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299D4A9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952C72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4537019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10</w:t>
            </w:r>
            <w:r w:rsidR="004D2A50">
              <w:t>-</w:t>
            </w:r>
            <w:r w:rsidR="00952C72">
              <w:t>05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0B437C7" w:rsidR="00141DA2" w:rsidRPr="0012669A" w:rsidRDefault="00B2547A" w:rsidP="008C57B9">
            <w:r>
              <w:t>1</w:t>
            </w:r>
            <w:r w:rsidR="00952C72">
              <w:t>1</w:t>
            </w:r>
            <w:r w:rsidR="00744133">
              <w:t>.00</w:t>
            </w:r>
            <w:r w:rsidR="00197781" w:rsidRPr="0012669A">
              <w:t>–</w:t>
            </w:r>
            <w:r w:rsidR="009D2D16">
              <w:t>12.50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D9A9EE4" w:rsidR="0005545D" w:rsidRDefault="0005545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952C72" w:rsidRPr="0012669A" w14:paraId="62616F9A" w14:textId="77777777" w:rsidTr="00B83053">
        <w:trPr>
          <w:trHeight w:val="567"/>
        </w:trPr>
        <w:tc>
          <w:tcPr>
            <w:tcW w:w="567" w:type="dxa"/>
          </w:tcPr>
          <w:p w14:paraId="14D80A37" w14:textId="04889D21" w:rsidR="00952C72" w:rsidRDefault="00952C7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4F035730" w14:textId="65D34089" w:rsidR="00952C72" w:rsidRPr="00353DE9" w:rsidRDefault="00952C72" w:rsidP="00952C72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Medgivande att delta på distans</w:t>
            </w:r>
            <w:r>
              <w:rPr>
                <w:b/>
                <w:bCs/>
                <w:color w:val="000000"/>
              </w:rPr>
              <w:br/>
            </w:r>
            <w:r>
              <w:rPr>
                <w:szCs w:val="26"/>
              </w:rPr>
              <w:br/>
            </w:r>
            <w:r w:rsidRPr="004D53E8">
              <w:t xml:space="preserve">Utskottet medgav deltagande på distans för följande ordinarie ledamöter och suppleanter: </w:t>
            </w:r>
            <w:r w:rsidR="0093041C" w:rsidRPr="0093041C">
              <w:t>Anna-Caren Sätherberg (S)</w:t>
            </w:r>
            <w:r w:rsidR="0093041C">
              <w:t xml:space="preserve">, </w:t>
            </w:r>
            <w:r w:rsidRPr="00353DE9">
              <w:t xml:space="preserve">Mattias Jonsson (S), Ann-Charlotte Hammar Johnsson (M), </w:t>
            </w:r>
            <w:r w:rsidRPr="006F49DB">
              <w:t>Monica Haider (S)</w:t>
            </w:r>
            <w:r>
              <w:t xml:space="preserve">, </w:t>
            </w:r>
            <w:r w:rsidRPr="00353DE9">
              <w:t xml:space="preserve">Helena Lindahl (C), Birger Lahti (V), Lotta Olsson (M), Tobias Andersson (SD), Camilla Brodin (KD), </w:t>
            </w:r>
            <w:r w:rsidR="00572F9D" w:rsidRPr="00572F9D">
              <w:t>Åsa Eriksson (S)</w:t>
            </w:r>
            <w:r w:rsidR="00572F9D">
              <w:t xml:space="preserve">, </w:t>
            </w:r>
            <w:r>
              <w:t>Arman Teimouri</w:t>
            </w:r>
            <w:r w:rsidRPr="00353DE9">
              <w:t xml:space="preserve"> (L), Eric Palmqvist (SD),</w:t>
            </w:r>
            <w:r w:rsidR="00572F9D">
              <w:t xml:space="preserve"> </w:t>
            </w:r>
            <w:r w:rsidR="00572F9D" w:rsidRPr="00222248">
              <w:t>Lorentz Tovatt (MP),</w:t>
            </w:r>
            <w:r w:rsidRPr="00353DE9">
              <w:t xml:space="preserve"> </w:t>
            </w:r>
            <w:r w:rsidRPr="0086180D">
              <w:t xml:space="preserve">Peter Helander (C), </w:t>
            </w:r>
            <w:r w:rsidR="00572F9D" w:rsidRPr="00572F9D">
              <w:rPr>
                <w:snapToGrid w:val="0"/>
              </w:rPr>
              <w:t>Patrik Engström (S)</w:t>
            </w:r>
            <w:r w:rsidR="00572F9D">
              <w:rPr>
                <w:snapToGrid w:val="0"/>
              </w:rPr>
              <w:t xml:space="preserve">, </w:t>
            </w:r>
            <w:r w:rsidRPr="00353DE9">
              <w:t xml:space="preserve">Elisabeth Björnsdotter Rahm (M), </w:t>
            </w:r>
            <w:r w:rsidRPr="00353DE9">
              <w:rPr>
                <w:snapToGrid w:val="0"/>
              </w:rPr>
              <w:t xml:space="preserve">Josef Fransson (SD), </w:t>
            </w:r>
            <w:r w:rsidR="00572F9D" w:rsidRPr="00572F9D">
              <w:rPr>
                <w:snapToGrid w:val="0"/>
              </w:rPr>
              <w:t>Per Schöldberg (C)</w:t>
            </w:r>
            <w:r w:rsidR="00572F9D">
              <w:rPr>
                <w:snapToGrid w:val="0"/>
              </w:rPr>
              <w:t xml:space="preserve">, </w:t>
            </w:r>
            <w:r w:rsidRPr="00353DE9">
              <w:rPr>
                <w:snapToGrid w:val="0"/>
              </w:rPr>
              <w:t>Lorena Delgado Varas (V)</w:t>
            </w:r>
            <w:r w:rsidR="00572F9D">
              <w:rPr>
                <w:snapToGrid w:val="0"/>
              </w:rPr>
              <w:t xml:space="preserve"> och </w:t>
            </w:r>
            <w:r w:rsidR="00572F9D" w:rsidRPr="00222248">
              <w:t>Rickard Nordin (C).</w:t>
            </w:r>
          </w:p>
          <w:p w14:paraId="4E34AA06" w14:textId="5DBAB7CB" w:rsidR="00952C72" w:rsidRPr="00353DE9" w:rsidRDefault="00572F9D" w:rsidP="00952C72">
            <w:pPr>
              <w:ind w:right="68"/>
            </w:pPr>
            <w:r>
              <w:t>Två</w:t>
            </w:r>
            <w:r w:rsidR="00952C72" w:rsidRPr="00353DE9">
              <w:t xml:space="preserve"> tjänsteman från näringsutskottets kansli var uppkopplad på distans.</w:t>
            </w:r>
          </w:p>
          <w:p w14:paraId="3F0C9FF6" w14:textId="77777777" w:rsidR="00952C72" w:rsidRPr="00D4529D" w:rsidRDefault="00952C72" w:rsidP="00D84E78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D4529D" w:rsidRPr="0012669A" w14:paraId="6D9B6E48" w14:textId="77777777" w:rsidTr="00B83053">
        <w:trPr>
          <w:trHeight w:val="567"/>
        </w:trPr>
        <w:tc>
          <w:tcPr>
            <w:tcW w:w="567" w:type="dxa"/>
          </w:tcPr>
          <w:p w14:paraId="7A869CE3" w14:textId="07A7A3E7" w:rsidR="00D4529D" w:rsidRDefault="00D4529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08DD3F6A" w14:textId="14F7D7DE" w:rsidR="00952C72" w:rsidRDefault="00952C72" w:rsidP="00D84E7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Åtgärder med anledning av riksdagens tillkännagivanden om stöd vid korttidsarbete</w:t>
            </w:r>
          </w:p>
          <w:p w14:paraId="0321141B" w14:textId="77777777" w:rsidR="00952C72" w:rsidRDefault="00952C72" w:rsidP="00D84E7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34351CB" w14:textId="22567116" w:rsidR="00952C72" w:rsidRPr="00952C72" w:rsidRDefault="00952C72" w:rsidP="00952C72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Statssekreterare Fredrik Olovsson, Finansdepartementet</w:t>
            </w:r>
            <w:r w:rsidR="00D4529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D4529D" w:rsidRPr="00120554">
              <w:rPr>
                <w:color w:val="222222"/>
                <w:sz w:val="24"/>
                <w:szCs w:val="24"/>
              </w:rPr>
              <w:t>var uppkopplade per videolänk och</w:t>
            </w:r>
            <w:r w:rsidR="00D4529D" w:rsidRPr="0012055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="00D4529D" w:rsidRPr="00120554">
              <w:rPr>
                <w:color w:val="222222"/>
                <w:sz w:val="24"/>
                <w:szCs w:val="24"/>
              </w:rPr>
              <w:t>lämnade</w:t>
            </w:r>
            <w:r w:rsidR="00D4529D">
              <w:rPr>
                <w:color w:val="222222"/>
                <w:sz w:val="24"/>
                <w:szCs w:val="24"/>
              </w:rPr>
              <w:t xml:space="preserve"> information och svarade på frågor om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å</w:t>
            </w:r>
            <w:r w:rsidRPr="00952C7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tgärder med anledning av riksdagens tillkännagivanden om stöd vid korttidsarbete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193DA97A" w14:textId="64426C58" w:rsidR="00D4529D" w:rsidRPr="00D4529D" w:rsidRDefault="00D4529D" w:rsidP="00952C72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523CB0" w:rsidRPr="0012669A" w14:paraId="61883F93" w14:textId="77777777" w:rsidTr="00B83053">
        <w:trPr>
          <w:trHeight w:val="567"/>
        </w:trPr>
        <w:tc>
          <w:tcPr>
            <w:tcW w:w="567" w:type="dxa"/>
          </w:tcPr>
          <w:p w14:paraId="2DF66B1F" w14:textId="63C59BE9" w:rsidR="00523CB0" w:rsidRDefault="00523CB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D146A35" w14:textId="023BD24A" w:rsidR="00523CB0" w:rsidRPr="00C463B5" w:rsidRDefault="00523CB0" w:rsidP="00523CB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463B5">
              <w:rPr>
                <w:b/>
                <w:bCs/>
                <w:color w:val="000000"/>
              </w:rPr>
              <w:t>Effekter för lokala drivmedelsstationer</w:t>
            </w:r>
            <w:r w:rsidR="00952C72">
              <w:rPr>
                <w:b/>
                <w:bCs/>
                <w:color w:val="000000"/>
              </w:rPr>
              <w:t xml:space="preserve"> </w:t>
            </w:r>
          </w:p>
          <w:p w14:paraId="133B6047" w14:textId="77777777" w:rsidR="00523CB0" w:rsidRDefault="00523CB0" w:rsidP="00523CB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0CB3C0D" w14:textId="77777777" w:rsidR="00523CB0" w:rsidRDefault="00952C72" w:rsidP="00523CB0">
            <w:pPr>
              <w:pStyle w:val="Kommentarer"/>
              <w:rPr>
                <w:color w:val="222222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Avdelningschef Cecilia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Looström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och enhetschef Fredrik Nyström, Myndigheten för samhällsskydd och beredskap, </w:t>
            </w:r>
            <w:r w:rsidRPr="00120554">
              <w:rPr>
                <w:color w:val="222222"/>
                <w:sz w:val="24"/>
                <w:szCs w:val="24"/>
              </w:rPr>
              <w:t>var uppkopplade per videolänk och</w:t>
            </w:r>
            <w:r w:rsidRPr="0012055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Pr="00120554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information och svarade på frågor om effekter för lokala drivmedelsstationer av tekniska krav på cisterner och rörledningar för brandfarlig vätska.</w:t>
            </w:r>
          </w:p>
          <w:p w14:paraId="61785CAD" w14:textId="5B3163B7" w:rsidR="00952C72" w:rsidRPr="00523CB0" w:rsidRDefault="00952C72" w:rsidP="00523CB0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52C72" w:rsidRPr="0012669A" w14:paraId="5B7D8082" w14:textId="77777777" w:rsidTr="00B83053">
        <w:trPr>
          <w:trHeight w:val="567"/>
        </w:trPr>
        <w:tc>
          <w:tcPr>
            <w:tcW w:w="567" w:type="dxa"/>
          </w:tcPr>
          <w:p w14:paraId="1C922AC2" w14:textId="1AF04282" w:rsidR="00952C72" w:rsidRDefault="00952C7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322F996A" w14:textId="77777777" w:rsidR="00952C72" w:rsidRDefault="00952C72" w:rsidP="00523CB0">
            <w:pPr>
              <w:tabs>
                <w:tab w:val="left" w:pos="1701"/>
              </w:tabs>
              <w:rPr>
                <w:b/>
              </w:rPr>
            </w:pPr>
            <w:r w:rsidRPr="00E161E5">
              <w:rPr>
                <w:b/>
              </w:rPr>
              <w:t>Stöd till drivmedelsstationer för anpassning till tekniska krav</w:t>
            </w:r>
          </w:p>
          <w:p w14:paraId="69A16231" w14:textId="77777777" w:rsidR="00952C72" w:rsidRDefault="00952C72" w:rsidP="00523CB0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62D7F8D9" w14:textId="0B77F251" w:rsidR="00952C72" w:rsidRPr="00952C72" w:rsidRDefault="00952C72" w:rsidP="00952C72">
            <w:pPr>
              <w:tabs>
                <w:tab w:val="left" w:pos="1701"/>
              </w:tabs>
            </w:pPr>
            <w:r w:rsidRPr="00952C72">
              <w:rPr>
                <w:bCs/>
                <w:color w:val="000000"/>
              </w:rPr>
              <w:t>Tf. avdelningschef Regioner Patrik Sällström och koordinator kommersiell service i gles- och landsbygd Pär Ove Bergquist, Tillväxtverket</w:t>
            </w:r>
            <w:r>
              <w:rPr>
                <w:bCs/>
                <w:color w:val="000000"/>
              </w:rPr>
              <w:t xml:space="preserve">, </w:t>
            </w:r>
            <w:r w:rsidRPr="00120554">
              <w:rPr>
                <w:color w:val="222222"/>
              </w:rPr>
              <w:t>var uppkopplade per videolänk och</w:t>
            </w:r>
            <w:r w:rsidRPr="00120554">
              <w:rPr>
                <w:rFonts w:ascii="inherit" w:hAnsi="inherit"/>
                <w:color w:val="222222"/>
              </w:rPr>
              <w:t xml:space="preserve"> </w:t>
            </w:r>
            <w:r w:rsidRPr="00120554">
              <w:rPr>
                <w:color w:val="222222"/>
              </w:rPr>
              <w:t>lämnade</w:t>
            </w:r>
            <w:r>
              <w:rPr>
                <w:color w:val="222222"/>
              </w:rPr>
              <w:t xml:space="preserve"> information och svarade på frågor om </w:t>
            </w:r>
            <w:r>
              <w:t>s</w:t>
            </w:r>
            <w:r w:rsidRPr="00952C72">
              <w:t>töd till drivmedelsstationer för anpassning till tekniska krav</w:t>
            </w:r>
            <w:r>
              <w:t>.</w:t>
            </w:r>
          </w:p>
          <w:p w14:paraId="2E7F0F5F" w14:textId="7DC7536A" w:rsidR="00952C72" w:rsidRPr="00952C72" w:rsidRDefault="00952C72" w:rsidP="00523CB0">
            <w:pPr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6F49DB" w:rsidRPr="0012669A" w14:paraId="3AADD81C" w14:textId="77777777" w:rsidTr="001462A7">
        <w:trPr>
          <w:trHeight w:val="1135"/>
        </w:trPr>
        <w:tc>
          <w:tcPr>
            <w:tcW w:w="567" w:type="dxa"/>
          </w:tcPr>
          <w:p w14:paraId="0F32DAA8" w14:textId="41937B49" w:rsidR="006F49DB" w:rsidRDefault="006F49D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52C72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951E155" w14:textId="77777777" w:rsidR="007C1001" w:rsidRDefault="007C1001" w:rsidP="007C1001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753E45A1" w14:textId="77777777" w:rsidR="007C1001" w:rsidRDefault="007C1001" w:rsidP="007C1001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2CFB2B03" w14:textId="1F0AA7F3" w:rsidR="00EF2CF4" w:rsidRPr="00ED75FB" w:rsidRDefault="007C1001" w:rsidP="001462A7">
            <w:pPr>
              <w:pStyle w:val="Kommentarer"/>
              <w:rPr>
                <w:rFonts w:eastAsiaTheme="minorHAnsi"/>
                <w:bCs/>
                <w:color w:val="000000"/>
                <w:lang w:eastAsia="en-US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</w:t>
            </w:r>
            <w:r>
              <w:rPr>
                <w:snapToGrid w:val="0"/>
                <w:sz w:val="24"/>
                <w:szCs w:val="24"/>
              </w:rPr>
              <w:t>1</w:t>
            </w:r>
            <w:r w:rsidRPr="00511DEF">
              <w:rPr>
                <w:snapToGrid w:val="0"/>
                <w:sz w:val="24"/>
                <w:szCs w:val="24"/>
              </w:rPr>
              <w:t>/2</w:t>
            </w:r>
            <w:r>
              <w:rPr>
                <w:snapToGrid w:val="0"/>
                <w:sz w:val="24"/>
                <w:szCs w:val="24"/>
              </w:rPr>
              <w:t>2</w:t>
            </w:r>
            <w:r w:rsidRPr="00511DEF">
              <w:rPr>
                <w:snapToGrid w:val="0"/>
                <w:sz w:val="24"/>
                <w:szCs w:val="24"/>
              </w:rPr>
              <w:t>:</w:t>
            </w:r>
            <w:r w:rsidR="00952C72">
              <w:rPr>
                <w:snapToGrid w:val="0"/>
                <w:sz w:val="24"/>
                <w:szCs w:val="24"/>
              </w:rPr>
              <w:t>4</w:t>
            </w:r>
            <w:r>
              <w:rPr>
                <w:snapToGrid w:val="0"/>
                <w:sz w:val="24"/>
                <w:szCs w:val="24"/>
              </w:rPr>
              <w:t>.</w:t>
            </w:r>
            <w:r w:rsidR="001462A7" w:rsidRPr="00ED75FB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</w:tc>
      </w:tr>
      <w:tr w:rsidR="00D84E78" w:rsidRPr="0012669A" w14:paraId="60A1ECD3" w14:textId="77777777" w:rsidTr="00744133">
        <w:trPr>
          <w:trHeight w:val="1150"/>
        </w:trPr>
        <w:tc>
          <w:tcPr>
            <w:tcW w:w="567" w:type="dxa"/>
          </w:tcPr>
          <w:p w14:paraId="4116B75F" w14:textId="7C6BB4B7" w:rsidR="00D84E78" w:rsidRDefault="002A20D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Pr="002A20D3">
              <w:rPr>
                <w:b/>
                <w:snapToGrid w:val="0"/>
              </w:rPr>
              <w:t xml:space="preserve"> </w:t>
            </w:r>
            <w:r w:rsidR="00952C72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56B5334B" w14:textId="450A3627" w:rsidR="00675DE4" w:rsidRDefault="00952C72" w:rsidP="00675DE4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En möjlighet till ny anmälan om avstämning av stöd vid korttidsarbete och ett nytt förfarande vid sen anmälan om avstämning (NU6)</w:t>
            </w:r>
          </w:p>
          <w:p w14:paraId="2A1D6721" w14:textId="77777777" w:rsidR="00952C72" w:rsidRDefault="00952C72" w:rsidP="00675DE4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</w:p>
          <w:p w14:paraId="32A64981" w14:textId="33D083F7" w:rsidR="00675DE4" w:rsidRDefault="00675DE4" w:rsidP="00675DE4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Utskottet behandlade </w:t>
            </w:r>
            <w:r w:rsidR="00952C72">
              <w:rPr>
                <w:color w:val="222222"/>
              </w:rPr>
              <w:t>proposition</w:t>
            </w:r>
            <w:r>
              <w:rPr>
                <w:color w:val="222222"/>
              </w:rPr>
              <w:t xml:space="preserve"> 202</w:t>
            </w:r>
            <w:r w:rsidR="00952C72">
              <w:rPr>
                <w:color w:val="222222"/>
              </w:rPr>
              <w:t>1</w:t>
            </w:r>
            <w:r>
              <w:rPr>
                <w:color w:val="222222"/>
              </w:rPr>
              <w:t>/2</w:t>
            </w:r>
            <w:r w:rsidR="00952C72">
              <w:rPr>
                <w:color w:val="222222"/>
              </w:rPr>
              <w:t>2</w:t>
            </w:r>
            <w:r>
              <w:rPr>
                <w:color w:val="222222"/>
              </w:rPr>
              <w:t>:</w:t>
            </w:r>
            <w:r w:rsidR="00952C72">
              <w:rPr>
                <w:color w:val="222222"/>
              </w:rPr>
              <w:t>14</w:t>
            </w:r>
            <w:r>
              <w:rPr>
                <w:color w:val="222222"/>
              </w:rPr>
              <w:t xml:space="preserve"> om </w:t>
            </w:r>
            <w:r w:rsidR="00952C72">
              <w:rPr>
                <w:rFonts w:eastAsiaTheme="minorHAnsi"/>
                <w:bCs/>
                <w:color w:val="000000"/>
                <w:lang w:eastAsia="en-US"/>
              </w:rPr>
              <w:t>e</w:t>
            </w:r>
            <w:r w:rsidR="00952C72" w:rsidRPr="00952C72">
              <w:rPr>
                <w:rFonts w:eastAsiaTheme="minorHAnsi"/>
                <w:bCs/>
                <w:color w:val="000000"/>
                <w:lang w:eastAsia="en-US"/>
              </w:rPr>
              <w:t>n möjlighet till ny anmälan om avstämning av stöd vid korttidsarbete och ett nytt förfarande vid sen anmälan om avstämning</w:t>
            </w:r>
            <w:r w:rsidR="009D2D16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1F85873D" w14:textId="0A478FCC" w:rsidR="00675DE4" w:rsidRPr="00FB4B61" w:rsidRDefault="00675DE4" w:rsidP="00FB4B61">
            <w:pPr>
              <w:spacing w:after="100" w:afterAutospacing="1"/>
              <w:rPr>
                <w:rStyle w:val="bold"/>
                <w:color w:val="222222"/>
              </w:rPr>
            </w:pPr>
            <w:r>
              <w:rPr>
                <w:color w:val="222222"/>
              </w:rPr>
              <w:t>Ärendet bordlades.</w:t>
            </w:r>
            <w:r w:rsidR="00952C72">
              <w:rPr>
                <w:color w:val="222222"/>
              </w:rPr>
              <w:br/>
            </w:r>
          </w:p>
        </w:tc>
      </w:tr>
      <w:tr w:rsidR="00952C72" w:rsidRPr="0012669A" w14:paraId="50FDBB22" w14:textId="77777777" w:rsidTr="00744133">
        <w:trPr>
          <w:trHeight w:val="1150"/>
        </w:trPr>
        <w:tc>
          <w:tcPr>
            <w:tcW w:w="567" w:type="dxa"/>
          </w:tcPr>
          <w:p w14:paraId="1895A305" w14:textId="24550F5A" w:rsidR="00952C72" w:rsidRDefault="00952C7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688CEABD" w14:textId="77777777" w:rsidR="00952C72" w:rsidRPr="001408C1" w:rsidRDefault="00952C72" w:rsidP="00952C72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 xml:space="preserve">Kommissionens förslag </w:t>
            </w:r>
            <w:r>
              <w:rPr>
                <w:b/>
                <w:bCs/>
                <w:color w:val="000000"/>
              </w:rPr>
              <w:t xml:space="preserve">till Europaparlamentets och rådets </w:t>
            </w:r>
            <w:r w:rsidRPr="001408C1">
              <w:rPr>
                <w:b/>
              </w:rPr>
              <w:t>direktiv 98/70/EG vad gäller främjande av energi från förnybara energikällor och om upphävande av rådets direktiv (EU) 2015/652</w:t>
            </w:r>
          </w:p>
          <w:p w14:paraId="7BA53181" w14:textId="77777777" w:rsidR="0093041C" w:rsidRDefault="00952C72" w:rsidP="00952C72">
            <w:pPr>
              <w:tabs>
                <w:tab w:val="left" w:pos="1701"/>
              </w:tabs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</w:t>
            </w:r>
            <w:r>
              <w:rPr>
                <w:color w:val="222222"/>
              </w:rPr>
              <w:t>1</w:t>
            </w:r>
            <w:r w:rsidRPr="009E7E71">
              <w:rPr>
                <w:color w:val="222222"/>
              </w:rPr>
              <w:t xml:space="preserve">) </w:t>
            </w:r>
            <w:r>
              <w:rPr>
                <w:color w:val="222222"/>
              </w:rPr>
              <w:t>557</w:t>
            </w:r>
            <w:r w:rsidRPr="009E7E71">
              <w:rPr>
                <w:color w:val="222222"/>
              </w:rPr>
              <w:t>.</w:t>
            </w:r>
          </w:p>
          <w:p w14:paraId="5C88E9B2" w14:textId="77777777" w:rsidR="0093041C" w:rsidRDefault="0093041C" w:rsidP="00952C72">
            <w:pPr>
              <w:tabs>
                <w:tab w:val="left" w:pos="1701"/>
              </w:tabs>
              <w:rPr>
                <w:color w:val="222222"/>
              </w:rPr>
            </w:pPr>
          </w:p>
          <w:p w14:paraId="5AFA1C00" w14:textId="0B7A3912" w:rsidR="00952C72" w:rsidRDefault="0093041C" w:rsidP="00952C72">
            <w:pPr>
              <w:tabs>
                <w:tab w:val="left" w:pos="1701"/>
              </w:tabs>
              <w:rPr>
                <w:color w:val="222222"/>
              </w:rPr>
            </w:pPr>
            <w:r>
              <w:t>Utskottet beslutade att bjuda in företrädare för regeringen för information om förslagets förenlighet med subsidiaritets- och proportionalitetsprincipen.</w:t>
            </w:r>
            <w:r w:rsidR="00952C72">
              <w:rPr>
                <w:color w:val="222222"/>
              </w:rPr>
              <w:br/>
            </w:r>
            <w:r w:rsidR="00952C72">
              <w:rPr>
                <w:color w:val="222222"/>
              </w:rPr>
              <w:br/>
            </w:r>
            <w:r w:rsidR="00572F9D">
              <w:rPr>
                <w:color w:val="222222"/>
              </w:rPr>
              <w:t>Ärendet bordlades.</w:t>
            </w:r>
          </w:p>
          <w:p w14:paraId="3F9BA460" w14:textId="6E3AA5DE" w:rsidR="00952C72" w:rsidRDefault="00952C72" w:rsidP="00952C7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52C72" w:rsidRPr="0012669A" w14:paraId="1515F848" w14:textId="77777777" w:rsidTr="00744133">
        <w:trPr>
          <w:trHeight w:val="1150"/>
        </w:trPr>
        <w:tc>
          <w:tcPr>
            <w:tcW w:w="567" w:type="dxa"/>
          </w:tcPr>
          <w:p w14:paraId="6838EFE1" w14:textId="1C8556B0" w:rsidR="00952C72" w:rsidRDefault="00952C7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48AEF749" w14:textId="11A25AE4" w:rsidR="00952C72" w:rsidRPr="00952C72" w:rsidRDefault="00952C72" w:rsidP="00675DE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E7E71">
              <w:rPr>
                <w:b/>
                <w:color w:val="222222"/>
              </w:rPr>
              <w:t xml:space="preserve">Kommissionens förslag </w:t>
            </w:r>
            <w:r>
              <w:rPr>
                <w:b/>
                <w:bCs/>
                <w:color w:val="000000"/>
              </w:rPr>
              <w:t xml:space="preserve">till Europaparlamentets och rådets </w:t>
            </w:r>
            <w:r w:rsidRPr="001408C1">
              <w:rPr>
                <w:b/>
              </w:rPr>
              <w:t>direktiv</w:t>
            </w:r>
            <w:r>
              <w:rPr>
                <w:b/>
              </w:rPr>
              <w:t xml:space="preserve"> </w:t>
            </w:r>
            <w:r w:rsidRPr="00952C72">
              <w:rPr>
                <w:b/>
              </w:rPr>
              <w:t>om energieffektivitet (omarbetning)</w:t>
            </w:r>
          </w:p>
          <w:p w14:paraId="01450E4C" w14:textId="77777777" w:rsidR="00952C72" w:rsidRDefault="00952C72" w:rsidP="00675DE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8DB7856" w14:textId="46504FD2" w:rsidR="00952C72" w:rsidRDefault="00952C72" w:rsidP="00675DE4">
            <w:pPr>
              <w:tabs>
                <w:tab w:val="left" w:pos="1701"/>
              </w:tabs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</w:t>
            </w:r>
            <w:r>
              <w:rPr>
                <w:color w:val="222222"/>
              </w:rPr>
              <w:t>1</w:t>
            </w:r>
            <w:r w:rsidRPr="009E7E71">
              <w:rPr>
                <w:color w:val="222222"/>
              </w:rPr>
              <w:t xml:space="preserve">) </w:t>
            </w:r>
            <w:r>
              <w:rPr>
                <w:color w:val="222222"/>
              </w:rPr>
              <w:t>558</w:t>
            </w:r>
            <w:r w:rsidRPr="009E7E71"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 w:rsidRPr="009E7E71">
              <w:rPr>
                <w:color w:val="222222"/>
              </w:rPr>
              <w:t>Utskottet ansåg att förslage</w:t>
            </w:r>
            <w:r>
              <w:rPr>
                <w:color w:val="222222"/>
              </w:rPr>
              <w:t>t</w:t>
            </w:r>
            <w:r w:rsidRPr="009E7E71">
              <w:rPr>
                <w:color w:val="222222"/>
              </w:rPr>
              <w:t xml:space="preserve"> inte strider mot subsidiaritetsprincipen.</w:t>
            </w:r>
          </w:p>
          <w:p w14:paraId="12130821" w14:textId="7F2B8F7C" w:rsidR="009D2D16" w:rsidRDefault="009D2D16" w:rsidP="00675DE4">
            <w:pPr>
              <w:tabs>
                <w:tab w:val="left" w:pos="1701"/>
              </w:tabs>
              <w:rPr>
                <w:color w:val="222222"/>
              </w:rPr>
            </w:pPr>
          </w:p>
          <w:p w14:paraId="44150636" w14:textId="7CE6D05E" w:rsidR="009D2D16" w:rsidRDefault="009D2D16" w:rsidP="00675DE4">
            <w:pPr>
              <w:tabs>
                <w:tab w:val="left" w:pos="1701"/>
              </w:tabs>
              <w:rPr>
                <w:color w:val="000000"/>
              </w:rPr>
            </w:pPr>
            <w:r w:rsidRPr="00617203">
              <w:rPr>
                <w:color w:val="000000"/>
              </w:rPr>
              <w:t>SD-ledamöterna reserverade sig och ansåg att förslaget strider mot subsidiaritetsprincipen.</w:t>
            </w:r>
          </w:p>
          <w:p w14:paraId="6B57744F" w14:textId="4EBF3830" w:rsidR="00952C72" w:rsidRDefault="00952C72" w:rsidP="0093041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3041C" w:rsidRPr="0012669A" w14:paraId="4DBD167D" w14:textId="77777777" w:rsidTr="00744133">
        <w:trPr>
          <w:trHeight w:val="1150"/>
        </w:trPr>
        <w:tc>
          <w:tcPr>
            <w:tcW w:w="567" w:type="dxa"/>
          </w:tcPr>
          <w:p w14:paraId="248C8845" w14:textId="3817DFE2" w:rsidR="0093041C" w:rsidRDefault="0093041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6C7E13CF" w14:textId="77777777" w:rsidR="0093041C" w:rsidRDefault="0093041C" w:rsidP="00675DE4">
            <w:pPr>
              <w:tabs>
                <w:tab w:val="left" w:pos="1701"/>
              </w:tabs>
              <w:rPr>
                <w:b/>
              </w:rPr>
            </w:pPr>
            <w:r w:rsidRPr="0093041C">
              <w:rPr>
                <w:b/>
              </w:rPr>
              <w:t>Stöd till drivmedelsstationer för anpassning till</w:t>
            </w:r>
            <w:r>
              <w:rPr>
                <w:b/>
              </w:rPr>
              <w:t xml:space="preserve"> tekniska krav</w:t>
            </w:r>
          </w:p>
          <w:p w14:paraId="71E1E857" w14:textId="77777777" w:rsidR="0093041C" w:rsidRDefault="0093041C" w:rsidP="00675DE4">
            <w:pPr>
              <w:tabs>
                <w:tab w:val="left" w:pos="1701"/>
              </w:tabs>
              <w:rPr>
                <w:b/>
                <w:color w:val="222222"/>
              </w:rPr>
            </w:pPr>
          </w:p>
          <w:p w14:paraId="36BAB28F" w14:textId="77777777" w:rsidR="0093041C" w:rsidRDefault="0093041C" w:rsidP="00675DE4">
            <w:pPr>
              <w:tabs>
                <w:tab w:val="left" w:pos="1701"/>
              </w:tabs>
            </w:pPr>
            <w:r>
              <w:t>Utskottet beslutade att bjuda in företrädare för regeringen för information om stöd till drivmedelsstationer för anpassning till tekniska krav</w:t>
            </w:r>
            <w:r>
              <w:t>.</w:t>
            </w:r>
          </w:p>
          <w:p w14:paraId="3E5493F6" w14:textId="15CEB9CD" w:rsidR="0093041C" w:rsidRPr="0093041C" w:rsidRDefault="0093041C" w:rsidP="00675DE4">
            <w:pPr>
              <w:tabs>
                <w:tab w:val="left" w:pos="1701"/>
              </w:tabs>
              <w:rPr>
                <w:b/>
                <w:color w:val="222222"/>
              </w:rPr>
            </w:pPr>
          </w:p>
        </w:tc>
      </w:tr>
      <w:tr w:rsidR="0093041C" w:rsidRPr="0012669A" w14:paraId="72473073" w14:textId="77777777" w:rsidTr="00744133">
        <w:trPr>
          <w:trHeight w:val="1150"/>
        </w:trPr>
        <w:tc>
          <w:tcPr>
            <w:tcW w:w="567" w:type="dxa"/>
          </w:tcPr>
          <w:p w14:paraId="26ADF501" w14:textId="41A99D71" w:rsidR="0093041C" w:rsidRDefault="0093041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5AF92DCC" w14:textId="77777777" w:rsidR="0093041C" w:rsidRDefault="0093041C" w:rsidP="00675DE4">
            <w:pPr>
              <w:tabs>
                <w:tab w:val="left" w:pos="1701"/>
              </w:tabs>
              <w:rPr>
                <w:b/>
              </w:rPr>
            </w:pPr>
            <w:r w:rsidRPr="0093041C">
              <w:rPr>
                <w:b/>
              </w:rPr>
              <w:t>Sammanträdet tisdagen den 19 oktober</w:t>
            </w:r>
          </w:p>
          <w:p w14:paraId="651D9446" w14:textId="77777777" w:rsidR="0093041C" w:rsidRDefault="0093041C" w:rsidP="00675DE4">
            <w:pPr>
              <w:tabs>
                <w:tab w:val="left" w:pos="1701"/>
              </w:tabs>
              <w:rPr>
                <w:b/>
              </w:rPr>
            </w:pPr>
          </w:p>
          <w:p w14:paraId="5D44E70C" w14:textId="2309D903" w:rsidR="0093041C" w:rsidRDefault="0093041C" w:rsidP="00675DE4">
            <w:pPr>
              <w:tabs>
                <w:tab w:val="left" w:pos="1701"/>
              </w:tabs>
            </w:pPr>
            <w:r>
              <w:t>Utskottet informerades om att sammanträdet tisdagen den 19 oktober inleds kl. 10.00</w:t>
            </w:r>
          </w:p>
          <w:p w14:paraId="4BD6FD37" w14:textId="6E818931" w:rsidR="0093041C" w:rsidRDefault="0093041C" w:rsidP="00675DE4">
            <w:pPr>
              <w:tabs>
                <w:tab w:val="left" w:pos="1701"/>
              </w:tabs>
            </w:pPr>
          </w:p>
          <w:p w14:paraId="5F0D6BAF" w14:textId="77777777" w:rsidR="0093041C" w:rsidRDefault="0093041C" w:rsidP="00675DE4">
            <w:pPr>
              <w:tabs>
                <w:tab w:val="left" w:pos="1701"/>
              </w:tabs>
            </w:pPr>
          </w:p>
          <w:p w14:paraId="7A9CF3F0" w14:textId="0FF8F7BE" w:rsidR="0093041C" w:rsidRPr="0093041C" w:rsidRDefault="0093041C" w:rsidP="00675D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32FB51E5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lastRenderedPageBreak/>
              <w:t xml:space="preserve">§ </w:t>
            </w:r>
            <w:r w:rsidR="0093041C">
              <w:rPr>
                <w:b/>
                <w:snapToGrid w:val="0"/>
              </w:rPr>
              <w:t>11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66403EF2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7C1001">
              <w:rPr>
                <w:bCs/>
                <w:snapToGrid w:val="0"/>
              </w:rPr>
              <w:t>t</w:t>
            </w:r>
            <w:r w:rsidR="00413E7B">
              <w:rPr>
                <w:bCs/>
                <w:snapToGrid w:val="0"/>
              </w:rPr>
              <w:t>is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C02B6B">
              <w:rPr>
                <w:rFonts w:eastAsiaTheme="minorHAnsi"/>
                <w:color w:val="000000"/>
                <w:lang w:eastAsia="en-US"/>
              </w:rPr>
              <w:t>12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13E7B">
              <w:rPr>
                <w:rFonts w:eastAsiaTheme="minorHAnsi"/>
                <w:color w:val="000000"/>
                <w:lang w:eastAsia="en-US"/>
              </w:rPr>
              <w:t>oktober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413E7B">
              <w:rPr>
                <w:rFonts w:eastAsiaTheme="minorHAnsi"/>
                <w:color w:val="000000"/>
                <w:lang w:eastAsia="en-US"/>
              </w:rPr>
              <w:t>1</w:t>
            </w:r>
            <w:r w:rsidR="00645A75">
              <w:rPr>
                <w:rFonts w:eastAsiaTheme="minorHAnsi"/>
                <w:color w:val="000000"/>
                <w:lang w:eastAsia="en-US"/>
              </w:rPr>
              <w:t>.00</w:t>
            </w:r>
            <w:r w:rsidR="005F47A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54E1219" w14:textId="77777777" w:rsidR="0037329D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29859912" w:rsidR="0037329D" w:rsidRPr="0012669A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7AD3D7B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C02B6B">
              <w:t>12</w:t>
            </w:r>
            <w:r w:rsidR="00413E7B">
              <w:t xml:space="preserve"> oktober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054ED658" w14:textId="17797DB8" w:rsidR="0093041C" w:rsidRDefault="0093041C"/>
    <w:p w14:paraId="2B19CA7A" w14:textId="77777777" w:rsidR="0093041C" w:rsidRDefault="0093041C">
      <w:r>
        <w:br w:type="page"/>
      </w:r>
    </w:p>
    <w:p w14:paraId="2CFD36A8" w14:textId="77777777" w:rsidR="00986A35" w:rsidRDefault="00986A35"/>
    <w:p w14:paraId="0B8EAF8D" w14:textId="77777777" w:rsidR="00EA6ACA" w:rsidRDefault="00EA6ACA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17"/>
        <w:gridCol w:w="434"/>
        <w:gridCol w:w="426"/>
        <w:gridCol w:w="425"/>
        <w:gridCol w:w="425"/>
        <w:gridCol w:w="425"/>
        <w:gridCol w:w="348"/>
        <w:gridCol w:w="361"/>
        <w:gridCol w:w="29"/>
        <w:gridCol w:w="390"/>
        <w:gridCol w:w="391"/>
      </w:tblGrid>
      <w:tr w:rsidR="002770CB" w:rsidRPr="0012669A" w14:paraId="5F140E42" w14:textId="77777777" w:rsidTr="004D2A5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565AF7D9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C02B6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2770CB" w:rsidRPr="0012669A" w14:paraId="16C34944" w14:textId="77777777" w:rsidTr="004D2A50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7D65AFD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78F4E6F6" w:rsidR="002770CB" w:rsidRPr="0012669A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2–</w:t>
            </w:r>
            <w:r w:rsidR="0093041C">
              <w:rPr>
                <w:rFonts w:ascii="Times New Roman" w:hAnsi="Times New Roman"/>
                <w:sz w:val="20"/>
                <w:szCs w:val="20"/>
              </w:rPr>
              <w:t>11</w:t>
            </w:r>
            <w:bookmarkStart w:id="1" w:name="_GoBack"/>
            <w:bookmarkEnd w:id="1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7A0EC66" w14:textId="3A40F61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E7F2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7A68CD3" w14:textId="77777777" w:rsidTr="004D2A50">
        <w:tc>
          <w:tcPr>
            <w:tcW w:w="3401" w:type="dxa"/>
          </w:tcPr>
          <w:p w14:paraId="5CDE6A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61A8F68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4F96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3DB9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4C8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D85C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00A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D88AF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93A139" w14:textId="77777777" w:rsidTr="004D2A50">
        <w:tc>
          <w:tcPr>
            <w:tcW w:w="3401" w:type="dxa"/>
          </w:tcPr>
          <w:p w14:paraId="7B7565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F2C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4B64B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015F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7E9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1B1F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A3CD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232D2A" w14:textId="77777777" w:rsidTr="004D2A50">
        <w:tc>
          <w:tcPr>
            <w:tcW w:w="3401" w:type="dxa"/>
          </w:tcPr>
          <w:p w14:paraId="6C9CE0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33E61BDE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00C59FFD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3D1AAAB" w14:textId="2A06E05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D8D20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BDB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6EED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8E53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25781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8F46B" w14:textId="77777777" w:rsidTr="004D2A50">
        <w:tc>
          <w:tcPr>
            <w:tcW w:w="3401" w:type="dxa"/>
          </w:tcPr>
          <w:p w14:paraId="3C886778" w14:textId="77777777" w:rsidR="002770CB" w:rsidRPr="0012669A" w:rsidRDefault="002C5A9C" w:rsidP="00206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067133C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E18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38975DC4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9AE20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DFA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113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A87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89E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F654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26D715F" w14:textId="77777777" w:rsidTr="004D2A50">
        <w:tc>
          <w:tcPr>
            <w:tcW w:w="3401" w:type="dxa"/>
          </w:tcPr>
          <w:p w14:paraId="78C5951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3FDB8D3E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91A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21F4EC2B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2621F0" w14:textId="102DEC9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5F0DC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09E6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7E0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D2DA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0C03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8D6735" w14:textId="77777777" w:rsidTr="004D2A50">
        <w:tc>
          <w:tcPr>
            <w:tcW w:w="3401" w:type="dxa"/>
          </w:tcPr>
          <w:p w14:paraId="6BA331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64C64F5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89DF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4C14E2E5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3AEC83" w14:textId="58FE254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900E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39C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A91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1CB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670E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DDC079" w14:textId="77777777" w:rsidTr="004D2A50">
        <w:tc>
          <w:tcPr>
            <w:tcW w:w="3401" w:type="dxa"/>
          </w:tcPr>
          <w:p w14:paraId="22BD2BD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26DF02A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12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5CCCB19F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7D6DB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89DFB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F0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791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CA0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69328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FB13D9" w14:textId="77777777" w:rsidTr="004D2A50">
        <w:tc>
          <w:tcPr>
            <w:tcW w:w="3401" w:type="dxa"/>
          </w:tcPr>
          <w:p w14:paraId="222DA4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54752A5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8BA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41A9ABE1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D690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4686E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C23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1F5A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CCC9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D5E1E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E67703" w14:textId="77777777" w:rsidTr="004D2A50">
        <w:tc>
          <w:tcPr>
            <w:tcW w:w="3401" w:type="dxa"/>
          </w:tcPr>
          <w:p w14:paraId="14352FB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DE6208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50A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2533ADF5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BB531A7" w14:textId="4D61389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13EA8C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DB2D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27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0003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78C6B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2022121" w14:textId="77777777" w:rsidTr="004D2A50">
        <w:tc>
          <w:tcPr>
            <w:tcW w:w="3401" w:type="dxa"/>
          </w:tcPr>
          <w:p w14:paraId="137072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7079A09E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093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4AA553F7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5806CB7" w14:textId="18168F9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AD772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52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2BC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32E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4098D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98FC9E" w14:textId="77777777" w:rsidTr="004D2A50">
        <w:tc>
          <w:tcPr>
            <w:tcW w:w="3401" w:type="dxa"/>
          </w:tcPr>
          <w:p w14:paraId="76BDABF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0513D09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4392FAE7" w:rsidR="001527D1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244292" w14:textId="0F64688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A1AA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3869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545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863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36457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90BC82" w14:textId="77777777" w:rsidTr="004D2A50">
        <w:tc>
          <w:tcPr>
            <w:tcW w:w="3401" w:type="dxa"/>
          </w:tcPr>
          <w:p w14:paraId="7F2018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0D695302" w14:textId="6436598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8B05764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990DC6" w14:textId="460C644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B23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50E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F2FF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3E4D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7400F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BEA4CCF" w14:textId="77777777" w:rsidTr="004D2A50">
        <w:tc>
          <w:tcPr>
            <w:tcW w:w="3401" w:type="dxa"/>
          </w:tcPr>
          <w:p w14:paraId="749C9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2A8EFD71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33C702EB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C190865" w14:textId="526B223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763F7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C3A0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7A5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B56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85CE3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117BF8D" w14:textId="77777777" w:rsidTr="004D2A50">
        <w:tc>
          <w:tcPr>
            <w:tcW w:w="3401" w:type="dxa"/>
          </w:tcPr>
          <w:p w14:paraId="569167A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4A9DB01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1D68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767FF84B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BC847F" w14:textId="1E77330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233C4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D81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FC9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70A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422F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9DBAEB7" w14:textId="77777777" w:rsidTr="004D2A50">
        <w:tc>
          <w:tcPr>
            <w:tcW w:w="3401" w:type="dxa"/>
          </w:tcPr>
          <w:p w14:paraId="471C4F1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1E794C9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97D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2665414B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AE84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1F18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E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06D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D6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55EB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6727A43" w14:textId="77777777" w:rsidTr="004D2A50">
        <w:tc>
          <w:tcPr>
            <w:tcW w:w="3401" w:type="dxa"/>
          </w:tcPr>
          <w:p w14:paraId="3BCA6923" w14:textId="06C74DB6" w:rsidR="002770CB" w:rsidRPr="0012669A" w:rsidRDefault="005F47A3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2E7C9F8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CCF3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1586B164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6965CDE" w14:textId="1953A0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75A4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457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73F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BFC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0ECD9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D4AB0FE" w14:textId="77777777" w:rsidTr="004D2A50">
        <w:tc>
          <w:tcPr>
            <w:tcW w:w="3401" w:type="dxa"/>
          </w:tcPr>
          <w:p w14:paraId="60C91C2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7E00502F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084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6B500651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4350F" w14:textId="077DBE9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4443D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F2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14F0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4E88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7DD1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D04C07D" w14:textId="77777777" w:rsidTr="004D2A50">
        <w:tc>
          <w:tcPr>
            <w:tcW w:w="3401" w:type="dxa"/>
          </w:tcPr>
          <w:p w14:paraId="6574E9B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6D1114F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780F4C15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2461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BC748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2FCB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015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6665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501B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4F40C6" w14:textId="77777777" w:rsidTr="004D2A50">
        <w:tc>
          <w:tcPr>
            <w:tcW w:w="3401" w:type="dxa"/>
          </w:tcPr>
          <w:p w14:paraId="3A596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4122847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7DE6A8CD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09B3207" w14:textId="3785578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DB14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1DC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B17D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0F04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2D6B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68621C1" w14:textId="77777777" w:rsidTr="004D2A50">
        <w:tc>
          <w:tcPr>
            <w:tcW w:w="3401" w:type="dxa"/>
          </w:tcPr>
          <w:p w14:paraId="6A74C4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E02C1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B925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14F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76B0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CC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34EE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AC107AC" w14:textId="77777777" w:rsidTr="004D2A50">
        <w:tc>
          <w:tcPr>
            <w:tcW w:w="3401" w:type="dxa"/>
          </w:tcPr>
          <w:p w14:paraId="62C9AAC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435ECF6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6127C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1AF68857" w:rsidR="002770CB" w:rsidRPr="0093041C" w:rsidRDefault="009D2D16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1E9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261EA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8C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6295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08FA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073B2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D67D3E9" w14:textId="77777777" w:rsidTr="004D2A50">
        <w:tc>
          <w:tcPr>
            <w:tcW w:w="3401" w:type="dxa"/>
          </w:tcPr>
          <w:p w14:paraId="1A501200" w14:textId="77777777" w:rsidR="002770CB" w:rsidRPr="00EA6ACA" w:rsidRDefault="00EA6AC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274783C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809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742CB693" w:rsidR="002770CB" w:rsidRPr="0093041C" w:rsidRDefault="00C02B6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8B9B7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7CAAE79" w14:textId="60FD8B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593FF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7A3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99CB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154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2BF321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1A1A11" w14:textId="77777777" w:rsidTr="004D2A50">
        <w:tc>
          <w:tcPr>
            <w:tcW w:w="3401" w:type="dxa"/>
          </w:tcPr>
          <w:p w14:paraId="3339535C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E1B5F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B1875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742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71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A763A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3A5C8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59BB5B" w14:textId="77777777" w:rsidTr="004D2A50">
        <w:tc>
          <w:tcPr>
            <w:tcW w:w="3401" w:type="dxa"/>
          </w:tcPr>
          <w:p w14:paraId="5B66D70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BB7A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2679E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A853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ACC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A7EB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F48A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77250AB" w14:textId="77777777" w:rsidTr="004D2A50">
        <w:tc>
          <w:tcPr>
            <w:tcW w:w="3401" w:type="dxa"/>
          </w:tcPr>
          <w:p w14:paraId="52754DB3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7D9634B6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115B6125" w:rsidR="002770CB" w:rsidRPr="0093041C" w:rsidRDefault="009D2D16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2DA5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F33416C" w14:textId="1C61DA22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C6193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275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D30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21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49406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7BFC78" w14:textId="77777777" w:rsidTr="004D2A50">
        <w:tc>
          <w:tcPr>
            <w:tcW w:w="3401" w:type="dxa"/>
          </w:tcPr>
          <w:p w14:paraId="078D89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6504A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1386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54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030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9AD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EFE6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0E67BE1" w14:textId="77777777" w:rsidTr="004D2A50">
        <w:tc>
          <w:tcPr>
            <w:tcW w:w="3401" w:type="dxa"/>
          </w:tcPr>
          <w:p w14:paraId="319168A1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B5A1D3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7FDD371D" w:rsidR="002770CB" w:rsidRPr="0093041C" w:rsidRDefault="009D2D16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FE946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4BC3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CA2C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BDF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67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ECDE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82D1D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CB77086" w14:textId="77777777" w:rsidTr="004D2A50">
        <w:tc>
          <w:tcPr>
            <w:tcW w:w="3401" w:type="dxa"/>
          </w:tcPr>
          <w:p w14:paraId="452B1A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7B208E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287BF13C" w:rsidR="002D58EB" w:rsidRPr="0093041C" w:rsidRDefault="009D2D16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3041C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4B2F5D" w14:textId="4545D4C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764C8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910B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7E9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F61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CE6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A24286" w14:textId="77777777" w:rsidTr="004D2A50">
        <w:tc>
          <w:tcPr>
            <w:tcW w:w="3401" w:type="dxa"/>
          </w:tcPr>
          <w:p w14:paraId="5464C20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4DFB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CA409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048E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7D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838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17E39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90C0701" w14:textId="77777777" w:rsidTr="004D2A50">
        <w:tc>
          <w:tcPr>
            <w:tcW w:w="3401" w:type="dxa"/>
          </w:tcPr>
          <w:p w14:paraId="59DED8C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EFE01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972C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3B6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E19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2C5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46E12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F70D34" w14:textId="77777777" w:rsidTr="004D2A50">
        <w:tc>
          <w:tcPr>
            <w:tcW w:w="3401" w:type="dxa"/>
          </w:tcPr>
          <w:p w14:paraId="6D757EB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F5C6E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031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BB6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DFFC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315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B2E8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F04EFC6" w14:textId="77777777" w:rsidTr="004D2A50">
        <w:tc>
          <w:tcPr>
            <w:tcW w:w="3401" w:type="dxa"/>
          </w:tcPr>
          <w:p w14:paraId="74C27F9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D62D1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30214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8FBB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81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F2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9DBC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40BB685" w14:textId="77777777" w:rsidTr="004D2A50">
        <w:tc>
          <w:tcPr>
            <w:tcW w:w="3401" w:type="dxa"/>
          </w:tcPr>
          <w:p w14:paraId="3B6F4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1FF66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1EB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861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AE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4F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A31BB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F56887" w14:textId="77777777" w:rsidTr="004D2A50">
        <w:tc>
          <w:tcPr>
            <w:tcW w:w="3401" w:type="dxa"/>
          </w:tcPr>
          <w:p w14:paraId="1065E2DD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653E8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FDF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F98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0F1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150B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26F1B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9D5B66" w14:textId="77777777" w:rsidTr="004D2A50">
        <w:tc>
          <w:tcPr>
            <w:tcW w:w="3401" w:type="dxa"/>
          </w:tcPr>
          <w:p w14:paraId="63B7F2A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E806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D5296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6C6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3ADB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1EF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B1AF4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1974D9" w14:textId="77777777" w:rsidTr="004D2A50">
        <w:tc>
          <w:tcPr>
            <w:tcW w:w="3401" w:type="dxa"/>
          </w:tcPr>
          <w:p w14:paraId="2FC8116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9DF8B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008E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35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9CD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E141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51D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807AC05" w14:textId="77777777" w:rsidTr="004D2A50">
        <w:tc>
          <w:tcPr>
            <w:tcW w:w="3401" w:type="dxa"/>
          </w:tcPr>
          <w:p w14:paraId="14A483B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C1EE6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88E0D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2A3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1715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505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07FAC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812CFD" w14:textId="77777777" w:rsidTr="004D2A50">
        <w:tc>
          <w:tcPr>
            <w:tcW w:w="3401" w:type="dxa"/>
          </w:tcPr>
          <w:p w14:paraId="395F1E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9C92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AE34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B13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F3E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4A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0062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B4649F" w14:textId="77777777" w:rsidTr="004D2A50">
        <w:tc>
          <w:tcPr>
            <w:tcW w:w="3401" w:type="dxa"/>
          </w:tcPr>
          <w:p w14:paraId="17A794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19FB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59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5DF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88F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93E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3F287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48B8BB9" w14:textId="77777777" w:rsidTr="004D2A50">
        <w:tc>
          <w:tcPr>
            <w:tcW w:w="3401" w:type="dxa"/>
          </w:tcPr>
          <w:p w14:paraId="568501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53EE0B5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2BE7D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0CF2F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6D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332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BEF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06B57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B6523C" w14:textId="77777777" w:rsidTr="004D2A50">
        <w:tc>
          <w:tcPr>
            <w:tcW w:w="3401" w:type="dxa"/>
          </w:tcPr>
          <w:p w14:paraId="787BDE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DB3B7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29E38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8963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B5E7A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8528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F6C6B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222248" w14:paraId="37F692D8" w14:textId="77777777" w:rsidTr="004D2A50">
        <w:tc>
          <w:tcPr>
            <w:tcW w:w="3401" w:type="dxa"/>
          </w:tcPr>
          <w:p w14:paraId="007D97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D661D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4" w:type="dxa"/>
          </w:tcPr>
          <w:p w14:paraId="218215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BA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60A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33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13B383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37FBAABC" w14:textId="77777777" w:rsidTr="004D2A50">
        <w:trPr>
          <w:trHeight w:val="130"/>
        </w:trPr>
        <w:tc>
          <w:tcPr>
            <w:tcW w:w="3401" w:type="dxa"/>
          </w:tcPr>
          <w:p w14:paraId="096C4A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04347D13" w:rsidR="002770CB" w:rsidRPr="0012669A" w:rsidRDefault="009D2D16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041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7EFE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B75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5FD02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776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6FCE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46D5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7B0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2C27D4" w14:textId="77777777" w:rsidTr="004D2A50">
        <w:tc>
          <w:tcPr>
            <w:tcW w:w="3401" w:type="dxa"/>
          </w:tcPr>
          <w:p w14:paraId="4CD1AF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1CBD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0AE515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588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C72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0F22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9A85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F72BB0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BF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1737A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0FE3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78C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3704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BB620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EE4AF4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BFA46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B5DB4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B143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74B5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71D6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3E9F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691F13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F1055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0B2AD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BC3A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0D20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A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21749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7E5E0FC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2C50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B1728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5AC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778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C581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5038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D460F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3917088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E37EB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26527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6589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6AD7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EB1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33ED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E176C8B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2770CB" w:rsidRPr="004F43CB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2FC02E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1F5F8D6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6FDE75A" w14:textId="6B30F71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5A13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9557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4493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D5A9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4C165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5F47A3" w14:paraId="05D7D601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2345E6BF" w:rsidR="0032557B" w:rsidRPr="005F47A3" w:rsidRDefault="0093041C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5F47A3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5F47A3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1C90A6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589FD8B8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F6E4E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77CF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1759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8589FE9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134E678" w14:textId="2E056784" w:rsidR="00744133" w:rsidRDefault="00744133" w:rsidP="0093041C"/>
    <w:sectPr w:rsidR="00744133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AB56" w14:textId="77777777" w:rsidR="003A2CAF" w:rsidRDefault="003A2CAF" w:rsidP="002130F1">
      <w:r>
        <w:separator/>
      </w:r>
    </w:p>
  </w:endnote>
  <w:endnote w:type="continuationSeparator" w:id="0">
    <w:p w14:paraId="78BCF923" w14:textId="77777777" w:rsidR="003A2CAF" w:rsidRDefault="003A2CA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A9F55" w14:textId="77777777" w:rsidR="003A2CAF" w:rsidRDefault="003A2CAF" w:rsidP="002130F1">
      <w:r>
        <w:separator/>
      </w:r>
    </w:p>
  </w:footnote>
  <w:footnote w:type="continuationSeparator" w:id="0">
    <w:p w14:paraId="1B1EF8EE" w14:textId="77777777" w:rsidR="003A2CAF" w:rsidRDefault="003A2CA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21"/>
  </w:num>
  <w:num w:numId="9">
    <w:abstractNumId w:val="11"/>
  </w:num>
  <w:num w:numId="10">
    <w:abstractNumId w:val="19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31"/>
  </w:num>
  <w:num w:numId="16">
    <w:abstractNumId w:val="14"/>
  </w:num>
  <w:num w:numId="17">
    <w:abstractNumId w:val="22"/>
  </w:num>
  <w:num w:numId="18">
    <w:abstractNumId w:val="27"/>
  </w:num>
  <w:num w:numId="19">
    <w:abstractNumId w:val="17"/>
  </w:num>
  <w:num w:numId="20">
    <w:abstractNumId w:val="0"/>
  </w:num>
  <w:num w:numId="21">
    <w:abstractNumId w:val="6"/>
  </w:num>
  <w:num w:numId="22">
    <w:abstractNumId w:val="23"/>
  </w:num>
  <w:num w:numId="23">
    <w:abstractNumId w:val="16"/>
  </w:num>
  <w:num w:numId="24">
    <w:abstractNumId w:val="24"/>
  </w:num>
  <w:num w:numId="25">
    <w:abstractNumId w:val="9"/>
  </w:num>
  <w:num w:numId="26">
    <w:abstractNumId w:val="18"/>
  </w:num>
  <w:num w:numId="27">
    <w:abstractNumId w:val="26"/>
  </w:num>
  <w:num w:numId="28">
    <w:abstractNumId w:val="8"/>
  </w:num>
  <w:num w:numId="29">
    <w:abstractNumId w:val="13"/>
  </w:num>
  <w:num w:numId="30">
    <w:abstractNumId w:val="28"/>
  </w:num>
  <w:num w:numId="31">
    <w:abstractNumId w:val="29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01A"/>
    <w:rsid w:val="00236769"/>
    <w:rsid w:val="00241FF0"/>
    <w:rsid w:val="0024203D"/>
    <w:rsid w:val="00242D8C"/>
    <w:rsid w:val="00243F79"/>
    <w:rsid w:val="00247064"/>
    <w:rsid w:val="0025002F"/>
    <w:rsid w:val="00253354"/>
    <w:rsid w:val="00253AD1"/>
    <w:rsid w:val="00255734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0D3"/>
    <w:rsid w:val="002A294F"/>
    <w:rsid w:val="002A3009"/>
    <w:rsid w:val="002A61C3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0D81"/>
    <w:rsid w:val="00662303"/>
    <w:rsid w:val="0066516C"/>
    <w:rsid w:val="00667AE0"/>
    <w:rsid w:val="00671B72"/>
    <w:rsid w:val="00671BAC"/>
    <w:rsid w:val="00674E2D"/>
    <w:rsid w:val="00675C7C"/>
    <w:rsid w:val="00675DE4"/>
    <w:rsid w:val="00676B07"/>
    <w:rsid w:val="00677699"/>
    <w:rsid w:val="00677B0A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729C"/>
    <w:rsid w:val="007077FA"/>
    <w:rsid w:val="00710069"/>
    <w:rsid w:val="00710E1A"/>
    <w:rsid w:val="007114CA"/>
    <w:rsid w:val="007119C9"/>
    <w:rsid w:val="00711CCB"/>
    <w:rsid w:val="007120CC"/>
    <w:rsid w:val="00712B19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370D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6577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BFD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0B4"/>
    <w:rsid w:val="00B67165"/>
    <w:rsid w:val="00B7168F"/>
    <w:rsid w:val="00B7186A"/>
    <w:rsid w:val="00B72482"/>
    <w:rsid w:val="00B7332F"/>
    <w:rsid w:val="00B74D7C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4DB5"/>
    <w:rsid w:val="00B85682"/>
    <w:rsid w:val="00B86AC0"/>
    <w:rsid w:val="00B872B2"/>
    <w:rsid w:val="00B9100A"/>
    <w:rsid w:val="00B92626"/>
    <w:rsid w:val="00B96438"/>
    <w:rsid w:val="00B969CD"/>
    <w:rsid w:val="00B97C57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2B6B"/>
    <w:rsid w:val="00C054A4"/>
    <w:rsid w:val="00C05B27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D04756"/>
    <w:rsid w:val="00D04CE6"/>
    <w:rsid w:val="00D061BA"/>
    <w:rsid w:val="00D10A59"/>
    <w:rsid w:val="00D1483F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F33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3977"/>
    <w:rsid w:val="00D741CB"/>
    <w:rsid w:val="00D7441E"/>
    <w:rsid w:val="00D7662F"/>
    <w:rsid w:val="00D76C23"/>
    <w:rsid w:val="00D80E3C"/>
    <w:rsid w:val="00D829BA"/>
    <w:rsid w:val="00D82EB2"/>
    <w:rsid w:val="00D849EC"/>
    <w:rsid w:val="00D84E78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DF3"/>
    <w:rsid w:val="00F37EFC"/>
    <w:rsid w:val="00F40ADD"/>
    <w:rsid w:val="00F41018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39AC-178B-4826-8A2E-011A0B9D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5050</Characters>
  <Application>Microsoft Office Word</Application>
  <DocSecurity>4</DocSecurity>
  <Lines>1262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2021-09-21T09:29:00Z</cp:lastPrinted>
  <dcterms:created xsi:type="dcterms:W3CDTF">2021-10-07T09:26:00Z</dcterms:created>
  <dcterms:modified xsi:type="dcterms:W3CDTF">2021-10-07T09:26:00Z</dcterms:modified>
</cp:coreProperties>
</file>