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53AA0" w14:textId="77777777" w:rsidR="00FB32B9" w:rsidRPr="0026478D" w:rsidRDefault="008F3707" w:rsidP="00FB32B9">
      <w:pPr>
        <w:pStyle w:val="UDrubrik"/>
        <w:tabs>
          <w:tab w:val="left" w:pos="1701"/>
          <w:tab w:val="left" w:pos="1985"/>
        </w:tabs>
        <w:rPr>
          <w:rFonts w:cs="Arial"/>
          <w:sz w:val="24"/>
          <w:szCs w:val="24"/>
        </w:rPr>
      </w:pPr>
      <w:bookmarkStart w:id="0" w:name="_GoBack"/>
      <w:bookmarkEnd w:id="0"/>
    </w:p>
    <w:p w14:paraId="0A553AA1" w14:textId="77777777" w:rsidR="00FB32B9" w:rsidRPr="0026478D" w:rsidRDefault="008F3707" w:rsidP="00FB32B9">
      <w:pPr>
        <w:pStyle w:val="UDrubrik"/>
        <w:tabs>
          <w:tab w:val="left" w:pos="1701"/>
          <w:tab w:val="left" w:pos="1985"/>
        </w:tabs>
        <w:rPr>
          <w:rFonts w:cs="Arial"/>
          <w:sz w:val="24"/>
          <w:szCs w:val="24"/>
        </w:rPr>
      </w:pPr>
    </w:p>
    <w:p w14:paraId="0A553AA2" w14:textId="77777777" w:rsidR="00FB32B9" w:rsidRPr="0026478D" w:rsidRDefault="008F3707" w:rsidP="00FB32B9">
      <w:pPr>
        <w:pStyle w:val="UDrubrik"/>
        <w:tabs>
          <w:tab w:val="left" w:pos="1701"/>
          <w:tab w:val="left" w:pos="1985"/>
        </w:tabs>
        <w:rPr>
          <w:rFonts w:cs="Arial"/>
          <w:sz w:val="24"/>
          <w:szCs w:val="24"/>
        </w:rPr>
      </w:pPr>
    </w:p>
    <w:p w14:paraId="0A553AA3" w14:textId="77777777" w:rsidR="00FB32B9" w:rsidRPr="0026478D" w:rsidRDefault="008F3707" w:rsidP="00FB32B9">
      <w:pPr>
        <w:pStyle w:val="UDrubrik"/>
        <w:tabs>
          <w:tab w:val="left" w:pos="1701"/>
          <w:tab w:val="left" w:pos="1985"/>
        </w:tabs>
        <w:rPr>
          <w:rFonts w:cs="Arial"/>
          <w:sz w:val="24"/>
          <w:szCs w:val="24"/>
        </w:rPr>
      </w:pPr>
    </w:p>
    <w:p w14:paraId="0A553AA4" w14:textId="3F6453D9" w:rsidR="00FB32B9" w:rsidRPr="0026478D" w:rsidRDefault="00491902" w:rsidP="00FB32B9">
      <w:pPr>
        <w:pStyle w:val="UDrubrik"/>
        <w:tabs>
          <w:tab w:val="left" w:pos="1701"/>
          <w:tab w:val="left" w:pos="1985"/>
        </w:tabs>
        <w:rPr>
          <w:rFonts w:cs="Arial"/>
          <w:sz w:val="24"/>
          <w:szCs w:val="24"/>
        </w:rPr>
      </w:pPr>
      <w:r w:rsidRPr="0026478D">
        <w:rPr>
          <w:rFonts w:cs="Arial"/>
          <w:sz w:val="24"/>
          <w:szCs w:val="24"/>
        </w:rPr>
        <w:t xml:space="preserve">Troliga A-punkter inför kommande rådsmöten som </w:t>
      </w:r>
      <w:r w:rsidR="00221153" w:rsidRPr="0026478D">
        <w:rPr>
          <w:rFonts w:cs="Arial"/>
          <w:sz w:val="24"/>
          <w:szCs w:val="24"/>
        </w:rPr>
        <w:t xml:space="preserve">godkändes </w:t>
      </w:r>
      <w:r w:rsidRPr="0026478D">
        <w:rPr>
          <w:rFonts w:cs="Arial"/>
          <w:sz w:val="24"/>
          <w:szCs w:val="24"/>
        </w:rPr>
        <w:t xml:space="preserve">vid </w:t>
      </w:r>
      <w:proofErr w:type="spellStart"/>
      <w:r w:rsidRPr="0026478D">
        <w:rPr>
          <w:rFonts w:cs="Arial"/>
          <w:sz w:val="24"/>
          <w:szCs w:val="24"/>
        </w:rPr>
        <w:t>Coreper</w:t>
      </w:r>
      <w:proofErr w:type="spellEnd"/>
      <w:r w:rsidR="00221153" w:rsidRPr="0026478D">
        <w:rPr>
          <w:rFonts w:cs="Arial"/>
          <w:sz w:val="24"/>
          <w:szCs w:val="24"/>
        </w:rPr>
        <w:t xml:space="preserve"> </w:t>
      </w:r>
      <w:r w:rsidRPr="0026478D">
        <w:rPr>
          <w:rFonts w:cs="Arial"/>
          <w:sz w:val="24"/>
          <w:szCs w:val="24"/>
        </w:rPr>
        <w:t xml:space="preserve">I vecka </w:t>
      </w:r>
      <w:r w:rsidR="00221153" w:rsidRPr="0026478D">
        <w:rPr>
          <w:rFonts w:cs="Arial"/>
          <w:sz w:val="24"/>
          <w:szCs w:val="24"/>
        </w:rPr>
        <w:t>39</w:t>
      </w:r>
      <w:r w:rsidRPr="0026478D">
        <w:rPr>
          <w:rFonts w:cs="Arial"/>
          <w:sz w:val="24"/>
          <w:szCs w:val="24"/>
        </w:rPr>
        <w:t>.</w:t>
      </w:r>
    </w:p>
    <w:p w14:paraId="0A553AA5" w14:textId="77777777" w:rsidR="00FB32B9" w:rsidRPr="0026478D" w:rsidRDefault="008F3707" w:rsidP="00FB32B9">
      <w:pPr>
        <w:pStyle w:val="Brdtext"/>
        <w:rPr>
          <w:szCs w:val="24"/>
        </w:rPr>
      </w:pPr>
    </w:p>
    <w:p w14:paraId="0A553AA6" w14:textId="4C98D03A" w:rsidR="00FB32B9" w:rsidRPr="0026478D" w:rsidRDefault="00491902" w:rsidP="00FB32B9">
      <w:pPr>
        <w:pStyle w:val="Brdtext"/>
        <w:rPr>
          <w:szCs w:val="24"/>
        </w:rPr>
      </w:pPr>
      <w:r w:rsidRPr="0026478D">
        <w:rPr>
          <w:szCs w:val="24"/>
        </w:rPr>
        <w:t xml:space="preserve">Överlämnas för skriftligt samråd till </w:t>
      </w:r>
      <w:r w:rsidR="00221153" w:rsidRPr="0026478D">
        <w:rPr>
          <w:szCs w:val="24"/>
        </w:rPr>
        <w:t>fredag</w:t>
      </w:r>
      <w:r w:rsidRPr="0026478D">
        <w:rPr>
          <w:szCs w:val="24"/>
        </w:rPr>
        <w:t xml:space="preserve"> den </w:t>
      </w:r>
      <w:r w:rsidR="00221153" w:rsidRPr="0026478D">
        <w:rPr>
          <w:szCs w:val="24"/>
        </w:rPr>
        <w:t>25 september 2015</w:t>
      </w:r>
      <w:r w:rsidRPr="0026478D">
        <w:rPr>
          <w:szCs w:val="24"/>
        </w:rPr>
        <w:t xml:space="preserve">, </w:t>
      </w:r>
      <w:r w:rsidR="00221153" w:rsidRPr="0026478D">
        <w:rPr>
          <w:szCs w:val="24"/>
        </w:rPr>
        <w:t>kl.</w:t>
      </w:r>
      <w:r w:rsidRPr="0026478D">
        <w:rPr>
          <w:szCs w:val="24"/>
        </w:rPr>
        <w:t xml:space="preserve"> </w:t>
      </w:r>
      <w:r w:rsidR="00221153" w:rsidRPr="0026478D">
        <w:rPr>
          <w:szCs w:val="24"/>
        </w:rPr>
        <w:t>14.00</w:t>
      </w:r>
      <w:r w:rsidRPr="0026478D">
        <w:rPr>
          <w:szCs w:val="24"/>
        </w:rPr>
        <w:t>.</w:t>
      </w:r>
    </w:p>
    <w:p w14:paraId="0A553AA7" w14:textId="77777777" w:rsidR="00FB32B9" w:rsidRPr="0026478D" w:rsidRDefault="00491902">
      <w:pPr>
        <w:ind w:left="0"/>
        <w:rPr>
          <w:sz w:val="24"/>
          <w:szCs w:val="24"/>
        </w:rPr>
      </w:pPr>
      <w:r w:rsidRPr="0026478D">
        <w:rPr>
          <w:b/>
          <w:bCs/>
          <w:sz w:val="24"/>
          <w:szCs w:val="24"/>
        </w:rPr>
        <w:br w:type="page"/>
      </w:r>
    </w:p>
    <w:sdt>
      <w:sdtPr>
        <w:rPr>
          <w:rFonts w:ascii="Times New Roman" w:eastAsiaTheme="minorHAnsi" w:hAnsi="Times New Roman" w:cstheme="minorBidi"/>
          <w:b w:val="0"/>
          <w:bCs w:val="0"/>
          <w:color w:val="auto"/>
          <w:sz w:val="24"/>
          <w:szCs w:val="24"/>
          <w:lang w:val="sv-SE" w:eastAsia="en-US"/>
        </w:rPr>
        <w:id w:val="1780983433"/>
        <w:docPartObj>
          <w:docPartGallery w:val="Table of Contents"/>
          <w:docPartUnique/>
        </w:docPartObj>
      </w:sdtPr>
      <w:sdtEndPr>
        <w:rPr>
          <w:noProof/>
        </w:rPr>
      </w:sdtEndPr>
      <w:sdtContent>
        <w:p w14:paraId="0A553AA8" w14:textId="77777777" w:rsidR="00D957FB" w:rsidRPr="0026478D" w:rsidRDefault="00491902">
          <w:pPr>
            <w:pStyle w:val="Innehllsfrteckningsrubrik"/>
            <w:rPr>
              <w:color w:val="auto"/>
              <w:sz w:val="24"/>
              <w:szCs w:val="24"/>
            </w:rPr>
          </w:pPr>
          <w:proofErr w:type="spellStart"/>
          <w:r w:rsidRPr="0026478D">
            <w:rPr>
              <w:color w:val="auto"/>
              <w:sz w:val="24"/>
              <w:szCs w:val="24"/>
            </w:rPr>
            <w:t>Innehållsförteckning</w:t>
          </w:r>
          <w:proofErr w:type="spellEnd"/>
        </w:p>
        <w:p w14:paraId="0A553AA9" w14:textId="77777777" w:rsidR="00DA7250" w:rsidRPr="0026478D" w:rsidRDefault="008F3707" w:rsidP="00DA7250">
          <w:pPr>
            <w:rPr>
              <w:sz w:val="24"/>
              <w:szCs w:val="24"/>
              <w:lang w:val="en-US" w:eastAsia="ja-JP"/>
            </w:rPr>
          </w:pPr>
        </w:p>
        <w:p w14:paraId="0A553AAA" w14:textId="77777777" w:rsidR="001535DD" w:rsidRPr="0026478D" w:rsidRDefault="00491902">
          <w:pPr>
            <w:pStyle w:val="Innehll1"/>
            <w:tabs>
              <w:tab w:val="left" w:pos="440"/>
              <w:tab w:val="right" w:leader="dot" w:pos="9062"/>
            </w:tabs>
            <w:rPr>
              <w:rFonts w:ascii="Calibri" w:hAnsi="Calibri"/>
              <w:noProof/>
              <w:sz w:val="24"/>
              <w:szCs w:val="24"/>
            </w:rPr>
          </w:pPr>
          <w:r w:rsidRPr="0026478D">
            <w:rPr>
              <w:sz w:val="24"/>
              <w:szCs w:val="24"/>
            </w:rPr>
            <w:fldChar w:fldCharType="begin"/>
          </w:r>
          <w:r w:rsidRPr="0026478D">
            <w:rPr>
              <w:sz w:val="24"/>
              <w:szCs w:val="24"/>
            </w:rPr>
            <w:instrText xml:space="preserve"> TOC \o "1-1" \h \z \u </w:instrText>
          </w:r>
          <w:r w:rsidRPr="0026478D">
            <w:rPr>
              <w:sz w:val="24"/>
              <w:szCs w:val="24"/>
            </w:rPr>
            <w:fldChar w:fldCharType="separate"/>
          </w:r>
          <w:r w:rsidRPr="0026478D">
            <w:rPr>
              <w:b/>
              <w:bCs/>
              <w:noProof/>
              <w:sz w:val="24"/>
              <w:szCs w:val="24"/>
            </w:rPr>
            <w:fldChar w:fldCharType="begin"/>
          </w:r>
          <w:r w:rsidRPr="0026478D">
            <w:rPr>
              <w:rStyle w:val="Hyperlnk"/>
              <w:b/>
              <w:bCs/>
              <w:noProof/>
              <w:sz w:val="24"/>
              <w:szCs w:val="24"/>
            </w:rPr>
            <w:instrText xml:space="preserve"> HYPERLINK \l "_Toc256000003" </w:instrText>
          </w:r>
          <w:r w:rsidRPr="0026478D">
            <w:rPr>
              <w:b/>
              <w:bCs/>
              <w:noProof/>
              <w:sz w:val="24"/>
              <w:szCs w:val="24"/>
            </w:rPr>
            <w:fldChar w:fldCharType="separate"/>
          </w:r>
          <w:r w:rsidRPr="0026478D">
            <w:rPr>
              <w:rStyle w:val="Hyperlnk"/>
              <w:sz w:val="24"/>
              <w:szCs w:val="24"/>
            </w:rPr>
            <w:t>1.</w:t>
          </w:r>
          <w:r w:rsidRPr="0026478D">
            <w:rPr>
              <w:rStyle w:val="Hyperlnk"/>
              <w:rFonts w:ascii="Calibri" w:hAnsi="Calibri"/>
              <w:noProof/>
              <w:sz w:val="24"/>
              <w:szCs w:val="24"/>
            </w:rPr>
            <w:tab/>
          </w:r>
          <w:r w:rsidRPr="0026478D">
            <w:rPr>
              <w:rStyle w:val="Hyperlnk"/>
              <w:noProof/>
              <w:sz w:val="24"/>
              <w:szCs w:val="24"/>
            </w:rPr>
            <w:t>Réponses aux questions écrites posées au Conseil par des membres du Parlement européen</w:t>
          </w:r>
          <w:r w:rsidRPr="0026478D">
            <w:rPr>
              <w:rStyle w:val="Hyperlnk"/>
              <w:sz w:val="24"/>
              <w:szCs w:val="24"/>
            </w:rPr>
            <w:tab/>
          </w:r>
          <w:r w:rsidRPr="0026478D">
            <w:rPr>
              <w:sz w:val="24"/>
              <w:szCs w:val="24"/>
            </w:rPr>
            <w:fldChar w:fldCharType="begin"/>
          </w:r>
          <w:r w:rsidRPr="0026478D">
            <w:rPr>
              <w:rStyle w:val="Hyperlnk"/>
              <w:sz w:val="24"/>
              <w:szCs w:val="24"/>
            </w:rPr>
            <w:instrText xml:space="preserve"> PAGEREF _Toc256000003 \h </w:instrText>
          </w:r>
          <w:r w:rsidRPr="0026478D">
            <w:rPr>
              <w:sz w:val="24"/>
              <w:szCs w:val="24"/>
            </w:rPr>
          </w:r>
          <w:r w:rsidRPr="0026478D">
            <w:rPr>
              <w:sz w:val="24"/>
              <w:szCs w:val="24"/>
            </w:rPr>
            <w:fldChar w:fldCharType="separate"/>
          </w:r>
          <w:r w:rsidRPr="0026478D">
            <w:rPr>
              <w:rStyle w:val="Hyperlnk"/>
              <w:sz w:val="24"/>
              <w:szCs w:val="24"/>
            </w:rPr>
            <w:t>3</w:t>
          </w:r>
          <w:r w:rsidRPr="0026478D">
            <w:rPr>
              <w:sz w:val="24"/>
              <w:szCs w:val="24"/>
            </w:rPr>
            <w:fldChar w:fldCharType="end"/>
          </w:r>
        </w:p>
        <w:p w14:paraId="0A553AAB" w14:textId="77777777" w:rsidR="001535DD" w:rsidRPr="0026478D" w:rsidRDefault="00491902">
          <w:pPr>
            <w:pStyle w:val="Innehll1"/>
            <w:tabs>
              <w:tab w:val="left" w:pos="440"/>
              <w:tab w:val="right" w:leader="dot" w:pos="9062"/>
            </w:tabs>
            <w:rPr>
              <w:rFonts w:ascii="Calibri" w:hAnsi="Calibri"/>
              <w:noProof/>
              <w:sz w:val="24"/>
              <w:szCs w:val="24"/>
            </w:rPr>
          </w:pPr>
          <w:r w:rsidRPr="0026478D">
            <w:rPr>
              <w:b/>
              <w:bCs/>
              <w:noProof/>
              <w:sz w:val="24"/>
              <w:szCs w:val="24"/>
            </w:rPr>
            <w:fldChar w:fldCharType="end"/>
          </w:r>
          <w:r w:rsidRPr="0026478D">
            <w:rPr>
              <w:b/>
              <w:bCs/>
              <w:noProof/>
              <w:sz w:val="24"/>
              <w:szCs w:val="24"/>
            </w:rPr>
            <w:fldChar w:fldCharType="begin"/>
          </w:r>
          <w:r w:rsidRPr="0026478D">
            <w:rPr>
              <w:rStyle w:val="Hyperlnk"/>
              <w:b/>
              <w:bCs/>
              <w:noProof/>
              <w:sz w:val="24"/>
              <w:szCs w:val="24"/>
            </w:rPr>
            <w:instrText xml:space="preserve"> HYPERLINK \l "_Toc256000004" </w:instrText>
          </w:r>
          <w:r w:rsidRPr="0026478D">
            <w:rPr>
              <w:b/>
              <w:bCs/>
              <w:noProof/>
              <w:sz w:val="24"/>
              <w:szCs w:val="24"/>
            </w:rPr>
            <w:fldChar w:fldCharType="separate"/>
          </w:r>
          <w:r w:rsidRPr="0026478D">
            <w:rPr>
              <w:rStyle w:val="Hyperlnk"/>
              <w:sz w:val="24"/>
              <w:szCs w:val="24"/>
            </w:rPr>
            <w:t>2.</w:t>
          </w:r>
          <w:r w:rsidRPr="0026478D">
            <w:rPr>
              <w:rStyle w:val="Hyperlnk"/>
              <w:rFonts w:ascii="Calibri" w:hAnsi="Calibri"/>
              <w:noProof/>
              <w:sz w:val="24"/>
              <w:szCs w:val="24"/>
            </w:rPr>
            <w:tab/>
          </w:r>
          <w:r w:rsidRPr="0026478D">
            <w:rPr>
              <w:rStyle w:val="Hyperlnk"/>
              <w:noProof/>
              <w:sz w:val="24"/>
              <w:szCs w:val="24"/>
            </w:rPr>
            <w:t>Affaire portée devant la Cour de justice Affaire C-409/15 P (ABZ Aardbeien Uit Zaad Holding e.a. v. Parlement et Conseil)</w:t>
          </w:r>
          <w:r w:rsidRPr="0026478D">
            <w:rPr>
              <w:rStyle w:val="Hyperlnk"/>
              <w:sz w:val="24"/>
              <w:szCs w:val="24"/>
            </w:rPr>
            <w:tab/>
          </w:r>
          <w:r w:rsidRPr="0026478D">
            <w:rPr>
              <w:sz w:val="24"/>
              <w:szCs w:val="24"/>
            </w:rPr>
            <w:fldChar w:fldCharType="begin"/>
          </w:r>
          <w:r w:rsidRPr="0026478D">
            <w:rPr>
              <w:rStyle w:val="Hyperlnk"/>
              <w:sz w:val="24"/>
              <w:szCs w:val="24"/>
            </w:rPr>
            <w:instrText xml:space="preserve"> PAGEREF _Toc256000004 \h </w:instrText>
          </w:r>
          <w:r w:rsidRPr="0026478D">
            <w:rPr>
              <w:sz w:val="24"/>
              <w:szCs w:val="24"/>
            </w:rPr>
          </w:r>
          <w:r w:rsidRPr="0026478D">
            <w:rPr>
              <w:sz w:val="24"/>
              <w:szCs w:val="24"/>
            </w:rPr>
            <w:fldChar w:fldCharType="separate"/>
          </w:r>
          <w:r w:rsidRPr="0026478D">
            <w:rPr>
              <w:rStyle w:val="Hyperlnk"/>
              <w:sz w:val="24"/>
              <w:szCs w:val="24"/>
            </w:rPr>
            <w:t>3</w:t>
          </w:r>
          <w:r w:rsidRPr="0026478D">
            <w:rPr>
              <w:sz w:val="24"/>
              <w:szCs w:val="24"/>
            </w:rPr>
            <w:fldChar w:fldCharType="end"/>
          </w:r>
        </w:p>
        <w:p w14:paraId="0A553AAC" w14:textId="77777777" w:rsidR="001535DD" w:rsidRPr="0026478D" w:rsidRDefault="00491902">
          <w:pPr>
            <w:pStyle w:val="Innehll1"/>
            <w:tabs>
              <w:tab w:val="left" w:pos="440"/>
              <w:tab w:val="right" w:leader="dot" w:pos="9062"/>
            </w:tabs>
            <w:rPr>
              <w:rFonts w:ascii="Calibri" w:hAnsi="Calibri"/>
              <w:noProof/>
              <w:sz w:val="24"/>
              <w:szCs w:val="24"/>
            </w:rPr>
          </w:pPr>
          <w:r w:rsidRPr="0026478D">
            <w:rPr>
              <w:b/>
              <w:bCs/>
              <w:noProof/>
              <w:sz w:val="24"/>
              <w:szCs w:val="24"/>
            </w:rPr>
            <w:fldChar w:fldCharType="end"/>
          </w:r>
          <w:r w:rsidRPr="0026478D">
            <w:rPr>
              <w:b/>
              <w:bCs/>
              <w:noProof/>
              <w:sz w:val="24"/>
              <w:szCs w:val="24"/>
            </w:rPr>
            <w:fldChar w:fldCharType="begin"/>
          </w:r>
          <w:r w:rsidRPr="0026478D">
            <w:rPr>
              <w:rStyle w:val="Hyperlnk"/>
              <w:b/>
              <w:bCs/>
              <w:noProof/>
              <w:sz w:val="24"/>
              <w:szCs w:val="24"/>
            </w:rPr>
            <w:instrText xml:space="preserve"> HYPERLINK \l "_Toc256000005" </w:instrText>
          </w:r>
          <w:r w:rsidRPr="0026478D">
            <w:rPr>
              <w:b/>
              <w:bCs/>
              <w:noProof/>
              <w:sz w:val="24"/>
              <w:szCs w:val="24"/>
            </w:rPr>
            <w:fldChar w:fldCharType="separate"/>
          </w:r>
          <w:r w:rsidRPr="0026478D">
            <w:rPr>
              <w:rStyle w:val="Hyperlnk"/>
              <w:sz w:val="24"/>
              <w:szCs w:val="24"/>
            </w:rPr>
            <w:t>3.</w:t>
          </w:r>
          <w:r w:rsidRPr="0026478D">
            <w:rPr>
              <w:rStyle w:val="Hyperlnk"/>
              <w:rFonts w:ascii="Calibri" w:hAnsi="Calibri"/>
              <w:noProof/>
              <w:sz w:val="24"/>
              <w:szCs w:val="24"/>
            </w:rPr>
            <w:tab/>
          </w:r>
          <w:r w:rsidRPr="0026478D">
            <w:rPr>
              <w:rStyle w:val="Hyperlnk"/>
              <w:noProof/>
              <w:sz w:val="24"/>
              <w:szCs w:val="24"/>
            </w:rPr>
            <w:t>Règlement délégué (UE) …/… de la Commission du 8.7.2015 complétant le règlement (UE) n° 223/2014 du Parlement européen et du Conseil par des dispositions spécifiques relatives à la notification des irrégularités en ce qui concerne le Fonds européen d'aide aux plus démunis</w:t>
          </w:r>
          <w:r w:rsidRPr="0026478D">
            <w:rPr>
              <w:rStyle w:val="Hyperlnk"/>
              <w:sz w:val="24"/>
              <w:szCs w:val="24"/>
            </w:rPr>
            <w:tab/>
          </w:r>
          <w:r w:rsidRPr="0026478D">
            <w:rPr>
              <w:sz w:val="24"/>
              <w:szCs w:val="24"/>
            </w:rPr>
            <w:fldChar w:fldCharType="begin"/>
          </w:r>
          <w:r w:rsidRPr="0026478D">
            <w:rPr>
              <w:rStyle w:val="Hyperlnk"/>
              <w:sz w:val="24"/>
              <w:szCs w:val="24"/>
            </w:rPr>
            <w:instrText xml:space="preserve"> PAGEREF _Toc256000005 \h </w:instrText>
          </w:r>
          <w:r w:rsidRPr="0026478D">
            <w:rPr>
              <w:sz w:val="24"/>
              <w:szCs w:val="24"/>
            </w:rPr>
          </w:r>
          <w:r w:rsidRPr="0026478D">
            <w:rPr>
              <w:sz w:val="24"/>
              <w:szCs w:val="24"/>
            </w:rPr>
            <w:fldChar w:fldCharType="separate"/>
          </w:r>
          <w:r w:rsidRPr="0026478D">
            <w:rPr>
              <w:rStyle w:val="Hyperlnk"/>
              <w:sz w:val="24"/>
              <w:szCs w:val="24"/>
            </w:rPr>
            <w:t>4</w:t>
          </w:r>
          <w:r w:rsidRPr="0026478D">
            <w:rPr>
              <w:sz w:val="24"/>
              <w:szCs w:val="24"/>
            </w:rPr>
            <w:fldChar w:fldCharType="end"/>
          </w:r>
        </w:p>
        <w:p w14:paraId="0A553AAD" w14:textId="77777777" w:rsidR="001535DD" w:rsidRPr="0026478D" w:rsidRDefault="00491902">
          <w:pPr>
            <w:pStyle w:val="Innehll1"/>
            <w:tabs>
              <w:tab w:val="left" w:pos="440"/>
              <w:tab w:val="right" w:leader="dot" w:pos="9062"/>
            </w:tabs>
            <w:rPr>
              <w:rFonts w:ascii="Calibri" w:hAnsi="Calibri"/>
              <w:noProof/>
              <w:sz w:val="24"/>
              <w:szCs w:val="24"/>
            </w:rPr>
          </w:pPr>
          <w:r w:rsidRPr="0026478D">
            <w:rPr>
              <w:b/>
              <w:bCs/>
              <w:noProof/>
              <w:sz w:val="24"/>
              <w:szCs w:val="24"/>
            </w:rPr>
            <w:fldChar w:fldCharType="end"/>
          </w:r>
          <w:r w:rsidRPr="0026478D">
            <w:rPr>
              <w:b/>
              <w:bCs/>
              <w:noProof/>
              <w:sz w:val="24"/>
              <w:szCs w:val="24"/>
            </w:rPr>
            <w:fldChar w:fldCharType="begin"/>
          </w:r>
          <w:r w:rsidRPr="0026478D">
            <w:rPr>
              <w:rStyle w:val="Hyperlnk"/>
              <w:b/>
              <w:bCs/>
              <w:noProof/>
              <w:sz w:val="24"/>
              <w:szCs w:val="24"/>
            </w:rPr>
            <w:instrText xml:space="preserve"> HYPERLINK \l "_Toc256000006" </w:instrText>
          </w:r>
          <w:r w:rsidRPr="0026478D">
            <w:rPr>
              <w:b/>
              <w:bCs/>
              <w:noProof/>
              <w:sz w:val="24"/>
              <w:szCs w:val="24"/>
            </w:rPr>
            <w:fldChar w:fldCharType="separate"/>
          </w:r>
          <w:r w:rsidRPr="0026478D">
            <w:rPr>
              <w:rStyle w:val="Hyperlnk"/>
              <w:sz w:val="24"/>
              <w:szCs w:val="24"/>
            </w:rPr>
            <w:t>4.</w:t>
          </w:r>
          <w:r w:rsidRPr="0026478D">
            <w:rPr>
              <w:rStyle w:val="Hyperlnk"/>
              <w:rFonts w:ascii="Calibri" w:hAnsi="Calibri"/>
              <w:noProof/>
              <w:sz w:val="24"/>
              <w:szCs w:val="24"/>
            </w:rPr>
            <w:tab/>
          </w:r>
          <w:r w:rsidRPr="0026478D">
            <w:rPr>
              <w:rStyle w:val="Hyperlnk"/>
              <w:noProof/>
              <w:sz w:val="24"/>
              <w:szCs w:val="24"/>
            </w:rPr>
            <w:t>Projet de règlement du Parlement européen et du Conseil modifiant le règlement (CE) n° 1007/2009 sur le commerce des produits dérivés du phoque et abrogeant le règlement (UE) n° 737/2010 de la Commission (première lecture) (délibération législative + déclaration)</w:t>
          </w:r>
          <w:r w:rsidRPr="0026478D">
            <w:rPr>
              <w:rStyle w:val="Hyperlnk"/>
              <w:sz w:val="24"/>
              <w:szCs w:val="24"/>
            </w:rPr>
            <w:tab/>
          </w:r>
          <w:r w:rsidRPr="0026478D">
            <w:rPr>
              <w:sz w:val="24"/>
              <w:szCs w:val="24"/>
            </w:rPr>
            <w:fldChar w:fldCharType="begin"/>
          </w:r>
          <w:r w:rsidRPr="0026478D">
            <w:rPr>
              <w:rStyle w:val="Hyperlnk"/>
              <w:sz w:val="24"/>
              <w:szCs w:val="24"/>
            </w:rPr>
            <w:instrText xml:space="preserve"> PAGEREF _Toc256000006 \h </w:instrText>
          </w:r>
          <w:r w:rsidRPr="0026478D">
            <w:rPr>
              <w:sz w:val="24"/>
              <w:szCs w:val="24"/>
            </w:rPr>
          </w:r>
          <w:r w:rsidRPr="0026478D">
            <w:rPr>
              <w:sz w:val="24"/>
              <w:szCs w:val="24"/>
            </w:rPr>
            <w:fldChar w:fldCharType="separate"/>
          </w:r>
          <w:r w:rsidRPr="0026478D">
            <w:rPr>
              <w:rStyle w:val="Hyperlnk"/>
              <w:sz w:val="24"/>
              <w:szCs w:val="24"/>
            </w:rPr>
            <w:t>5</w:t>
          </w:r>
          <w:r w:rsidRPr="0026478D">
            <w:rPr>
              <w:sz w:val="24"/>
              <w:szCs w:val="24"/>
            </w:rPr>
            <w:fldChar w:fldCharType="end"/>
          </w:r>
        </w:p>
        <w:p w14:paraId="0A553AAE" w14:textId="77777777" w:rsidR="00D957FB" w:rsidRPr="0026478D" w:rsidRDefault="00491902">
          <w:pPr>
            <w:rPr>
              <w:sz w:val="24"/>
              <w:szCs w:val="24"/>
            </w:rPr>
          </w:pPr>
          <w:r w:rsidRPr="0026478D">
            <w:rPr>
              <w:b/>
              <w:bCs/>
              <w:noProof/>
              <w:sz w:val="24"/>
              <w:szCs w:val="24"/>
            </w:rPr>
            <w:fldChar w:fldCharType="end"/>
          </w:r>
          <w:r w:rsidRPr="0026478D">
            <w:rPr>
              <w:b/>
              <w:bCs/>
              <w:noProof/>
              <w:sz w:val="24"/>
              <w:szCs w:val="24"/>
            </w:rPr>
            <w:fldChar w:fldCharType="end"/>
          </w:r>
        </w:p>
      </w:sdtContent>
    </w:sdt>
    <w:p w14:paraId="0A553AAF" w14:textId="77777777" w:rsidR="00D957FB" w:rsidRPr="0026478D" w:rsidRDefault="00491902">
      <w:pPr>
        <w:ind w:left="0"/>
        <w:rPr>
          <w:sz w:val="24"/>
          <w:szCs w:val="24"/>
        </w:rPr>
      </w:pPr>
      <w:r w:rsidRPr="0026478D">
        <w:rPr>
          <w:sz w:val="24"/>
          <w:szCs w:val="24"/>
        </w:rPr>
        <w:br w:type="page"/>
      </w:r>
    </w:p>
    <w:p w14:paraId="0A553AB0" w14:textId="77777777" w:rsidR="00643D86" w:rsidRPr="0026478D" w:rsidRDefault="008F3707" w:rsidP="00643D86">
      <w:pPr>
        <w:pStyle w:val="Rubrik1"/>
        <w:numPr>
          <w:ilvl w:val="0"/>
          <w:numId w:val="0"/>
        </w:numPr>
        <w:rPr>
          <w:sz w:val="24"/>
          <w:szCs w:val="24"/>
        </w:rPr>
      </w:pPr>
      <w:bookmarkStart w:id="1" w:name="_Toc364854645"/>
    </w:p>
    <w:p w14:paraId="0A553AB1" w14:textId="77777777" w:rsidR="00643D86" w:rsidRPr="0026478D" w:rsidRDefault="00491902" w:rsidP="00643D86">
      <w:pPr>
        <w:pStyle w:val="Rubrik1"/>
        <w:rPr>
          <w:sz w:val="24"/>
          <w:szCs w:val="24"/>
        </w:rPr>
      </w:pPr>
      <w:bookmarkStart w:id="2" w:name="_Toc256000003"/>
      <w:r w:rsidRPr="0026478D">
        <w:rPr>
          <w:noProof/>
          <w:sz w:val="24"/>
          <w:szCs w:val="24"/>
        </w:rPr>
        <w:t>Réponses aux questions écrites posées au Conseil par des membres du Parlement européen</w:t>
      </w:r>
      <w:bookmarkEnd w:id="2"/>
      <w:r w:rsidRPr="0026478D">
        <w:rPr>
          <w:noProof/>
          <w:sz w:val="24"/>
          <w:szCs w:val="24"/>
        </w:rPr>
        <w:t xml:space="preserve"> </w:t>
      </w:r>
    </w:p>
    <w:p w14:paraId="1F5CE6E7" w14:textId="52922608" w:rsidR="00221153" w:rsidRPr="0026478D" w:rsidRDefault="00491902" w:rsidP="00221153">
      <w:pPr>
        <w:pStyle w:val="Liststycke"/>
        <w:numPr>
          <w:ilvl w:val="0"/>
          <w:numId w:val="3"/>
        </w:numPr>
        <w:rPr>
          <w:sz w:val="24"/>
          <w:szCs w:val="24"/>
          <w:lang w:val="en-US"/>
        </w:rPr>
      </w:pPr>
      <w:r w:rsidRPr="0026478D">
        <w:rPr>
          <w:sz w:val="24"/>
          <w:szCs w:val="24"/>
          <w:lang w:val="en-US"/>
        </w:rPr>
        <w:t>E-007250/2015 - William (The Earl of) Dartmouth (EFDD)</w:t>
      </w:r>
      <w:r w:rsidRPr="0026478D">
        <w:rPr>
          <w:sz w:val="24"/>
          <w:szCs w:val="24"/>
          <w:lang w:val="en-US"/>
        </w:rPr>
        <w:br/>
        <w:t>Taxpayers' money and Commissioners' entitlements</w:t>
      </w:r>
    </w:p>
    <w:p w14:paraId="364FBCC6" w14:textId="4A12E96F" w:rsidR="00221153" w:rsidRPr="0026478D" w:rsidRDefault="00491902" w:rsidP="00221153">
      <w:pPr>
        <w:pStyle w:val="Liststycke"/>
        <w:ind w:left="1074"/>
        <w:rPr>
          <w:sz w:val="24"/>
          <w:szCs w:val="24"/>
          <w:lang w:val="en-US"/>
        </w:rPr>
      </w:pPr>
      <w:r w:rsidRPr="0026478D">
        <w:rPr>
          <w:sz w:val="24"/>
          <w:szCs w:val="24"/>
          <w:lang w:val="en-US"/>
        </w:rPr>
        <w:t>11530/15 PE-QE 431</w:t>
      </w:r>
    </w:p>
    <w:p w14:paraId="68E534B2" w14:textId="41C68C03" w:rsidR="00221153" w:rsidRPr="0026478D" w:rsidRDefault="00491902" w:rsidP="00221153">
      <w:pPr>
        <w:pStyle w:val="Liststycke"/>
        <w:numPr>
          <w:ilvl w:val="0"/>
          <w:numId w:val="3"/>
        </w:numPr>
        <w:rPr>
          <w:sz w:val="24"/>
          <w:szCs w:val="24"/>
          <w:lang w:val="en-US"/>
        </w:rPr>
      </w:pPr>
      <w:r w:rsidRPr="0026478D">
        <w:rPr>
          <w:sz w:val="24"/>
          <w:szCs w:val="24"/>
          <w:lang w:val="en-US"/>
        </w:rPr>
        <w:t xml:space="preserve">E-007829/2015 - Steven </w:t>
      </w:r>
      <w:proofErr w:type="spellStart"/>
      <w:r w:rsidRPr="0026478D">
        <w:rPr>
          <w:sz w:val="24"/>
          <w:szCs w:val="24"/>
          <w:lang w:val="en-US"/>
        </w:rPr>
        <w:t>Woolfe</w:t>
      </w:r>
      <w:proofErr w:type="spellEnd"/>
      <w:r w:rsidRPr="0026478D">
        <w:rPr>
          <w:sz w:val="24"/>
          <w:szCs w:val="24"/>
          <w:lang w:val="en-US"/>
        </w:rPr>
        <w:t xml:space="preserve"> (EFDD)</w:t>
      </w:r>
      <w:r w:rsidRPr="0026478D">
        <w:rPr>
          <w:sz w:val="24"/>
          <w:szCs w:val="24"/>
          <w:lang w:val="en-US"/>
        </w:rPr>
        <w:br/>
        <w:t>UK veto on burden sharing</w:t>
      </w:r>
    </w:p>
    <w:p w14:paraId="0A553AB2" w14:textId="6689A2EA" w:rsidR="00643D86" w:rsidRPr="0026478D" w:rsidRDefault="00491902" w:rsidP="00643D86">
      <w:pPr>
        <w:rPr>
          <w:sz w:val="24"/>
          <w:szCs w:val="24"/>
          <w:lang w:val="en-US"/>
        </w:rPr>
      </w:pPr>
      <w:r w:rsidRPr="0026478D">
        <w:rPr>
          <w:sz w:val="24"/>
          <w:szCs w:val="24"/>
          <w:lang w:val="en-US"/>
        </w:rPr>
        <w:t xml:space="preserve">11479/15 PE-QE 428 </w:t>
      </w:r>
      <w:r w:rsidRPr="0026478D">
        <w:rPr>
          <w:sz w:val="24"/>
          <w:szCs w:val="24"/>
          <w:lang w:val="en-US"/>
        </w:rPr>
        <w:br/>
      </w:r>
      <w:r w:rsidRPr="0026478D">
        <w:rPr>
          <w:noProof/>
          <w:sz w:val="24"/>
          <w:szCs w:val="24"/>
          <w:lang w:val="en-US"/>
        </w:rPr>
        <w:t>11530</w:t>
      </w:r>
      <w:r w:rsidRPr="0026478D">
        <w:rPr>
          <w:sz w:val="24"/>
          <w:szCs w:val="24"/>
          <w:lang w:val="en-US"/>
        </w:rPr>
        <w:t xml:space="preserve">/15 PE-QE 431 </w:t>
      </w:r>
    </w:p>
    <w:p w14:paraId="0A553AB3" w14:textId="77777777" w:rsidR="00643D86" w:rsidRPr="0026478D" w:rsidRDefault="00491902" w:rsidP="00643D86">
      <w:pPr>
        <w:rPr>
          <w:sz w:val="24"/>
          <w:szCs w:val="24"/>
        </w:rPr>
      </w:pPr>
      <w:r w:rsidRPr="0026478D">
        <w:rPr>
          <w:b/>
          <w:sz w:val="24"/>
          <w:szCs w:val="24"/>
        </w:rPr>
        <w:t>Ansvarigt statsråd</w:t>
      </w:r>
      <w:r w:rsidRPr="0026478D">
        <w:rPr>
          <w:b/>
          <w:sz w:val="24"/>
          <w:szCs w:val="24"/>
        </w:rPr>
        <w:br/>
      </w:r>
      <w:r w:rsidRPr="0026478D">
        <w:rPr>
          <w:noProof/>
          <w:sz w:val="24"/>
          <w:szCs w:val="24"/>
        </w:rPr>
        <w:t>Stefan Löfven</w:t>
      </w:r>
    </w:p>
    <w:p w14:paraId="0A553AB6" w14:textId="77777777" w:rsidR="00643D86" w:rsidRPr="0026478D" w:rsidRDefault="00491902" w:rsidP="00643D86">
      <w:pPr>
        <w:rPr>
          <w:sz w:val="24"/>
          <w:szCs w:val="24"/>
        </w:rPr>
      </w:pPr>
      <w:r w:rsidRPr="0026478D">
        <w:rPr>
          <w:b/>
          <w:sz w:val="24"/>
          <w:szCs w:val="24"/>
        </w:rPr>
        <w:t>Annotering</w:t>
      </w:r>
      <w:r w:rsidRPr="0026478D">
        <w:rPr>
          <w:b/>
          <w:sz w:val="24"/>
          <w:szCs w:val="24"/>
        </w:rPr>
        <w:br/>
      </w:r>
      <w:r w:rsidRPr="0026478D">
        <w:rPr>
          <w:sz w:val="24"/>
          <w:szCs w:val="24"/>
        </w:rPr>
        <w:t>Föranleder ingen annotering.</w:t>
      </w:r>
    </w:p>
    <w:p w14:paraId="0A553AB7" w14:textId="77777777" w:rsidR="00643D86" w:rsidRPr="0026478D" w:rsidRDefault="00491902" w:rsidP="00643D86">
      <w:pPr>
        <w:pStyle w:val="Rubrik1"/>
        <w:rPr>
          <w:sz w:val="24"/>
          <w:szCs w:val="24"/>
        </w:rPr>
      </w:pPr>
      <w:bookmarkStart w:id="3" w:name="_Toc256000004"/>
      <w:r w:rsidRPr="0026478D">
        <w:rPr>
          <w:noProof/>
          <w:sz w:val="24"/>
          <w:szCs w:val="24"/>
        </w:rPr>
        <w:t>Affaire portée devant la Cour de justice</w:t>
      </w:r>
      <w:r w:rsidRPr="0026478D">
        <w:rPr>
          <w:noProof/>
          <w:sz w:val="24"/>
          <w:szCs w:val="24"/>
        </w:rPr>
        <w:br/>
        <w:t>Affaire C-409/15 P (ABZ Aardbeien Uit Zaad Holding e.a. v. Parlement et Conseil)</w:t>
      </w:r>
      <w:bookmarkEnd w:id="3"/>
    </w:p>
    <w:p w14:paraId="3887D5D9" w14:textId="77777777" w:rsidR="00221153" w:rsidRPr="0026478D" w:rsidRDefault="00491902" w:rsidP="00643D86">
      <w:pPr>
        <w:rPr>
          <w:sz w:val="24"/>
          <w:szCs w:val="24"/>
          <w:lang w:val="en-US"/>
        </w:rPr>
      </w:pPr>
      <w:r w:rsidRPr="0026478D">
        <w:rPr>
          <w:noProof/>
          <w:sz w:val="24"/>
          <w:szCs w:val="24"/>
          <w:lang w:val="en-US"/>
        </w:rPr>
        <w:t>–</w:t>
      </w:r>
      <w:r w:rsidRPr="0026478D">
        <w:rPr>
          <w:sz w:val="24"/>
          <w:szCs w:val="24"/>
          <w:lang w:val="en-US"/>
        </w:rPr>
        <w:t xml:space="preserve">Note </w:t>
      </w:r>
      <w:proofErr w:type="spellStart"/>
      <w:r w:rsidRPr="0026478D">
        <w:rPr>
          <w:sz w:val="24"/>
          <w:szCs w:val="24"/>
          <w:lang w:val="en-US"/>
        </w:rPr>
        <w:t>d'information</w:t>
      </w:r>
      <w:proofErr w:type="spellEnd"/>
      <w:r w:rsidRPr="0026478D">
        <w:rPr>
          <w:sz w:val="24"/>
          <w:szCs w:val="24"/>
          <w:lang w:val="en-US"/>
        </w:rPr>
        <w:t xml:space="preserve"> à </w:t>
      </w:r>
      <w:proofErr w:type="spellStart"/>
      <w:r w:rsidRPr="0026478D">
        <w:rPr>
          <w:sz w:val="24"/>
          <w:szCs w:val="24"/>
          <w:lang w:val="en-US"/>
        </w:rPr>
        <w:t>l'attention</w:t>
      </w:r>
      <w:proofErr w:type="spellEnd"/>
      <w:r w:rsidRPr="0026478D">
        <w:rPr>
          <w:sz w:val="24"/>
          <w:szCs w:val="24"/>
          <w:lang w:val="en-US"/>
        </w:rPr>
        <w:t xml:space="preserve"> du </w:t>
      </w:r>
      <w:proofErr w:type="spellStart"/>
      <w:r w:rsidRPr="0026478D">
        <w:rPr>
          <w:sz w:val="24"/>
          <w:szCs w:val="24"/>
          <w:lang w:val="en-US"/>
        </w:rPr>
        <w:t>Comité</w:t>
      </w:r>
      <w:proofErr w:type="spellEnd"/>
      <w:r w:rsidRPr="0026478D">
        <w:rPr>
          <w:sz w:val="24"/>
          <w:szCs w:val="24"/>
          <w:lang w:val="en-US"/>
        </w:rPr>
        <w:t xml:space="preserve"> des </w:t>
      </w:r>
      <w:proofErr w:type="spellStart"/>
      <w:r w:rsidRPr="0026478D">
        <w:rPr>
          <w:sz w:val="24"/>
          <w:szCs w:val="24"/>
          <w:lang w:val="en-US"/>
        </w:rPr>
        <w:t>représentants</w:t>
      </w:r>
      <w:proofErr w:type="spellEnd"/>
      <w:r w:rsidRPr="0026478D">
        <w:rPr>
          <w:sz w:val="24"/>
          <w:szCs w:val="24"/>
          <w:lang w:val="en-US"/>
        </w:rPr>
        <w:t xml:space="preserve"> permanents (1ére </w:t>
      </w:r>
      <w:proofErr w:type="spellStart"/>
      <w:r w:rsidRPr="0026478D">
        <w:rPr>
          <w:sz w:val="24"/>
          <w:szCs w:val="24"/>
          <w:lang w:val="en-US"/>
        </w:rPr>
        <w:t>partie</w:t>
      </w:r>
      <w:proofErr w:type="spellEnd"/>
      <w:r w:rsidRPr="0026478D">
        <w:rPr>
          <w:sz w:val="24"/>
          <w:szCs w:val="24"/>
          <w:lang w:val="en-US"/>
        </w:rPr>
        <w:t>)</w:t>
      </w:r>
    </w:p>
    <w:p w14:paraId="2AEFD04A" w14:textId="2091C816" w:rsidR="00221153" w:rsidRPr="0026478D" w:rsidRDefault="00491902" w:rsidP="00643D86">
      <w:pPr>
        <w:rPr>
          <w:b/>
          <w:sz w:val="24"/>
          <w:szCs w:val="24"/>
        </w:rPr>
      </w:pPr>
      <w:r w:rsidRPr="0026478D">
        <w:rPr>
          <w:sz w:val="24"/>
          <w:szCs w:val="24"/>
          <w:lang w:val="en-US"/>
        </w:rPr>
        <w:t>11841/15 JUR 586 ENV 550 AGRI 465</w:t>
      </w:r>
    </w:p>
    <w:p w14:paraId="0A553AB9" w14:textId="4D16770E" w:rsidR="00643D86" w:rsidRPr="0026478D" w:rsidRDefault="00491902" w:rsidP="00643D86">
      <w:pPr>
        <w:rPr>
          <w:sz w:val="24"/>
          <w:szCs w:val="24"/>
        </w:rPr>
      </w:pPr>
      <w:r w:rsidRPr="0026478D">
        <w:rPr>
          <w:b/>
          <w:sz w:val="24"/>
          <w:szCs w:val="24"/>
        </w:rPr>
        <w:t>Ansvarigt statsråd</w:t>
      </w:r>
      <w:r w:rsidRPr="0026478D">
        <w:rPr>
          <w:b/>
          <w:sz w:val="24"/>
          <w:szCs w:val="24"/>
        </w:rPr>
        <w:br/>
      </w:r>
      <w:r w:rsidRPr="0026478D">
        <w:rPr>
          <w:noProof/>
          <w:sz w:val="24"/>
          <w:szCs w:val="24"/>
        </w:rPr>
        <w:t>Margot Wallström</w:t>
      </w:r>
    </w:p>
    <w:p w14:paraId="0A553ABC" w14:textId="77777777" w:rsidR="00643D86" w:rsidRPr="0026478D" w:rsidRDefault="00491902" w:rsidP="00643D86">
      <w:pPr>
        <w:rPr>
          <w:sz w:val="24"/>
          <w:szCs w:val="24"/>
        </w:rPr>
      </w:pPr>
      <w:r w:rsidRPr="0026478D">
        <w:rPr>
          <w:b/>
          <w:sz w:val="24"/>
          <w:szCs w:val="24"/>
        </w:rPr>
        <w:t>Annotering</w:t>
      </w:r>
      <w:r w:rsidRPr="0026478D">
        <w:rPr>
          <w:b/>
          <w:sz w:val="24"/>
          <w:szCs w:val="24"/>
        </w:rPr>
        <w:br/>
      </w:r>
      <w:r w:rsidRPr="0026478D">
        <w:rPr>
          <w:b/>
          <w:bCs/>
          <w:sz w:val="24"/>
          <w:szCs w:val="24"/>
        </w:rPr>
        <w:t xml:space="preserve">Avsikt med behandlingen i rådet: </w:t>
      </w:r>
      <w:r w:rsidRPr="0026478D">
        <w:rPr>
          <w:sz w:val="24"/>
          <w:szCs w:val="24"/>
        </w:rPr>
        <w:t xml:space="preserve">Information om ett mål i EU-domstolen där rådet har utsett ombud.  </w:t>
      </w:r>
    </w:p>
    <w:p w14:paraId="0A553ABD" w14:textId="77777777" w:rsidR="001535DD" w:rsidRPr="0026478D" w:rsidRDefault="00491902">
      <w:pPr>
        <w:spacing w:after="280" w:afterAutospacing="1"/>
        <w:rPr>
          <w:sz w:val="24"/>
          <w:szCs w:val="24"/>
        </w:rPr>
      </w:pPr>
      <w:r w:rsidRPr="0026478D">
        <w:rPr>
          <w:b/>
          <w:bCs/>
          <w:sz w:val="24"/>
          <w:szCs w:val="24"/>
        </w:rPr>
        <w:t>Hur regeringen ställer sig till den blivande A-punkten:</w:t>
      </w:r>
      <w:r w:rsidRPr="0026478D">
        <w:rPr>
          <w:sz w:val="24"/>
          <w:szCs w:val="24"/>
        </w:rPr>
        <w:t xml:space="preserve"> Regeringen har ingen </w:t>
      </w:r>
      <w:proofErr w:type="gramStart"/>
      <w:r w:rsidRPr="0026478D">
        <w:rPr>
          <w:sz w:val="24"/>
          <w:szCs w:val="24"/>
        </w:rPr>
        <w:t>erinran</w:t>
      </w:r>
      <w:proofErr w:type="gramEnd"/>
      <w:r w:rsidRPr="0026478D">
        <w:rPr>
          <w:sz w:val="24"/>
          <w:szCs w:val="24"/>
        </w:rPr>
        <w:t xml:space="preserve"> mot denna informationspunkt. </w:t>
      </w:r>
    </w:p>
    <w:p w14:paraId="0A553ABE" w14:textId="77777777" w:rsidR="001535DD" w:rsidRPr="0026478D" w:rsidRDefault="00491902">
      <w:pPr>
        <w:spacing w:after="280" w:afterAutospacing="1"/>
        <w:rPr>
          <w:sz w:val="24"/>
          <w:szCs w:val="24"/>
        </w:rPr>
      </w:pPr>
      <w:r w:rsidRPr="0026478D">
        <w:rPr>
          <w:b/>
          <w:bCs/>
          <w:sz w:val="24"/>
          <w:szCs w:val="24"/>
        </w:rPr>
        <w:t>Bakgrund: </w:t>
      </w:r>
      <w:r w:rsidRPr="0026478D">
        <w:rPr>
          <w:sz w:val="24"/>
          <w:szCs w:val="24"/>
        </w:rPr>
        <w:t xml:space="preserve">Målet, som är överklagat från tribunalen, rör en talan om ogiltigförklaring avseende Europaparlamentets och rådets förordning (EU) nr 511/2014 av den 16 april 2014 om åtgärder för användarnas </w:t>
      </w:r>
      <w:proofErr w:type="gramStart"/>
      <w:r w:rsidRPr="0026478D">
        <w:rPr>
          <w:sz w:val="24"/>
          <w:szCs w:val="24"/>
        </w:rPr>
        <w:t>efterlevnad</w:t>
      </w:r>
      <w:proofErr w:type="gramEnd"/>
      <w:r w:rsidRPr="0026478D">
        <w:rPr>
          <w:sz w:val="24"/>
          <w:szCs w:val="24"/>
        </w:rPr>
        <w:t xml:space="preserve"> i Nagoyaprotokollet om tillträde till och rimlig och rättvis fördelning av vinster från utnyttjande av genetiska resurser i unionen.</w:t>
      </w:r>
    </w:p>
    <w:p w14:paraId="0A553AC0" w14:textId="77777777" w:rsidR="00643D86" w:rsidRPr="0026478D" w:rsidRDefault="00491902" w:rsidP="00643D86">
      <w:pPr>
        <w:pStyle w:val="Rubrik1"/>
        <w:rPr>
          <w:sz w:val="24"/>
          <w:szCs w:val="24"/>
        </w:rPr>
      </w:pPr>
      <w:bookmarkStart w:id="4" w:name="_Toc256000005"/>
      <w:r w:rsidRPr="0026478D">
        <w:rPr>
          <w:noProof/>
          <w:sz w:val="24"/>
          <w:szCs w:val="24"/>
        </w:rPr>
        <w:lastRenderedPageBreak/>
        <w:t>Règlement délégué (UE) …/… de la Commission du 8.7.2015 complétant le règlement (UE) n° 223/2014 du Parlement européen et du Conseil par des dispositions spécifiques relatives à la notification des irrégularités en ce qui concerne le Fonds européen d'aide aux plus démunis</w:t>
      </w:r>
      <w:bookmarkEnd w:id="4"/>
    </w:p>
    <w:p w14:paraId="14812407" w14:textId="77777777" w:rsidR="00221153" w:rsidRPr="0026478D" w:rsidRDefault="00491902" w:rsidP="00643D86">
      <w:pPr>
        <w:rPr>
          <w:sz w:val="24"/>
          <w:szCs w:val="24"/>
          <w:lang w:val="en-US"/>
        </w:rPr>
      </w:pPr>
      <w:r w:rsidRPr="0026478D">
        <w:rPr>
          <w:noProof/>
          <w:sz w:val="24"/>
          <w:szCs w:val="24"/>
          <w:lang w:val="en-US"/>
        </w:rPr>
        <w:t>–</w:t>
      </w:r>
      <w:r w:rsidRPr="0026478D">
        <w:rPr>
          <w:sz w:val="24"/>
          <w:szCs w:val="24"/>
          <w:lang w:val="en-US"/>
        </w:rPr>
        <w:t xml:space="preserve">Intention de ne pas </w:t>
      </w:r>
      <w:proofErr w:type="spellStart"/>
      <w:r w:rsidRPr="0026478D">
        <w:rPr>
          <w:sz w:val="24"/>
          <w:szCs w:val="24"/>
          <w:lang w:val="en-US"/>
        </w:rPr>
        <w:t>exprimer</w:t>
      </w:r>
      <w:proofErr w:type="spellEnd"/>
      <w:r w:rsidRPr="0026478D">
        <w:rPr>
          <w:sz w:val="24"/>
          <w:szCs w:val="24"/>
          <w:lang w:val="en-US"/>
        </w:rPr>
        <w:t xml:space="preserve"> </w:t>
      </w:r>
      <w:proofErr w:type="spellStart"/>
      <w:r w:rsidRPr="0026478D">
        <w:rPr>
          <w:sz w:val="24"/>
          <w:szCs w:val="24"/>
          <w:lang w:val="en-US"/>
        </w:rPr>
        <w:t>d'objections</w:t>
      </w:r>
      <w:proofErr w:type="spellEnd"/>
      <w:r w:rsidRPr="0026478D">
        <w:rPr>
          <w:sz w:val="24"/>
          <w:szCs w:val="24"/>
          <w:lang w:val="en-US"/>
        </w:rPr>
        <w:t xml:space="preserve"> à </w:t>
      </w:r>
      <w:proofErr w:type="spellStart"/>
      <w:r w:rsidRPr="0026478D">
        <w:rPr>
          <w:sz w:val="24"/>
          <w:szCs w:val="24"/>
          <w:lang w:val="en-US"/>
        </w:rPr>
        <w:t>l'égard</w:t>
      </w:r>
      <w:proofErr w:type="spellEnd"/>
      <w:r w:rsidRPr="0026478D">
        <w:rPr>
          <w:sz w:val="24"/>
          <w:szCs w:val="24"/>
          <w:lang w:val="en-US"/>
        </w:rPr>
        <w:t xml:space="preserve"> d'un </w:t>
      </w:r>
      <w:proofErr w:type="spellStart"/>
      <w:r w:rsidRPr="0026478D">
        <w:rPr>
          <w:sz w:val="24"/>
          <w:szCs w:val="24"/>
          <w:lang w:val="en-US"/>
        </w:rPr>
        <w:t>acte</w:t>
      </w:r>
      <w:proofErr w:type="spellEnd"/>
      <w:r w:rsidRPr="0026478D">
        <w:rPr>
          <w:sz w:val="24"/>
          <w:szCs w:val="24"/>
          <w:lang w:val="en-US"/>
        </w:rPr>
        <w:t xml:space="preserve"> </w:t>
      </w:r>
      <w:proofErr w:type="spellStart"/>
      <w:r w:rsidRPr="0026478D">
        <w:rPr>
          <w:sz w:val="24"/>
          <w:szCs w:val="24"/>
          <w:lang w:val="en-US"/>
        </w:rPr>
        <w:t>délégué</w:t>
      </w:r>
      <w:proofErr w:type="spellEnd"/>
      <w:r w:rsidRPr="0026478D">
        <w:rPr>
          <w:sz w:val="24"/>
          <w:szCs w:val="24"/>
          <w:lang w:val="en-US"/>
        </w:rPr>
        <w:t xml:space="preserve"> </w:t>
      </w:r>
    </w:p>
    <w:p w14:paraId="59D0DE10" w14:textId="77777777" w:rsidR="0026478D" w:rsidRDefault="00491902" w:rsidP="00643D86">
      <w:pPr>
        <w:rPr>
          <w:b/>
          <w:sz w:val="24"/>
          <w:szCs w:val="24"/>
        </w:rPr>
      </w:pPr>
      <w:r w:rsidRPr="0026478D">
        <w:rPr>
          <w:sz w:val="24"/>
          <w:szCs w:val="24"/>
          <w:lang w:val="en-US"/>
        </w:rPr>
        <w:t>11908/15 SOC 514 EMPL 336 FSTR 59 CADREFIN 51 REGIO 72 DELACT 118 GAF 33 10785/15 SOC 445 EMPL 290 FSTR 40 CADREFIN 34 REGIO 54 DELACT 91+ COR 1</w:t>
      </w:r>
      <w:r w:rsidRPr="0026478D">
        <w:rPr>
          <w:sz w:val="24"/>
          <w:szCs w:val="24"/>
          <w:lang w:val="en-US"/>
        </w:rPr>
        <w:br/>
      </w:r>
    </w:p>
    <w:p w14:paraId="0A553AC2" w14:textId="3CE3F5FD" w:rsidR="00643D86" w:rsidRPr="0026478D" w:rsidRDefault="00491902" w:rsidP="00643D86">
      <w:pPr>
        <w:rPr>
          <w:sz w:val="24"/>
          <w:szCs w:val="24"/>
        </w:rPr>
      </w:pPr>
      <w:r w:rsidRPr="0026478D">
        <w:rPr>
          <w:b/>
          <w:sz w:val="24"/>
          <w:szCs w:val="24"/>
        </w:rPr>
        <w:t>Ansvarigt statsråd</w:t>
      </w:r>
      <w:r w:rsidRPr="0026478D">
        <w:rPr>
          <w:b/>
          <w:sz w:val="24"/>
          <w:szCs w:val="24"/>
        </w:rPr>
        <w:br/>
      </w:r>
      <w:r w:rsidRPr="0026478D">
        <w:rPr>
          <w:noProof/>
          <w:sz w:val="24"/>
          <w:szCs w:val="24"/>
        </w:rPr>
        <w:t>Åsa Regnér</w:t>
      </w:r>
    </w:p>
    <w:p w14:paraId="18FE768E" w14:textId="6E5D6FCA" w:rsidR="000B0EC9" w:rsidRPr="0026478D" w:rsidRDefault="00491902" w:rsidP="000B0EC9">
      <w:pPr>
        <w:rPr>
          <w:sz w:val="24"/>
          <w:szCs w:val="24"/>
        </w:rPr>
      </w:pPr>
      <w:r w:rsidRPr="0026478D">
        <w:rPr>
          <w:b/>
          <w:sz w:val="24"/>
          <w:szCs w:val="24"/>
        </w:rPr>
        <w:t>Annotering</w:t>
      </w:r>
      <w:r w:rsidR="000B0EC9" w:rsidRPr="0026478D">
        <w:rPr>
          <w:b/>
          <w:sz w:val="24"/>
          <w:szCs w:val="24"/>
        </w:rPr>
        <w:br/>
      </w:r>
      <w:r w:rsidRPr="0026478D">
        <w:rPr>
          <w:b/>
          <w:bCs/>
          <w:sz w:val="24"/>
          <w:szCs w:val="24"/>
        </w:rPr>
        <w:t>Avsikt med behandlingen i rådet:</w:t>
      </w:r>
      <w:r w:rsidR="000B0EC9" w:rsidRPr="0026478D">
        <w:rPr>
          <w:b/>
          <w:bCs/>
          <w:sz w:val="24"/>
          <w:szCs w:val="24"/>
        </w:rPr>
        <w:t xml:space="preserve"> </w:t>
      </w:r>
      <w:r w:rsidRPr="0026478D">
        <w:rPr>
          <w:sz w:val="24"/>
          <w:szCs w:val="24"/>
        </w:rPr>
        <w:t>Avsikten är att den delegerade akten, som kompletterar Europaparlamentets och rådets förordning (EU) nr 223/2014 av den 11 mars om fonden för europeiskt bistånd till dem som har det säm</w:t>
      </w:r>
      <w:r w:rsidR="000B0EC9" w:rsidRPr="0026478D">
        <w:rPr>
          <w:sz w:val="24"/>
          <w:szCs w:val="24"/>
        </w:rPr>
        <w:t xml:space="preserve">st ställt, ska antas av rådet. </w:t>
      </w:r>
    </w:p>
    <w:p w14:paraId="0A553AC9" w14:textId="7516DE01" w:rsidR="001535DD" w:rsidRPr="0026478D" w:rsidRDefault="00491902" w:rsidP="000B0EC9">
      <w:pPr>
        <w:rPr>
          <w:sz w:val="24"/>
          <w:szCs w:val="24"/>
        </w:rPr>
      </w:pPr>
      <w:r w:rsidRPr="0026478D">
        <w:rPr>
          <w:b/>
          <w:bCs/>
          <w:sz w:val="24"/>
          <w:szCs w:val="24"/>
        </w:rPr>
        <w:t>Hur regeringen ställer sig till den blivande A-punkten:</w:t>
      </w:r>
      <w:r w:rsidRPr="0026478D">
        <w:rPr>
          <w:sz w:val="24"/>
          <w:szCs w:val="24"/>
        </w:rPr>
        <w:t xml:space="preserve"> Regeringen har inga invändningar avseende den delegerade förordningen. </w:t>
      </w:r>
    </w:p>
    <w:p w14:paraId="0A553ACB" w14:textId="63A03483" w:rsidR="001535DD" w:rsidRPr="0026478D" w:rsidRDefault="00491902">
      <w:pPr>
        <w:spacing w:after="280" w:afterAutospacing="1"/>
        <w:rPr>
          <w:sz w:val="24"/>
          <w:szCs w:val="24"/>
        </w:rPr>
      </w:pPr>
      <w:r w:rsidRPr="0026478D">
        <w:rPr>
          <w:b/>
          <w:bCs/>
          <w:sz w:val="24"/>
          <w:szCs w:val="24"/>
        </w:rPr>
        <w:t>Bakgrund:</w:t>
      </w:r>
      <w:r w:rsidR="000B0EC9" w:rsidRPr="0026478D">
        <w:rPr>
          <w:b/>
          <w:bCs/>
          <w:sz w:val="24"/>
          <w:szCs w:val="24"/>
        </w:rPr>
        <w:t xml:space="preserve"> </w:t>
      </w:r>
      <w:r w:rsidRPr="0026478D">
        <w:rPr>
          <w:sz w:val="24"/>
          <w:szCs w:val="24"/>
        </w:rPr>
        <w:t>I enlighet med artikel 30 (2) i förordning (EU) nr 223/2014, syftar den delegerade rättsakten till att fastställa de skyldigheter som skall iakttas av medlemsstaterna när de ska rapportera till kommissionen om oriktigheter och misstänkta bedrägerier. Vid möte i rådsarbetsgruppen för sociala frågor den 3 september presenterade kommissione</w:t>
      </w:r>
      <w:r w:rsidR="000B0EC9" w:rsidRPr="0026478D">
        <w:rPr>
          <w:sz w:val="24"/>
          <w:szCs w:val="24"/>
        </w:rPr>
        <w:t>n den delegerade akten. Ingen medlemsstat</w:t>
      </w:r>
      <w:r w:rsidRPr="0026478D">
        <w:rPr>
          <w:sz w:val="24"/>
          <w:szCs w:val="24"/>
        </w:rPr>
        <w:t xml:space="preserve"> invände vid mötet mot den delegerad</w:t>
      </w:r>
      <w:r w:rsidR="000B0EC9" w:rsidRPr="0026478D">
        <w:rPr>
          <w:sz w:val="24"/>
          <w:szCs w:val="24"/>
        </w:rPr>
        <w:t>e akten och ordförande bad om medlemsstaternas</w:t>
      </w:r>
      <w:r w:rsidRPr="0026478D">
        <w:rPr>
          <w:sz w:val="24"/>
          <w:szCs w:val="24"/>
        </w:rPr>
        <w:t xml:space="preserve"> eventuella ytterligare reaktioner inom kort, i annat fall a</w:t>
      </w:r>
      <w:r w:rsidR="000B0EC9" w:rsidRPr="0026478D">
        <w:rPr>
          <w:sz w:val="24"/>
          <w:szCs w:val="24"/>
        </w:rPr>
        <w:t xml:space="preserve">vser </w:t>
      </w:r>
      <w:proofErr w:type="spellStart"/>
      <w:r w:rsidR="000B0EC9" w:rsidRPr="0026478D">
        <w:rPr>
          <w:sz w:val="24"/>
          <w:szCs w:val="24"/>
        </w:rPr>
        <w:t>ordf</w:t>
      </w:r>
      <w:proofErr w:type="spellEnd"/>
      <w:r w:rsidR="000B0EC9" w:rsidRPr="0026478D">
        <w:rPr>
          <w:sz w:val="24"/>
          <w:szCs w:val="24"/>
        </w:rPr>
        <w:t xml:space="preserve"> att gå vidare till </w:t>
      </w:r>
      <w:proofErr w:type="spellStart"/>
      <w:r w:rsidR="000B0EC9" w:rsidRPr="0026478D">
        <w:rPr>
          <w:sz w:val="24"/>
          <w:szCs w:val="24"/>
        </w:rPr>
        <w:t>Coreper</w:t>
      </w:r>
      <w:proofErr w:type="spellEnd"/>
      <w:r w:rsidRPr="0026478D">
        <w:rPr>
          <w:sz w:val="24"/>
          <w:szCs w:val="24"/>
        </w:rPr>
        <w:t xml:space="preserve"> och närmaste rådsmöte för antagande. Detta innebär att den tidigare angivna </w:t>
      </w:r>
      <w:r w:rsidR="000B0EC9" w:rsidRPr="0026478D">
        <w:rPr>
          <w:sz w:val="24"/>
          <w:szCs w:val="24"/>
        </w:rPr>
        <w:t xml:space="preserve">deadline </w:t>
      </w:r>
      <w:r w:rsidRPr="0026478D">
        <w:rPr>
          <w:sz w:val="24"/>
          <w:szCs w:val="24"/>
        </w:rPr>
        <w:t xml:space="preserve">8 november inte längre gäller. </w:t>
      </w:r>
    </w:p>
    <w:p w14:paraId="0A553ACD" w14:textId="77777777" w:rsidR="00643D86" w:rsidRPr="0026478D" w:rsidRDefault="00491902" w:rsidP="00643D86">
      <w:pPr>
        <w:pStyle w:val="Rubrik1"/>
        <w:rPr>
          <w:sz w:val="24"/>
          <w:szCs w:val="24"/>
        </w:rPr>
      </w:pPr>
      <w:bookmarkStart w:id="5" w:name="_Toc256000006"/>
      <w:r w:rsidRPr="0026478D">
        <w:rPr>
          <w:noProof/>
          <w:sz w:val="24"/>
          <w:szCs w:val="24"/>
        </w:rPr>
        <w:t>Projet de règlement du Parlement européen et du Conseil modifiant le règlement (CE) n° 1007/2009 sur le commerce des produits dérivés du phoque et abrogeant le règlement (UE) n° 737/2010 de la Commission (première lecture) (délibération législative + déclaration)</w:t>
      </w:r>
      <w:bookmarkEnd w:id="5"/>
    </w:p>
    <w:p w14:paraId="607FD0C0" w14:textId="77777777" w:rsidR="000B0EC9" w:rsidRPr="0026478D" w:rsidRDefault="00491902" w:rsidP="00643D86">
      <w:pPr>
        <w:rPr>
          <w:sz w:val="24"/>
          <w:szCs w:val="24"/>
          <w:lang w:val="en-US"/>
        </w:rPr>
      </w:pPr>
      <w:r w:rsidRPr="0026478D">
        <w:rPr>
          <w:noProof/>
          <w:sz w:val="24"/>
          <w:szCs w:val="24"/>
          <w:lang w:val="en-US"/>
        </w:rPr>
        <w:t>–</w:t>
      </w:r>
      <w:r w:rsidRPr="0026478D">
        <w:rPr>
          <w:sz w:val="24"/>
          <w:szCs w:val="24"/>
          <w:lang w:val="en-US"/>
        </w:rPr>
        <w:t xml:space="preserve">Adoption de </w:t>
      </w:r>
      <w:proofErr w:type="spellStart"/>
      <w:r w:rsidRPr="0026478D">
        <w:rPr>
          <w:sz w:val="24"/>
          <w:szCs w:val="24"/>
          <w:lang w:val="en-US"/>
        </w:rPr>
        <w:t>l'acte</w:t>
      </w:r>
      <w:proofErr w:type="spellEnd"/>
      <w:r w:rsidRPr="0026478D">
        <w:rPr>
          <w:sz w:val="24"/>
          <w:szCs w:val="24"/>
          <w:lang w:val="en-US"/>
        </w:rPr>
        <w:t xml:space="preserve"> </w:t>
      </w:r>
      <w:proofErr w:type="spellStart"/>
      <w:r w:rsidRPr="0026478D">
        <w:rPr>
          <w:sz w:val="24"/>
          <w:szCs w:val="24"/>
          <w:lang w:val="en-US"/>
        </w:rPr>
        <w:t>législatif</w:t>
      </w:r>
      <w:proofErr w:type="spellEnd"/>
    </w:p>
    <w:p w14:paraId="6862D935" w14:textId="6212706D" w:rsidR="00491902" w:rsidRPr="0026478D" w:rsidRDefault="00491902" w:rsidP="00643D86">
      <w:pPr>
        <w:rPr>
          <w:b/>
          <w:sz w:val="24"/>
          <w:szCs w:val="24"/>
        </w:rPr>
      </w:pPr>
      <w:r w:rsidRPr="0026478D">
        <w:rPr>
          <w:sz w:val="24"/>
          <w:szCs w:val="24"/>
          <w:lang w:val="en-US"/>
        </w:rPr>
        <w:t>11505/15 CODEC 1120 ENV 522 AGRI 439 MI 527 COMER 114 PECHE 271+ ADD 1PE-CONS 44/15 ENV 447 AGRI 370 MI 436 COMER 93 PECHE 231CODEC 974+ COR 1 (de)</w:t>
      </w:r>
    </w:p>
    <w:p w14:paraId="0A553ACF" w14:textId="3333B779" w:rsidR="00643D86" w:rsidRPr="0026478D" w:rsidRDefault="00491902" w:rsidP="00643D86">
      <w:pPr>
        <w:rPr>
          <w:sz w:val="24"/>
          <w:szCs w:val="24"/>
        </w:rPr>
      </w:pPr>
      <w:r w:rsidRPr="0026478D">
        <w:rPr>
          <w:b/>
          <w:sz w:val="24"/>
          <w:szCs w:val="24"/>
        </w:rPr>
        <w:t>Ansvarigt statsråd</w:t>
      </w:r>
      <w:r w:rsidRPr="0026478D">
        <w:rPr>
          <w:b/>
          <w:sz w:val="24"/>
          <w:szCs w:val="24"/>
        </w:rPr>
        <w:br/>
      </w:r>
      <w:r w:rsidRPr="0026478D">
        <w:rPr>
          <w:noProof/>
          <w:sz w:val="24"/>
          <w:szCs w:val="24"/>
        </w:rPr>
        <w:t>Sven-Erik Bucht</w:t>
      </w:r>
    </w:p>
    <w:p w14:paraId="0A553AD2" w14:textId="1196887B" w:rsidR="00643D86" w:rsidRPr="0026478D" w:rsidRDefault="00491902" w:rsidP="00643D86">
      <w:pPr>
        <w:rPr>
          <w:sz w:val="24"/>
          <w:szCs w:val="24"/>
        </w:rPr>
      </w:pPr>
      <w:r w:rsidRPr="0026478D">
        <w:rPr>
          <w:b/>
          <w:sz w:val="24"/>
          <w:szCs w:val="24"/>
        </w:rPr>
        <w:lastRenderedPageBreak/>
        <w:t>Annotering</w:t>
      </w:r>
      <w:r w:rsidRPr="0026478D">
        <w:rPr>
          <w:b/>
          <w:sz w:val="24"/>
          <w:szCs w:val="24"/>
        </w:rPr>
        <w:br/>
      </w:r>
      <w:r w:rsidRPr="0026478D">
        <w:rPr>
          <w:b/>
          <w:bCs/>
          <w:sz w:val="24"/>
          <w:szCs w:val="24"/>
        </w:rPr>
        <w:t>Avsikt med behandlingen i rådet:</w:t>
      </w:r>
      <w:r w:rsidRPr="0026478D">
        <w:rPr>
          <w:sz w:val="24"/>
          <w:szCs w:val="24"/>
        </w:rPr>
        <w:t xml:space="preserve"> Rådet föreslås anta rättsakten</w:t>
      </w:r>
      <w:r w:rsidR="000B0EC9" w:rsidRPr="0026478D">
        <w:rPr>
          <w:sz w:val="24"/>
          <w:szCs w:val="24"/>
        </w:rPr>
        <w:t>.</w:t>
      </w:r>
      <w:r w:rsidRPr="0026478D">
        <w:rPr>
          <w:sz w:val="24"/>
          <w:szCs w:val="24"/>
        </w:rPr>
        <w:t xml:space="preserve"> </w:t>
      </w:r>
    </w:p>
    <w:p w14:paraId="0A553AD3" w14:textId="77777777" w:rsidR="001535DD" w:rsidRPr="0026478D" w:rsidRDefault="00491902">
      <w:pPr>
        <w:spacing w:after="280" w:afterAutospacing="1"/>
        <w:rPr>
          <w:sz w:val="24"/>
          <w:szCs w:val="24"/>
        </w:rPr>
      </w:pPr>
      <w:r w:rsidRPr="0026478D">
        <w:rPr>
          <w:b/>
          <w:bCs/>
          <w:sz w:val="24"/>
          <w:szCs w:val="24"/>
        </w:rPr>
        <w:t>Hur regeringen ställer sig till den blivande A-punkten:</w:t>
      </w:r>
      <w:r w:rsidRPr="0026478D">
        <w:rPr>
          <w:sz w:val="24"/>
          <w:szCs w:val="24"/>
        </w:rPr>
        <w:t xml:space="preserve"> Regeringen avser att rösta nej och avser att lämna en röstförklaring. </w:t>
      </w:r>
    </w:p>
    <w:p w14:paraId="0A553AD4" w14:textId="2B9D5D32" w:rsidR="001535DD" w:rsidRPr="0026478D" w:rsidRDefault="00491902">
      <w:pPr>
        <w:spacing w:after="280" w:afterAutospacing="1"/>
        <w:rPr>
          <w:sz w:val="24"/>
          <w:szCs w:val="24"/>
        </w:rPr>
      </w:pPr>
      <w:r w:rsidRPr="0026478D">
        <w:rPr>
          <w:b/>
          <w:bCs/>
          <w:sz w:val="24"/>
          <w:szCs w:val="24"/>
        </w:rPr>
        <w:t xml:space="preserve">Bakgrund: </w:t>
      </w:r>
      <w:r w:rsidRPr="0026478D">
        <w:rPr>
          <w:sz w:val="24"/>
          <w:szCs w:val="24"/>
        </w:rPr>
        <w:t xml:space="preserve">År 2009 införde EU ett import- och försäljningsförbud av sälprodukter inom EU. Eftersom Sverige hade en jakt som motiverades av att skydda fisket fick Sverige (och Finland) ett undantag och kunde fortsätta att sälja sälprodukter inom EU (också ett undantag för inuiterna på Grönland). År 2011 inledde Kanada och Norge en tvist i WTO mot EU då man ansåg att det var diskriminerande att EU:s marknad var stängd för dem vad gällde sälprodukter. WTO ansåg att det inte fanns några hinder för att ha ett förbud mot att sälja sälprodukter inom EU pga. moraliska skäl, men ansåg att undantagen var diskriminerande. 2015 lades därför ett lagstiftningsförslag fram (ändring av förordningen (EG) nr 1007/2009 om handel med sälprodukter) med förslag på ändringar i grundförordningen från 2009 till följd av WTO-panelens utslag. Där ingick förslaget att Sveriges undantag skulle tas bort från grundförordningen. Beslut om ändringen i förordningen förväntas att tas i konkurrenskraftsrådet (KKR) den 1 oktober, vilket kommer innebära att Sverige inte längre kommer kunna sälja sälprodukter inom EU. Då Sverige inte fått stöd för att fortsättningsvis kunna sälja sälprodukter kommer regeringen att rösta nej. </w:t>
      </w:r>
    </w:p>
    <w:p w14:paraId="0A553AD5" w14:textId="77777777" w:rsidR="00FB32B9" w:rsidRPr="0026478D" w:rsidRDefault="008F3707">
      <w:pPr>
        <w:spacing w:after="280" w:afterAutospacing="1"/>
        <w:rPr>
          <w:noProof/>
          <w:sz w:val="24"/>
          <w:szCs w:val="24"/>
        </w:rPr>
      </w:pPr>
    </w:p>
    <w:bookmarkEnd w:id="1"/>
    <w:p w14:paraId="0A553AD6" w14:textId="77777777" w:rsidR="00643D86" w:rsidRPr="0026478D" w:rsidRDefault="008F3707" w:rsidP="00643D86">
      <w:pPr>
        <w:ind w:left="0"/>
        <w:rPr>
          <w:sz w:val="24"/>
          <w:szCs w:val="24"/>
          <w:lang w:val="en-US"/>
        </w:rPr>
      </w:pPr>
    </w:p>
    <w:sectPr w:rsidR="00643D86" w:rsidRPr="0026478D" w:rsidSect="006E71D7">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53AE8" w14:textId="77777777" w:rsidR="00661014" w:rsidRDefault="00491902">
      <w:pPr>
        <w:spacing w:after="0" w:line="240" w:lineRule="auto"/>
      </w:pPr>
      <w:r>
        <w:separator/>
      </w:r>
    </w:p>
  </w:endnote>
  <w:endnote w:type="continuationSeparator" w:id="0">
    <w:p w14:paraId="0A553AEA" w14:textId="77777777" w:rsidR="00661014" w:rsidRDefault="00491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53AE4" w14:textId="77777777" w:rsidR="00661014" w:rsidRDefault="00491902">
      <w:pPr>
        <w:spacing w:after="0" w:line="240" w:lineRule="auto"/>
      </w:pPr>
      <w:r>
        <w:separator/>
      </w:r>
    </w:p>
  </w:footnote>
  <w:footnote w:type="continuationSeparator" w:id="0">
    <w:p w14:paraId="0A553AE6" w14:textId="77777777" w:rsidR="00661014" w:rsidRDefault="004919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53AD7" w14:textId="77777777" w:rsidR="006E71D7" w:rsidRDefault="008F3707" w:rsidP="006E71D7">
    <w:pPr>
      <w:pStyle w:val="Sidhuvud"/>
      <w:ind w:left="0"/>
    </w:pPr>
  </w:p>
  <w:p w14:paraId="0A553AD8" w14:textId="77777777" w:rsidR="006F1C0D" w:rsidRDefault="008F3707"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1535DD" w14:paraId="0A553ADE" w14:textId="77777777" w:rsidTr="006E71D7">
      <w:tc>
        <w:tcPr>
          <w:tcW w:w="4606" w:type="dxa"/>
        </w:tcPr>
        <w:p w14:paraId="0A553AD9" w14:textId="77777777" w:rsidR="006E71D7" w:rsidRDefault="00491902" w:rsidP="00752770">
          <w:pPr>
            <w:pStyle w:val="Sidhuvud"/>
            <w:ind w:left="0"/>
          </w:pPr>
          <w:r>
            <w:rPr>
              <w:noProof/>
              <w:lang w:eastAsia="sv-SE"/>
            </w:rPr>
            <w:drawing>
              <wp:inline distT="0" distB="0" distL="0" distR="0" wp14:anchorId="0A553AE4" wp14:editId="0A553AE5">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0A553ADA" w14:textId="77777777" w:rsidR="00FB32B9" w:rsidRDefault="008F3707" w:rsidP="00FB32B9">
          <w:pPr>
            <w:ind w:right="916"/>
            <w:rPr>
              <w:rFonts w:ascii="TradeGothic" w:hAnsi="TradeGothic"/>
              <w:b/>
            </w:rPr>
          </w:pPr>
        </w:p>
        <w:p w14:paraId="0A553ADB" w14:textId="77777777" w:rsidR="00FB32B9" w:rsidRDefault="00491902" w:rsidP="00FB32B9">
          <w:pPr>
            <w:ind w:right="916"/>
          </w:pPr>
          <w:r>
            <w:rPr>
              <w:rFonts w:ascii="TradeGothic" w:hAnsi="TradeGothic"/>
              <w:b/>
            </w:rPr>
            <w:t>Promemoria</w:t>
          </w:r>
        </w:p>
        <w:p w14:paraId="0A553ADC" w14:textId="77777777" w:rsidR="00FB32B9" w:rsidRDefault="008F3707" w:rsidP="00FB32B9">
          <w:pPr>
            <w:jc w:val="right"/>
          </w:pPr>
        </w:p>
        <w:p w14:paraId="0A553ADD" w14:textId="1AE6B02B" w:rsidR="006E71D7" w:rsidRDefault="00491902" w:rsidP="00FB32B9">
          <w:pPr>
            <w:ind w:right="916"/>
          </w:pPr>
          <w:r>
            <w:rPr>
              <w:rFonts w:ascii="TradeGothic" w:hAnsi="TradeGothic"/>
              <w:b/>
              <w:noProof/>
            </w:rPr>
            <w:t>2015-09-2</w:t>
          </w:r>
          <w:r w:rsidR="00221153">
            <w:rPr>
              <w:rFonts w:ascii="TradeGothic" w:hAnsi="TradeGothic"/>
              <w:b/>
              <w:noProof/>
            </w:rPr>
            <w:t>4</w:t>
          </w:r>
          <w:r w:rsidRPr="00934953">
            <w:t xml:space="preserve"> </w:t>
          </w:r>
        </w:p>
      </w:tc>
    </w:tr>
  </w:tbl>
  <w:p w14:paraId="0A553ADF" w14:textId="77777777" w:rsidR="00FB32B9" w:rsidRDefault="008F3707" w:rsidP="00FB32B9">
    <w:pPr>
      <w:pStyle w:val="Avsndare"/>
      <w:framePr w:w="0" w:hRule="auto" w:hSpace="0" w:wrap="auto" w:vAnchor="margin" w:hAnchor="text" w:xAlign="left" w:yAlign="inline"/>
      <w:rPr>
        <w:b/>
        <w:i w:val="0"/>
        <w:sz w:val="22"/>
      </w:rPr>
    </w:pPr>
  </w:p>
  <w:p w14:paraId="0A553AE0" w14:textId="77777777" w:rsidR="00FB32B9" w:rsidRDefault="00491902" w:rsidP="00FB32B9">
    <w:pPr>
      <w:pStyle w:val="Avsndare"/>
      <w:framePr w:w="0" w:hRule="auto" w:hSpace="0" w:wrap="auto" w:vAnchor="margin" w:hAnchor="text" w:xAlign="left" w:yAlign="inline"/>
      <w:rPr>
        <w:b/>
        <w:i w:val="0"/>
        <w:sz w:val="22"/>
      </w:rPr>
    </w:pPr>
    <w:r>
      <w:rPr>
        <w:b/>
        <w:i w:val="0"/>
        <w:sz w:val="22"/>
      </w:rPr>
      <w:t>Statsrådsberedningen</w:t>
    </w:r>
  </w:p>
  <w:p w14:paraId="0A553AE1" w14:textId="77777777" w:rsidR="00FB32B9" w:rsidRDefault="008F3707" w:rsidP="00FB32B9">
    <w:pPr>
      <w:pStyle w:val="Avsndare"/>
      <w:framePr w:w="0" w:hRule="auto" w:hSpace="0" w:wrap="auto" w:vAnchor="margin" w:hAnchor="text" w:xAlign="left" w:yAlign="inline"/>
    </w:pPr>
  </w:p>
  <w:p w14:paraId="0A553AE2" w14:textId="77777777" w:rsidR="00FB32B9" w:rsidRDefault="00491902" w:rsidP="00FB32B9">
    <w:pPr>
      <w:pStyle w:val="Avsndare"/>
      <w:framePr w:w="0" w:hRule="auto" w:hSpace="0" w:wrap="auto" w:vAnchor="margin" w:hAnchor="text" w:xAlign="left" w:yAlign="inline"/>
    </w:pPr>
    <w:r>
      <w:t>EU-kansliet</w:t>
    </w:r>
  </w:p>
  <w:p w14:paraId="0A553AE3" w14:textId="77777777" w:rsidR="0012376B" w:rsidRDefault="008F3707">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C91D43"/>
    <w:multiLevelType w:val="hybridMultilevel"/>
    <w:tmpl w:val="2C46EA38"/>
    <w:lvl w:ilvl="0" w:tplc="6B04D440">
      <w:start w:val="1"/>
      <w:numFmt w:val="lowerLetter"/>
      <w:lvlText w:val="%1)"/>
      <w:lvlJc w:val="left"/>
      <w:pPr>
        <w:ind w:left="1074" w:hanging="360"/>
      </w:pPr>
      <w:rPr>
        <w:rFonts w:hint="default"/>
      </w:rPr>
    </w:lvl>
    <w:lvl w:ilvl="1" w:tplc="041D0019" w:tentative="1">
      <w:start w:val="1"/>
      <w:numFmt w:val="lowerLetter"/>
      <w:lvlText w:val="%2."/>
      <w:lvlJc w:val="left"/>
      <w:pPr>
        <w:ind w:left="1794" w:hanging="360"/>
      </w:pPr>
    </w:lvl>
    <w:lvl w:ilvl="2" w:tplc="041D001B" w:tentative="1">
      <w:start w:val="1"/>
      <w:numFmt w:val="lowerRoman"/>
      <w:lvlText w:val="%3."/>
      <w:lvlJc w:val="right"/>
      <w:pPr>
        <w:ind w:left="2514" w:hanging="180"/>
      </w:pPr>
    </w:lvl>
    <w:lvl w:ilvl="3" w:tplc="041D000F" w:tentative="1">
      <w:start w:val="1"/>
      <w:numFmt w:val="decimal"/>
      <w:lvlText w:val="%4."/>
      <w:lvlJc w:val="left"/>
      <w:pPr>
        <w:ind w:left="3234" w:hanging="360"/>
      </w:pPr>
    </w:lvl>
    <w:lvl w:ilvl="4" w:tplc="041D0019" w:tentative="1">
      <w:start w:val="1"/>
      <w:numFmt w:val="lowerLetter"/>
      <w:lvlText w:val="%5."/>
      <w:lvlJc w:val="left"/>
      <w:pPr>
        <w:ind w:left="3954" w:hanging="360"/>
      </w:pPr>
    </w:lvl>
    <w:lvl w:ilvl="5" w:tplc="041D001B" w:tentative="1">
      <w:start w:val="1"/>
      <w:numFmt w:val="lowerRoman"/>
      <w:lvlText w:val="%6."/>
      <w:lvlJc w:val="right"/>
      <w:pPr>
        <w:ind w:left="4674" w:hanging="180"/>
      </w:pPr>
    </w:lvl>
    <w:lvl w:ilvl="6" w:tplc="041D000F" w:tentative="1">
      <w:start w:val="1"/>
      <w:numFmt w:val="decimal"/>
      <w:lvlText w:val="%7."/>
      <w:lvlJc w:val="left"/>
      <w:pPr>
        <w:ind w:left="5394" w:hanging="360"/>
      </w:pPr>
    </w:lvl>
    <w:lvl w:ilvl="7" w:tplc="041D0019" w:tentative="1">
      <w:start w:val="1"/>
      <w:numFmt w:val="lowerLetter"/>
      <w:lvlText w:val="%8."/>
      <w:lvlJc w:val="left"/>
      <w:pPr>
        <w:ind w:left="6114" w:hanging="360"/>
      </w:pPr>
    </w:lvl>
    <w:lvl w:ilvl="8" w:tplc="041D001B" w:tentative="1">
      <w:start w:val="1"/>
      <w:numFmt w:val="lowerRoman"/>
      <w:lvlText w:val="%9."/>
      <w:lvlJc w:val="right"/>
      <w:pPr>
        <w:ind w:left="6834" w:hanging="180"/>
      </w:pPr>
    </w:lvl>
  </w:abstractNum>
  <w:abstractNum w:abstractNumId="1">
    <w:nsid w:val="6A410AE9"/>
    <w:multiLevelType w:val="hybridMultilevel"/>
    <w:tmpl w:val="5E0C4660"/>
    <w:lvl w:ilvl="0" w:tplc="79680A86">
      <w:start w:val="1"/>
      <w:numFmt w:val="decimal"/>
      <w:pStyle w:val="Rubrik1"/>
      <w:lvlText w:val="%1."/>
      <w:lvlJc w:val="left"/>
      <w:pPr>
        <w:ind w:left="720" w:hanging="360"/>
      </w:pPr>
    </w:lvl>
    <w:lvl w:ilvl="1" w:tplc="11C2A94A" w:tentative="1">
      <w:start w:val="1"/>
      <w:numFmt w:val="lowerLetter"/>
      <w:lvlText w:val="%2."/>
      <w:lvlJc w:val="left"/>
      <w:pPr>
        <w:ind w:left="1440" w:hanging="360"/>
      </w:pPr>
    </w:lvl>
    <w:lvl w:ilvl="2" w:tplc="29F27FB6" w:tentative="1">
      <w:start w:val="1"/>
      <w:numFmt w:val="lowerRoman"/>
      <w:lvlText w:val="%3."/>
      <w:lvlJc w:val="right"/>
      <w:pPr>
        <w:ind w:left="2160" w:hanging="180"/>
      </w:pPr>
    </w:lvl>
    <w:lvl w:ilvl="3" w:tplc="FCBEC88C" w:tentative="1">
      <w:start w:val="1"/>
      <w:numFmt w:val="decimal"/>
      <w:lvlText w:val="%4."/>
      <w:lvlJc w:val="left"/>
      <w:pPr>
        <w:ind w:left="2880" w:hanging="360"/>
      </w:pPr>
    </w:lvl>
    <w:lvl w:ilvl="4" w:tplc="3C0ABE78" w:tentative="1">
      <w:start w:val="1"/>
      <w:numFmt w:val="lowerLetter"/>
      <w:lvlText w:val="%5."/>
      <w:lvlJc w:val="left"/>
      <w:pPr>
        <w:ind w:left="3600" w:hanging="360"/>
      </w:pPr>
    </w:lvl>
    <w:lvl w:ilvl="5" w:tplc="B81C8A08" w:tentative="1">
      <w:start w:val="1"/>
      <w:numFmt w:val="lowerRoman"/>
      <w:lvlText w:val="%6."/>
      <w:lvlJc w:val="right"/>
      <w:pPr>
        <w:ind w:left="4320" w:hanging="180"/>
      </w:pPr>
    </w:lvl>
    <w:lvl w:ilvl="6" w:tplc="D924EB90" w:tentative="1">
      <w:start w:val="1"/>
      <w:numFmt w:val="decimal"/>
      <w:lvlText w:val="%7."/>
      <w:lvlJc w:val="left"/>
      <w:pPr>
        <w:ind w:left="5040" w:hanging="360"/>
      </w:pPr>
    </w:lvl>
    <w:lvl w:ilvl="7" w:tplc="824281BC" w:tentative="1">
      <w:start w:val="1"/>
      <w:numFmt w:val="lowerLetter"/>
      <w:lvlText w:val="%8."/>
      <w:lvlJc w:val="left"/>
      <w:pPr>
        <w:ind w:left="5760" w:hanging="360"/>
      </w:pPr>
    </w:lvl>
    <w:lvl w:ilvl="8" w:tplc="A4746F34" w:tentative="1">
      <w:start w:val="1"/>
      <w:numFmt w:val="lowerRoman"/>
      <w:lvlText w:val="%9."/>
      <w:lvlJc w:val="right"/>
      <w:pPr>
        <w:ind w:left="6480" w:hanging="180"/>
      </w:pPr>
    </w:lvl>
  </w:abstractNum>
  <w:abstractNum w:abstractNumId="2">
    <w:nsid w:val="73990993"/>
    <w:multiLevelType w:val="hybridMultilevel"/>
    <w:tmpl w:val="3BD822EE"/>
    <w:lvl w:ilvl="0" w:tplc="87F44642">
      <w:start w:val="1"/>
      <w:numFmt w:val="decimal"/>
      <w:lvlText w:val="%1."/>
      <w:lvlJc w:val="left"/>
      <w:pPr>
        <w:ind w:left="360" w:hanging="360"/>
      </w:pPr>
      <w:rPr>
        <w:b w:val="0"/>
      </w:rPr>
    </w:lvl>
    <w:lvl w:ilvl="1" w:tplc="A184CB54" w:tentative="1">
      <w:start w:val="1"/>
      <w:numFmt w:val="lowerLetter"/>
      <w:lvlText w:val="%2."/>
      <w:lvlJc w:val="left"/>
      <w:pPr>
        <w:ind w:left="1080" w:hanging="360"/>
      </w:pPr>
    </w:lvl>
    <w:lvl w:ilvl="2" w:tplc="DF543950" w:tentative="1">
      <w:start w:val="1"/>
      <w:numFmt w:val="lowerRoman"/>
      <w:lvlText w:val="%3."/>
      <w:lvlJc w:val="right"/>
      <w:pPr>
        <w:ind w:left="1800" w:hanging="180"/>
      </w:pPr>
    </w:lvl>
    <w:lvl w:ilvl="3" w:tplc="3A460104" w:tentative="1">
      <w:start w:val="1"/>
      <w:numFmt w:val="decimal"/>
      <w:lvlText w:val="%4."/>
      <w:lvlJc w:val="left"/>
      <w:pPr>
        <w:ind w:left="2520" w:hanging="360"/>
      </w:pPr>
    </w:lvl>
    <w:lvl w:ilvl="4" w:tplc="57D04C2A" w:tentative="1">
      <w:start w:val="1"/>
      <w:numFmt w:val="lowerLetter"/>
      <w:lvlText w:val="%5."/>
      <w:lvlJc w:val="left"/>
      <w:pPr>
        <w:ind w:left="3240" w:hanging="360"/>
      </w:pPr>
    </w:lvl>
    <w:lvl w:ilvl="5" w:tplc="7C5C3EB8" w:tentative="1">
      <w:start w:val="1"/>
      <w:numFmt w:val="lowerRoman"/>
      <w:lvlText w:val="%6."/>
      <w:lvlJc w:val="right"/>
      <w:pPr>
        <w:ind w:left="3960" w:hanging="180"/>
      </w:pPr>
    </w:lvl>
    <w:lvl w:ilvl="6" w:tplc="8264A1D0" w:tentative="1">
      <w:start w:val="1"/>
      <w:numFmt w:val="decimal"/>
      <w:lvlText w:val="%7."/>
      <w:lvlJc w:val="left"/>
      <w:pPr>
        <w:ind w:left="4680" w:hanging="360"/>
      </w:pPr>
    </w:lvl>
    <w:lvl w:ilvl="7" w:tplc="16E2252A" w:tentative="1">
      <w:start w:val="1"/>
      <w:numFmt w:val="lowerLetter"/>
      <w:lvlText w:val="%8."/>
      <w:lvlJc w:val="left"/>
      <w:pPr>
        <w:ind w:left="5400" w:hanging="360"/>
      </w:pPr>
    </w:lvl>
    <w:lvl w:ilvl="8" w:tplc="2610A9E6"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5DD"/>
    <w:rsid w:val="000B0EC9"/>
    <w:rsid w:val="001535DD"/>
    <w:rsid w:val="00221153"/>
    <w:rsid w:val="0026478D"/>
    <w:rsid w:val="00491902"/>
    <w:rsid w:val="00661014"/>
    <w:rsid w:val="008F37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53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2211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2211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JE6N4JFJXNNF-9-69097</_dlc_DocId>
    <_dlc_DocIdUrl xmlns="8b66ae41-1ec6-402e-b662-35d1932ca064">
      <Url>http://rkdhs-sb/enhet/EUKansli/_layouts/DocIdRedir.aspx?ID=JE6N4JFJXNNF-9-69097</Url>
      <Description>JE6N4JFJXNNF-9-69097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7C5F3-CE56-41BA-88BD-412FC18B2A1C}"/>
</file>

<file path=customXml/itemProps2.xml><?xml version="1.0" encoding="utf-8"?>
<ds:datastoreItem xmlns:ds="http://schemas.openxmlformats.org/officeDocument/2006/customXml" ds:itemID="{8C1C7D0F-1C97-4393-8232-75FF8B37CE34}"/>
</file>

<file path=customXml/itemProps3.xml><?xml version="1.0" encoding="utf-8"?>
<ds:datastoreItem xmlns:ds="http://schemas.openxmlformats.org/officeDocument/2006/customXml" ds:itemID="{D19D0652-62FD-4B97-9196-8DB03DDEADBA}"/>
</file>

<file path=customXml/itemProps4.xml><?xml version="1.0" encoding="utf-8"?>
<ds:datastoreItem xmlns:ds="http://schemas.openxmlformats.org/officeDocument/2006/customXml" ds:itemID="{53315F00-21A6-4FEF-8C7F-F6F3BA9864D4}"/>
</file>

<file path=customXml/itemProps5.xml><?xml version="1.0" encoding="utf-8"?>
<ds:datastoreItem xmlns:ds="http://schemas.openxmlformats.org/officeDocument/2006/customXml" ds:itemID="{3BE55928-0303-40B6-B34B-D553573F8023}"/>
</file>

<file path=customXml/itemProps6.xml><?xml version="1.0" encoding="utf-8"?>
<ds:datastoreItem xmlns:ds="http://schemas.openxmlformats.org/officeDocument/2006/customXml" ds:itemID="{EF3D1DD1-C104-4F77-9A04-4FD3DD3A4914}"/>
</file>

<file path=customXml/itemProps7.xml><?xml version="1.0" encoding="utf-8"?>
<ds:datastoreItem xmlns:ds="http://schemas.openxmlformats.org/officeDocument/2006/customXml" ds:itemID="{76813184-77B2-4D05-B96C-7EDE824846E8}"/>
</file>

<file path=docProps/app.xml><?xml version="1.0" encoding="utf-8"?>
<Properties xmlns="http://schemas.openxmlformats.org/officeDocument/2006/extended-properties" xmlns:vt="http://schemas.openxmlformats.org/officeDocument/2006/docPropsVTypes">
  <Template>Normal</Template>
  <TotalTime>0</TotalTime>
  <Pages>5</Pages>
  <Words>946</Words>
  <Characters>5019</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5954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Johanna E Jansson</cp:lastModifiedBy>
  <cp:revision>2</cp:revision>
  <dcterms:created xsi:type="dcterms:W3CDTF">2015-09-24T11:03:00Z</dcterms:created>
  <dcterms:modified xsi:type="dcterms:W3CDTF">2015-09-24T11:03:00Z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johanna.e.jansson@regeringskansliet.se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a1937242-3425-4ee8-bec3-7a293274e538</vt:lpwstr>
  </property>
</Properties>
</file>