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CCA" w:rsidRPr="000552C6" w:rsidRDefault="00720CCA" w:rsidP="00720CCA">
      <w:pPr>
        <w:pStyle w:val="Hemstlrubrik"/>
      </w:pPr>
      <w:bookmarkStart w:id="0" w:name="_Toc132077763"/>
      <w:r w:rsidRPr="000552C6">
        <w:t>Förslag till riksdagsbeslut</w:t>
      </w:r>
      <w:bookmarkEnd w:id="0"/>
    </w:p>
    <w:p w:rsidR="00720CCA" w:rsidRPr="000552C6" w:rsidRDefault="00720CCA" w:rsidP="00720CCA">
      <w:pPr>
        <w:pStyle w:val="Hemstlatt"/>
      </w:pPr>
      <w:r w:rsidRPr="000552C6">
        <w:t>Riksdagen tillkännager för regeringen som sin mening vad i motionen anförs om rekrytering av nämndemän genom en fri kvot.</w:t>
      </w:r>
    </w:p>
    <w:p w:rsidR="00720CCA" w:rsidRPr="000552C6" w:rsidRDefault="00720CCA" w:rsidP="00720CCA">
      <w:pPr>
        <w:pStyle w:val="Hemstlatt"/>
      </w:pPr>
      <w:r w:rsidRPr="000552C6">
        <w:t>Riksdagen tillkännager för regeringen som sin mening vad i motionen anförs om krav på svenskt medborgarskap för nämndemannauppdraget.</w:t>
      </w:r>
    </w:p>
    <w:p w:rsidR="00720CCA" w:rsidRPr="000552C6" w:rsidRDefault="00720CCA" w:rsidP="00720CCA">
      <w:pPr>
        <w:pStyle w:val="Hemstlatt"/>
      </w:pPr>
      <w:r w:rsidRPr="000552C6">
        <w:t>Riksdagen tillkännager för regeringen som sin mening vad i motionen anförs om nämndemännens partipolitiska tillhörighet.</w:t>
      </w:r>
    </w:p>
    <w:p w:rsidR="00720CCA" w:rsidRPr="000552C6" w:rsidRDefault="00720CCA" w:rsidP="00720CCA">
      <w:pPr>
        <w:pStyle w:val="Hemstlatt"/>
      </w:pPr>
      <w:r w:rsidRPr="000552C6">
        <w:t xml:space="preserve">Riksdagen tillkännager för regeringen som sin mening vad i motionen anförs </w:t>
      </w:r>
      <w:r w:rsidR="00496BC3" w:rsidRPr="000552C6">
        <w:t>om ersättning till nämndemän för barntillsynskostnader och ett särskilt inställelsearvode för nämndemän med lång resväg.</w:t>
      </w:r>
    </w:p>
    <w:p w:rsidR="00720CCA" w:rsidRPr="000552C6" w:rsidRDefault="00720CCA" w:rsidP="00720CCA">
      <w:pPr>
        <w:pStyle w:val="Rubrik1"/>
      </w:pPr>
      <w:bookmarkStart w:id="1" w:name="_Toc132077764"/>
      <w:r w:rsidRPr="000552C6">
        <w:t>Inledning</w:t>
      </w:r>
      <w:bookmarkEnd w:id="1"/>
    </w:p>
    <w:p w:rsidR="00720CCA" w:rsidRPr="000552C6" w:rsidRDefault="00720CCA" w:rsidP="00720CCA">
      <w:r w:rsidRPr="000552C6">
        <w:t>Nämndemännen utgör mer än en del av rättens sammansättning. De är en viktig del av svensk rättsskipning: Nämndemännen innebär att rättens ku</w:t>
      </w:r>
      <w:r w:rsidRPr="000552C6">
        <w:t>n</w:t>
      </w:r>
      <w:r w:rsidRPr="000552C6">
        <w:t>nande breddas och – framför allt – att medborgarintresset får en plats i rättss</w:t>
      </w:r>
      <w:r w:rsidRPr="000552C6">
        <w:t>a</w:t>
      </w:r>
      <w:r w:rsidRPr="000552C6">
        <w:t>len. Det är genom nämnd</w:t>
      </w:r>
      <w:r w:rsidRPr="000552C6">
        <w:t>e</w:t>
      </w:r>
      <w:r w:rsidRPr="000552C6">
        <w:t>männen som samhället och medborgarna får insyn i den dömande maktens verksa</w:t>
      </w:r>
      <w:r w:rsidRPr="000552C6">
        <w:t>m</w:t>
      </w:r>
      <w:r w:rsidRPr="000552C6">
        <w:t>het.</w:t>
      </w:r>
    </w:p>
    <w:p w:rsidR="00720CCA" w:rsidRPr="000552C6" w:rsidRDefault="00720CCA" w:rsidP="00720CCA">
      <w:pPr>
        <w:pStyle w:val="Normaltindrag"/>
      </w:pPr>
      <w:r w:rsidRPr="000552C6">
        <w:t>Det finns en lojalitet inom nämndemannakåren som är värd att uppmär</w:t>
      </w:r>
      <w:r w:rsidRPr="000552C6">
        <w:t>k</w:t>
      </w:r>
      <w:r w:rsidRPr="000552C6">
        <w:t>sammas. Ersättningen är låg, dagarna i rätten ofta långa och restiderna inte sällan avsevärda. Arbetet kräver kunnande och erfarenhet, även om meningen är att nämndemännen skall vara lekmän i förhållande till domaren. Nämnd</w:t>
      </w:r>
      <w:r w:rsidRPr="000552C6">
        <w:t>e</w:t>
      </w:r>
      <w:r w:rsidRPr="000552C6">
        <w:t>männen står för lokal förankring och engagemang, inte minst vid mindre tingsrätter där domare och notarier ofta är inflyttade från annan ort. I näm</w:t>
      </w:r>
      <w:r w:rsidRPr="000552C6">
        <w:t>n</w:t>
      </w:r>
      <w:r w:rsidRPr="000552C6">
        <w:t>demannakåren har det svenska rättsväsendet sin verklighetsförankring.</w:t>
      </w:r>
    </w:p>
    <w:p w:rsidR="00720CCA" w:rsidRPr="000552C6" w:rsidRDefault="00720CCA" w:rsidP="00720CCA">
      <w:pPr>
        <w:pStyle w:val="Normaltindrag"/>
      </w:pPr>
      <w:r w:rsidRPr="000552C6">
        <w:t>Förevarande proposition syftar till att uppmärksamma nämndemannaup</w:t>
      </w:r>
      <w:r w:rsidRPr="000552C6">
        <w:t>p</w:t>
      </w:r>
      <w:r w:rsidRPr="000552C6">
        <w:t>draget g</w:t>
      </w:r>
      <w:r w:rsidRPr="000552C6">
        <w:t>e</w:t>
      </w:r>
      <w:r w:rsidRPr="000552C6">
        <w:t>nom uppgradering och modernisering. Till grund för propositionen ligger utrednin</w:t>
      </w:r>
      <w:r w:rsidRPr="000552C6">
        <w:t>g</w:t>
      </w:r>
      <w:r w:rsidRPr="000552C6">
        <w:t>en Framtidens nämndemän (SOU 2002:61). Vi finner det anmärkningsvärt att en u</w:t>
      </w:r>
      <w:r w:rsidRPr="000552C6">
        <w:t>t</w:t>
      </w:r>
      <w:r w:rsidRPr="000552C6">
        <w:t>redning som beretts förhållandevis länge leder till så få konkreta förslag. Vi är också förvånade att utredningens huvudförslag som vi ser det helt utelämnats.</w:t>
      </w:r>
    </w:p>
    <w:p w:rsidR="00720CCA" w:rsidRPr="000552C6" w:rsidRDefault="00720CCA" w:rsidP="00FB1641">
      <w:pPr>
        <w:pStyle w:val="Normaltindrag"/>
      </w:pPr>
      <w:r w:rsidRPr="000552C6">
        <w:lastRenderedPageBreak/>
        <w:t>I det följande presenterar vi förslag i syfte att verkligen stärka nämnd</w:t>
      </w:r>
      <w:r w:rsidRPr="000552C6">
        <w:t>e</w:t>
      </w:r>
      <w:r w:rsidRPr="000552C6">
        <w:t>mannainstitutet avseende bland annat rekrytering och ersättning.</w:t>
      </w:r>
    </w:p>
    <w:p w:rsidR="00720CCA" w:rsidRPr="000552C6" w:rsidRDefault="00720CCA" w:rsidP="00720CCA">
      <w:pPr>
        <w:pStyle w:val="Rubrik1"/>
      </w:pPr>
      <w:bookmarkStart w:id="2" w:name="_Toc132077765"/>
      <w:r w:rsidRPr="000552C6">
        <w:t>Våra förslag för ett stärkt nämndemannainstitut</w:t>
      </w:r>
      <w:bookmarkEnd w:id="2"/>
    </w:p>
    <w:p w:rsidR="00720CCA" w:rsidRPr="000552C6" w:rsidRDefault="00720CCA" w:rsidP="00D86A52">
      <w:pPr>
        <w:pStyle w:val="Rubrik2"/>
        <w:spacing w:before="120"/>
      </w:pPr>
      <w:bookmarkStart w:id="3" w:name="_Toc132077766"/>
      <w:r w:rsidRPr="000552C6">
        <w:t>Rekrytering av nämndemän i fri kvot</w:t>
      </w:r>
      <w:bookmarkEnd w:id="3"/>
    </w:p>
    <w:p w:rsidR="00720CCA" w:rsidRPr="000552C6" w:rsidRDefault="00720CCA" w:rsidP="00720CCA">
      <w:r w:rsidRPr="000552C6">
        <w:t xml:space="preserve">Vi anser att </w:t>
      </w:r>
      <w:r w:rsidR="00D86A52" w:rsidRPr="000552C6">
        <w:t xml:space="preserve">Nämndemannautredningens </w:t>
      </w:r>
      <w:r w:rsidRPr="000552C6">
        <w:t>förslag om att bredda rekryteringen av nämndemän genom en s.k. fri kvot skall genomföras.</w:t>
      </w:r>
    </w:p>
    <w:p w:rsidR="00720CCA" w:rsidRPr="000552C6" w:rsidRDefault="00720CCA" w:rsidP="00720CCA">
      <w:pPr>
        <w:pStyle w:val="Normaltindrag"/>
      </w:pPr>
      <w:r w:rsidRPr="000552C6">
        <w:t>Dagens valsystem innehåller många fördelar. Det är ett upparbetat och välkänt system. Det finns inget som talar för att det rådande systemet inneb</w:t>
      </w:r>
      <w:r w:rsidRPr="000552C6">
        <w:t>u</w:t>
      </w:r>
      <w:r w:rsidRPr="000552C6">
        <w:t>rit att olämpliga personer nominerats. Inget talar för att helt avska</w:t>
      </w:r>
      <w:r w:rsidR="00496BC3" w:rsidRPr="000552C6">
        <w:t>ffa systemet med nomineringar vi</w:t>
      </w:r>
      <w:r w:rsidR="00AD6391" w:rsidRPr="000552C6">
        <w:t>a</w:t>
      </w:r>
      <w:r w:rsidR="00496BC3" w:rsidRPr="000552C6">
        <w:t xml:space="preserve"> de politiska partierna</w:t>
      </w:r>
      <w:r w:rsidRPr="000552C6">
        <w:t xml:space="preserve"> till valsystemet. Det finns dock anledning att överväga en förnyelse av systemet för att öka rekryteringsbasen bland nämndemän på ett mer uppenbart sätt.</w:t>
      </w:r>
    </w:p>
    <w:p w:rsidR="00720CCA" w:rsidRPr="000552C6" w:rsidRDefault="00720CCA" w:rsidP="00720CCA">
      <w:pPr>
        <w:pStyle w:val="Normaltindrag"/>
      </w:pPr>
      <w:r w:rsidRPr="000552C6">
        <w:t>Det finns ett stort samhällsengagemang bland människor. Många vill bidra till samhället på olika sätt, men väljer att inte göra det partipolit</w:t>
      </w:r>
      <w:r w:rsidR="00496BC3" w:rsidRPr="000552C6">
        <w:t>iskt. Ett vals</w:t>
      </w:r>
      <w:r w:rsidR="00496BC3" w:rsidRPr="000552C6">
        <w:t>y</w:t>
      </w:r>
      <w:r w:rsidR="00496BC3" w:rsidRPr="000552C6">
        <w:t>stem där</w:t>
      </w:r>
      <w:r w:rsidR="00562193" w:rsidRPr="000552C6">
        <w:t xml:space="preserve"> ett visst antal nämndemän väljs</w:t>
      </w:r>
      <w:r w:rsidRPr="000552C6">
        <w:t xml:space="preserve"> in på en s.k. fri kvot skulle bidra till att ta till</w:t>
      </w:r>
      <w:r w:rsidR="00D86A52" w:rsidRPr="000552C6">
        <w:t xml:space="preserve"> </w:t>
      </w:r>
      <w:r w:rsidRPr="000552C6">
        <w:t>vara detta engagemang hos människor på</w:t>
      </w:r>
      <w:r w:rsidR="00562193" w:rsidRPr="000552C6">
        <w:t xml:space="preserve"> ett bra sätt. Det skulle </w:t>
      </w:r>
      <w:r w:rsidRPr="000552C6">
        <w:t>troligen</w:t>
      </w:r>
      <w:r w:rsidR="00562193" w:rsidRPr="000552C6">
        <w:t xml:space="preserve"> också</w:t>
      </w:r>
      <w:r w:rsidRPr="000552C6">
        <w:t xml:space="preserve"> bidra till att öka förtroendet för rättsväsend</w:t>
      </w:r>
      <w:r w:rsidR="00562193" w:rsidRPr="000552C6">
        <w:t>et bland allmänh</w:t>
      </w:r>
      <w:r w:rsidR="00562193" w:rsidRPr="000552C6">
        <w:t>e</w:t>
      </w:r>
      <w:r w:rsidR="00562193" w:rsidRPr="000552C6">
        <w:t xml:space="preserve">ten om </w:t>
      </w:r>
      <w:r w:rsidRPr="000552C6">
        <w:t>mångfalden ökade i nämndemannakåren.</w:t>
      </w:r>
    </w:p>
    <w:p w:rsidR="00720CCA" w:rsidRPr="000552C6" w:rsidRDefault="00720CCA" w:rsidP="00720CCA">
      <w:pPr>
        <w:pStyle w:val="Normaltindrag"/>
      </w:pPr>
      <w:r w:rsidRPr="000552C6">
        <w:t xml:space="preserve">Vi anser </w:t>
      </w:r>
      <w:r w:rsidR="00562193" w:rsidRPr="000552C6">
        <w:t xml:space="preserve">vidare </w:t>
      </w:r>
      <w:r w:rsidRPr="000552C6">
        <w:t>att i situationer då antalet intresserade nämndemannaka</w:t>
      </w:r>
      <w:r w:rsidRPr="000552C6">
        <w:t>n</w:t>
      </w:r>
      <w:r w:rsidRPr="000552C6">
        <w:t>didater överstiger antalet tillgängliga platser bör lottning ske mellan tillgän</w:t>
      </w:r>
      <w:r w:rsidRPr="000552C6">
        <w:t>g</w:t>
      </w:r>
      <w:r w:rsidRPr="000552C6">
        <w:t>liga och lämpliga kandidater. Att, som utredningen föreslår, låta en högre tjänsteman göra ett s.k. kvoterat urval vore mindre lämpligt. Vi anser dock att en högre tjänsteman skall göra en generell bedömning av kandidaternas läm</w:t>
      </w:r>
      <w:r w:rsidRPr="000552C6">
        <w:t>p</w:t>
      </w:r>
      <w:r w:rsidRPr="000552C6">
        <w:t>lighet för uppdraget.</w:t>
      </w:r>
    </w:p>
    <w:p w:rsidR="00720CCA" w:rsidRPr="000552C6" w:rsidRDefault="00720CCA" w:rsidP="00720CCA">
      <w:pPr>
        <w:pStyle w:val="Rubrik2"/>
      </w:pPr>
      <w:bookmarkStart w:id="4" w:name="_Toc132077767"/>
      <w:r w:rsidRPr="000552C6">
        <w:t>Krav på svenskt medborgarskap</w:t>
      </w:r>
      <w:bookmarkEnd w:id="4"/>
    </w:p>
    <w:p w:rsidR="00720CCA" w:rsidRPr="000552C6" w:rsidRDefault="00720CCA" w:rsidP="00720CCA">
      <w:r w:rsidRPr="000552C6">
        <w:t>Vi anser att propositionen på ett förtjänstfullt sätt behandlar de lämplighet</w:t>
      </w:r>
      <w:r w:rsidRPr="000552C6">
        <w:t>s</w:t>
      </w:r>
      <w:r w:rsidRPr="000552C6">
        <w:t>krav som bör ställas på en person som skall väljas till nämndeman och tjäns</w:t>
      </w:r>
      <w:r w:rsidRPr="000552C6">
        <w:t>t</w:t>
      </w:r>
      <w:r w:rsidRPr="000552C6">
        <w:t>göra vid svensk domstol. Även formerna för att vid behov skilja en nämnd</w:t>
      </w:r>
      <w:r w:rsidRPr="000552C6">
        <w:t>e</w:t>
      </w:r>
      <w:r w:rsidRPr="000552C6">
        <w:t>man från sitt uppdrag på grund av olämplighet är bra.</w:t>
      </w:r>
    </w:p>
    <w:p w:rsidR="00720CCA" w:rsidRPr="000552C6" w:rsidRDefault="00720CCA" w:rsidP="00720CCA">
      <w:pPr>
        <w:pStyle w:val="Normaltindrag"/>
      </w:pPr>
      <w:r w:rsidRPr="000552C6">
        <w:t xml:space="preserve">Varken </w:t>
      </w:r>
      <w:r w:rsidR="00D86A52" w:rsidRPr="000552C6">
        <w:t xml:space="preserve">Nämndemannautredningen </w:t>
      </w:r>
      <w:r w:rsidRPr="000552C6">
        <w:t>eller regeringens proposition nämner kravet på svenskt medborgarskap för att inneha nämndemannauppdrag. Vi anser att den som skall tjänstgöra som nämndeman vid en svensk domstol och döma enligt svensk lag också skall ha svenskt medborgarskap. Lagen inte bör ändras i detta avseende. Detta borde ha kommit till tydligt uttryck i propos</w:t>
      </w:r>
      <w:r w:rsidRPr="000552C6">
        <w:t>i</w:t>
      </w:r>
      <w:r w:rsidRPr="000552C6">
        <w:t>tionen.</w:t>
      </w:r>
    </w:p>
    <w:p w:rsidR="00720CCA" w:rsidRPr="000552C6" w:rsidRDefault="00720CCA" w:rsidP="00720CCA">
      <w:pPr>
        <w:pStyle w:val="Normaltindrag"/>
      </w:pPr>
      <w:r w:rsidRPr="000552C6">
        <w:t>Detta skall inte ställas i motsatsförhållande till en ökad mångfald inom nämndema</w:t>
      </w:r>
      <w:r w:rsidRPr="000552C6">
        <w:t>n</w:t>
      </w:r>
      <w:r w:rsidRPr="000552C6">
        <w:t>nakåren. Sverige är ett mångkulturellt land, och det är viktigt för rättsväsendets fö</w:t>
      </w:r>
      <w:r w:rsidRPr="000552C6">
        <w:t>r</w:t>
      </w:r>
      <w:r w:rsidRPr="000552C6">
        <w:t>troende bland allmänheten att sammansättningen av rätten speglar landets befolkning. Vi anser dock att mångfaldsaspekten kan tillgod</w:t>
      </w:r>
      <w:r w:rsidRPr="000552C6">
        <w:t>o</w:t>
      </w:r>
      <w:r w:rsidRPr="000552C6">
        <w:t>ses genom en bredare rekryteringsbas och att kravet på svenskt medborga</w:t>
      </w:r>
      <w:r w:rsidRPr="000552C6">
        <w:t>r</w:t>
      </w:r>
      <w:r w:rsidRPr="000552C6">
        <w:t>skap bör bibehållas även fra</w:t>
      </w:r>
      <w:r w:rsidRPr="000552C6">
        <w:t>m</w:t>
      </w:r>
      <w:r w:rsidRPr="000552C6">
        <w:t>gent.</w:t>
      </w:r>
    </w:p>
    <w:p w:rsidR="00720CCA" w:rsidRPr="000552C6" w:rsidRDefault="00720CCA" w:rsidP="00720CCA">
      <w:pPr>
        <w:pStyle w:val="Rubrik2"/>
      </w:pPr>
      <w:bookmarkStart w:id="5" w:name="_Toc132077768"/>
      <w:r w:rsidRPr="000552C6">
        <w:t>Nämndemäns partipolitiska tillhörighet</w:t>
      </w:r>
      <w:bookmarkEnd w:id="5"/>
    </w:p>
    <w:p w:rsidR="00720CCA" w:rsidRPr="000552C6" w:rsidRDefault="00720CCA" w:rsidP="00720CCA">
      <w:r w:rsidRPr="000552C6">
        <w:t>Nämndemän nomineras av politiska partier och väljs av kommunfullmäktige av tradition och sedan lång tid tillbaka. Det bör dock poängteras att uppdraget som nämndeman i grunden är – och måste vara – helt opolitiskt till sin natur. Det får aldrig ens misstänkas att en ledamot av rätten i svensk domstol gör sin bedömning av ett mål grundat på annat än processmaterialet vid den förev</w:t>
      </w:r>
      <w:r w:rsidRPr="000552C6">
        <w:t>a</w:t>
      </w:r>
      <w:r w:rsidRPr="000552C6">
        <w:t>rande huvudförhandlingen, och baserat på svensk rätt.</w:t>
      </w:r>
    </w:p>
    <w:p w:rsidR="00720CCA" w:rsidRPr="000552C6" w:rsidRDefault="00720CCA" w:rsidP="00720CCA">
      <w:pPr>
        <w:pStyle w:val="Normaltindrag"/>
      </w:pPr>
      <w:r w:rsidRPr="000552C6">
        <w:t>Nämndemannautredningen påpekade också detta på ett klart och tydlig sätt. Den moderate ledamoten i utredningen reserverade sig dock mot att majoriteten ansåg att det trots detta vore lämpligt att även i fortsättningen ange partitillhörighet i de listor över nämndemän som sänds till domstolarna. Det är fortfarande vår mening att nämndemännens partipolitiska tillhörighet inte är av någon annan betydelse än för rekryteringen.</w:t>
      </w:r>
    </w:p>
    <w:p w:rsidR="00720CCA" w:rsidRPr="000552C6" w:rsidRDefault="00720CCA" w:rsidP="00720CCA">
      <w:pPr>
        <w:pStyle w:val="Normaltindrag"/>
      </w:pPr>
      <w:r w:rsidRPr="000552C6">
        <w:t>Vi noterar med tillfredsställelse att regeringen beaktat detta i propositi</w:t>
      </w:r>
      <w:r w:rsidRPr="000552C6">
        <w:t>o</w:t>
      </w:r>
      <w:r w:rsidRPr="000552C6">
        <w:t>nen, genom att säga att det saknas skäl för valförsamlingen att till domstolen lämna uppgifter om nämndemans partitillhörighet. Ett antal remissinstanser, bland dem flera domstolar, har också invänt mot att partibeteckning anges.</w:t>
      </w:r>
    </w:p>
    <w:p w:rsidR="00720CCA" w:rsidRPr="000552C6" w:rsidRDefault="00720CCA" w:rsidP="00720CCA">
      <w:pPr>
        <w:pStyle w:val="Normaltindrag"/>
      </w:pPr>
      <w:r w:rsidRPr="000552C6">
        <w:t>Vi anser emellertid att propositionens skrivning på denna punkt kunde skärpas avs</w:t>
      </w:r>
      <w:r w:rsidRPr="000552C6">
        <w:t>e</w:t>
      </w:r>
      <w:r w:rsidRPr="000552C6">
        <w:t xml:space="preserve">värt: Valförsamlingen </w:t>
      </w:r>
      <w:r w:rsidRPr="000552C6">
        <w:rPr>
          <w:i/>
        </w:rPr>
        <w:t>skall inte</w:t>
      </w:r>
      <w:r w:rsidRPr="000552C6">
        <w:t xml:space="preserve"> ange partibeteckning då den lämnar uppgifter om nämndemännen till domstolarna. Detta skulle tydliggöra för enskilda nämndemän, rätten samt allmänheten att nämndemännens up</w:t>
      </w:r>
      <w:r w:rsidRPr="000552C6">
        <w:t>p</w:t>
      </w:r>
      <w:r w:rsidRPr="000552C6">
        <w:t>drag är juridiskt, aldrig politiskt.</w:t>
      </w:r>
    </w:p>
    <w:p w:rsidR="00720CCA" w:rsidRPr="000552C6" w:rsidRDefault="00720CCA" w:rsidP="00720CCA">
      <w:pPr>
        <w:pStyle w:val="Rubrik2"/>
      </w:pPr>
      <w:bookmarkStart w:id="6" w:name="_Toc132077769"/>
      <w:r w:rsidRPr="000552C6">
        <w:t>Ersättning för barntillsynskostnader</w:t>
      </w:r>
      <w:bookmarkEnd w:id="6"/>
    </w:p>
    <w:p w:rsidR="00720CCA" w:rsidRPr="000552C6" w:rsidRDefault="00720CCA" w:rsidP="00720CCA">
      <w:r w:rsidRPr="000552C6">
        <w:t>Ett viktigt mål att sträva efter när det gäller utformningen av nämndemännens ersättningsvillkor bör vara att ingen skall förlora på att vara nämndeman. Nämndemän bör få ett arvode som även täcker en del omkostnader som kan uppkomma i samband med uppdragets utövande. En orsak till att nämnd</w:t>
      </w:r>
      <w:r w:rsidRPr="000552C6">
        <w:t>e</w:t>
      </w:r>
      <w:r w:rsidRPr="000552C6">
        <w:t>mannakåren inte i dag är allsidigt sammansatt är att ersättningen är förhålla</w:t>
      </w:r>
      <w:r w:rsidRPr="000552C6">
        <w:t>n</w:t>
      </w:r>
      <w:r w:rsidRPr="000552C6">
        <w:t>devis låg.</w:t>
      </w:r>
    </w:p>
    <w:p w:rsidR="00720CCA" w:rsidRPr="000552C6" w:rsidRDefault="00720CCA" w:rsidP="00720CCA">
      <w:pPr>
        <w:pStyle w:val="Normaltindrag"/>
      </w:pPr>
      <w:r w:rsidRPr="000552C6">
        <w:t>Vi anser att nämndemän skall erhålla skälig ersättning för barntillsyn</w:t>
      </w:r>
      <w:r w:rsidRPr="000552C6">
        <w:t>s</w:t>
      </w:r>
      <w:r w:rsidRPr="000552C6">
        <w:t>kostnader de haft för att kunna fullgöra sitt uppdrag. Vi anser också att näm</w:t>
      </w:r>
      <w:r w:rsidRPr="000552C6">
        <w:t>n</w:t>
      </w:r>
      <w:r w:rsidRPr="000552C6">
        <w:t xml:space="preserve">demän vars resväg överstiger </w:t>
      </w:r>
      <w:smartTag w:uri="urn:schemas-microsoft-com:office:smarttags" w:element="metricconverter">
        <w:smartTagPr>
          <w:attr w:name="ProductID" w:val="50 km"/>
        </w:smartTagPr>
        <w:r w:rsidRPr="000552C6">
          <w:t>50 km</w:t>
        </w:r>
      </w:smartTag>
      <w:r w:rsidRPr="000552C6">
        <w:t xml:space="preserve"> enkel väg skall få ett särskilt inställels</w:t>
      </w:r>
      <w:r w:rsidRPr="000552C6">
        <w:t>e</w:t>
      </w:r>
      <w:r w:rsidRPr="000552C6">
        <w:t>arvode.</w:t>
      </w:r>
    </w:p>
    <w:p w:rsidR="00720CCA" w:rsidRPr="000552C6" w:rsidRDefault="00720CCA" w:rsidP="00720CCA">
      <w:pPr>
        <w:pStyle w:val="Normaltindrag"/>
      </w:pPr>
      <w:r w:rsidRPr="000552C6">
        <w:t xml:space="preserve">Dessa förslag presenterades i </w:t>
      </w:r>
      <w:r w:rsidR="00D86A52" w:rsidRPr="000552C6">
        <w:t>Nämndemannautredningen</w:t>
      </w:r>
      <w:r w:rsidRPr="000552C6">
        <w:t>. Regeringen a</w:t>
      </w:r>
      <w:r w:rsidRPr="000552C6">
        <w:t>n</w:t>
      </w:r>
      <w:r w:rsidRPr="000552C6">
        <w:t>ser dock att tillräckliga skäl inte finns att öka ersättningen utöver den arvodeshöjning som för</w:t>
      </w:r>
      <w:r w:rsidRPr="000552C6">
        <w:t>e</w:t>
      </w:r>
      <w:r w:rsidRPr="000552C6">
        <w:t>slås, samt att ersättning för faktisk inkomstförlust bör ersättas.</w:t>
      </w:r>
    </w:p>
    <w:p w:rsidR="00720CCA" w:rsidRPr="000552C6" w:rsidRDefault="00720CCA" w:rsidP="00720CCA">
      <w:pPr>
        <w:pStyle w:val="Normaltindrag"/>
      </w:pPr>
      <w:r w:rsidRPr="000552C6">
        <w:t>Det är anmärkningsvärt att regeringen så summariskt avfärdar förslagen på förbättra</w:t>
      </w:r>
      <w:r w:rsidR="00D86A52" w:rsidRPr="000552C6">
        <w:t>d</w:t>
      </w:r>
      <w:r w:rsidRPr="000552C6">
        <w:t xml:space="preserve"> ersättning, framför allt rörande barnstillsynskostnader. En hema</w:t>
      </w:r>
      <w:r w:rsidRPr="000552C6">
        <w:t>r</w:t>
      </w:r>
      <w:r w:rsidRPr="000552C6">
        <w:t>betande förälder utan inkomst av tjänst kan inte få ersättning för förlorad inkomst, utan är hänvisad till att använda arvodet för att täcka kostnaderna för barntillsyn. Med hänsyn till behovet av större mångfald bland nämndemännen är det märkligt att regeringen bortser från detta. Särskilt märkligt är det med hänsyn till att de flesta av dessa hemarbetande fö</w:t>
      </w:r>
      <w:r w:rsidRPr="000552C6">
        <w:t>r</w:t>
      </w:r>
      <w:r w:rsidRPr="000552C6">
        <w:t>äldrar är kvinnor och att regeringen i varje annat sammanhang poängterar vikten av kvinnors delt</w:t>
      </w:r>
      <w:r w:rsidRPr="000552C6">
        <w:t>a</w:t>
      </w:r>
      <w:r w:rsidRPr="000552C6">
        <w:t>gande på lika villkor i alla samhällets instanser.</w:t>
      </w:r>
    </w:p>
    <w:p w:rsidR="00720CCA" w:rsidRPr="000552C6" w:rsidRDefault="00720CCA" w:rsidP="00720CCA">
      <w:pPr>
        <w:pStyle w:val="Normaltindrag"/>
      </w:pPr>
      <w:r w:rsidRPr="000552C6">
        <w:t>Vi anser det också märkligt att regeringen genom sin omfattande omläg</w:t>
      </w:r>
      <w:r w:rsidRPr="000552C6">
        <w:t>g</w:t>
      </w:r>
      <w:r w:rsidRPr="000552C6">
        <w:t>ning av la</w:t>
      </w:r>
      <w:r w:rsidRPr="000552C6">
        <w:t>n</w:t>
      </w:r>
      <w:r w:rsidRPr="000552C6">
        <w:t xml:space="preserve">dets domstolar i praktiken ökat resvägen för många nämndemän, men inte vill ersätta dem </w:t>
      </w:r>
      <w:r w:rsidR="00693067" w:rsidRPr="000552C6">
        <w:t xml:space="preserve">för </w:t>
      </w:r>
      <w:r w:rsidRPr="000552C6">
        <w:t>deras merkostnad.</w:t>
      </w:r>
    </w:p>
    <w:p w:rsidR="00720CCA" w:rsidRPr="000552C6" w:rsidRDefault="00720CCA" w:rsidP="004D10BC">
      <w:pPr>
        <w:pStyle w:val="Normaltindrag"/>
      </w:pPr>
      <w:r w:rsidRPr="000552C6">
        <w:t>Sammanfattningsvis menar vi att regeringen bör återkomma med finansi</w:t>
      </w:r>
      <w:r w:rsidRPr="000552C6">
        <w:t>e</w:t>
      </w:r>
      <w:r w:rsidRPr="000552C6">
        <w:t>rade förslag i syfte att i praktiken förbättra nämndemännens ersättningsvil</w:t>
      </w:r>
      <w:r w:rsidRPr="000552C6">
        <w:t>l</w:t>
      </w:r>
      <w:r w:rsidRPr="000552C6">
        <w:t>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6A52" w:rsidRPr="000552C6">
        <w:tblPrEx>
          <w:tblCellMar>
            <w:top w:w="0" w:type="dxa"/>
            <w:bottom w:w="0" w:type="dxa"/>
          </w:tblCellMar>
        </w:tblPrEx>
        <w:trPr>
          <w:cantSplit/>
        </w:trPr>
        <w:tc>
          <w:tcPr>
            <w:tcW w:w="3046" w:type="dxa"/>
          </w:tcPr>
          <w:p w:rsidR="00D86A52" w:rsidRPr="000552C6" w:rsidRDefault="00D86A52" w:rsidP="00D86A52">
            <w:pPr>
              <w:pStyle w:val="UnderskriftDatum"/>
              <w:spacing w:before="240"/>
            </w:pPr>
            <w:r w:rsidRPr="000552C6">
              <w:t>Stockholm den 10 april 2006</w:t>
            </w:r>
          </w:p>
        </w:tc>
        <w:tc>
          <w:tcPr>
            <w:tcW w:w="3047" w:type="dxa"/>
          </w:tcPr>
          <w:p w:rsidR="00D86A52" w:rsidRPr="000552C6" w:rsidRDefault="00D86A52" w:rsidP="00D86A52">
            <w:pPr>
              <w:pStyle w:val="Underskrifter"/>
              <w:spacing w:before="240"/>
            </w:pPr>
          </w:p>
        </w:tc>
      </w:tr>
      <w:tr w:rsidR="00D86A52" w:rsidRPr="000552C6">
        <w:tblPrEx>
          <w:tblCellMar>
            <w:top w:w="0" w:type="dxa"/>
            <w:bottom w:w="0" w:type="dxa"/>
          </w:tblCellMar>
        </w:tblPrEx>
        <w:trPr>
          <w:cantSplit/>
        </w:trPr>
        <w:tc>
          <w:tcPr>
            <w:tcW w:w="3046" w:type="dxa"/>
          </w:tcPr>
          <w:p w:rsidR="00D86A52" w:rsidRPr="000552C6" w:rsidRDefault="00D86A52" w:rsidP="00D86A52">
            <w:pPr>
              <w:pStyle w:val="Underskrifter"/>
            </w:pPr>
            <w:r w:rsidRPr="000552C6">
              <w:t>Beatrice Ask (m)</w:t>
            </w:r>
          </w:p>
        </w:tc>
        <w:tc>
          <w:tcPr>
            <w:tcW w:w="3047" w:type="dxa"/>
          </w:tcPr>
          <w:p w:rsidR="00D86A52" w:rsidRPr="000552C6" w:rsidRDefault="00D86A52" w:rsidP="00D86A52">
            <w:pPr>
              <w:pStyle w:val="Underskrifter"/>
            </w:pPr>
          </w:p>
        </w:tc>
      </w:tr>
      <w:tr w:rsidR="00D86A52" w:rsidRPr="000552C6">
        <w:tblPrEx>
          <w:tblCellMar>
            <w:top w:w="0" w:type="dxa"/>
            <w:bottom w:w="0" w:type="dxa"/>
          </w:tblCellMar>
        </w:tblPrEx>
        <w:trPr>
          <w:cantSplit/>
        </w:trPr>
        <w:tc>
          <w:tcPr>
            <w:tcW w:w="3046" w:type="dxa"/>
          </w:tcPr>
          <w:p w:rsidR="00D86A52" w:rsidRPr="000552C6" w:rsidRDefault="00D86A52" w:rsidP="00D86A52">
            <w:pPr>
              <w:pStyle w:val="Underskrifter"/>
            </w:pPr>
            <w:r w:rsidRPr="000552C6">
              <w:t>Jeppe Johnsson (m)</w:t>
            </w:r>
          </w:p>
        </w:tc>
        <w:tc>
          <w:tcPr>
            <w:tcW w:w="3047" w:type="dxa"/>
          </w:tcPr>
          <w:p w:rsidR="00D86A52" w:rsidRPr="000552C6" w:rsidRDefault="00D86A52" w:rsidP="00D86A52">
            <w:pPr>
              <w:pStyle w:val="Underskrifter"/>
            </w:pPr>
            <w:r w:rsidRPr="000552C6">
              <w:t>Cecilia Magnusson (m)</w:t>
            </w:r>
          </w:p>
        </w:tc>
      </w:tr>
      <w:tr w:rsidR="00D86A52" w:rsidRPr="000552C6">
        <w:tblPrEx>
          <w:tblCellMar>
            <w:top w:w="0" w:type="dxa"/>
            <w:bottom w:w="0" w:type="dxa"/>
          </w:tblCellMar>
        </w:tblPrEx>
        <w:trPr>
          <w:cantSplit/>
        </w:trPr>
        <w:tc>
          <w:tcPr>
            <w:tcW w:w="3046" w:type="dxa"/>
          </w:tcPr>
          <w:p w:rsidR="00D86A52" w:rsidRPr="000552C6" w:rsidRDefault="00D86A52" w:rsidP="00D86A52">
            <w:pPr>
              <w:pStyle w:val="Underskrifter"/>
            </w:pPr>
            <w:r w:rsidRPr="000552C6">
              <w:t>Hillevi Engström (m)</w:t>
            </w:r>
          </w:p>
        </w:tc>
        <w:tc>
          <w:tcPr>
            <w:tcW w:w="3047" w:type="dxa"/>
          </w:tcPr>
          <w:p w:rsidR="00D86A52" w:rsidRPr="000552C6" w:rsidRDefault="00D86A52" w:rsidP="00D86A52">
            <w:pPr>
              <w:pStyle w:val="Underskrifter"/>
            </w:pPr>
            <w:r w:rsidRPr="000552C6">
              <w:t>Bengt-Anders Johansson (m)</w:t>
            </w:r>
          </w:p>
        </w:tc>
      </w:tr>
      <w:tr w:rsidR="00D86A52" w:rsidRPr="000552C6">
        <w:tblPrEx>
          <w:tblCellMar>
            <w:top w:w="0" w:type="dxa"/>
            <w:bottom w:w="0" w:type="dxa"/>
          </w:tblCellMar>
        </w:tblPrEx>
        <w:trPr>
          <w:cantSplit/>
        </w:trPr>
        <w:tc>
          <w:tcPr>
            <w:tcW w:w="3046" w:type="dxa"/>
          </w:tcPr>
          <w:p w:rsidR="00D86A52" w:rsidRPr="000552C6" w:rsidRDefault="00D86A52" w:rsidP="00D86A52">
            <w:pPr>
              <w:pStyle w:val="Underskrifter"/>
            </w:pPr>
            <w:r w:rsidRPr="000552C6">
              <w:t>Anita Sidén (m)</w:t>
            </w:r>
          </w:p>
        </w:tc>
        <w:tc>
          <w:tcPr>
            <w:tcW w:w="3047" w:type="dxa"/>
          </w:tcPr>
          <w:p w:rsidR="00D86A52" w:rsidRPr="000552C6" w:rsidRDefault="00D86A52" w:rsidP="00D86A52">
            <w:pPr>
              <w:pStyle w:val="Underskrifter"/>
            </w:pPr>
            <w:r w:rsidRPr="000552C6">
              <w:t>Bertil Kjellberg (m)</w:t>
            </w:r>
          </w:p>
        </w:tc>
      </w:tr>
    </w:tbl>
    <w:p w:rsidR="00720CCA" w:rsidRPr="000552C6" w:rsidRDefault="00720CCA" w:rsidP="00D86A52">
      <w:pPr>
        <w:pStyle w:val="Normaltindrag"/>
      </w:pPr>
    </w:p>
    <w:sectPr w:rsidR="00720CCA" w:rsidRPr="000552C6" w:rsidSect="00D86A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2F5" w:rsidRPr="000552C6" w:rsidRDefault="002B42F5">
      <w:r w:rsidRPr="000552C6">
        <w:separator/>
      </w:r>
    </w:p>
  </w:endnote>
  <w:endnote w:type="continuationSeparator" w:id="0">
    <w:p w:rsidR="002B42F5" w:rsidRPr="000552C6" w:rsidRDefault="002B42F5">
      <w:r w:rsidRPr="000552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391" w:rsidRPr="000552C6" w:rsidRDefault="000552C6" w:rsidP="00D86A52">
    <w:pPr>
      <w:pStyle w:val="Sidfot"/>
    </w:pPr>
    <w:r w:rsidRPr="000552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3062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A52" w:rsidRDefault="00D86A5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6A52" w:rsidRDefault="00D86A5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391" w:rsidRPr="000552C6" w:rsidRDefault="000552C6" w:rsidP="00D86A52">
    <w:pPr>
      <w:pStyle w:val="Sidfot"/>
    </w:pPr>
    <w:r w:rsidRPr="000552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952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A52" w:rsidRDefault="00D86A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6A52" w:rsidRDefault="00D86A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391" w:rsidRPr="000552C6" w:rsidRDefault="000552C6" w:rsidP="00D86A52">
    <w:pPr>
      <w:pStyle w:val="Sidfot"/>
    </w:pPr>
    <w:r w:rsidRPr="000552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042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A52" w:rsidRDefault="00D86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6A52" w:rsidRDefault="00D86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2F5" w:rsidRPr="000552C6" w:rsidRDefault="002B42F5">
      <w:r w:rsidRPr="000552C6">
        <w:separator/>
      </w:r>
    </w:p>
  </w:footnote>
  <w:footnote w:type="continuationSeparator" w:id="0">
    <w:p w:rsidR="002B42F5" w:rsidRPr="000552C6" w:rsidRDefault="002B42F5">
      <w:r w:rsidRPr="000552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391" w:rsidRPr="000552C6" w:rsidRDefault="000552C6" w:rsidP="00D86A52">
    <w:pPr>
      <w:pStyle w:val="Sidhuvud"/>
    </w:pPr>
    <w:r w:rsidRPr="000552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6814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A52" w:rsidRDefault="00D86A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6A52" w:rsidRDefault="00D86A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391" w:rsidRPr="000552C6" w:rsidRDefault="000552C6" w:rsidP="00D86A52">
    <w:pPr>
      <w:pStyle w:val="Sidhuvud"/>
    </w:pPr>
    <w:r w:rsidRPr="000552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731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A52" w:rsidRDefault="00D86A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6A52" w:rsidRDefault="00D86A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A52" w:rsidRPr="000552C6" w:rsidRDefault="00D86A52">
    <w:pPr>
      <w:pStyle w:val="FSHNormal"/>
      <w:tabs>
        <w:tab w:val="right" w:pos="5840"/>
      </w:tabs>
    </w:pPr>
    <w:r w:rsidRPr="000552C6">
      <w:br/>
    </w:r>
    <w:r w:rsidRPr="000552C6">
      <w:fldChar w:fldCharType="begin" w:fldLock="1"/>
    </w:r>
    <w:r w:rsidRPr="000552C6">
      <w:instrText xml:space="preserve"> DOCPROPERTY</w:instrText>
    </w:r>
    <w:r w:rsidRPr="000552C6">
      <w:rPr>
        <w:sz w:val="18"/>
      </w:rPr>
      <w:instrText xml:space="preserve"> "YearUser" *\charformat </w:instrText>
    </w:r>
    <w:r w:rsidRPr="000552C6">
      <w:fldChar w:fldCharType="separate"/>
    </w:r>
    <w:r w:rsidRPr="000552C6">
      <w:t>2005/06</w:t>
    </w:r>
    <w:r w:rsidRPr="000552C6">
      <w:fldChar w:fldCharType="end"/>
    </w:r>
    <w:r w:rsidRPr="000552C6">
      <w:t xml:space="preserve"> </w:t>
    </w:r>
    <w:r w:rsidRPr="000552C6">
      <w:tab/>
      <w:t xml:space="preserve">mnr: </w:t>
    </w:r>
    <w:r w:rsidRPr="000552C6">
      <w:fldChar w:fldCharType="begin" w:fldLock="1"/>
    </w:r>
    <w:r w:rsidRPr="000552C6">
      <w:instrText xml:space="preserve"> DOCPROPERTY</w:instrText>
    </w:r>
    <w:r w:rsidRPr="000552C6">
      <w:rPr>
        <w:sz w:val="18"/>
      </w:rPr>
      <w:instrText xml:space="preserve"> "Motionsnummer" *\charformat </w:instrText>
    </w:r>
    <w:r w:rsidRPr="000552C6">
      <w:fldChar w:fldCharType="separate"/>
    </w:r>
    <w:r w:rsidRPr="000552C6">
      <w:t>Ju46</w:t>
    </w:r>
    <w:r w:rsidRPr="000552C6">
      <w:fldChar w:fldCharType="end"/>
    </w:r>
    <w:r w:rsidRPr="000552C6">
      <w:br/>
    </w:r>
    <w:r w:rsidRPr="000552C6">
      <w:fldChar w:fldCharType="begin" w:fldLock="1"/>
    </w:r>
    <w:r w:rsidRPr="000552C6">
      <w:instrText xml:space="preserve"> DOCPROPERTY</w:instrText>
    </w:r>
    <w:r w:rsidRPr="000552C6">
      <w:rPr>
        <w:sz w:val="18"/>
      </w:rPr>
      <w:instrText xml:space="preserve"> "Samling" *\charformat </w:instrText>
    </w:r>
    <w:r w:rsidRPr="000552C6">
      <w:fldChar w:fldCharType="end"/>
    </w:r>
    <w:r w:rsidRPr="000552C6">
      <w:tab/>
      <w:t xml:space="preserve">pnr: </w:t>
    </w:r>
    <w:r w:rsidRPr="000552C6">
      <w:fldChar w:fldCharType="begin" w:fldLock="1"/>
    </w:r>
    <w:r w:rsidRPr="000552C6">
      <w:instrText xml:space="preserve"> DOCPROPERTY</w:instrText>
    </w:r>
    <w:r w:rsidRPr="000552C6">
      <w:rPr>
        <w:sz w:val="18"/>
      </w:rPr>
      <w:instrText xml:space="preserve"> "Partinummer" *\charformat </w:instrText>
    </w:r>
    <w:r w:rsidRPr="000552C6">
      <w:fldChar w:fldCharType="separate"/>
    </w:r>
    <w:r w:rsidRPr="000552C6">
      <w:t>m237</w:t>
    </w:r>
    <w:r w:rsidRPr="000552C6">
      <w:fldChar w:fldCharType="end"/>
    </w:r>
  </w:p>
  <w:p w:rsidR="00D86A52" w:rsidRPr="000552C6" w:rsidRDefault="00D86A52">
    <w:pPr>
      <w:pStyle w:val="FSHRub1"/>
    </w:pPr>
    <w:r w:rsidRPr="000552C6">
      <w:t>Motion till riksdagen</w:t>
    </w:r>
    <w:r w:rsidRPr="000552C6">
      <w:br/>
    </w:r>
    <w:r w:rsidRPr="000552C6">
      <w:fldChar w:fldCharType="begin" w:fldLock="1"/>
    </w:r>
    <w:r w:rsidRPr="000552C6">
      <w:instrText xml:space="preserve"> DOCPROPERTY "YearUser" *\charformat </w:instrText>
    </w:r>
    <w:r w:rsidRPr="000552C6">
      <w:fldChar w:fldCharType="separate"/>
    </w:r>
    <w:r w:rsidRPr="000552C6">
      <w:t>2005/06</w:t>
    </w:r>
    <w:r w:rsidRPr="000552C6">
      <w:fldChar w:fldCharType="end"/>
    </w:r>
    <w:r w:rsidRPr="000552C6">
      <w:t>:</w:t>
    </w:r>
    <w:r w:rsidRPr="000552C6">
      <w:fldChar w:fldCharType="begin" w:fldLock="1"/>
    </w:r>
    <w:r w:rsidRPr="000552C6">
      <w:instrText xml:space="preserve"> DOCPROPERTY "Motionsnummer" *\charformat </w:instrText>
    </w:r>
    <w:r w:rsidRPr="000552C6">
      <w:fldChar w:fldCharType="separate"/>
    </w:r>
    <w:r w:rsidRPr="000552C6">
      <w:t>Ju46</w:t>
    </w:r>
    <w:r w:rsidRPr="000552C6">
      <w:fldChar w:fldCharType="end"/>
    </w:r>
  </w:p>
  <w:p w:rsidR="00D86A52" w:rsidRPr="000552C6" w:rsidRDefault="00D86A52">
    <w:pPr>
      <w:pStyle w:val="FSHNormalS5"/>
    </w:pPr>
    <w:r w:rsidRPr="000552C6">
      <w:fldChar w:fldCharType="begin" w:fldLock="1"/>
    </w:r>
    <w:r w:rsidRPr="000552C6">
      <w:instrText xml:space="preserve"> DOCPROPERTY "MotionarText" *\charformat </w:instrText>
    </w:r>
    <w:r w:rsidRPr="000552C6">
      <w:fldChar w:fldCharType="separate"/>
    </w:r>
    <w:r w:rsidRPr="000552C6">
      <w:t>av Beatrice Ask m.fl. (m)</w:t>
    </w:r>
    <w:r w:rsidRPr="000552C6">
      <w:fldChar w:fldCharType="end"/>
    </w:r>
    <w:r w:rsidRPr="000552C6">
      <w:br/>
    </w:r>
    <w:r w:rsidRPr="000552C6">
      <w:fldChar w:fldCharType="begin" w:fldLock="1"/>
    </w:r>
    <w:r w:rsidRPr="000552C6">
      <w:instrText xml:space="preserve"> DOCPROPERTY "SvarFrasKort" *\charformat </w:instrText>
    </w:r>
    <w:r w:rsidRPr="000552C6">
      <w:fldChar w:fldCharType="separate"/>
    </w:r>
    <w:r w:rsidRPr="000552C6">
      <w:t>med anledning av prop. 2005/06:180</w:t>
    </w:r>
    <w:r w:rsidRPr="000552C6">
      <w:fldChar w:fldCharType="end"/>
    </w:r>
  </w:p>
  <w:p w:rsidR="00D86A52" w:rsidRPr="000552C6" w:rsidRDefault="00D86A52">
    <w:pPr>
      <w:pStyle w:val="FSHTitel"/>
    </w:pPr>
    <w:r w:rsidRPr="000552C6">
      <w:fldChar w:fldCharType="begin" w:fldLock="1"/>
    </w:r>
    <w:r w:rsidRPr="000552C6">
      <w:instrText xml:space="preserve"> DOCPROPERTY</w:instrText>
    </w:r>
    <w:r w:rsidRPr="000552C6">
      <w:rPr>
        <w:sz w:val="18"/>
      </w:rPr>
      <w:instrText xml:space="preserve"> "RubrikSvar" *\charformat </w:instrText>
    </w:r>
    <w:r w:rsidRPr="000552C6">
      <w:fldChar w:fldCharType="separate"/>
    </w:r>
    <w:r w:rsidRPr="000552C6">
      <w:t>Ett stärkt nämndemannainstitut</w:t>
    </w:r>
    <w:r w:rsidRPr="000552C6">
      <w:fldChar w:fldCharType="end"/>
    </w:r>
  </w:p>
  <w:p w:rsidR="00D86A52" w:rsidRPr="000552C6" w:rsidRDefault="00D86A52" w:rsidP="00D86A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BE0C31"/>
    <w:multiLevelType w:val="hybridMultilevel"/>
    <w:tmpl w:val="1B3EA260"/>
    <w:lvl w:ilvl="0" w:tplc="B308C4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0287209">
    <w:abstractNumId w:val="14"/>
  </w:num>
  <w:num w:numId="2" w16cid:durableId="630863841">
    <w:abstractNumId w:val="10"/>
  </w:num>
  <w:num w:numId="3" w16cid:durableId="2039575127">
    <w:abstractNumId w:val="12"/>
  </w:num>
  <w:num w:numId="4" w16cid:durableId="1437093498">
    <w:abstractNumId w:val="13"/>
  </w:num>
  <w:num w:numId="5" w16cid:durableId="1760366151">
    <w:abstractNumId w:val="8"/>
  </w:num>
  <w:num w:numId="6" w16cid:durableId="1880584416">
    <w:abstractNumId w:val="3"/>
  </w:num>
  <w:num w:numId="7" w16cid:durableId="275063616">
    <w:abstractNumId w:val="2"/>
  </w:num>
  <w:num w:numId="8" w16cid:durableId="2090807558">
    <w:abstractNumId w:val="1"/>
  </w:num>
  <w:num w:numId="9" w16cid:durableId="1972707160">
    <w:abstractNumId w:val="0"/>
  </w:num>
  <w:num w:numId="10" w16cid:durableId="919947822">
    <w:abstractNumId w:val="9"/>
  </w:num>
  <w:num w:numId="11" w16cid:durableId="2100514392">
    <w:abstractNumId w:val="7"/>
  </w:num>
  <w:num w:numId="12" w16cid:durableId="1372918979">
    <w:abstractNumId w:val="6"/>
  </w:num>
  <w:num w:numId="13" w16cid:durableId="771318835">
    <w:abstractNumId w:val="5"/>
  </w:num>
  <w:num w:numId="14" w16cid:durableId="1220050936">
    <w:abstractNumId w:val="4"/>
  </w:num>
  <w:num w:numId="15" w16cid:durableId="423259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00293C"/>
    <w:rsid w:val="0000293C"/>
    <w:rsid w:val="00040D14"/>
    <w:rsid w:val="0004381F"/>
    <w:rsid w:val="000552C6"/>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266"/>
    <w:rsid w:val="00295E6D"/>
    <w:rsid w:val="002B42F5"/>
    <w:rsid w:val="002C2373"/>
    <w:rsid w:val="002D11A8"/>
    <w:rsid w:val="003866EC"/>
    <w:rsid w:val="003F100A"/>
    <w:rsid w:val="00445271"/>
    <w:rsid w:val="00447A04"/>
    <w:rsid w:val="00496BC3"/>
    <w:rsid w:val="004A0504"/>
    <w:rsid w:val="004D10BC"/>
    <w:rsid w:val="004E38D9"/>
    <w:rsid w:val="00562193"/>
    <w:rsid w:val="005B145B"/>
    <w:rsid w:val="00693067"/>
    <w:rsid w:val="006F4476"/>
    <w:rsid w:val="00720CCA"/>
    <w:rsid w:val="007250C1"/>
    <w:rsid w:val="00740D6D"/>
    <w:rsid w:val="00743F76"/>
    <w:rsid w:val="00794149"/>
    <w:rsid w:val="007B67A7"/>
    <w:rsid w:val="007C6092"/>
    <w:rsid w:val="00846903"/>
    <w:rsid w:val="00A053C6"/>
    <w:rsid w:val="00AB5000"/>
    <w:rsid w:val="00AD6391"/>
    <w:rsid w:val="00B13BF0"/>
    <w:rsid w:val="00B33C81"/>
    <w:rsid w:val="00B67E5B"/>
    <w:rsid w:val="00BA6BE0"/>
    <w:rsid w:val="00BB6D75"/>
    <w:rsid w:val="00C1285C"/>
    <w:rsid w:val="00C27B7D"/>
    <w:rsid w:val="00CE3037"/>
    <w:rsid w:val="00CF7A43"/>
    <w:rsid w:val="00D01775"/>
    <w:rsid w:val="00D1174F"/>
    <w:rsid w:val="00D53D04"/>
    <w:rsid w:val="00D86A52"/>
    <w:rsid w:val="00DC6C70"/>
    <w:rsid w:val="00E22893"/>
    <w:rsid w:val="00E349C2"/>
    <w:rsid w:val="00E360DE"/>
    <w:rsid w:val="00E521CB"/>
    <w:rsid w:val="00E75D28"/>
    <w:rsid w:val="00E84F25"/>
    <w:rsid w:val="00F21B30"/>
    <w:rsid w:val="00F73E9E"/>
    <w:rsid w:val="00FA3374"/>
    <w:rsid w:val="00FB1641"/>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CF46160-78ED-425F-9E4D-8BE11FA0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20CCA"/>
    <w:pPr>
      <w:spacing w:before="125" w:line="250" w:lineRule="atLeast"/>
      <w:jc w:val="both"/>
    </w:pPr>
    <w:rPr>
      <w:sz w:val="19"/>
      <w:lang w:val="sv-SE" w:eastAsia="sv-SE"/>
    </w:rPr>
  </w:style>
  <w:style w:type="paragraph" w:styleId="Rubrik1">
    <w:name w:val="heading 1"/>
    <w:basedOn w:val="Normal"/>
    <w:next w:val="Normal"/>
    <w:qFormat/>
    <w:rsid w:val="00720C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0CCA"/>
    <w:pPr>
      <w:spacing w:before="500" w:line="250" w:lineRule="exact"/>
      <w:outlineLvl w:val="1"/>
    </w:pPr>
    <w:rPr>
      <w:sz w:val="27"/>
    </w:rPr>
  </w:style>
  <w:style w:type="paragraph" w:styleId="Rubrik3">
    <w:name w:val="heading 3"/>
    <w:aliases w:val="Mellanrubrik"/>
    <w:basedOn w:val="Rubrik2"/>
    <w:next w:val="Normal"/>
    <w:qFormat/>
    <w:rsid w:val="00720CCA"/>
    <w:pPr>
      <w:spacing w:before="250" w:after="0"/>
      <w:outlineLvl w:val="2"/>
    </w:pPr>
    <w:rPr>
      <w:b/>
      <w:sz w:val="21"/>
    </w:rPr>
  </w:style>
  <w:style w:type="paragraph" w:styleId="Rubrik4">
    <w:name w:val="heading 4"/>
    <w:aliases w:val="KursivRubrik"/>
    <w:basedOn w:val="Rubrik3"/>
    <w:next w:val="Normal"/>
    <w:qFormat/>
    <w:rsid w:val="00720CCA"/>
    <w:pPr>
      <w:outlineLvl w:val="3"/>
    </w:pPr>
    <w:rPr>
      <w:b w:val="0"/>
      <w:i/>
    </w:rPr>
  </w:style>
  <w:style w:type="paragraph" w:styleId="Rubrik5">
    <w:name w:val="heading 5"/>
    <w:aliases w:val="PackadFetRubrik,PackadKursivRubrik"/>
    <w:basedOn w:val="Rubrik4"/>
    <w:next w:val="Normal"/>
    <w:qFormat/>
    <w:rsid w:val="00720CCA"/>
    <w:pPr>
      <w:spacing w:before="125"/>
      <w:outlineLvl w:val="4"/>
    </w:pPr>
    <w:rPr>
      <w:i w:val="0"/>
      <w:sz w:val="19"/>
    </w:rPr>
  </w:style>
  <w:style w:type="paragraph" w:styleId="Rubrik6">
    <w:name w:val="heading 6"/>
    <w:basedOn w:val="Rubrik5"/>
    <w:next w:val="Normal"/>
    <w:qFormat/>
    <w:rsid w:val="00720CCA"/>
    <w:pPr>
      <w:spacing w:before="50" w:line="200" w:lineRule="exact"/>
      <w:outlineLvl w:val="5"/>
    </w:pPr>
    <w:rPr>
      <w:caps/>
      <w:sz w:val="14"/>
    </w:rPr>
  </w:style>
  <w:style w:type="paragraph" w:styleId="Rubrik7">
    <w:name w:val="heading 7"/>
    <w:basedOn w:val="Rubrik6"/>
    <w:next w:val="Normal"/>
    <w:qFormat/>
    <w:rsid w:val="00720CCA"/>
    <w:pPr>
      <w:spacing w:before="0"/>
      <w:outlineLvl w:val="6"/>
    </w:pPr>
  </w:style>
  <w:style w:type="paragraph" w:styleId="Rubrik8">
    <w:name w:val="heading 8"/>
    <w:basedOn w:val="Rubrik7"/>
    <w:next w:val="Normal"/>
    <w:qFormat/>
    <w:rsid w:val="00720CCA"/>
    <w:pPr>
      <w:outlineLvl w:val="7"/>
    </w:pPr>
  </w:style>
  <w:style w:type="paragraph" w:styleId="Rubrik9">
    <w:name w:val="heading 9"/>
    <w:basedOn w:val="Rubrik8"/>
    <w:next w:val="Normal"/>
    <w:qFormat/>
    <w:rsid w:val="00720CCA"/>
    <w:pPr>
      <w:outlineLvl w:val="8"/>
    </w:pPr>
  </w:style>
  <w:style w:type="character" w:default="1" w:styleId="Standardstycketeckensnitt">
    <w:name w:val="Default Paragraph Font"/>
    <w:rsid w:val="00720CC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20CCA"/>
  </w:style>
  <w:style w:type="paragraph" w:styleId="Normaltindrag">
    <w:name w:val="Normal Indent"/>
    <w:aliases w:val="Normal_indrag,Normal Indrag"/>
    <w:basedOn w:val="Normal"/>
    <w:rsid w:val="00720CCA"/>
    <w:pPr>
      <w:spacing w:before="0"/>
      <w:ind w:firstLine="227"/>
    </w:pPr>
  </w:style>
  <w:style w:type="paragraph" w:styleId="Citat">
    <w:name w:val="Quote"/>
    <w:basedOn w:val="Normal"/>
    <w:next w:val="Normal"/>
    <w:qFormat/>
    <w:rsid w:val="00720CCA"/>
    <w:pPr>
      <w:spacing w:line="200" w:lineRule="exact"/>
      <w:ind w:left="340"/>
    </w:pPr>
  </w:style>
  <w:style w:type="paragraph" w:customStyle="1" w:styleId="Citatindrag">
    <w:name w:val="Citat_indrag"/>
    <w:aliases w:val="Packad"/>
    <w:basedOn w:val="Citat"/>
    <w:rsid w:val="00720CCA"/>
    <w:pPr>
      <w:spacing w:before="0"/>
      <w:ind w:firstLine="227"/>
    </w:pPr>
  </w:style>
  <w:style w:type="paragraph" w:customStyle="1" w:styleId="FSHNormal">
    <w:name w:val="FSH_Normal"/>
    <w:semiHidden/>
    <w:rsid w:val="00720C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20CCA"/>
    <w:pPr>
      <w:spacing w:line="240" w:lineRule="auto"/>
    </w:pPr>
  </w:style>
  <w:style w:type="paragraph" w:customStyle="1" w:styleId="FSHNormalS5">
    <w:name w:val="FSH_NormalS5"/>
    <w:basedOn w:val="FSHNormal"/>
    <w:next w:val="FSHNormal"/>
    <w:semiHidden/>
    <w:rsid w:val="00720CCA"/>
    <w:pPr>
      <w:keepNext/>
      <w:keepLines/>
      <w:widowControl/>
      <w:spacing w:before="230" w:after="520" w:line="250" w:lineRule="exact"/>
    </w:pPr>
    <w:rPr>
      <w:b/>
      <w:sz w:val="27"/>
    </w:rPr>
  </w:style>
  <w:style w:type="paragraph" w:customStyle="1" w:styleId="FSHNormL">
    <w:name w:val="FSH_NormLÖ"/>
    <w:basedOn w:val="FSHNormal"/>
    <w:next w:val="FSHNormal"/>
    <w:semiHidden/>
    <w:rsid w:val="00720CCA"/>
    <w:pPr>
      <w:pBdr>
        <w:top w:val="single" w:sz="12" w:space="1" w:color="auto"/>
      </w:pBdr>
    </w:pPr>
  </w:style>
  <w:style w:type="paragraph" w:customStyle="1" w:styleId="FSHRub1">
    <w:name w:val="FSH_Rub1"/>
    <w:aliases w:val="Rubrik1_S5,Huvudrubrik"/>
    <w:basedOn w:val="FSHNormal"/>
    <w:next w:val="FSHNormal"/>
    <w:semiHidden/>
    <w:rsid w:val="00720C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20CCA"/>
    <w:pPr>
      <w:spacing w:before="240" w:after="80" w:line="360" w:lineRule="exact"/>
    </w:pPr>
    <w:rPr>
      <w:sz w:val="36"/>
    </w:rPr>
  </w:style>
  <w:style w:type="paragraph" w:customStyle="1" w:styleId="FSHTitel">
    <w:name w:val="FSH_Titel"/>
    <w:aliases w:val="Dokumentrubrik"/>
    <w:basedOn w:val="FSHRub1"/>
    <w:next w:val="FSHNormal"/>
    <w:semiHidden/>
    <w:rsid w:val="00720CCA"/>
    <w:pPr>
      <w:pBdr>
        <w:bottom w:val="single" w:sz="4" w:space="3" w:color="auto"/>
      </w:pBdr>
      <w:spacing w:before="0" w:after="80" w:line="400" w:lineRule="exact"/>
    </w:pPr>
    <w:rPr>
      <w:sz w:val="40"/>
    </w:rPr>
  </w:style>
  <w:style w:type="paragraph" w:customStyle="1" w:styleId="Hemstlrubrik">
    <w:name w:val="Hemstl_rubrik"/>
    <w:basedOn w:val="Rubrik1"/>
    <w:next w:val="Normal"/>
    <w:rsid w:val="00720CCA"/>
    <w:pPr>
      <w:spacing w:after="250"/>
    </w:pPr>
  </w:style>
  <w:style w:type="paragraph" w:customStyle="1" w:styleId="Normalfrsta">
    <w:name w:val="Normal första"/>
    <w:basedOn w:val="Normal"/>
    <w:next w:val="Normal"/>
    <w:rsid w:val="00720CCA"/>
    <w:pPr>
      <w:spacing w:before="120" w:line="240" w:lineRule="auto"/>
    </w:pPr>
    <w:rPr>
      <w:rFonts w:ascii="Stempel Garamond Roman" w:hAnsi="Stempel Garamond Roman"/>
    </w:rPr>
  </w:style>
  <w:style w:type="paragraph" w:customStyle="1" w:styleId="KantRubrikS5H">
    <w:name w:val="KantRubrikS5H"/>
    <w:semiHidden/>
    <w:rsid w:val="00720C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20CCA"/>
    <w:pPr>
      <w:spacing w:line="200" w:lineRule="exact"/>
    </w:pPr>
  </w:style>
  <w:style w:type="paragraph" w:customStyle="1" w:styleId="KantRubrikS5V">
    <w:name w:val="KantRubrikS5V"/>
    <w:basedOn w:val="KantRubrikS5H"/>
    <w:semiHidden/>
    <w:rsid w:val="00720CCA"/>
    <w:pPr>
      <w:tabs>
        <w:tab w:val="right" w:pos="1814"/>
        <w:tab w:val="left" w:pos="1899"/>
      </w:tabs>
      <w:ind w:right="0"/>
      <w:jc w:val="left"/>
    </w:pPr>
  </w:style>
  <w:style w:type="paragraph" w:customStyle="1" w:styleId="KantRubrikS5Vrad2">
    <w:name w:val="KantRubrikS5Vrad2"/>
    <w:basedOn w:val="KantRubrikS5V"/>
    <w:semiHidden/>
    <w:rsid w:val="00720CCA"/>
    <w:pPr>
      <w:tabs>
        <w:tab w:val="clear" w:pos="1814"/>
        <w:tab w:val="clear" w:pos="1899"/>
        <w:tab w:val="right" w:pos="1418"/>
        <w:tab w:val="left" w:pos="1503"/>
      </w:tabs>
    </w:pPr>
  </w:style>
  <w:style w:type="paragraph" w:customStyle="1" w:styleId="Lagtext">
    <w:name w:val="Lagtext"/>
    <w:basedOn w:val="Lagtextrubrik"/>
    <w:next w:val="Lagtextindrag"/>
    <w:rsid w:val="00720CCA"/>
    <w:pPr>
      <w:spacing w:before="0"/>
    </w:pPr>
    <w:rPr>
      <w:sz w:val="19"/>
    </w:rPr>
  </w:style>
  <w:style w:type="paragraph" w:customStyle="1" w:styleId="Lagtextrubrik">
    <w:name w:val="Lagtext_rubrik"/>
    <w:basedOn w:val="Normal"/>
    <w:next w:val="Normal"/>
    <w:rsid w:val="00720CCA"/>
    <w:pPr>
      <w:suppressAutoHyphens/>
      <w:spacing w:line="220" w:lineRule="exact"/>
    </w:pPr>
    <w:rPr>
      <w:i/>
      <w:sz w:val="21"/>
    </w:rPr>
  </w:style>
  <w:style w:type="paragraph" w:customStyle="1" w:styleId="Lagtextindrag">
    <w:name w:val="Lagtext_indrag"/>
    <w:basedOn w:val="Lagtext"/>
    <w:rsid w:val="00720CCA"/>
    <w:pPr>
      <w:ind w:firstLine="170"/>
    </w:pPr>
  </w:style>
  <w:style w:type="paragraph" w:customStyle="1" w:styleId="NormalA4fot">
    <w:name w:val="Normal_A4fot"/>
    <w:basedOn w:val="Normal"/>
    <w:semiHidden/>
    <w:rsid w:val="00720CCA"/>
    <w:pPr>
      <w:spacing w:before="240" w:line="240" w:lineRule="auto"/>
      <w:jc w:val="center"/>
    </w:pPr>
  </w:style>
  <w:style w:type="paragraph" w:customStyle="1" w:styleId="NormalA4sidnr">
    <w:name w:val="Normal_A4sidnr"/>
    <w:basedOn w:val="Normal"/>
    <w:semiHidden/>
    <w:rsid w:val="00720CCA"/>
    <w:pPr>
      <w:spacing w:after="240"/>
      <w:jc w:val="center"/>
    </w:pPr>
  </w:style>
  <w:style w:type="paragraph" w:customStyle="1" w:styleId="NormalS5sidnrH">
    <w:name w:val="Normal_S5sidnrH"/>
    <w:basedOn w:val="Normal"/>
    <w:semiHidden/>
    <w:rsid w:val="00720CCA"/>
    <w:pPr>
      <w:spacing w:before="0" w:line="240" w:lineRule="auto"/>
      <w:ind w:right="57"/>
      <w:jc w:val="right"/>
    </w:pPr>
  </w:style>
  <w:style w:type="paragraph" w:customStyle="1" w:styleId="NormalS5sidnrV">
    <w:name w:val="Normal_S5sidnrV"/>
    <w:basedOn w:val="NormalS5sidnrH"/>
    <w:semiHidden/>
    <w:rsid w:val="00720CCA"/>
    <w:pPr>
      <w:tabs>
        <w:tab w:val="right" w:pos="1814"/>
        <w:tab w:val="left" w:pos="1899"/>
      </w:tabs>
      <w:ind w:right="0"/>
      <w:jc w:val="left"/>
    </w:pPr>
  </w:style>
  <w:style w:type="paragraph" w:customStyle="1" w:styleId="Normal00">
    <w:name w:val="Normal00"/>
    <w:basedOn w:val="Normal"/>
    <w:semiHidden/>
    <w:rsid w:val="00720CCA"/>
    <w:pPr>
      <w:spacing w:before="0" w:line="240" w:lineRule="auto"/>
      <w:jc w:val="left"/>
    </w:pPr>
  </w:style>
  <w:style w:type="paragraph" w:customStyle="1" w:styleId="PunktlistaBomb">
    <w:name w:val="Punktlista_Bomb"/>
    <w:aliases w:val="Bomb"/>
    <w:basedOn w:val="Normal"/>
    <w:rsid w:val="00720CCA"/>
    <w:pPr>
      <w:numPr>
        <w:numId w:val="2"/>
      </w:numPr>
    </w:pPr>
  </w:style>
  <w:style w:type="paragraph" w:customStyle="1" w:styleId="PunktlistaNummer">
    <w:name w:val="Punktlista_Nummer"/>
    <w:aliases w:val="Nummerlista"/>
    <w:basedOn w:val="Normal"/>
    <w:rsid w:val="00720CCA"/>
    <w:pPr>
      <w:numPr>
        <w:numId w:val="3"/>
      </w:numPr>
      <w:tabs>
        <w:tab w:val="clear" w:pos="360"/>
      </w:tabs>
      <w:ind w:left="227" w:hanging="227"/>
    </w:pPr>
  </w:style>
  <w:style w:type="paragraph" w:customStyle="1" w:styleId="PunktlistaTankstreck">
    <w:name w:val="Punktlista_Tankstreck"/>
    <w:aliases w:val="Tankstreck"/>
    <w:basedOn w:val="Normal"/>
    <w:rsid w:val="00720CCA"/>
    <w:pPr>
      <w:numPr>
        <w:numId w:val="4"/>
      </w:numPr>
    </w:pPr>
  </w:style>
  <w:style w:type="paragraph" w:customStyle="1" w:styleId="RubrikSammanf">
    <w:name w:val="RubrikSammanf"/>
    <w:basedOn w:val="Rubrik1"/>
    <w:next w:val="Normal"/>
    <w:rsid w:val="00720CCA"/>
  </w:style>
  <w:style w:type="paragraph" w:customStyle="1" w:styleId="RubrikInnehllsf">
    <w:name w:val="RubrikInnehållsf"/>
    <w:basedOn w:val="RubrikSammanf"/>
    <w:next w:val="Normal"/>
    <w:rsid w:val="00720CCA"/>
  </w:style>
  <w:style w:type="paragraph" w:customStyle="1" w:styleId="Tabellochbildrubrik">
    <w:name w:val="Tabell och bildrubrik"/>
    <w:basedOn w:val="Normal"/>
    <w:next w:val="Normal"/>
    <w:rsid w:val="00720CCA"/>
    <w:pPr>
      <w:suppressAutoHyphens/>
      <w:spacing w:before="300" w:line="200" w:lineRule="exact"/>
      <w:jc w:val="left"/>
    </w:pPr>
    <w:rPr>
      <w:caps/>
      <w:sz w:val="14"/>
    </w:rPr>
  </w:style>
  <w:style w:type="paragraph" w:customStyle="1" w:styleId="Underskrifter">
    <w:name w:val="Underskrifter"/>
    <w:basedOn w:val="Normal"/>
    <w:rsid w:val="00720CCA"/>
    <w:pPr>
      <w:keepNext/>
      <w:keepLines/>
      <w:suppressAutoHyphens/>
      <w:spacing w:before="0" w:after="40" w:line="250" w:lineRule="exact"/>
    </w:pPr>
    <w:rPr>
      <w:i/>
    </w:rPr>
  </w:style>
  <w:style w:type="paragraph" w:customStyle="1" w:styleId="UnderskriftDatum">
    <w:name w:val="UnderskriftDatum"/>
    <w:basedOn w:val="Underskrifter"/>
    <w:next w:val="Underskrifter"/>
    <w:rsid w:val="00720CCA"/>
    <w:pPr>
      <w:spacing w:before="250" w:after="125"/>
    </w:pPr>
    <w:rPr>
      <w:i w:val="0"/>
    </w:rPr>
  </w:style>
  <w:style w:type="paragraph" w:styleId="Sidhuvud">
    <w:name w:val="header"/>
    <w:basedOn w:val="Normal"/>
    <w:semiHidden/>
    <w:rsid w:val="00720CCA"/>
    <w:pPr>
      <w:tabs>
        <w:tab w:val="center" w:pos="4536"/>
        <w:tab w:val="right" w:pos="9072"/>
      </w:tabs>
    </w:pPr>
  </w:style>
  <w:style w:type="paragraph" w:styleId="Sidfot">
    <w:name w:val="footer"/>
    <w:basedOn w:val="Normal"/>
    <w:semiHidden/>
    <w:rsid w:val="00720CCA"/>
    <w:pPr>
      <w:tabs>
        <w:tab w:val="center" w:pos="4536"/>
        <w:tab w:val="right" w:pos="9072"/>
      </w:tabs>
    </w:pPr>
  </w:style>
  <w:style w:type="paragraph" w:styleId="Innehll1">
    <w:name w:val="toc 1"/>
    <w:basedOn w:val="Normal"/>
    <w:next w:val="Innehll2"/>
    <w:semiHidden/>
    <w:rsid w:val="00720CCA"/>
    <w:pPr>
      <w:tabs>
        <w:tab w:val="right" w:leader="dot" w:pos="5953"/>
      </w:tabs>
      <w:suppressAutoHyphens/>
      <w:spacing w:before="0"/>
      <w:ind w:right="567"/>
      <w:jc w:val="left"/>
    </w:pPr>
  </w:style>
  <w:style w:type="paragraph" w:styleId="Innehll2">
    <w:name w:val="toc 2"/>
    <w:basedOn w:val="Innehll1"/>
    <w:next w:val="Innehll3"/>
    <w:semiHidden/>
    <w:rsid w:val="00720CCA"/>
    <w:pPr>
      <w:ind w:left="284"/>
    </w:pPr>
  </w:style>
  <w:style w:type="paragraph" w:styleId="Innehll3">
    <w:name w:val="toc 3"/>
    <w:basedOn w:val="Innehll2"/>
    <w:next w:val="Innehll4"/>
    <w:semiHidden/>
    <w:rsid w:val="00720CCA"/>
    <w:pPr>
      <w:ind w:left="567"/>
    </w:pPr>
  </w:style>
  <w:style w:type="paragraph" w:styleId="Innehll4">
    <w:name w:val="toc 4"/>
    <w:basedOn w:val="Innehll3"/>
    <w:next w:val="Normal"/>
    <w:semiHidden/>
    <w:rsid w:val="00720CCA"/>
  </w:style>
  <w:style w:type="paragraph" w:customStyle="1" w:styleId="Hemstlatt">
    <w:name w:val="Hemstl_att"/>
    <w:aliases w:val="HemstPunkt,HemstPunktFlera,HemställansPunkt,Förslagstext"/>
    <w:basedOn w:val="Normal"/>
    <w:next w:val="Normal"/>
    <w:rsid w:val="00D86A52"/>
    <w:pPr>
      <w:keepLines/>
      <w:numPr>
        <w:numId w:val="15"/>
      </w:numPr>
      <w:spacing w:before="0"/>
    </w:pPr>
  </w:style>
  <w:style w:type="paragraph" w:styleId="Datum">
    <w:name w:val="Date"/>
    <w:basedOn w:val="Normal"/>
    <w:next w:val="Normal"/>
    <w:semiHidden/>
    <w:rsid w:val="00720CCA"/>
  </w:style>
  <w:style w:type="character" w:styleId="Hyperlnk">
    <w:name w:val="Hyperlink"/>
    <w:basedOn w:val="Standardstycketeckensnitt"/>
    <w:semiHidden/>
    <w:rsid w:val="00720CCA"/>
    <w:rPr>
      <w:color w:val="0000FF"/>
      <w:u w:val="single"/>
    </w:rPr>
  </w:style>
  <w:style w:type="paragraph" w:styleId="Indragetstycke">
    <w:name w:val="Block Text"/>
    <w:basedOn w:val="Normal"/>
    <w:semiHidden/>
    <w:rsid w:val="00720CCA"/>
    <w:pPr>
      <w:spacing w:after="120"/>
      <w:ind w:left="1440" w:right="1440"/>
    </w:pPr>
  </w:style>
  <w:style w:type="paragraph" w:styleId="Innehll5">
    <w:name w:val="toc 5"/>
    <w:basedOn w:val="Innehll4"/>
    <w:next w:val="Normal"/>
    <w:semiHidden/>
    <w:rsid w:val="00720CCA"/>
  </w:style>
  <w:style w:type="paragraph" w:styleId="Lista">
    <w:name w:val="List"/>
    <w:basedOn w:val="Normal"/>
    <w:semiHidden/>
    <w:rsid w:val="00720CCA"/>
    <w:pPr>
      <w:ind w:left="283" w:hanging="283"/>
    </w:pPr>
  </w:style>
  <w:style w:type="paragraph" w:styleId="Normalwebb">
    <w:name w:val="Normal (Web)"/>
    <w:basedOn w:val="Normal"/>
    <w:semiHidden/>
    <w:rsid w:val="00720CCA"/>
    <w:rPr>
      <w:szCs w:val="24"/>
    </w:rPr>
  </w:style>
  <w:style w:type="paragraph" w:styleId="Numreradlista">
    <w:name w:val="List Number"/>
    <w:basedOn w:val="Normal"/>
    <w:semiHidden/>
    <w:rsid w:val="00720CCA"/>
    <w:pPr>
      <w:numPr>
        <w:numId w:val="5"/>
      </w:numPr>
    </w:pPr>
  </w:style>
  <w:style w:type="paragraph" w:styleId="Punktlista">
    <w:name w:val="List Bullet"/>
    <w:basedOn w:val="Normal"/>
    <w:semiHidden/>
    <w:rsid w:val="00720CCA"/>
    <w:pPr>
      <w:numPr>
        <w:numId w:val="10"/>
      </w:numPr>
    </w:pPr>
  </w:style>
  <w:style w:type="character" w:styleId="Radnummer">
    <w:name w:val="line number"/>
    <w:basedOn w:val="Standardstycketeckensnitt"/>
    <w:semiHidden/>
    <w:rsid w:val="00720CCA"/>
  </w:style>
  <w:style w:type="character" w:styleId="Sidnummer">
    <w:name w:val="page number"/>
    <w:basedOn w:val="Standardstycketeckensnitt"/>
    <w:semiHidden/>
    <w:rsid w:val="00720CCA"/>
  </w:style>
  <w:style w:type="paragraph" w:styleId="Signatur">
    <w:name w:val="Signature"/>
    <w:basedOn w:val="Normal"/>
    <w:semiHidden/>
    <w:rsid w:val="00720CCA"/>
    <w:pPr>
      <w:ind w:left="4252"/>
    </w:pPr>
  </w:style>
  <w:style w:type="paragraph" w:styleId="Underrubrik">
    <w:name w:val="Subtitle"/>
    <w:basedOn w:val="Normal"/>
    <w:qFormat/>
    <w:rsid w:val="00720CC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1157</Words>
  <Characters>6990</Characters>
  <Application>Microsoft Office Word</Application>
  <DocSecurity>4</DocSecurity>
  <Lines>134</Lines>
  <Paragraphs>46</Paragraphs>
  <ScaleCrop>false</ScaleCrop>
  <HeadingPairs>
    <vt:vector size="2" baseType="variant">
      <vt:variant>
        <vt:lpstr>Rubrik</vt:lpstr>
      </vt:variant>
      <vt:variant>
        <vt:i4>1</vt:i4>
      </vt:variant>
    </vt:vector>
  </HeadingPairs>
  <TitlesOfParts>
    <vt:vector size="1" baseType="lpstr">
      <vt:lpstr>Ju46</vt:lpstr>
    </vt:vector>
  </TitlesOfParts>
  <Company>Riksdagen</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dc:title>
  <dc:subject>Ju46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2006-04-19T08:59:00Z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2005/06:180 Ett stärkt nämndemannainstitut</vt:lpwstr>
  </property>
  <property fmtid="{D5CDD505-2E9C-101B-9397-08002B2CF9AE}" pid="11" name="SvarFrasKort">
    <vt:lpwstr>med anledning av prop. 2005/06:180</vt:lpwstr>
  </property>
  <property fmtid="{D5CDD505-2E9C-101B-9397-08002B2CF9AE}" pid="12" name="Svar">
    <vt:lpwstr>proposition</vt:lpwstr>
  </property>
  <property fmtid="{D5CDD505-2E9C-101B-9397-08002B2CF9AE}" pid="13" name="SvarNr">
    <vt:lpwstr>2005/06:180</vt:lpwstr>
  </property>
  <property fmtid="{D5CDD505-2E9C-101B-9397-08002B2CF9AE}" pid="14" name="RubrikSvar">
    <vt:lpwstr>Ett stärkt nämndemannainstitut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20052006000000000109000002370075</vt:lpwstr>
  </property>
  <property fmtid="{D5CDD505-2E9C-101B-9397-08002B2CF9AE}" pid="47" name="datum">
    <vt:lpwstr>060410</vt:lpwstr>
  </property>
  <property fmtid="{D5CDD505-2E9C-101B-9397-08002B2CF9AE}" pid="48" name="avsändar-e-post">
    <vt:lpwstr/>
  </property>
  <property fmtid="{D5CDD505-2E9C-101B-9397-08002B2CF9AE}" pid="49" name="id">
    <vt:lpwstr>20052006000000000109000002370075</vt:lpwstr>
  </property>
  <property fmtid="{D5CDD505-2E9C-101B-9397-08002B2CF9AE}" pid="50" name="nummer">
    <vt:lpwstr>46</vt:lpwstr>
  </property>
  <property fmtid="{D5CDD505-2E9C-101B-9397-08002B2CF9AE}" pid="51" name="utskottsbeteckning">
    <vt:lpwstr>Ju</vt:lpwstr>
  </property>
  <property fmtid="{D5CDD505-2E9C-101B-9397-08002B2CF9AE}" pid="52" name="GlobalUID">
    <vt:lpwstr>{B1B53558-9B06-4C3F-B074-4B21830524B5}</vt:lpwstr>
  </property>
  <property fmtid="{D5CDD505-2E9C-101B-9397-08002B2CF9AE}" pid="53" name="Överföringar">
    <vt:i4>0</vt:i4>
  </property>
</Properties>
</file>