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73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 mars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2015/16:8 Sammansättningen i Hälso- och sjukvårdens ansvarsnämnd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2015/16:105 Justerade matchningsregler för säkerställda obligationer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2015/16:113 Bättre straffrättsliga verktyg mot organiserad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2015/16:117 Effektreserv 2020–2025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2015/16:118 Sanktionsavgifter för andra aktörer på fiskets område än yrkesfiskare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67 Förslag till Europaparlamentets och rådets beslut om ytterligare makroekonomiskt stöd till Tunisien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26 april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2015/16:SoU18 Ensamkommande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2015/16:SoU9 Riksrevisionens rapport om patientsäkerhet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2015/16:FöU5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2015/16:FöU6 Skydd för geografisk information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2015/16:CU16 En kortare instanskedja för detaljplaner och områdesbestämmelser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2015/16:CU17 Riksrevisionens rapport om samhällets stöd till överskuldsatta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2015/16:FöU8 Vissa frågor om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2015/16:MJU8 Utvidgad miljöbrottsbestämmelse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2015/16:UU11 Riksrevisionens rapport Arktiska rådet – vad Sverige kan göra för att möta rådets utmaningar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2015/16:CU12 Genomförande av hissdirektivet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2015/16:JuU3 Ökad endomarbehörighet i tvistemål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2015/16:JuU12 Redovisning av användningen av hemliga tvångsmedel under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2015/16:UbU9 Kvalitetssäkring av högre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2015/16:AU5 Skärpta åtgärder mot missbruk av tidsbegränsade anställningar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2015/16:CU22 Rättelse i utsökningsbalken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2015/16:JuU25 Åtgärder mot missbruk av svenska pass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2015/16:JuU10 Patent- och marknadsdomstol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2015/16:JuU13 2015 års redogörelse för tillämpningen av lagen om särskild utlänningskontroll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2015/16:SkU16 Inkomstskatt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2015/16:SkU21 En ny tullag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2015/16:UbU10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2015/16:UbU11 Förskolan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2015/16:MJU7 Riksrevisionens rapport om tillsyn över transporter av farligt avfall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2015/16:MJU9 Landsbygdspolitik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L,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 mars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2016-03-02</SAFIR_Sammantradesdatum_Doc>
    <SAFIR_SammantradeID xmlns="C07A1A6C-0B19-41D9-BDF8-F523BA3921EB">54a7dc5c-5bc5-4ed0-9b77-7010e9d3cea1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33776-861A-4F05-B529-460ECEB1315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