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83F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07C1E220" w14:textId="77777777" w:rsidTr="0096348C">
        <w:tc>
          <w:tcPr>
            <w:tcW w:w="9141" w:type="dxa"/>
          </w:tcPr>
          <w:p w14:paraId="72F0ADD0" w14:textId="77777777" w:rsidR="0096348C" w:rsidRDefault="0096348C" w:rsidP="0096348C">
            <w:r>
              <w:t>RIKSDAGEN</w:t>
            </w:r>
          </w:p>
          <w:p w14:paraId="1648F3E9" w14:textId="7CCC8E2D" w:rsidR="0096348C" w:rsidRDefault="00EA7B53" w:rsidP="0096348C">
            <w:r>
              <w:t>S</w:t>
            </w:r>
            <w:r w:rsidR="00586394">
              <w:t>OCIALFÖRSÄKRINGSUTSKOTTET</w:t>
            </w:r>
          </w:p>
        </w:tc>
      </w:tr>
    </w:tbl>
    <w:p w14:paraId="340CAD1C" w14:textId="77777777" w:rsidR="0096348C" w:rsidRDefault="0096348C" w:rsidP="0096348C"/>
    <w:p w14:paraId="6559C99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79C89217" w14:textId="77777777" w:rsidTr="00012D39">
        <w:trPr>
          <w:cantSplit/>
          <w:trHeight w:val="742"/>
        </w:trPr>
        <w:tc>
          <w:tcPr>
            <w:tcW w:w="1985" w:type="dxa"/>
          </w:tcPr>
          <w:p w14:paraId="40976518" w14:textId="77777777" w:rsidR="0096348C" w:rsidRDefault="0096348C" w:rsidP="0096348C">
            <w:pPr>
              <w:rPr>
                <w:b/>
              </w:rPr>
            </w:pPr>
            <w:r>
              <w:rPr>
                <w:b/>
              </w:rPr>
              <w:t xml:space="preserve">PROTOKOLL </w:t>
            </w:r>
          </w:p>
        </w:tc>
        <w:tc>
          <w:tcPr>
            <w:tcW w:w="6463" w:type="dxa"/>
          </w:tcPr>
          <w:p w14:paraId="0B0E2F40" w14:textId="25EC31E5" w:rsidR="0096348C" w:rsidRDefault="00246FAC" w:rsidP="0096348C">
            <w:pPr>
              <w:rPr>
                <w:b/>
              </w:rPr>
            </w:pPr>
            <w:r>
              <w:rPr>
                <w:b/>
              </w:rPr>
              <w:t>UTSKOTTSSAMMANTRÄDE 20</w:t>
            </w:r>
            <w:r w:rsidR="00481B64">
              <w:rPr>
                <w:b/>
              </w:rPr>
              <w:t>2</w:t>
            </w:r>
            <w:r w:rsidR="00F10029">
              <w:rPr>
                <w:b/>
              </w:rPr>
              <w:t>4</w:t>
            </w:r>
            <w:r>
              <w:rPr>
                <w:b/>
              </w:rPr>
              <w:t>/</w:t>
            </w:r>
            <w:r w:rsidR="00F236AC">
              <w:rPr>
                <w:b/>
              </w:rPr>
              <w:t>2</w:t>
            </w:r>
            <w:r w:rsidR="00F10029">
              <w:rPr>
                <w:b/>
              </w:rPr>
              <w:t>5</w:t>
            </w:r>
            <w:r w:rsidR="0096348C">
              <w:rPr>
                <w:b/>
              </w:rPr>
              <w:t>:</w:t>
            </w:r>
            <w:r w:rsidR="00083F00">
              <w:rPr>
                <w:b/>
              </w:rPr>
              <w:t>2</w:t>
            </w:r>
            <w:r w:rsidR="0004513D">
              <w:rPr>
                <w:b/>
              </w:rPr>
              <w:t>5</w:t>
            </w:r>
          </w:p>
          <w:p w14:paraId="3A376272" w14:textId="77777777" w:rsidR="0096348C" w:rsidRDefault="0096348C" w:rsidP="0096348C">
            <w:pPr>
              <w:rPr>
                <w:b/>
              </w:rPr>
            </w:pPr>
          </w:p>
        </w:tc>
      </w:tr>
      <w:tr w:rsidR="0096348C" w14:paraId="1412A9CD" w14:textId="77777777" w:rsidTr="00012D39">
        <w:tc>
          <w:tcPr>
            <w:tcW w:w="1985" w:type="dxa"/>
          </w:tcPr>
          <w:p w14:paraId="1E998507" w14:textId="77777777" w:rsidR="0096348C" w:rsidRDefault="0096348C" w:rsidP="0096348C">
            <w:r>
              <w:t>DATUM</w:t>
            </w:r>
          </w:p>
        </w:tc>
        <w:tc>
          <w:tcPr>
            <w:tcW w:w="6463" w:type="dxa"/>
          </w:tcPr>
          <w:p w14:paraId="02911D03" w14:textId="3BFA0031" w:rsidR="0096348C" w:rsidRDefault="00EF70DA" w:rsidP="0096348C">
            <w:r w:rsidRPr="00083F00">
              <w:t>20</w:t>
            </w:r>
            <w:r w:rsidR="00C3591B" w:rsidRPr="00083F00">
              <w:t>2</w:t>
            </w:r>
            <w:r w:rsidR="002B6C96" w:rsidRPr="00083F00">
              <w:t>5</w:t>
            </w:r>
            <w:r w:rsidR="009D6560" w:rsidRPr="00083F00">
              <w:t>-</w:t>
            </w:r>
            <w:r w:rsidR="00083F00" w:rsidRPr="00083F00">
              <w:t>0</w:t>
            </w:r>
            <w:r w:rsidR="00FB29DC">
              <w:t>5</w:t>
            </w:r>
            <w:r w:rsidR="00083F00" w:rsidRPr="00083F00">
              <w:t>-</w:t>
            </w:r>
            <w:r w:rsidR="0004513D">
              <w:t>08</w:t>
            </w:r>
          </w:p>
        </w:tc>
      </w:tr>
      <w:tr w:rsidR="0096348C" w14:paraId="59B54A1D" w14:textId="77777777" w:rsidTr="00012D39">
        <w:tc>
          <w:tcPr>
            <w:tcW w:w="1985" w:type="dxa"/>
          </w:tcPr>
          <w:p w14:paraId="2B08C94F" w14:textId="77777777" w:rsidR="0096348C" w:rsidRPr="00DB4CFE" w:rsidRDefault="0096348C" w:rsidP="0096348C">
            <w:r w:rsidRPr="00DB4CFE">
              <w:t>TID</w:t>
            </w:r>
          </w:p>
        </w:tc>
        <w:tc>
          <w:tcPr>
            <w:tcW w:w="6463" w:type="dxa"/>
          </w:tcPr>
          <w:p w14:paraId="0B1FB026" w14:textId="7F2021DB" w:rsidR="00D12EAD" w:rsidRPr="00DB4CFE" w:rsidRDefault="00083F00" w:rsidP="0096348C">
            <w:r w:rsidRPr="00DB4CFE">
              <w:t>1</w:t>
            </w:r>
            <w:r w:rsidR="0004513D" w:rsidRPr="00DB4CFE">
              <w:t>0</w:t>
            </w:r>
            <w:r w:rsidRPr="00DB4CFE">
              <w:t>.00-</w:t>
            </w:r>
            <w:r w:rsidR="00EA06D0" w:rsidRPr="00DB4CFE">
              <w:t>10</w:t>
            </w:r>
            <w:r w:rsidR="0004513D" w:rsidRPr="00DB4CFE">
              <w:t>.</w:t>
            </w:r>
            <w:r w:rsidR="00EA06D0" w:rsidRPr="00DB4CFE">
              <w:t>45</w:t>
            </w:r>
          </w:p>
        </w:tc>
      </w:tr>
      <w:tr w:rsidR="0096348C" w14:paraId="004577CC" w14:textId="77777777" w:rsidTr="00012D39">
        <w:tc>
          <w:tcPr>
            <w:tcW w:w="1985" w:type="dxa"/>
          </w:tcPr>
          <w:p w14:paraId="1AE9301A" w14:textId="77777777" w:rsidR="0096348C" w:rsidRDefault="0096348C" w:rsidP="0096348C">
            <w:r>
              <w:t>NÄRVARANDE</w:t>
            </w:r>
          </w:p>
        </w:tc>
        <w:tc>
          <w:tcPr>
            <w:tcW w:w="6463" w:type="dxa"/>
          </w:tcPr>
          <w:p w14:paraId="7EE708B1" w14:textId="77777777" w:rsidR="0096348C" w:rsidRDefault="0096348C" w:rsidP="0096348C">
            <w:r>
              <w:t>Se bilaga 1</w:t>
            </w:r>
          </w:p>
        </w:tc>
      </w:tr>
    </w:tbl>
    <w:p w14:paraId="04118C94" w14:textId="77777777" w:rsidR="0096348C" w:rsidRDefault="0096348C" w:rsidP="0096348C"/>
    <w:p w14:paraId="304AB77A" w14:textId="77777777" w:rsidR="00F93B25" w:rsidRDefault="00F93B25" w:rsidP="0096348C"/>
    <w:p w14:paraId="3D6D7D87" w14:textId="77777777"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14:paraId="610CD348" w14:textId="77777777" w:rsidTr="00D12EAD">
        <w:tc>
          <w:tcPr>
            <w:tcW w:w="567" w:type="dxa"/>
          </w:tcPr>
          <w:p w14:paraId="2C756C2A" w14:textId="77777777"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14:paraId="07059B3D" w14:textId="06BC2EB0" w:rsidR="00083F00" w:rsidRDefault="00083F00" w:rsidP="00083F00">
            <w:pPr>
              <w:tabs>
                <w:tab w:val="left" w:pos="1701"/>
              </w:tabs>
              <w:rPr>
                <w:b/>
                <w:snapToGrid w:val="0"/>
              </w:rPr>
            </w:pPr>
            <w:r>
              <w:rPr>
                <w:b/>
                <w:snapToGrid w:val="0"/>
              </w:rPr>
              <w:t>Justering av protokoll</w:t>
            </w:r>
          </w:p>
          <w:p w14:paraId="7C57CD9B" w14:textId="77777777" w:rsidR="00083F00" w:rsidRPr="001E1FAC" w:rsidRDefault="00083F00" w:rsidP="00083F00">
            <w:pPr>
              <w:tabs>
                <w:tab w:val="left" w:pos="1701"/>
              </w:tabs>
              <w:rPr>
                <w:b/>
                <w:snapToGrid w:val="0"/>
              </w:rPr>
            </w:pPr>
          </w:p>
          <w:p w14:paraId="313533B1" w14:textId="01C7347F" w:rsidR="00E57DF8" w:rsidRPr="00074820" w:rsidRDefault="00083F00" w:rsidP="00074820">
            <w:pPr>
              <w:tabs>
                <w:tab w:val="left" w:pos="1701"/>
              </w:tabs>
              <w:rPr>
                <w:snapToGrid w:val="0"/>
              </w:rPr>
            </w:pPr>
            <w:r>
              <w:rPr>
                <w:snapToGrid w:val="0"/>
              </w:rPr>
              <w:t>Utskottet justerade protokoll 2024/25:</w:t>
            </w:r>
            <w:r w:rsidR="0004513D">
              <w:rPr>
                <w:snapToGrid w:val="0"/>
              </w:rPr>
              <w:t>24</w:t>
            </w:r>
            <w:r w:rsidR="00DB4CFE">
              <w:rPr>
                <w:snapToGrid w:val="0"/>
              </w:rPr>
              <w:t>.</w:t>
            </w:r>
          </w:p>
        </w:tc>
      </w:tr>
      <w:tr w:rsidR="00AC1A15" w14:paraId="04889674" w14:textId="77777777" w:rsidTr="00D12EAD">
        <w:tc>
          <w:tcPr>
            <w:tcW w:w="567" w:type="dxa"/>
          </w:tcPr>
          <w:p w14:paraId="61BDC7D8" w14:textId="77777777" w:rsidR="00AC1A15" w:rsidRDefault="00AC1A15" w:rsidP="0096348C">
            <w:pPr>
              <w:tabs>
                <w:tab w:val="left" w:pos="1701"/>
              </w:tabs>
              <w:rPr>
                <w:b/>
                <w:snapToGrid w:val="0"/>
              </w:rPr>
            </w:pPr>
          </w:p>
        </w:tc>
        <w:tc>
          <w:tcPr>
            <w:tcW w:w="6946" w:type="dxa"/>
            <w:gridSpan w:val="2"/>
          </w:tcPr>
          <w:p w14:paraId="48A8887A" w14:textId="77777777" w:rsidR="00AC1A15" w:rsidRPr="009C2ED3" w:rsidRDefault="00AC1A15" w:rsidP="00E57DF8">
            <w:pPr>
              <w:widowControl/>
              <w:autoSpaceDE w:val="0"/>
              <w:autoSpaceDN w:val="0"/>
              <w:adjustRightInd w:val="0"/>
              <w:textAlignment w:val="center"/>
              <w:rPr>
                <w:b/>
                <w:szCs w:val="24"/>
              </w:rPr>
            </w:pPr>
          </w:p>
        </w:tc>
      </w:tr>
      <w:tr w:rsidR="000D3043" w14:paraId="2EB7990F" w14:textId="77777777" w:rsidTr="00D12EAD">
        <w:tc>
          <w:tcPr>
            <w:tcW w:w="567" w:type="dxa"/>
          </w:tcPr>
          <w:p w14:paraId="44126405" w14:textId="20CA6919" w:rsidR="000D3043" w:rsidRDefault="00BB1003" w:rsidP="0096348C">
            <w:pPr>
              <w:tabs>
                <w:tab w:val="left" w:pos="1701"/>
              </w:tabs>
              <w:rPr>
                <w:b/>
                <w:snapToGrid w:val="0"/>
              </w:rPr>
            </w:pPr>
            <w:r>
              <w:rPr>
                <w:b/>
                <w:snapToGrid w:val="0"/>
              </w:rPr>
              <w:t xml:space="preserve">§ </w:t>
            </w:r>
            <w:r w:rsidR="00083F00">
              <w:rPr>
                <w:b/>
                <w:snapToGrid w:val="0"/>
              </w:rPr>
              <w:t>2</w:t>
            </w:r>
          </w:p>
        </w:tc>
        <w:tc>
          <w:tcPr>
            <w:tcW w:w="6946" w:type="dxa"/>
            <w:gridSpan w:val="2"/>
          </w:tcPr>
          <w:p w14:paraId="39E98AFC" w14:textId="77777777" w:rsidR="00083F00" w:rsidRPr="00083F00" w:rsidRDefault="00083F00" w:rsidP="00083F00">
            <w:pPr>
              <w:tabs>
                <w:tab w:val="left" w:pos="1701"/>
              </w:tabs>
              <w:spacing w:after="200" w:line="280" w:lineRule="exact"/>
              <w:rPr>
                <w:b/>
                <w:snapToGrid w:val="0"/>
              </w:rPr>
            </w:pPr>
            <w:r w:rsidRPr="00083F00">
              <w:rPr>
                <w:b/>
                <w:snapToGrid w:val="0"/>
              </w:rPr>
              <w:t>Socialförsäkringsfrågor (SfU20)</w:t>
            </w:r>
          </w:p>
          <w:p w14:paraId="138F5495" w14:textId="49D923FB" w:rsidR="00083F00" w:rsidRDefault="00083F00" w:rsidP="00083F00">
            <w:pPr>
              <w:tabs>
                <w:tab w:val="left" w:pos="1701"/>
              </w:tabs>
              <w:rPr>
                <w:rFonts w:eastAsiaTheme="minorHAnsi"/>
                <w:color w:val="000000"/>
                <w:szCs w:val="24"/>
                <w:lang w:eastAsia="en-US"/>
              </w:rPr>
            </w:pPr>
            <w:r>
              <w:rPr>
                <w:snapToGrid w:val="0"/>
              </w:rPr>
              <w:t xml:space="preserve">Utskottet fortsatte beredningen av skrivelse </w:t>
            </w:r>
            <w:r>
              <w:rPr>
                <w:rFonts w:eastAsiaTheme="minorHAnsi"/>
                <w:color w:val="000000"/>
                <w:szCs w:val="24"/>
                <w:lang w:eastAsia="en-US"/>
              </w:rPr>
              <w:t>2024/25:71 och motioner.</w:t>
            </w:r>
          </w:p>
          <w:p w14:paraId="7CAC9CD6" w14:textId="77777777" w:rsidR="00083F00" w:rsidRDefault="00083F00" w:rsidP="00083F00">
            <w:pPr>
              <w:tabs>
                <w:tab w:val="left" w:pos="1701"/>
              </w:tabs>
              <w:rPr>
                <w:snapToGrid w:val="0"/>
              </w:rPr>
            </w:pPr>
          </w:p>
          <w:p w14:paraId="0509AD3D" w14:textId="52358E4E" w:rsidR="00083F00" w:rsidRDefault="0004513D" w:rsidP="00083F00">
            <w:pPr>
              <w:tabs>
                <w:tab w:val="left" w:pos="1701"/>
              </w:tabs>
              <w:rPr>
                <w:snapToGrid w:val="0"/>
              </w:rPr>
            </w:pPr>
            <w:r>
              <w:rPr>
                <w:snapToGrid w:val="0"/>
              </w:rPr>
              <w:t>Utskottet justerade betänkande 2024/25:SfU20</w:t>
            </w:r>
            <w:r w:rsidR="00DB4CFE">
              <w:rPr>
                <w:snapToGrid w:val="0"/>
              </w:rPr>
              <w:t>.</w:t>
            </w:r>
          </w:p>
          <w:p w14:paraId="6B6F74D2" w14:textId="2DE185F0" w:rsidR="0004513D" w:rsidRDefault="0004513D" w:rsidP="00083F00">
            <w:pPr>
              <w:tabs>
                <w:tab w:val="left" w:pos="1701"/>
              </w:tabs>
              <w:rPr>
                <w:snapToGrid w:val="0"/>
              </w:rPr>
            </w:pPr>
          </w:p>
          <w:p w14:paraId="47CFDBB3" w14:textId="00E62B0D" w:rsidR="0004513D" w:rsidRDefault="00136AD2" w:rsidP="0004513D">
            <w:pPr>
              <w:tabs>
                <w:tab w:val="left" w:pos="1701"/>
              </w:tabs>
              <w:rPr>
                <w:snapToGrid w:val="0"/>
              </w:rPr>
            </w:pPr>
            <w:r w:rsidRPr="00136AD2">
              <w:rPr>
                <w:snapToGrid w:val="0"/>
              </w:rPr>
              <w:t>S</w:t>
            </w:r>
            <w:r>
              <w:rPr>
                <w:snapToGrid w:val="0"/>
              </w:rPr>
              <w:t>-</w:t>
            </w:r>
            <w:r w:rsidRPr="00136AD2">
              <w:rPr>
                <w:snapToGrid w:val="0"/>
              </w:rPr>
              <w:t>, SD</w:t>
            </w:r>
            <w:r>
              <w:rPr>
                <w:snapToGrid w:val="0"/>
              </w:rPr>
              <w:t>-</w:t>
            </w:r>
            <w:r w:rsidRPr="00136AD2">
              <w:rPr>
                <w:snapToGrid w:val="0"/>
              </w:rPr>
              <w:t>, V</w:t>
            </w:r>
            <w:r>
              <w:rPr>
                <w:snapToGrid w:val="0"/>
              </w:rPr>
              <w:t>-</w:t>
            </w:r>
            <w:r w:rsidRPr="00136AD2">
              <w:rPr>
                <w:snapToGrid w:val="0"/>
              </w:rPr>
              <w:t>, C</w:t>
            </w:r>
            <w:r>
              <w:rPr>
                <w:snapToGrid w:val="0"/>
              </w:rPr>
              <w:t>-</w:t>
            </w:r>
            <w:r w:rsidRPr="00136AD2">
              <w:rPr>
                <w:snapToGrid w:val="0"/>
              </w:rPr>
              <w:t>,</w:t>
            </w:r>
            <w:r>
              <w:rPr>
                <w:snapToGrid w:val="0"/>
              </w:rPr>
              <w:t xml:space="preserve"> </w:t>
            </w:r>
            <w:r w:rsidR="0004513D">
              <w:rPr>
                <w:snapToGrid w:val="0"/>
              </w:rPr>
              <w:t xml:space="preserve">och </w:t>
            </w:r>
            <w:r w:rsidRPr="00136AD2">
              <w:rPr>
                <w:snapToGrid w:val="0"/>
              </w:rPr>
              <w:t>MP</w:t>
            </w:r>
            <w:r w:rsidR="0004513D">
              <w:rPr>
                <w:snapToGrid w:val="0"/>
              </w:rPr>
              <w:t xml:space="preserve">-ledamöterna anmälde reservationer. </w:t>
            </w:r>
          </w:p>
          <w:p w14:paraId="0C2C2A1D" w14:textId="77777777" w:rsidR="0004513D" w:rsidRDefault="0004513D" w:rsidP="0004513D">
            <w:pPr>
              <w:tabs>
                <w:tab w:val="left" w:pos="1701"/>
              </w:tabs>
              <w:rPr>
                <w:snapToGrid w:val="0"/>
              </w:rPr>
            </w:pPr>
          </w:p>
          <w:p w14:paraId="155843F9" w14:textId="24A628C2" w:rsidR="0004513D" w:rsidRDefault="00136AD2" w:rsidP="0004513D">
            <w:pPr>
              <w:tabs>
                <w:tab w:val="left" w:pos="1701"/>
              </w:tabs>
              <w:rPr>
                <w:snapToGrid w:val="0"/>
              </w:rPr>
            </w:pPr>
            <w:r w:rsidRPr="00136AD2">
              <w:rPr>
                <w:snapToGrid w:val="0"/>
              </w:rPr>
              <w:t>S</w:t>
            </w:r>
            <w:r>
              <w:rPr>
                <w:snapToGrid w:val="0"/>
              </w:rPr>
              <w:t>-</w:t>
            </w:r>
            <w:r w:rsidRPr="00136AD2">
              <w:rPr>
                <w:snapToGrid w:val="0"/>
              </w:rPr>
              <w:t>, SD</w:t>
            </w:r>
            <w:r>
              <w:rPr>
                <w:snapToGrid w:val="0"/>
              </w:rPr>
              <w:t>-</w:t>
            </w:r>
            <w:r w:rsidRPr="00136AD2">
              <w:rPr>
                <w:snapToGrid w:val="0"/>
              </w:rPr>
              <w:t>, V</w:t>
            </w:r>
            <w:r>
              <w:rPr>
                <w:snapToGrid w:val="0"/>
              </w:rPr>
              <w:t>-</w:t>
            </w:r>
            <w:r w:rsidRPr="00136AD2">
              <w:rPr>
                <w:snapToGrid w:val="0"/>
              </w:rPr>
              <w:t>,</w:t>
            </w:r>
            <w:r>
              <w:rPr>
                <w:snapToGrid w:val="0"/>
              </w:rPr>
              <w:t xml:space="preserve"> och</w:t>
            </w:r>
            <w:r w:rsidRPr="00136AD2">
              <w:rPr>
                <w:snapToGrid w:val="0"/>
              </w:rPr>
              <w:t xml:space="preserve"> MP</w:t>
            </w:r>
            <w:r w:rsidR="0004513D">
              <w:rPr>
                <w:snapToGrid w:val="0"/>
              </w:rPr>
              <w:t>-ledam</w:t>
            </w:r>
            <w:r>
              <w:rPr>
                <w:snapToGrid w:val="0"/>
              </w:rPr>
              <w:t>öterna</w:t>
            </w:r>
            <w:r w:rsidR="0004513D">
              <w:rPr>
                <w:snapToGrid w:val="0"/>
              </w:rPr>
              <w:t xml:space="preserve"> anmälde särskil</w:t>
            </w:r>
            <w:r>
              <w:rPr>
                <w:snapToGrid w:val="0"/>
              </w:rPr>
              <w:t>da</w:t>
            </w:r>
            <w:r w:rsidR="0004513D">
              <w:rPr>
                <w:snapToGrid w:val="0"/>
              </w:rPr>
              <w:t xml:space="preserve"> yttrande</w:t>
            </w:r>
            <w:r>
              <w:rPr>
                <w:snapToGrid w:val="0"/>
              </w:rPr>
              <w:t>n</w:t>
            </w:r>
            <w:r w:rsidR="0004513D">
              <w:rPr>
                <w:snapToGrid w:val="0"/>
              </w:rPr>
              <w:t xml:space="preserve">. </w:t>
            </w:r>
          </w:p>
          <w:p w14:paraId="4354FE96" w14:textId="77777777" w:rsidR="000D3043" w:rsidRPr="009C2ED3" w:rsidRDefault="000D3043" w:rsidP="00136AD2">
            <w:pPr>
              <w:tabs>
                <w:tab w:val="left" w:pos="1701"/>
              </w:tabs>
              <w:rPr>
                <w:b/>
                <w:szCs w:val="24"/>
              </w:rPr>
            </w:pPr>
          </w:p>
        </w:tc>
      </w:tr>
      <w:tr w:rsidR="00E57DF8" w14:paraId="26EE67EC" w14:textId="77777777" w:rsidTr="00D12EAD">
        <w:tc>
          <w:tcPr>
            <w:tcW w:w="567" w:type="dxa"/>
          </w:tcPr>
          <w:p w14:paraId="5477A2C0" w14:textId="75016F94" w:rsidR="00E57DF8" w:rsidRDefault="00EA2807" w:rsidP="0096348C">
            <w:pPr>
              <w:tabs>
                <w:tab w:val="left" w:pos="1701"/>
              </w:tabs>
              <w:rPr>
                <w:b/>
                <w:snapToGrid w:val="0"/>
              </w:rPr>
            </w:pPr>
            <w:r>
              <w:rPr>
                <w:b/>
                <w:snapToGrid w:val="0"/>
              </w:rPr>
              <w:t>§</w:t>
            </w:r>
            <w:r w:rsidR="00083F00">
              <w:rPr>
                <w:b/>
                <w:snapToGrid w:val="0"/>
              </w:rPr>
              <w:t xml:space="preserve"> 3</w:t>
            </w:r>
          </w:p>
        </w:tc>
        <w:tc>
          <w:tcPr>
            <w:tcW w:w="6946" w:type="dxa"/>
            <w:gridSpan w:val="2"/>
          </w:tcPr>
          <w:p w14:paraId="6FA53CB4" w14:textId="77777777" w:rsidR="00E57DF8" w:rsidRDefault="00083F00" w:rsidP="00083F00">
            <w:pPr>
              <w:tabs>
                <w:tab w:val="left" w:pos="1701"/>
              </w:tabs>
              <w:rPr>
                <w:b/>
                <w:snapToGrid w:val="0"/>
              </w:rPr>
            </w:pPr>
            <w:r w:rsidRPr="00DD3885">
              <w:rPr>
                <w:b/>
                <w:snapToGrid w:val="0"/>
              </w:rPr>
              <w:t>Ekonomisk familjepolitik (SfU19)</w:t>
            </w:r>
          </w:p>
          <w:p w14:paraId="4CE460CD" w14:textId="4B08C676" w:rsidR="00083F00" w:rsidRDefault="00083F00" w:rsidP="00083F00">
            <w:pPr>
              <w:tabs>
                <w:tab w:val="left" w:pos="1701"/>
              </w:tabs>
              <w:rPr>
                <w:b/>
                <w:snapToGrid w:val="0"/>
              </w:rPr>
            </w:pPr>
          </w:p>
          <w:p w14:paraId="1989C60F" w14:textId="4949B5A7" w:rsidR="00083F00" w:rsidRDefault="00083F00" w:rsidP="00083F00">
            <w:pPr>
              <w:tabs>
                <w:tab w:val="left" w:pos="1701"/>
              </w:tabs>
              <w:rPr>
                <w:rFonts w:eastAsiaTheme="minorHAnsi"/>
                <w:color w:val="000000"/>
                <w:szCs w:val="24"/>
                <w:lang w:eastAsia="en-US"/>
              </w:rPr>
            </w:pPr>
            <w:r>
              <w:rPr>
                <w:snapToGrid w:val="0"/>
              </w:rPr>
              <w:t xml:space="preserve">Utskottet fortsatte beredningen av skrivelse </w:t>
            </w:r>
            <w:r>
              <w:rPr>
                <w:rFonts w:eastAsiaTheme="minorHAnsi"/>
                <w:color w:val="000000"/>
                <w:szCs w:val="24"/>
                <w:lang w:eastAsia="en-US"/>
              </w:rPr>
              <w:t>2024/25:78 och motioner.</w:t>
            </w:r>
          </w:p>
          <w:p w14:paraId="6BD9E5E0" w14:textId="77777777" w:rsidR="00C15899" w:rsidRDefault="00C15899" w:rsidP="00C15899">
            <w:pPr>
              <w:tabs>
                <w:tab w:val="left" w:pos="1701"/>
              </w:tabs>
              <w:rPr>
                <w:snapToGrid w:val="0"/>
                <w:szCs w:val="24"/>
              </w:rPr>
            </w:pPr>
          </w:p>
          <w:p w14:paraId="2154B252" w14:textId="77777777" w:rsidR="00C15899" w:rsidRPr="00136AD2" w:rsidRDefault="00C15899" w:rsidP="00C15899">
            <w:pPr>
              <w:tabs>
                <w:tab w:val="left" w:pos="1701"/>
              </w:tabs>
              <w:rPr>
                <w:snapToGrid w:val="0"/>
                <w:szCs w:val="24"/>
              </w:rPr>
            </w:pPr>
            <w:r w:rsidRPr="00C15899">
              <w:rPr>
                <w:snapToGrid w:val="0"/>
                <w:szCs w:val="24"/>
              </w:rPr>
              <w:t>Vid förslagspunkt 6 fattades utskottets beslut med röstsiffrorna 6 mot 6 eftersom SD- och V-ledamöterna avstod från ställningstagande i huvudomröstningen. Vid lika röstetal gäller ordförandens mening.</w:t>
            </w:r>
          </w:p>
          <w:p w14:paraId="557FFF1F" w14:textId="77777777" w:rsidR="00083F00" w:rsidRDefault="00083F00" w:rsidP="00083F00">
            <w:pPr>
              <w:tabs>
                <w:tab w:val="left" w:pos="1701"/>
              </w:tabs>
              <w:rPr>
                <w:snapToGrid w:val="0"/>
              </w:rPr>
            </w:pPr>
          </w:p>
          <w:p w14:paraId="6BC9077D" w14:textId="4F598E80" w:rsidR="0004513D" w:rsidRDefault="0004513D" w:rsidP="0004513D">
            <w:pPr>
              <w:tabs>
                <w:tab w:val="left" w:pos="1701"/>
              </w:tabs>
              <w:rPr>
                <w:snapToGrid w:val="0"/>
              </w:rPr>
            </w:pPr>
            <w:r>
              <w:rPr>
                <w:snapToGrid w:val="0"/>
              </w:rPr>
              <w:t>Utskottet justerade betänkande 2024/25:</w:t>
            </w:r>
            <w:r w:rsidR="00FB29DC">
              <w:rPr>
                <w:snapToGrid w:val="0"/>
              </w:rPr>
              <w:t>SfU19</w:t>
            </w:r>
            <w:r w:rsidR="00DB4CFE">
              <w:rPr>
                <w:snapToGrid w:val="0"/>
              </w:rPr>
              <w:t>.</w:t>
            </w:r>
          </w:p>
          <w:p w14:paraId="26815893" w14:textId="4B2FC65C" w:rsidR="0004513D" w:rsidRDefault="0004513D" w:rsidP="0004513D">
            <w:pPr>
              <w:tabs>
                <w:tab w:val="left" w:pos="1701"/>
              </w:tabs>
              <w:rPr>
                <w:snapToGrid w:val="0"/>
              </w:rPr>
            </w:pPr>
          </w:p>
          <w:p w14:paraId="6FBAA81B" w14:textId="39BC9C04" w:rsidR="0004513D" w:rsidRDefault="00136AD2" w:rsidP="0004513D">
            <w:pPr>
              <w:tabs>
                <w:tab w:val="left" w:pos="1701"/>
              </w:tabs>
              <w:rPr>
                <w:snapToGrid w:val="0"/>
              </w:rPr>
            </w:pPr>
            <w:r w:rsidRPr="00136AD2">
              <w:rPr>
                <w:snapToGrid w:val="0"/>
              </w:rPr>
              <w:t>S</w:t>
            </w:r>
            <w:r>
              <w:rPr>
                <w:snapToGrid w:val="0"/>
              </w:rPr>
              <w:t>-</w:t>
            </w:r>
            <w:r w:rsidRPr="00136AD2">
              <w:rPr>
                <w:snapToGrid w:val="0"/>
              </w:rPr>
              <w:t>, SD</w:t>
            </w:r>
            <w:r>
              <w:rPr>
                <w:snapToGrid w:val="0"/>
              </w:rPr>
              <w:t>-</w:t>
            </w:r>
            <w:r w:rsidRPr="00136AD2">
              <w:rPr>
                <w:snapToGrid w:val="0"/>
              </w:rPr>
              <w:t>, V</w:t>
            </w:r>
            <w:r>
              <w:rPr>
                <w:snapToGrid w:val="0"/>
              </w:rPr>
              <w:t>-</w:t>
            </w:r>
            <w:r w:rsidRPr="00136AD2">
              <w:rPr>
                <w:snapToGrid w:val="0"/>
              </w:rPr>
              <w:t>, C</w:t>
            </w:r>
            <w:r>
              <w:rPr>
                <w:snapToGrid w:val="0"/>
              </w:rPr>
              <w:t>-</w:t>
            </w:r>
            <w:r w:rsidRPr="00136AD2">
              <w:rPr>
                <w:snapToGrid w:val="0"/>
              </w:rPr>
              <w:t>,</w:t>
            </w:r>
            <w:r>
              <w:rPr>
                <w:snapToGrid w:val="0"/>
              </w:rPr>
              <w:t xml:space="preserve"> </w:t>
            </w:r>
            <w:r w:rsidR="0004513D">
              <w:rPr>
                <w:snapToGrid w:val="0"/>
              </w:rPr>
              <w:t xml:space="preserve">och </w:t>
            </w:r>
            <w:r w:rsidRPr="00136AD2">
              <w:rPr>
                <w:snapToGrid w:val="0"/>
              </w:rPr>
              <w:t>MP</w:t>
            </w:r>
            <w:r w:rsidR="0004513D">
              <w:rPr>
                <w:snapToGrid w:val="0"/>
              </w:rPr>
              <w:t xml:space="preserve">-ledamöterna anmälde reservationer. </w:t>
            </w:r>
          </w:p>
          <w:p w14:paraId="66CFF6B7" w14:textId="77777777" w:rsidR="0004513D" w:rsidRDefault="0004513D" w:rsidP="0004513D">
            <w:pPr>
              <w:tabs>
                <w:tab w:val="left" w:pos="1701"/>
              </w:tabs>
              <w:rPr>
                <w:snapToGrid w:val="0"/>
              </w:rPr>
            </w:pPr>
          </w:p>
          <w:p w14:paraId="5338B268" w14:textId="00E16D45" w:rsidR="0004513D" w:rsidRDefault="00136AD2" w:rsidP="0004513D">
            <w:pPr>
              <w:tabs>
                <w:tab w:val="left" w:pos="1701"/>
              </w:tabs>
              <w:rPr>
                <w:snapToGrid w:val="0"/>
              </w:rPr>
            </w:pPr>
            <w:r>
              <w:rPr>
                <w:snapToGrid w:val="0"/>
              </w:rPr>
              <w:t>SD</w:t>
            </w:r>
            <w:r w:rsidR="0004513D">
              <w:rPr>
                <w:snapToGrid w:val="0"/>
              </w:rPr>
              <w:t>-ledam</w:t>
            </w:r>
            <w:r>
              <w:rPr>
                <w:snapToGrid w:val="0"/>
              </w:rPr>
              <w:t>öterna</w:t>
            </w:r>
            <w:r w:rsidR="0004513D">
              <w:rPr>
                <w:snapToGrid w:val="0"/>
              </w:rPr>
              <w:t xml:space="preserve"> anmälde ett särskilt yttrande. </w:t>
            </w:r>
          </w:p>
          <w:p w14:paraId="1EA7D04A" w14:textId="2553639E" w:rsidR="00083F00" w:rsidRDefault="00083F00" w:rsidP="00C15899">
            <w:pPr>
              <w:tabs>
                <w:tab w:val="left" w:pos="1701"/>
              </w:tabs>
              <w:rPr>
                <w:b/>
                <w:snapToGrid w:val="0"/>
              </w:rPr>
            </w:pPr>
          </w:p>
        </w:tc>
      </w:tr>
      <w:tr w:rsidR="0096348C" w14:paraId="69FC772F" w14:textId="77777777" w:rsidTr="00D12EAD">
        <w:tc>
          <w:tcPr>
            <w:tcW w:w="567" w:type="dxa"/>
          </w:tcPr>
          <w:p w14:paraId="231595B0" w14:textId="53227787" w:rsidR="0096348C" w:rsidRDefault="0096348C" w:rsidP="0096348C">
            <w:pPr>
              <w:tabs>
                <w:tab w:val="left" w:pos="1701"/>
              </w:tabs>
              <w:rPr>
                <w:b/>
                <w:snapToGrid w:val="0"/>
              </w:rPr>
            </w:pPr>
            <w:r>
              <w:rPr>
                <w:b/>
                <w:snapToGrid w:val="0"/>
              </w:rPr>
              <w:t xml:space="preserve">§ </w:t>
            </w:r>
            <w:r w:rsidR="00083F00">
              <w:rPr>
                <w:b/>
                <w:snapToGrid w:val="0"/>
              </w:rPr>
              <w:t>4</w:t>
            </w:r>
          </w:p>
        </w:tc>
        <w:tc>
          <w:tcPr>
            <w:tcW w:w="6946" w:type="dxa"/>
            <w:gridSpan w:val="2"/>
          </w:tcPr>
          <w:p w14:paraId="0B83E476" w14:textId="22C37CF8" w:rsidR="009450AE" w:rsidRDefault="0004513D" w:rsidP="00EE7FFE">
            <w:pPr>
              <w:tabs>
                <w:tab w:val="left" w:pos="1701"/>
              </w:tabs>
              <w:rPr>
                <w:rFonts w:eastAsiaTheme="minorHAnsi"/>
                <w:color w:val="000000"/>
                <w:szCs w:val="24"/>
                <w:lang w:eastAsia="en-US"/>
              </w:rPr>
            </w:pPr>
            <w:r>
              <w:rPr>
                <w:b/>
                <w:snapToGrid w:val="0"/>
              </w:rPr>
              <w:t>Förslag till förordning om gemensamt återvändandesystem</w:t>
            </w:r>
            <w:r w:rsidRPr="009450AE">
              <w:rPr>
                <w:rFonts w:eastAsiaTheme="minorHAnsi"/>
                <w:color w:val="000000"/>
                <w:szCs w:val="24"/>
                <w:lang w:eastAsia="en-US"/>
              </w:rPr>
              <w:t xml:space="preserve"> </w:t>
            </w:r>
          </w:p>
          <w:p w14:paraId="0A2F5D00" w14:textId="77777777" w:rsidR="00EF60EF" w:rsidRDefault="00EF60EF" w:rsidP="00EE7FFE">
            <w:pPr>
              <w:tabs>
                <w:tab w:val="left" w:pos="1701"/>
              </w:tabs>
              <w:rPr>
                <w:rFonts w:eastAsiaTheme="minorHAnsi"/>
                <w:color w:val="000000"/>
                <w:szCs w:val="24"/>
                <w:lang w:eastAsia="en-US"/>
              </w:rPr>
            </w:pPr>
          </w:p>
          <w:p w14:paraId="2C691782" w14:textId="041FC6C0" w:rsidR="0004513D" w:rsidRDefault="0004513D" w:rsidP="00EE7FFE">
            <w:pPr>
              <w:tabs>
                <w:tab w:val="left" w:pos="1701"/>
              </w:tabs>
              <w:rPr>
                <w:rFonts w:eastAsiaTheme="minorHAnsi"/>
                <w:color w:val="000000"/>
                <w:szCs w:val="24"/>
                <w:lang w:eastAsia="en-US"/>
              </w:rPr>
            </w:pPr>
            <w:r>
              <w:rPr>
                <w:rFonts w:eastAsiaTheme="minorHAnsi"/>
                <w:color w:val="000000"/>
                <w:szCs w:val="24"/>
                <w:lang w:eastAsia="en-US"/>
              </w:rPr>
              <w:t>Utskottet överlade med statsrådet Johan Forssell, biträdd av medarbetare från Justitiedepartementet.</w:t>
            </w:r>
          </w:p>
          <w:p w14:paraId="52186474" w14:textId="0CD29288" w:rsidR="0004513D" w:rsidRDefault="0004513D" w:rsidP="00EE7FFE">
            <w:pPr>
              <w:tabs>
                <w:tab w:val="left" w:pos="1701"/>
              </w:tabs>
              <w:rPr>
                <w:rFonts w:eastAsiaTheme="minorHAnsi"/>
                <w:color w:val="000000"/>
                <w:szCs w:val="24"/>
                <w:lang w:eastAsia="en-US"/>
              </w:rPr>
            </w:pPr>
          </w:p>
          <w:p w14:paraId="31BFBA1B" w14:textId="13BA254A" w:rsidR="0004513D" w:rsidRDefault="0004513D" w:rsidP="0004513D">
            <w:pPr>
              <w:autoSpaceDE w:val="0"/>
              <w:autoSpaceDN w:val="0"/>
              <w:adjustRightInd w:val="0"/>
              <w:textAlignment w:val="center"/>
              <w:rPr>
                <w:szCs w:val="26"/>
              </w:rPr>
            </w:pPr>
            <w:r>
              <w:rPr>
                <w:szCs w:val="26"/>
              </w:rPr>
              <w:t xml:space="preserve">Underlaget utgjordes av kommissionens förslag COM(2025) 101 och Regeringskansliets </w:t>
            </w:r>
            <w:r w:rsidR="00FB29DC">
              <w:rPr>
                <w:szCs w:val="26"/>
              </w:rPr>
              <w:t xml:space="preserve">faktapromemoria </w:t>
            </w:r>
            <w:r>
              <w:rPr>
                <w:szCs w:val="26"/>
              </w:rPr>
              <w:t>(2024/25:FPM31</w:t>
            </w:r>
            <w:r w:rsidR="00624286">
              <w:rPr>
                <w:szCs w:val="26"/>
              </w:rPr>
              <w:t>)</w:t>
            </w:r>
          </w:p>
          <w:p w14:paraId="235363A5" w14:textId="77777777" w:rsidR="0004513D" w:rsidRDefault="0004513D" w:rsidP="0004513D">
            <w:pPr>
              <w:autoSpaceDE w:val="0"/>
              <w:autoSpaceDN w:val="0"/>
              <w:adjustRightInd w:val="0"/>
              <w:textAlignment w:val="center"/>
              <w:rPr>
                <w:szCs w:val="26"/>
              </w:rPr>
            </w:pPr>
          </w:p>
          <w:p w14:paraId="51226F81" w14:textId="02079505" w:rsidR="0004513D" w:rsidRDefault="0004513D" w:rsidP="0004513D">
            <w:pPr>
              <w:autoSpaceDE w:val="0"/>
              <w:autoSpaceDN w:val="0"/>
              <w:adjustRightInd w:val="0"/>
              <w:textAlignment w:val="center"/>
              <w:rPr>
                <w:szCs w:val="26"/>
              </w:rPr>
            </w:pPr>
            <w:r>
              <w:rPr>
                <w:szCs w:val="26"/>
              </w:rPr>
              <w:t xml:space="preserve">Statsrådet Johan Forssell redogjorde för regeringens ståndpunkt i enlighet med </w:t>
            </w:r>
            <w:r w:rsidR="00FB29DC">
              <w:rPr>
                <w:szCs w:val="26"/>
              </w:rPr>
              <w:t>faktapromemorian</w:t>
            </w:r>
            <w:r>
              <w:rPr>
                <w:szCs w:val="26"/>
              </w:rPr>
              <w:t>:</w:t>
            </w:r>
          </w:p>
          <w:p w14:paraId="311C9B67" w14:textId="77777777" w:rsidR="0004513D" w:rsidRPr="005B36F4" w:rsidRDefault="0004513D" w:rsidP="0004513D">
            <w:pPr>
              <w:autoSpaceDE w:val="0"/>
              <w:autoSpaceDN w:val="0"/>
              <w:adjustRightInd w:val="0"/>
              <w:textAlignment w:val="center"/>
              <w:rPr>
                <w:szCs w:val="26"/>
              </w:rPr>
            </w:pPr>
          </w:p>
          <w:p w14:paraId="1F37EDFA" w14:textId="383FC53A" w:rsidR="0004513D" w:rsidRDefault="0004513D" w:rsidP="0004513D">
            <w:pPr>
              <w:widowControl/>
              <w:autoSpaceDE w:val="0"/>
              <w:autoSpaceDN w:val="0"/>
              <w:adjustRightInd w:val="0"/>
              <w:ind w:left="429"/>
              <w:rPr>
                <w:szCs w:val="26"/>
              </w:rPr>
            </w:pPr>
            <w:r w:rsidRPr="0004513D">
              <w:rPr>
                <w:szCs w:val="26"/>
              </w:rPr>
              <w:t xml:space="preserve">Regeringen välkomnar att kommissionen har presenterat ett förslag till nytt rättsligt ramverk för återvändande. </w:t>
            </w:r>
          </w:p>
          <w:p w14:paraId="017E208F" w14:textId="77777777" w:rsidR="00FB29DC" w:rsidRDefault="00FB29DC" w:rsidP="0004513D">
            <w:pPr>
              <w:widowControl/>
              <w:autoSpaceDE w:val="0"/>
              <w:autoSpaceDN w:val="0"/>
              <w:adjustRightInd w:val="0"/>
              <w:ind w:left="429"/>
              <w:rPr>
                <w:szCs w:val="26"/>
              </w:rPr>
            </w:pPr>
          </w:p>
          <w:p w14:paraId="7A9C27B2" w14:textId="18709B63" w:rsidR="0004513D" w:rsidRDefault="0004513D" w:rsidP="0004513D">
            <w:pPr>
              <w:widowControl/>
              <w:autoSpaceDE w:val="0"/>
              <w:autoSpaceDN w:val="0"/>
              <w:adjustRightInd w:val="0"/>
              <w:ind w:left="429"/>
              <w:rPr>
                <w:szCs w:val="26"/>
              </w:rPr>
            </w:pPr>
            <w:r w:rsidRPr="0004513D">
              <w:rPr>
                <w:szCs w:val="26"/>
              </w:rPr>
              <w:lastRenderedPageBreak/>
              <w:t>Den övergripande målsättningen för regeringen är att få till stånd en ändamålsenlig ordning som ger ansvariga myndigheter goda förutsättningar att snabbt och effektivt verkställa</w:t>
            </w:r>
            <w:r>
              <w:rPr>
                <w:szCs w:val="26"/>
              </w:rPr>
              <w:t xml:space="preserve"> </w:t>
            </w:r>
            <w:r w:rsidRPr="0004513D">
              <w:rPr>
                <w:szCs w:val="26"/>
              </w:rPr>
              <w:t>återvändandebeslut. Regeringen är positiv till förslagets syfte att förenkla och förtydliga återvändandeförfarandet. Regeringen är dock inte övertygad om att förslaget till fullo, i dess nuvarande form, kommer att leda till det. Det gemensamma regelverket måste ge flexibilitet för medlemsstaterna att anpassa förfarandet till nationella omständigheter. Det får inte heller medföra omotiverat ökad administrativ börda för berörda myndigheter eller negativ inverkan på effektiviteten i återvändandearbetet. Detta avser regeringen att verka för i alla delar i det fortsatta förhandlingsarbetet.</w:t>
            </w:r>
          </w:p>
          <w:p w14:paraId="125ABF26" w14:textId="3E63DB63" w:rsidR="0004513D" w:rsidRDefault="0004513D" w:rsidP="0004513D">
            <w:pPr>
              <w:widowControl/>
              <w:autoSpaceDE w:val="0"/>
              <w:autoSpaceDN w:val="0"/>
              <w:adjustRightInd w:val="0"/>
              <w:ind w:left="429"/>
              <w:rPr>
                <w:szCs w:val="26"/>
              </w:rPr>
            </w:pPr>
          </w:p>
          <w:p w14:paraId="17E442DA" w14:textId="10E9B3E9" w:rsidR="0004513D" w:rsidRDefault="0004513D" w:rsidP="0004513D">
            <w:pPr>
              <w:widowControl/>
              <w:autoSpaceDE w:val="0"/>
              <w:autoSpaceDN w:val="0"/>
              <w:adjustRightInd w:val="0"/>
              <w:ind w:left="429"/>
              <w:rPr>
                <w:szCs w:val="26"/>
              </w:rPr>
            </w:pPr>
            <w:r w:rsidRPr="0004513D">
              <w:rPr>
                <w:szCs w:val="26"/>
              </w:rPr>
              <w:t>Det är bra att skyldigheten för tredjelandsmedborgare som meddelats ett återvändandebeslut att samarbeta med myndigheterna under hela återvändandeförfarandet förtydligas och stärks, liksom konsekvenserna av att inte samarbeta. Det är avgörande för effektiviteten i återvändandearbetet att det finns tydliga incitament för att rätta sig efter ett meddelat beslut. Det är också positivt att möjligheterna att meddela längre återreseförbud ökar och att möjligheterna att, vid behov, använda förvar utvidgas genom fler grunder och längre tid för förvarstagande.</w:t>
            </w:r>
          </w:p>
          <w:p w14:paraId="70A7BE98" w14:textId="6E47BBF6" w:rsidR="0004513D" w:rsidRDefault="0004513D" w:rsidP="0004513D">
            <w:pPr>
              <w:widowControl/>
              <w:autoSpaceDE w:val="0"/>
              <w:autoSpaceDN w:val="0"/>
              <w:adjustRightInd w:val="0"/>
              <w:ind w:left="429"/>
              <w:rPr>
                <w:szCs w:val="26"/>
              </w:rPr>
            </w:pPr>
          </w:p>
          <w:p w14:paraId="5102B830" w14:textId="3121A04A" w:rsidR="0004513D" w:rsidRDefault="0004513D" w:rsidP="0004513D">
            <w:pPr>
              <w:widowControl/>
              <w:autoSpaceDE w:val="0"/>
              <w:autoSpaceDN w:val="0"/>
              <w:adjustRightInd w:val="0"/>
              <w:ind w:left="429"/>
              <w:rPr>
                <w:szCs w:val="26"/>
              </w:rPr>
            </w:pPr>
            <w:r w:rsidRPr="0004513D">
              <w:rPr>
                <w:szCs w:val="26"/>
              </w:rPr>
              <w:t>För regeringen är det av största vikt att medlemsstaterna i det rättsliga ramverket ges förbättrade förutsättningar att effektivt kunna genomföra återvändande av tredjelandsmedborgare som har dömts till utvisning på grund av brott eller bedöms utgöra en</w:t>
            </w:r>
            <w:r>
              <w:rPr>
                <w:szCs w:val="26"/>
              </w:rPr>
              <w:t xml:space="preserve"> </w:t>
            </w:r>
            <w:r w:rsidRPr="0004513D">
              <w:rPr>
                <w:szCs w:val="26"/>
              </w:rPr>
              <w:t>säkerhetsrisk. Samtidigt måste medlemsstaternas ansvar för den nationella säkerheten även fortsättningsvis respekteras.</w:t>
            </w:r>
          </w:p>
          <w:p w14:paraId="720F1298" w14:textId="474937A5" w:rsidR="0004513D" w:rsidRDefault="0004513D" w:rsidP="0004513D">
            <w:pPr>
              <w:widowControl/>
              <w:autoSpaceDE w:val="0"/>
              <w:autoSpaceDN w:val="0"/>
              <w:adjustRightInd w:val="0"/>
              <w:ind w:left="429"/>
              <w:rPr>
                <w:szCs w:val="26"/>
              </w:rPr>
            </w:pPr>
          </w:p>
          <w:p w14:paraId="5EE89A78" w14:textId="3565A6AA" w:rsidR="0004513D" w:rsidRDefault="0004513D" w:rsidP="0004513D">
            <w:pPr>
              <w:widowControl/>
              <w:autoSpaceDE w:val="0"/>
              <w:autoSpaceDN w:val="0"/>
              <w:adjustRightInd w:val="0"/>
              <w:ind w:left="429"/>
              <w:rPr>
                <w:szCs w:val="26"/>
              </w:rPr>
            </w:pPr>
            <w:r w:rsidRPr="0004513D">
              <w:rPr>
                <w:szCs w:val="26"/>
              </w:rPr>
              <w:t>Regeringen välkomnar att förslaget möjliggör utveckling av idén om återvändandehubbar i tredjeland, vilket skulle kunna utgöra ytterligare ett verktyg för att öka incitamenten för att följa ett återvändandebeslut och främja det frivilliga återvändandet. Den rättsliga grunden bör ge medlemsstaterna utrymme att utforma och tillämpa sådana lösningar på ett ändamålsenligt sätt, samtidigt som ett tillräckligt skydd för den enskildes grundläggande rättigheter uppnås.</w:t>
            </w:r>
          </w:p>
          <w:p w14:paraId="17B79995" w14:textId="798BAA17" w:rsidR="0004513D" w:rsidRDefault="0004513D" w:rsidP="0004513D">
            <w:pPr>
              <w:widowControl/>
              <w:autoSpaceDE w:val="0"/>
              <w:autoSpaceDN w:val="0"/>
              <w:adjustRightInd w:val="0"/>
              <w:ind w:left="429"/>
              <w:rPr>
                <w:szCs w:val="26"/>
              </w:rPr>
            </w:pPr>
          </w:p>
          <w:p w14:paraId="7E0920B3" w14:textId="0946FADA" w:rsidR="0004513D" w:rsidRDefault="0004513D" w:rsidP="0004513D">
            <w:pPr>
              <w:widowControl/>
              <w:autoSpaceDE w:val="0"/>
              <w:autoSpaceDN w:val="0"/>
              <w:adjustRightInd w:val="0"/>
              <w:ind w:left="429"/>
              <w:rPr>
                <w:szCs w:val="26"/>
              </w:rPr>
            </w:pPr>
            <w:r w:rsidRPr="0004513D">
              <w:rPr>
                <w:szCs w:val="26"/>
              </w:rPr>
              <w:t>Regeringen är positiv till att ömsesidigt erkännande av återvändandebeslut underlättas men anser att det även fortsättningsvis ska vara upp till medlemsstaterna att avgöra när erkännande av en annan medlemsstats återvändandebeslut är mer effektivt än att fatta ett nytt beslut.</w:t>
            </w:r>
          </w:p>
          <w:p w14:paraId="0324C93B" w14:textId="6A8637CD" w:rsidR="0004513D" w:rsidRPr="0004513D" w:rsidRDefault="0004513D" w:rsidP="0004513D">
            <w:pPr>
              <w:widowControl/>
              <w:autoSpaceDE w:val="0"/>
              <w:autoSpaceDN w:val="0"/>
              <w:adjustRightInd w:val="0"/>
              <w:ind w:left="429"/>
              <w:rPr>
                <w:szCs w:val="26"/>
              </w:rPr>
            </w:pPr>
          </w:p>
          <w:p w14:paraId="3A17B327" w14:textId="41934AB5" w:rsidR="0004513D" w:rsidRPr="0004513D" w:rsidRDefault="0004513D" w:rsidP="0004513D">
            <w:pPr>
              <w:widowControl/>
              <w:autoSpaceDE w:val="0"/>
              <w:autoSpaceDN w:val="0"/>
              <w:adjustRightInd w:val="0"/>
              <w:ind w:left="429"/>
              <w:rPr>
                <w:szCs w:val="26"/>
              </w:rPr>
            </w:pPr>
            <w:r w:rsidRPr="0004513D">
              <w:rPr>
                <w:szCs w:val="26"/>
              </w:rPr>
              <w:t>Det finns potential för ett mer framgångsrikt samarbete med tredjeländer om återtagande av deras egna medborgare om medlemsstaterna är mer enhetliga i sitt förhållningssätt till tredjeländer. Utrymme måste dock lämnas till medlemsstaterna att anpassa sina förfaranden till specifika ärendetyper och till samarbetet med enskilda tredjeländer som kan variera, särskilt över tid.</w:t>
            </w:r>
          </w:p>
          <w:p w14:paraId="60AFEBC4" w14:textId="77777777" w:rsidR="0004513D" w:rsidRDefault="0004513D" w:rsidP="0004513D">
            <w:pPr>
              <w:widowControl/>
              <w:autoSpaceDE w:val="0"/>
              <w:autoSpaceDN w:val="0"/>
              <w:adjustRightInd w:val="0"/>
              <w:rPr>
                <w:rFonts w:eastAsiaTheme="minorHAnsi"/>
                <w:b/>
                <w:bCs/>
                <w:color w:val="000000"/>
                <w:szCs w:val="24"/>
                <w:lang w:eastAsia="en-US"/>
              </w:rPr>
            </w:pPr>
          </w:p>
          <w:p w14:paraId="53ABD9AA" w14:textId="77777777" w:rsidR="0004513D" w:rsidRPr="0004513D" w:rsidRDefault="0004513D" w:rsidP="0004513D">
            <w:pPr>
              <w:rPr>
                <w:snapToGrid w:val="0"/>
                <w:highlight w:val="yellow"/>
              </w:rPr>
            </w:pPr>
            <w:r w:rsidRPr="00624286">
              <w:rPr>
                <w:snapToGrid w:val="0"/>
              </w:rPr>
              <w:t>Ordföranden konstaterade att det fanns stöd för regeringen ståndpunkt.</w:t>
            </w:r>
            <w:r w:rsidRPr="0004513D">
              <w:rPr>
                <w:snapToGrid w:val="0"/>
                <w:highlight w:val="yellow"/>
              </w:rPr>
              <w:t xml:space="preserve"> </w:t>
            </w:r>
          </w:p>
          <w:p w14:paraId="02CA2E4C" w14:textId="77777777" w:rsidR="0004513D" w:rsidRPr="0004513D" w:rsidRDefault="0004513D" w:rsidP="0004513D">
            <w:pPr>
              <w:rPr>
                <w:iCs/>
                <w:highlight w:val="yellow"/>
              </w:rPr>
            </w:pPr>
          </w:p>
          <w:p w14:paraId="215EBD6D" w14:textId="681A6746" w:rsidR="0004513D" w:rsidRPr="00624286" w:rsidRDefault="00624286" w:rsidP="0004513D">
            <w:pPr>
              <w:rPr>
                <w:snapToGrid w:val="0"/>
              </w:rPr>
            </w:pPr>
            <w:r w:rsidRPr="00624286">
              <w:rPr>
                <w:snapToGrid w:val="0"/>
              </w:rPr>
              <w:t>V</w:t>
            </w:r>
            <w:r w:rsidR="0004513D" w:rsidRPr="00624286">
              <w:rPr>
                <w:snapToGrid w:val="0"/>
              </w:rPr>
              <w:t xml:space="preserve">-ledamoten anmälde följande avvikande ståndpunkt: </w:t>
            </w:r>
          </w:p>
          <w:p w14:paraId="3158210A" w14:textId="77777777" w:rsidR="00FB29DC" w:rsidRDefault="00FB29DC" w:rsidP="005F4F65">
            <w:pPr>
              <w:ind w:left="429"/>
              <w:rPr>
                <w:snapToGrid w:val="0"/>
              </w:rPr>
            </w:pPr>
          </w:p>
          <w:p w14:paraId="6ED685F6" w14:textId="5EB3C34C" w:rsidR="005F4F65" w:rsidRPr="005F4F65" w:rsidRDefault="005F4F65" w:rsidP="005F4F65">
            <w:pPr>
              <w:ind w:left="429"/>
              <w:rPr>
                <w:snapToGrid w:val="0"/>
              </w:rPr>
            </w:pPr>
            <w:r w:rsidRPr="005F4F65">
              <w:rPr>
                <w:snapToGrid w:val="0"/>
              </w:rPr>
              <w:t>Vi motsätter oss regeringens ambitioner kring återvändandepolitiken och anser att regeringen snarare bör verka för ett så värdigt och humant återvändande som möjligt utifrån humanitärt behov. När det gäller idéen om s.k. återvändandehubbar i tredjeland menar vi att detta inte heller är en framkomlig väg. Regeringen bör i första hand fokusera på rättssäkerheten och att människor som söker skydd får det i linje med asylrätten.</w:t>
            </w:r>
          </w:p>
          <w:p w14:paraId="3939E3FC" w14:textId="7CEC059F" w:rsidR="00624286" w:rsidRDefault="00624286" w:rsidP="00624286">
            <w:pPr>
              <w:ind w:left="429"/>
              <w:rPr>
                <w:snapToGrid w:val="0"/>
              </w:rPr>
            </w:pPr>
          </w:p>
          <w:p w14:paraId="05A0A51E" w14:textId="5026D26C" w:rsidR="00624286" w:rsidRDefault="00624286" w:rsidP="00624286">
            <w:pPr>
              <w:rPr>
                <w:snapToGrid w:val="0"/>
              </w:rPr>
            </w:pPr>
            <w:r>
              <w:rPr>
                <w:snapToGrid w:val="0"/>
              </w:rPr>
              <w:t>MP-ledamoten anmälde följande avvikande ståndpunkt:</w:t>
            </w:r>
          </w:p>
          <w:p w14:paraId="7BCFCC02" w14:textId="77777777" w:rsidR="00FB29DC" w:rsidRDefault="00FB29DC" w:rsidP="005F4F65">
            <w:pPr>
              <w:ind w:left="424"/>
              <w:rPr>
                <w:snapToGrid w:val="0"/>
              </w:rPr>
            </w:pPr>
          </w:p>
          <w:p w14:paraId="43719344" w14:textId="1CF84730" w:rsidR="005F4F65" w:rsidRPr="005F4F65" w:rsidRDefault="005F4F65" w:rsidP="005F4F65">
            <w:pPr>
              <w:ind w:left="424"/>
              <w:rPr>
                <w:snapToGrid w:val="0"/>
              </w:rPr>
            </w:pPr>
            <w:r w:rsidRPr="005F4F65">
              <w:rPr>
                <w:snapToGrid w:val="0"/>
              </w:rPr>
              <w:t>Vi ställer oss inte bakom regeringens föreslagna ståndpunkt. Kommissionens förslag till förordning om ett gemensamt återvändandesystem riskerar att leda till brott mot asylrätten och migranters rättigheter i stort. Regeringen bör i stället verka för ett EU-samarbete som fokuserar på en mer human asylpolitik, som leder till att fler flyktingar får stanna i unionen.</w:t>
            </w:r>
          </w:p>
          <w:p w14:paraId="69367A3D" w14:textId="560F84DE" w:rsidR="0004513D" w:rsidRPr="00785DBE" w:rsidRDefault="0004513D" w:rsidP="00F23516">
            <w:pPr>
              <w:pStyle w:val="TableParagraph"/>
              <w:ind w:left="0"/>
              <w:rPr>
                <w:rFonts w:eastAsiaTheme="minorHAnsi"/>
                <w:color w:val="000000"/>
                <w:szCs w:val="24"/>
                <w:lang w:eastAsia="en-US"/>
              </w:rPr>
            </w:pPr>
          </w:p>
        </w:tc>
      </w:tr>
      <w:tr w:rsidR="0004513D" w14:paraId="7545C6A4" w14:textId="77777777" w:rsidTr="00D12EAD">
        <w:tc>
          <w:tcPr>
            <w:tcW w:w="567" w:type="dxa"/>
          </w:tcPr>
          <w:p w14:paraId="401CBFB5" w14:textId="27487B7C" w:rsidR="0004513D" w:rsidRDefault="0004513D" w:rsidP="00134762">
            <w:pPr>
              <w:tabs>
                <w:tab w:val="left" w:pos="1701"/>
              </w:tabs>
              <w:rPr>
                <w:b/>
                <w:snapToGrid w:val="0"/>
              </w:rPr>
            </w:pPr>
            <w:r>
              <w:rPr>
                <w:b/>
                <w:snapToGrid w:val="0"/>
              </w:rPr>
              <w:lastRenderedPageBreak/>
              <w:t>§ 5</w:t>
            </w:r>
          </w:p>
        </w:tc>
        <w:tc>
          <w:tcPr>
            <w:tcW w:w="6946" w:type="dxa"/>
            <w:gridSpan w:val="2"/>
          </w:tcPr>
          <w:p w14:paraId="27C725B0" w14:textId="56EB34FE" w:rsidR="0004513D" w:rsidRDefault="0004513D" w:rsidP="00134762">
            <w:pPr>
              <w:tabs>
                <w:tab w:val="left" w:pos="1701"/>
              </w:tabs>
              <w:rPr>
                <w:b/>
                <w:snapToGrid w:val="0"/>
              </w:rPr>
            </w:pPr>
            <w:r>
              <w:rPr>
                <w:b/>
                <w:snapToGrid w:val="0"/>
              </w:rPr>
              <w:t xml:space="preserve">EU-frågor på </w:t>
            </w:r>
            <w:r w:rsidR="00FB29DC">
              <w:rPr>
                <w:b/>
                <w:snapToGrid w:val="0"/>
              </w:rPr>
              <w:t xml:space="preserve">det </w:t>
            </w:r>
            <w:r>
              <w:rPr>
                <w:b/>
                <w:snapToGrid w:val="0"/>
              </w:rPr>
              <w:t>migrations</w:t>
            </w:r>
            <w:r w:rsidR="00FB29DC">
              <w:rPr>
                <w:b/>
                <w:snapToGrid w:val="0"/>
              </w:rPr>
              <w:t xml:space="preserve">politiska </w:t>
            </w:r>
            <w:r>
              <w:rPr>
                <w:b/>
                <w:snapToGrid w:val="0"/>
              </w:rPr>
              <w:t>området</w:t>
            </w:r>
          </w:p>
          <w:p w14:paraId="22632175" w14:textId="77777777" w:rsidR="0004513D" w:rsidRPr="0004513D" w:rsidRDefault="0004513D" w:rsidP="00134762">
            <w:pPr>
              <w:tabs>
                <w:tab w:val="left" w:pos="1701"/>
              </w:tabs>
              <w:rPr>
                <w:bCs/>
                <w:snapToGrid w:val="0"/>
              </w:rPr>
            </w:pPr>
          </w:p>
          <w:p w14:paraId="0EF9C6CE" w14:textId="3BC2DA15" w:rsidR="0004513D" w:rsidRPr="0004513D" w:rsidRDefault="0004513D" w:rsidP="00134762">
            <w:pPr>
              <w:tabs>
                <w:tab w:val="left" w:pos="1701"/>
              </w:tabs>
              <w:rPr>
                <w:bCs/>
                <w:snapToGrid w:val="0"/>
              </w:rPr>
            </w:pPr>
            <w:r w:rsidRPr="0004513D">
              <w:rPr>
                <w:bCs/>
                <w:snapToGrid w:val="0"/>
              </w:rPr>
              <w:t xml:space="preserve">Statsrådet Johan Forssell, </w:t>
            </w:r>
            <w:r w:rsidR="00FB29DC">
              <w:rPr>
                <w:bCs/>
                <w:snapToGrid w:val="0"/>
              </w:rPr>
              <w:t xml:space="preserve">biträdd av medarbetare från </w:t>
            </w:r>
            <w:r w:rsidRPr="0004513D">
              <w:rPr>
                <w:bCs/>
                <w:snapToGrid w:val="0"/>
              </w:rPr>
              <w:t xml:space="preserve">Justitiedepartementet, informerade om kommissionens förslag om inrättande av </w:t>
            </w:r>
            <w:r w:rsidR="00FB29DC">
              <w:rPr>
                <w:bCs/>
                <w:snapToGrid w:val="0"/>
              </w:rPr>
              <w:t xml:space="preserve">en </w:t>
            </w:r>
            <w:r w:rsidRPr="0004513D">
              <w:rPr>
                <w:bCs/>
                <w:snapToGrid w:val="0"/>
              </w:rPr>
              <w:t xml:space="preserve">lista över säkra ursprungsländer, COM(2025) 186. </w:t>
            </w:r>
          </w:p>
          <w:p w14:paraId="29F3490A" w14:textId="225416C2" w:rsidR="0004513D" w:rsidRPr="0004513D" w:rsidRDefault="0004513D" w:rsidP="00134762">
            <w:pPr>
              <w:tabs>
                <w:tab w:val="left" w:pos="1701"/>
              </w:tabs>
              <w:rPr>
                <w:b/>
                <w:snapToGrid w:val="0"/>
              </w:rPr>
            </w:pPr>
          </w:p>
        </w:tc>
      </w:tr>
      <w:tr w:rsidR="0004513D" w14:paraId="704F5A09" w14:textId="77777777" w:rsidTr="00D12EAD">
        <w:tc>
          <w:tcPr>
            <w:tcW w:w="567" w:type="dxa"/>
          </w:tcPr>
          <w:p w14:paraId="6154C9FA" w14:textId="4128471B" w:rsidR="0004513D" w:rsidRDefault="0004513D" w:rsidP="00134762">
            <w:pPr>
              <w:tabs>
                <w:tab w:val="left" w:pos="1701"/>
              </w:tabs>
              <w:rPr>
                <w:b/>
                <w:snapToGrid w:val="0"/>
              </w:rPr>
            </w:pPr>
            <w:r>
              <w:rPr>
                <w:b/>
                <w:snapToGrid w:val="0"/>
              </w:rPr>
              <w:t>§ 6</w:t>
            </w:r>
          </w:p>
        </w:tc>
        <w:tc>
          <w:tcPr>
            <w:tcW w:w="6946" w:type="dxa"/>
            <w:gridSpan w:val="2"/>
          </w:tcPr>
          <w:p w14:paraId="70891E93" w14:textId="77777777" w:rsidR="0004513D" w:rsidRDefault="0004513D" w:rsidP="00134762">
            <w:pPr>
              <w:tabs>
                <w:tab w:val="left" w:pos="1701"/>
              </w:tabs>
              <w:rPr>
                <w:b/>
                <w:snapToGrid w:val="0"/>
              </w:rPr>
            </w:pPr>
            <w:r>
              <w:rPr>
                <w:b/>
                <w:snapToGrid w:val="0"/>
              </w:rPr>
              <w:t>Information av Riksrevisionen</w:t>
            </w:r>
          </w:p>
          <w:p w14:paraId="23291FE2" w14:textId="77777777" w:rsidR="0004513D" w:rsidRDefault="0004513D" w:rsidP="00134762">
            <w:pPr>
              <w:tabs>
                <w:tab w:val="left" w:pos="1701"/>
              </w:tabs>
              <w:rPr>
                <w:b/>
                <w:snapToGrid w:val="0"/>
              </w:rPr>
            </w:pPr>
          </w:p>
          <w:p w14:paraId="0CEE049F" w14:textId="77777777" w:rsidR="0004513D" w:rsidRDefault="0004513D" w:rsidP="00134762">
            <w:pPr>
              <w:tabs>
                <w:tab w:val="left" w:pos="1701"/>
              </w:tabs>
              <w:rPr>
                <w:bCs/>
                <w:snapToGrid w:val="0"/>
              </w:rPr>
            </w:pPr>
            <w:r>
              <w:rPr>
                <w:bCs/>
                <w:snapToGrid w:val="0"/>
              </w:rPr>
              <w:t xml:space="preserve">Riksrevisor </w:t>
            </w:r>
            <w:r w:rsidRPr="00715E1E">
              <w:rPr>
                <w:bCs/>
                <w:snapToGrid w:val="0"/>
              </w:rPr>
              <w:t>Christina Gellerbrant Hagberg</w:t>
            </w:r>
            <w:r>
              <w:rPr>
                <w:bCs/>
                <w:snapToGrid w:val="0"/>
              </w:rPr>
              <w:t xml:space="preserve"> med medarbetare presenterade rapporten </w:t>
            </w:r>
            <w:r w:rsidRPr="00695D19">
              <w:rPr>
                <w:bCs/>
                <w:snapToGrid w:val="0"/>
              </w:rPr>
              <w:t>Migrationsverkets hantering av medborgarskapsärenden (RIR 2025:5)</w:t>
            </w:r>
            <w:r>
              <w:rPr>
                <w:bCs/>
                <w:snapToGrid w:val="0"/>
              </w:rPr>
              <w:t>.</w:t>
            </w:r>
          </w:p>
          <w:p w14:paraId="0CD55CA2" w14:textId="14188D36" w:rsidR="0004513D" w:rsidRPr="0004513D" w:rsidRDefault="0004513D" w:rsidP="00134762">
            <w:pPr>
              <w:tabs>
                <w:tab w:val="left" w:pos="1701"/>
              </w:tabs>
              <w:rPr>
                <w:bCs/>
                <w:snapToGrid w:val="0"/>
              </w:rPr>
            </w:pPr>
          </w:p>
        </w:tc>
      </w:tr>
      <w:tr w:rsidR="0004513D" w14:paraId="2C947C26" w14:textId="77777777" w:rsidTr="00D12EAD">
        <w:tc>
          <w:tcPr>
            <w:tcW w:w="567" w:type="dxa"/>
          </w:tcPr>
          <w:p w14:paraId="6012FD31" w14:textId="51ECAF7B" w:rsidR="0004513D" w:rsidRDefault="0004513D" w:rsidP="00134762">
            <w:pPr>
              <w:tabs>
                <w:tab w:val="left" w:pos="1701"/>
              </w:tabs>
              <w:rPr>
                <w:b/>
                <w:snapToGrid w:val="0"/>
              </w:rPr>
            </w:pPr>
            <w:r>
              <w:rPr>
                <w:b/>
                <w:snapToGrid w:val="0"/>
              </w:rPr>
              <w:t>§ 7</w:t>
            </w:r>
          </w:p>
        </w:tc>
        <w:tc>
          <w:tcPr>
            <w:tcW w:w="6946" w:type="dxa"/>
            <w:gridSpan w:val="2"/>
          </w:tcPr>
          <w:p w14:paraId="4E6AC9E0" w14:textId="77777777" w:rsidR="0004513D" w:rsidRPr="0004513D" w:rsidRDefault="0004513D" w:rsidP="0004513D">
            <w:pPr>
              <w:tabs>
                <w:tab w:val="left" w:pos="1701"/>
              </w:tabs>
              <w:spacing w:after="200" w:line="280" w:lineRule="exact"/>
              <w:rPr>
                <w:b/>
                <w:snapToGrid w:val="0"/>
              </w:rPr>
            </w:pPr>
            <w:r w:rsidRPr="0004513D">
              <w:rPr>
                <w:b/>
                <w:snapToGrid w:val="0"/>
              </w:rPr>
              <w:t>Förslag till förordning om gemensamt återvändandesystem</w:t>
            </w:r>
          </w:p>
          <w:p w14:paraId="7785BF19" w14:textId="2D36AB71" w:rsidR="0004513D" w:rsidRDefault="0004513D" w:rsidP="0004513D">
            <w:pPr>
              <w:tabs>
                <w:tab w:val="left" w:pos="1701"/>
              </w:tabs>
              <w:rPr>
                <w:bCs/>
                <w:szCs w:val="24"/>
              </w:rPr>
            </w:pPr>
            <w:r>
              <w:rPr>
                <w:bCs/>
                <w:szCs w:val="24"/>
              </w:rPr>
              <w:t xml:space="preserve">Utskottet inledde subsidiaritetsprövningen av COM(2025) 101. </w:t>
            </w:r>
          </w:p>
          <w:p w14:paraId="61011A7D" w14:textId="77777777" w:rsidR="0004513D" w:rsidRDefault="0004513D" w:rsidP="0004513D">
            <w:pPr>
              <w:tabs>
                <w:tab w:val="left" w:pos="1701"/>
              </w:tabs>
              <w:rPr>
                <w:bCs/>
                <w:szCs w:val="24"/>
              </w:rPr>
            </w:pPr>
          </w:p>
          <w:p w14:paraId="026229B8" w14:textId="2CED0919" w:rsidR="0004513D" w:rsidRPr="00624286" w:rsidRDefault="0004513D" w:rsidP="0004513D">
            <w:pPr>
              <w:tabs>
                <w:tab w:val="left" w:pos="1701"/>
              </w:tabs>
              <w:rPr>
                <w:bCs/>
                <w:szCs w:val="24"/>
              </w:rPr>
            </w:pPr>
            <w:r w:rsidRPr="00624286">
              <w:rPr>
                <w:bCs/>
                <w:szCs w:val="24"/>
              </w:rPr>
              <w:t xml:space="preserve">Utskottet ansåg att förslaget inte strider mot subsidiaritetsprincipen. </w:t>
            </w:r>
          </w:p>
          <w:p w14:paraId="16DBFE0E" w14:textId="77777777" w:rsidR="0004513D" w:rsidRPr="0004513D" w:rsidRDefault="0004513D" w:rsidP="0004513D">
            <w:pPr>
              <w:tabs>
                <w:tab w:val="left" w:pos="1701"/>
              </w:tabs>
              <w:rPr>
                <w:bCs/>
                <w:szCs w:val="24"/>
                <w:highlight w:val="yellow"/>
              </w:rPr>
            </w:pPr>
          </w:p>
          <w:p w14:paraId="78A59C52" w14:textId="10AE18C9" w:rsidR="0004513D" w:rsidRDefault="0004513D" w:rsidP="0004513D">
            <w:pPr>
              <w:tabs>
                <w:tab w:val="left" w:pos="1701"/>
              </w:tabs>
              <w:rPr>
                <w:bCs/>
                <w:szCs w:val="24"/>
              </w:rPr>
            </w:pPr>
            <w:r>
              <w:rPr>
                <w:bCs/>
                <w:szCs w:val="24"/>
              </w:rPr>
              <w:t xml:space="preserve">Denna paragraf förklarades omedelbart justerad. </w:t>
            </w:r>
          </w:p>
          <w:p w14:paraId="53883CE2" w14:textId="77777777" w:rsidR="0004513D" w:rsidRDefault="0004513D" w:rsidP="0004513D">
            <w:pPr>
              <w:tabs>
                <w:tab w:val="left" w:pos="1701"/>
              </w:tabs>
              <w:rPr>
                <w:b/>
                <w:snapToGrid w:val="0"/>
              </w:rPr>
            </w:pPr>
          </w:p>
        </w:tc>
      </w:tr>
      <w:tr w:rsidR="0004513D" w14:paraId="2901E8ED" w14:textId="77777777" w:rsidTr="00D12EAD">
        <w:tc>
          <w:tcPr>
            <w:tcW w:w="567" w:type="dxa"/>
          </w:tcPr>
          <w:p w14:paraId="70CA8238" w14:textId="3ED12BD7" w:rsidR="0004513D" w:rsidRDefault="0004513D" w:rsidP="00134762">
            <w:pPr>
              <w:tabs>
                <w:tab w:val="left" w:pos="1701"/>
              </w:tabs>
              <w:rPr>
                <w:b/>
                <w:snapToGrid w:val="0"/>
              </w:rPr>
            </w:pPr>
            <w:r>
              <w:rPr>
                <w:b/>
                <w:snapToGrid w:val="0"/>
              </w:rPr>
              <w:t>§ 8</w:t>
            </w:r>
          </w:p>
        </w:tc>
        <w:tc>
          <w:tcPr>
            <w:tcW w:w="6946" w:type="dxa"/>
            <w:gridSpan w:val="2"/>
          </w:tcPr>
          <w:p w14:paraId="49FEC8D1" w14:textId="7CAC415C" w:rsidR="0004513D" w:rsidRDefault="0004513D" w:rsidP="0004513D">
            <w:pPr>
              <w:tabs>
                <w:tab w:val="left" w:pos="1701"/>
              </w:tabs>
              <w:rPr>
                <w:b/>
                <w:snapToGrid w:val="0"/>
              </w:rPr>
            </w:pPr>
            <w:r w:rsidRPr="0004513D">
              <w:rPr>
                <w:b/>
                <w:snapToGrid w:val="0"/>
              </w:rPr>
              <w:t>Årsredovisning för staten 2024</w:t>
            </w:r>
          </w:p>
          <w:p w14:paraId="7754674C" w14:textId="77777777" w:rsidR="0004513D" w:rsidRDefault="0004513D" w:rsidP="0004513D">
            <w:pPr>
              <w:tabs>
                <w:tab w:val="left" w:pos="1701"/>
              </w:tabs>
              <w:rPr>
                <w:b/>
                <w:snapToGrid w:val="0"/>
              </w:rPr>
            </w:pPr>
          </w:p>
          <w:p w14:paraId="54F45C5D" w14:textId="2947020D" w:rsidR="0004513D" w:rsidRDefault="0004513D" w:rsidP="0004513D">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behandlade frågan om yttrande till finansutskottet</w:t>
            </w:r>
          </w:p>
          <w:p w14:paraId="3D8844E9" w14:textId="32B46296" w:rsidR="0004513D" w:rsidRDefault="0004513D" w:rsidP="0004513D">
            <w:pPr>
              <w:tabs>
                <w:tab w:val="left" w:pos="1701"/>
              </w:tabs>
              <w:rPr>
                <w:rFonts w:ascii="TimesNewRomanPSMT" w:hAnsi="TimesNewRomanPSMT" w:cs="TimesNewRomanPSMT"/>
                <w:szCs w:val="24"/>
              </w:rPr>
            </w:pPr>
            <w:r>
              <w:rPr>
                <w:rFonts w:ascii="TimesNewRomanPSMT" w:hAnsi="TimesNewRomanPSMT" w:cs="TimesNewRomanPSMT"/>
                <w:szCs w:val="24"/>
              </w:rPr>
              <w:t>över skrivelse 2024/25:101.</w:t>
            </w:r>
          </w:p>
          <w:p w14:paraId="2FC8726A" w14:textId="77777777" w:rsidR="0004513D" w:rsidRDefault="0004513D" w:rsidP="0004513D">
            <w:pPr>
              <w:tabs>
                <w:tab w:val="left" w:pos="1701"/>
              </w:tabs>
              <w:rPr>
                <w:rFonts w:ascii="TimesNewRomanPSMT" w:hAnsi="TimesNewRomanPSMT" w:cs="TimesNewRomanPSMT"/>
                <w:szCs w:val="24"/>
              </w:rPr>
            </w:pPr>
          </w:p>
          <w:p w14:paraId="37DA2932" w14:textId="77777777" w:rsidR="0004513D" w:rsidRPr="00624286" w:rsidRDefault="0004513D" w:rsidP="0004513D">
            <w:pPr>
              <w:tabs>
                <w:tab w:val="left" w:pos="1701"/>
              </w:tabs>
              <w:rPr>
                <w:rFonts w:ascii="TimesNewRomanPSMT" w:hAnsi="TimesNewRomanPSMT" w:cs="TimesNewRomanPSMT"/>
                <w:szCs w:val="24"/>
              </w:rPr>
            </w:pPr>
            <w:r w:rsidRPr="00624286">
              <w:rPr>
                <w:rFonts w:ascii="TimesNewRomanPSMT" w:hAnsi="TimesNewRomanPSMT" w:cs="TimesNewRomanPSMT"/>
                <w:szCs w:val="24"/>
              </w:rPr>
              <w:t xml:space="preserve">Utskottet beslutade att inte yttra sig. </w:t>
            </w:r>
          </w:p>
          <w:p w14:paraId="20146B0C" w14:textId="77777777" w:rsidR="0004513D" w:rsidRDefault="0004513D" w:rsidP="0004513D">
            <w:pPr>
              <w:tabs>
                <w:tab w:val="left" w:pos="1701"/>
              </w:tabs>
              <w:rPr>
                <w:rFonts w:ascii="TimesNewRomanPSMT" w:hAnsi="TimesNewRomanPSMT" w:cs="TimesNewRomanPSMT"/>
                <w:szCs w:val="24"/>
              </w:rPr>
            </w:pPr>
          </w:p>
          <w:p w14:paraId="4A5B6488" w14:textId="77777777" w:rsidR="0004513D" w:rsidRDefault="0004513D" w:rsidP="0004513D">
            <w:pPr>
              <w:tabs>
                <w:tab w:val="left" w:pos="1701"/>
              </w:tabs>
              <w:rPr>
                <w:rFonts w:ascii="TimesNewRomanPSMT" w:hAnsi="TimesNewRomanPSMT" w:cs="TimesNewRomanPSMT"/>
                <w:szCs w:val="24"/>
              </w:rPr>
            </w:pPr>
            <w:r>
              <w:rPr>
                <w:rFonts w:ascii="TimesNewRomanPSMT" w:hAnsi="TimesNewRomanPSMT" w:cs="TimesNewRomanPSMT"/>
                <w:szCs w:val="24"/>
              </w:rPr>
              <w:t xml:space="preserve">Denna paragraf förklarades omedelbar justerad. </w:t>
            </w:r>
          </w:p>
          <w:p w14:paraId="23F27F14" w14:textId="77777777" w:rsidR="0004513D" w:rsidRDefault="0004513D" w:rsidP="00134762">
            <w:pPr>
              <w:tabs>
                <w:tab w:val="left" w:pos="1701"/>
              </w:tabs>
              <w:rPr>
                <w:b/>
                <w:snapToGrid w:val="0"/>
              </w:rPr>
            </w:pPr>
          </w:p>
        </w:tc>
      </w:tr>
      <w:tr w:rsidR="0004513D" w14:paraId="721D0C37" w14:textId="77777777" w:rsidTr="00D12EAD">
        <w:tc>
          <w:tcPr>
            <w:tcW w:w="567" w:type="dxa"/>
          </w:tcPr>
          <w:p w14:paraId="49518A96" w14:textId="7C38D3F0" w:rsidR="0004513D" w:rsidRDefault="0004513D" w:rsidP="00134762">
            <w:pPr>
              <w:tabs>
                <w:tab w:val="left" w:pos="1701"/>
              </w:tabs>
              <w:rPr>
                <w:b/>
                <w:snapToGrid w:val="0"/>
              </w:rPr>
            </w:pPr>
            <w:r>
              <w:rPr>
                <w:b/>
                <w:snapToGrid w:val="0"/>
              </w:rPr>
              <w:t xml:space="preserve">§ 9 </w:t>
            </w:r>
          </w:p>
        </w:tc>
        <w:tc>
          <w:tcPr>
            <w:tcW w:w="6946" w:type="dxa"/>
            <w:gridSpan w:val="2"/>
          </w:tcPr>
          <w:p w14:paraId="4164AA2D" w14:textId="681EB8AA" w:rsidR="0004513D" w:rsidRDefault="0004513D" w:rsidP="00134762">
            <w:pPr>
              <w:tabs>
                <w:tab w:val="left" w:pos="1701"/>
              </w:tabs>
              <w:rPr>
                <w:b/>
                <w:snapToGrid w:val="0"/>
              </w:rPr>
            </w:pPr>
            <w:r>
              <w:rPr>
                <w:b/>
                <w:snapToGrid w:val="0"/>
              </w:rPr>
              <w:t xml:space="preserve">Vårändringsbudget </w:t>
            </w:r>
            <w:r w:rsidR="00505A48">
              <w:rPr>
                <w:b/>
                <w:snapToGrid w:val="0"/>
              </w:rPr>
              <w:t xml:space="preserve">för </w:t>
            </w:r>
            <w:r>
              <w:rPr>
                <w:b/>
                <w:snapToGrid w:val="0"/>
              </w:rPr>
              <w:t>2025</w:t>
            </w:r>
          </w:p>
          <w:p w14:paraId="68B6F996" w14:textId="4E91EE7F" w:rsidR="0004513D" w:rsidRDefault="0004513D" w:rsidP="00134762">
            <w:pPr>
              <w:tabs>
                <w:tab w:val="left" w:pos="1701"/>
              </w:tabs>
              <w:rPr>
                <w:b/>
                <w:snapToGrid w:val="0"/>
              </w:rPr>
            </w:pPr>
          </w:p>
          <w:p w14:paraId="2FC78B62" w14:textId="61E46B46" w:rsidR="0004513D" w:rsidRDefault="0004513D" w:rsidP="0004513D">
            <w:pPr>
              <w:widowControl/>
              <w:autoSpaceDE w:val="0"/>
              <w:autoSpaceDN w:val="0"/>
              <w:adjustRightInd w:val="0"/>
              <w:rPr>
                <w:rFonts w:ascii="TimesNewRomanPSMT" w:hAnsi="TimesNewRomanPSMT" w:cs="TimesNewRomanPSMT"/>
                <w:szCs w:val="24"/>
              </w:rPr>
            </w:pPr>
            <w:r>
              <w:rPr>
                <w:rFonts w:ascii="TimesNewRomanPSMT" w:hAnsi="TimesNewRomanPSMT" w:cs="TimesNewRomanPSMT"/>
                <w:szCs w:val="24"/>
              </w:rPr>
              <w:t>Utskottet behandlade frågan om yttrande till finansutskottet</w:t>
            </w:r>
          </w:p>
          <w:p w14:paraId="153AF6D6" w14:textId="40203FD4" w:rsidR="0004513D" w:rsidRDefault="0004513D" w:rsidP="0004513D">
            <w:pPr>
              <w:tabs>
                <w:tab w:val="left" w:pos="1701"/>
              </w:tabs>
              <w:rPr>
                <w:rFonts w:ascii="TimesNewRomanPSMT" w:hAnsi="TimesNewRomanPSMT" w:cs="TimesNewRomanPSMT"/>
                <w:szCs w:val="24"/>
              </w:rPr>
            </w:pPr>
            <w:r>
              <w:rPr>
                <w:rFonts w:ascii="TimesNewRomanPSMT" w:hAnsi="TimesNewRomanPSMT" w:cs="TimesNewRomanPSMT"/>
                <w:szCs w:val="24"/>
              </w:rPr>
              <w:t>över proposition 2024/25:99.</w:t>
            </w:r>
          </w:p>
          <w:p w14:paraId="121C271E" w14:textId="77777777" w:rsidR="0004513D" w:rsidRDefault="0004513D" w:rsidP="0004513D">
            <w:pPr>
              <w:tabs>
                <w:tab w:val="left" w:pos="1701"/>
              </w:tabs>
              <w:rPr>
                <w:rFonts w:ascii="TimesNewRomanPSMT" w:hAnsi="TimesNewRomanPSMT" w:cs="TimesNewRomanPSMT"/>
                <w:szCs w:val="24"/>
              </w:rPr>
            </w:pPr>
          </w:p>
          <w:p w14:paraId="5D15664A" w14:textId="4D36D814" w:rsidR="0004513D" w:rsidRPr="00624286" w:rsidRDefault="0004513D" w:rsidP="0004513D">
            <w:pPr>
              <w:tabs>
                <w:tab w:val="left" w:pos="1701"/>
              </w:tabs>
              <w:rPr>
                <w:rFonts w:ascii="TimesNewRomanPSMT" w:hAnsi="TimesNewRomanPSMT" w:cs="TimesNewRomanPSMT"/>
                <w:szCs w:val="24"/>
              </w:rPr>
            </w:pPr>
            <w:r w:rsidRPr="00624286">
              <w:rPr>
                <w:rFonts w:ascii="TimesNewRomanPSMT" w:hAnsi="TimesNewRomanPSMT" w:cs="TimesNewRomanPSMT"/>
                <w:szCs w:val="24"/>
              </w:rPr>
              <w:t xml:space="preserve">Utskottet beslutade att inte yttra sig. </w:t>
            </w:r>
          </w:p>
          <w:p w14:paraId="5724569A" w14:textId="77777777" w:rsidR="0004513D" w:rsidRDefault="0004513D" w:rsidP="0004513D">
            <w:pPr>
              <w:tabs>
                <w:tab w:val="left" w:pos="1701"/>
              </w:tabs>
              <w:rPr>
                <w:rFonts w:ascii="TimesNewRomanPSMT" w:hAnsi="TimesNewRomanPSMT" w:cs="TimesNewRomanPSMT"/>
                <w:szCs w:val="24"/>
              </w:rPr>
            </w:pPr>
          </w:p>
          <w:p w14:paraId="281B470F" w14:textId="68AD31B9" w:rsidR="0004513D" w:rsidRDefault="0004513D" w:rsidP="0004513D">
            <w:pPr>
              <w:tabs>
                <w:tab w:val="left" w:pos="1701"/>
              </w:tabs>
              <w:rPr>
                <w:rFonts w:ascii="TimesNewRomanPSMT" w:hAnsi="TimesNewRomanPSMT" w:cs="TimesNewRomanPSMT"/>
                <w:szCs w:val="24"/>
              </w:rPr>
            </w:pPr>
            <w:r>
              <w:rPr>
                <w:rFonts w:ascii="TimesNewRomanPSMT" w:hAnsi="TimesNewRomanPSMT" w:cs="TimesNewRomanPSMT"/>
                <w:szCs w:val="24"/>
              </w:rPr>
              <w:t xml:space="preserve">Denna paragraf förklarades omedelbar justerad. </w:t>
            </w:r>
          </w:p>
          <w:p w14:paraId="583E8910" w14:textId="67F8731A" w:rsidR="0004513D" w:rsidRDefault="0004513D" w:rsidP="00134762">
            <w:pPr>
              <w:tabs>
                <w:tab w:val="left" w:pos="1701"/>
              </w:tabs>
              <w:rPr>
                <w:b/>
                <w:snapToGrid w:val="0"/>
              </w:rPr>
            </w:pPr>
          </w:p>
        </w:tc>
      </w:tr>
      <w:tr w:rsidR="0004513D" w14:paraId="09837C58" w14:textId="77777777" w:rsidTr="00D12EAD">
        <w:tc>
          <w:tcPr>
            <w:tcW w:w="567" w:type="dxa"/>
          </w:tcPr>
          <w:p w14:paraId="2B84F920" w14:textId="77777777" w:rsidR="0004513D" w:rsidRDefault="0004513D" w:rsidP="00134762">
            <w:pPr>
              <w:tabs>
                <w:tab w:val="left" w:pos="1701"/>
              </w:tabs>
              <w:rPr>
                <w:b/>
                <w:snapToGrid w:val="0"/>
              </w:rPr>
            </w:pPr>
            <w:r>
              <w:rPr>
                <w:b/>
                <w:snapToGrid w:val="0"/>
              </w:rPr>
              <w:lastRenderedPageBreak/>
              <w:t>§ 10</w:t>
            </w:r>
          </w:p>
          <w:p w14:paraId="2B36F071" w14:textId="77777777" w:rsidR="0051063B" w:rsidRPr="0051063B" w:rsidRDefault="0051063B" w:rsidP="0051063B"/>
          <w:p w14:paraId="6B5CB305" w14:textId="77777777" w:rsidR="0051063B" w:rsidRPr="0051063B" w:rsidRDefault="0051063B" w:rsidP="0051063B"/>
          <w:p w14:paraId="3EB60804" w14:textId="77777777" w:rsidR="0051063B" w:rsidRPr="0051063B" w:rsidRDefault="0051063B" w:rsidP="0051063B"/>
          <w:p w14:paraId="08652C76" w14:textId="77777777" w:rsidR="0051063B" w:rsidRPr="0051063B" w:rsidRDefault="0051063B" w:rsidP="0051063B"/>
          <w:p w14:paraId="1766E771" w14:textId="77777777" w:rsidR="0051063B" w:rsidRPr="0051063B" w:rsidRDefault="0051063B" w:rsidP="0051063B"/>
          <w:p w14:paraId="0DA8D5D0" w14:textId="77777777" w:rsidR="0051063B" w:rsidRPr="0051063B" w:rsidRDefault="0051063B" w:rsidP="0051063B"/>
          <w:p w14:paraId="459E002D" w14:textId="77777777" w:rsidR="0051063B" w:rsidRPr="0051063B" w:rsidRDefault="0051063B" w:rsidP="0051063B"/>
          <w:p w14:paraId="2AC7447B" w14:textId="77777777" w:rsidR="0051063B" w:rsidRDefault="0051063B" w:rsidP="0051063B">
            <w:pPr>
              <w:rPr>
                <w:b/>
                <w:snapToGrid w:val="0"/>
              </w:rPr>
            </w:pPr>
          </w:p>
          <w:p w14:paraId="31949712" w14:textId="4E97AEE3" w:rsidR="0051063B" w:rsidRPr="0051063B" w:rsidRDefault="0051063B" w:rsidP="0051063B">
            <w:r>
              <w:rPr>
                <w:b/>
                <w:snapToGrid w:val="0"/>
              </w:rPr>
              <w:t>§</w:t>
            </w:r>
            <w:r>
              <w:rPr>
                <w:b/>
                <w:snapToGrid w:val="0"/>
              </w:rPr>
              <w:t xml:space="preserve"> 11</w:t>
            </w:r>
          </w:p>
        </w:tc>
        <w:tc>
          <w:tcPr>
            <w:tcW w:w="6946" w:type="dxa"/>
            <w:gridSpan w:val="2"/>
          </w:tcPr>
          <w:p w14:paraId="581D02D1" w14:textId="6BB466BE" w:rsidR="0004513D" w:rsidRDefault="0004513D" w:rsidP="0004513D">
            <w:pPr>
              <w:tabs>
                <w:tab w:val="left" w:pos="1701"/>
              </w:tabs>
              <w:rPr>
                <w:b/>
                <w:snapToGrid w:val="0"/>
              </w:rPr>
            </w:pPr>
            <w:r w:rsidRPr="0004513D">
              <w:rPr>
                <w:b/>
                <w:snapToGrid w:val="0"/>
              </w:rPr>
              <w:t>Inkomna EU-dokumen</w:t>
            </w:r>
            <w:r w:rsidR="00136AD2">
              <w:rPr>
                <w:b/>
                <w:snapToGrid w:val="0"/>
              </w:rPr>
              <w:t>t</w:t>
            </w:r>
          </w:p>
          <w:p w14:paraId="02D67A6B" w14:textId="77777777" w:rsidR="00136AD2" w:rsidRDefault="00136AD2" w:rsidP="0004513D">
            <w:pPr>
              <w:tabs>
                <w:tab w:val="left" w:pos="1701"/>
              </w:tabs>
              <w:rPr>
                <w:b/>
                <w:snapToGrid w:val="0"/>
              </w:rPr>
            </w:pPr>
          </w:p>
          <w:p w14:paraId="1363438A" w14:textId="2714B703" w:rsidR="0004513D" w:rsidRDefault="00136AD2" w:rsidP="0004513D">
            <w:pPr>
              <w:tabs>
                <w:tab w:val="left" w:pos="1701"/>
              </w:tabs>
              <w:rPr>
                <w:bCs/>
                <w:snapToGrid w:val="0"/>
              </w:rPr>
            </w:pPr>
            <w:r>
              <w:rPr>
                <w:bCs/>
                <w:snapToGrid w:val="0"/>
              </w:rPr>
              <w:t>Inkomna EU-dokument anmäldes:</w:t>
            </w:r>
          </w:p>
          <w:p w14:paraId="60BDC827" w14:textId="012FBFA9" w:rsidR="00136AD2" w:rsidRDefault="00136AD2" w:rsidP="00136AD2">
            <w:pPr>
              <w:rPr>
                <w:bCs/>
                <w:snapToGrid w:val="0"/>
              </w:rPr>
            </w:pPr>
            <w:r w:rsidRPr="00136AD2">
              <w:rPr>
                <w:bCs/>
                <w:snapToGrid w:val="0"/>
              </w:rPr>
              <w:t>Förslag till rådets beslut om den ståndpunkt som ska intas på Europeiska unionens vägnar i gemensamma EES-kommittén beträffande en ändring av protokoll 31 till EES-avtalet, om samarbete inom särskilda områden vid sidan om de fyra friheterna (Budgetpost 07 20 03 01 – Social trygghet)</w:t>
            </w:r>
            <w:r>
              <w:rPr>
                <w:bCs/>
                <w:snapToGrid w:val="0"/>
              </w:rPr>
              <w:t>, COM(2025) 182</w:t>
            </w:r>
            <w:r w:rsidR="0051063B">
              <w:rPr>
                <w:bCs/>
                <w:snapToGrid w:val="0"/>
              </w:rPr>
              <w:t>.</w:t>
            </w:r>
          </w:p>
          <w:p w14:paraId="1FD865C0" w14:textId="4BC448CC" w:rsidR="0051063B" w:rsidRDefault="0051063B" w:rsidP="00136AD2">
            <w:pPr>
              <w:rPr>
                <w:bCs/>
                <w:snapToGrid w:val="0"/>
              </w:rPr>
            </w:pPr>
          </w:p>
          <w:p w14:paraId="44299B7B" w14:textId="22252D45" w:rsidR="0051063B" w:rsidRPr="0051063B" w:rsidRDefault="0051063B" w:rsidP="00136AD2">
            <w:pPr>
              <w:rPr>
                <w:b/>
                <w:snapToGrid w:val="0"/>
              </w:rPr>
            </w:pPr>
            <w:r w:rsidRPr="0051063B">
              <w:rPr>
                <w:b/>
                <w:snapToGrid w:val="0"/>
              </w:rPr>
              <w:t>Övriga frågor</w:t>
            </w:r>
          </w:p>
          <w:p w14:paraId="1ECFB0BA" w14:textId="20BB8E4A" w:rsidR="00624286" w:rsidRDefault="00624286" w:rsidP="0004513D">
            <w:pPr>
              <w:tabs>
                <w:tab w:val="left" w:pos="1701"/>
              </w:tabs>
              <w:rPr>
                <w:b/>
                <w:snapToGrid w:val="0"/>
              </w:rPr>
            </w:pPr>
          </w:p>
          <w:p w14:paraId="564E78A2" w14:textId="40ACAEFA" w:rsidR="0051063B" w:rsidRPr="0051063B" w:rsidRDefault="0051063B" w:rsidP="0051063B">
            <w:pPr>
              <w:rPr>
                <w:bCs/>
                <w:snapToGrid w:val="0"/>
              </w:rPr>
            </w:pPr>
            <w:r w:rsidRPr="0051063B">
              <w:rPr>
                <w:bCs/>
                <w:snapToGrid w:val="0"/>
              </w:rPr>
              <w:t>Utskottet beslutade att bjuda in statsrådet Anna Tenje, Socialdepartementet, för att informera</w:t>
            </w:r>
            <w:r>
              <w:rPr>
                <w:bCs/>
                <w:snapToGrid w:val="0"/>
              </w:rPr>
              <w:t xml:space="preserve"> om</w:t>
            </w:r>
            <w:r w:rsidRPr="0051063B">
              <w:rPr>
                <w:bCs/>
                <w:snapToGrid w:val="0"/>
              </w:rPr>
              <w:t xml:space="preserve"> </w:t>
            </w:r>
            <w:r>
              <w:rPr>
                <w:bCs/>
                <w:snapToGrid w:val="0"/>
              </w:rPr>
              <w:t>uppgifter i media</w:t>
            </w:r>
            <w:r w:rsidRPr="0051063B">
              <w:rPr>
                <w:bCs/>
                <w:snapToGrid w:val="0"/>
              </w:rPr>
              <w:t xml:space="preserve"> om Försäkringskassans och Pensionsmyndighetens återkrav av bland annat sjukpenning och pension.</w:t>
            </w:r>
          </w:p>
          <w:p w14:paraId="2C746CED" w14:textId="03098212" w:rsidR="0051063B" w:rsidRPr="0004513D" w:rsidRDefault="0051063B" w:rsidP="0004513D">
            <w:pPr>
              <w:tabs>
                <w:tab w:val="left" w:pos="1701"/>
              </w:tabs>
              <w:rPr>
                <w:b/>
                <w:snapToGrid w:val="0"/>
              </w:rPr>
            </w:pPr>
          </w:p>
        </w:tc>
      </w:tr>
      <w:tr w:rsidR="00134762" w14:paraId="3A08FD80" w14:textId="77777777" w:rsidTr="00D12EAD">
        <w:tc>
          <w:tcPr>
            <w:tcW w:w="567" w:type="dxa"/>
          </w:tcPr>
          <w:p w14:paraId="78CF9E99" w14:textId="722AEB4F" w:rsidR="00134762" w:rsidRDefault="00134762" w:rsidP="00134762">
            <w:pPr>
              <w:tabs>
                <w:tab w:val="left" w:pos="1701"/>
              </w:tabs>
              <w:rPr>
                <w:b/>
                <w:snapToGrid w:val="0"/>
              </w:rPr>
            </w:pPr>
            <w:r>
              <w:rPr>
                <w:b/>
                <w:snapToGrid w:val="0"/>
              </w:rPr>
              <w:t xml:space="preserve">§ </w:t>
            </w:r>
            <w:r w:rsidR="0004513D">
              <w:rPr>
                <w:b/>
                <w:snapToGrid w:val="0"/>
              </w:rPr>
              <w:t>1</w:t>
            </w:r>
            <w:r w:rsidR="0051063B">
              <w:rPr>
                <w:b/>
                <w:snapToGrid w:val="0"/>
              </w:rPr>
              <w:t>2</w:t>
            </w:r>
          </w:p>
        </w:tc>
        <w:tc>
          <w:tcPr>
            <w:tcW w:w="6946" w:type="dxa"/>
            <w:gridSpan w:val="2"/>
          </w:tcPr>
          <w:p w14:paraId="500454AF" w14:textId="77777777" w:rsidR="00134762" w:rsidRDefault="00134762" w:rsidP="00134762">
            <w:pPr>
              <w:tabs>
                <w:tab w:val="left" w:pos="1701"/>
              </w:tabs>
              <w:rPr>
                <w:b/>
                <w:snapToGrid w:val="0"/>
              </w:rPr>
            </w:pPr>
            <w:r>
              <w:rPr>
                <w:b/>
                <w:snapToGrid w:val="0"/>
              </w:rPr>
              <w:t>Nästa sammanträde</w:t>
            </w:r>
          </w:p>
          <w:p w14:paraId="51319637" w14:textId="77777777" w:rsidR="00134762" w:rsidRDefault="00134762" w:rsidP="00134762">
            <w:pPr>
              <w:tabs>
                <w:tab w:val="left" w:pos="1701"/>
              </w:tabs>
              <w:rPr>
                <w:snapToGrid w:val="0"/>
              </w:rPr>
            </w:pPr>
          </w:p>
          <w:p w14:paraId="765C913F" w14:textId="742A8EE8" w:rsidR="00134762" w:rsidRDefault="005F086B" w:rsidP="00134762">
            <w:pPr>
              <w:tabs>
                <w:tab w:val="left" w:pos="1701"/>
              </w:tabs>
              <w:rPr>
                <w:snapToGrid w:val="0"/>
              </w:rPr>
            </w:pPr>
            <w:r>
              <w:rPr>
                <w:snapToGrid w:val="0"/>
              </w:rPr>
              <w:t>N</w:t>
            </w:r>
            <w:r w:rsidR="00134762">
              <w:rPr>
                <w:snapToGrid w:val="0"/>
              </w:rPr>
              <w:t>ästa sammanträde äg</w:t>
            </w:r>
            <w:r>
              <w:rPr>
                <w:snapToGrid w:val="0"/>
              </w:rPr>
              <w:t>er</w:t>
            </w:r>
            <w:r w:rsidR="00134762">
              <w:rPr>
                <w:snapToGrid w:val="0"/>
              </w:rPr>
              <w:t xml:space="preserve"> rum</w:t>
            </w:r>
            <w:r w:rsidR="00083F00">
              <w:rPr>
                <w:snapToGrid w:val="0"/>
              </w:rPr>
              <w:t xml:space="preserve"> </w:t>
            </w:r>
            <w:r w:rsidR="00083F00" w:rsidRPr="00785DBE">
              <w:rPr>
                <w:snapToGrid w:val="0"/>
              </w:rPr>
              <w:t xml:space="preserve">torsdagen </w:t>
            </w:r>
            <w:r w:rsidR="00134762" w:rsidRPr="00785DBE">
              <w:rPr>
                <w:snapToGrid w:val="0"/>
              </w:rPr>
              <w:t xml:space="preserve">den </w:t>
            </w:r>
            <w:r w:rsidR="0004513D">
              <w:rPr>
                <w:snapToGrid w:val="0"/>
              </w:rPr>
              <w:t>15</w:t>
            </w:r>
            <w:r w:rsidR="00083F00" w:rsidRPr="00785DBE">
              <w:rPr>
                <w:snapToGrid w:val="0"/>
              </w:rPr>
              <w:t xml:space="preserve"> maj</w:t>
            </w:r>
            <w:r w:rsidR="00134762" w:rsidRPr="00785DBE">
              <w:rPr>
                <w:snapToGrid w:val="0"/>
              </w:rPr>
              <w:t xml:space="preserve"> 202</w:t>
            </w:r>
            <w:r w:rsidR="002B6C96" w:rsidRPr="00785DBE">
              <w:rPr>
                <w:snapToGrid w:val="0"/>
              </w:rPr>
              <w:t>5</w:t>
            </w:r>
            <w:r w:rsidR="00134762" w:rsidRPr="00785DBE">
              <w:rPr>
                <w:snapToGrid w:val="0"/>
              </w:rPr>
              <w:t xml:space="preserve"> kl. </w:t>
            </w:r>
            <w:r w:rsidR="00083F00" w:rsidRPr="00785DBE">
              <w:rPr>
                <w:snapToGrid w:val="0"/>
              </w:rPr>
              <w:t>10.00</w:t>
            </w:r>
            <w:r w:rsidR="00134762" w:rsidRPr="00785DBE">
              <w:rPr>
                <w:snapToGrid w:val="0"/>
              </w:rPr>
              <w:t>.</w:t>
            </w:r>
          </w:p>
          <w:p w14:paraId="579FEF7E" w14:textId="2DB38E04" w:rsidR="00134762" w:rsidRDefault="00134762" w:rsidP="00134762">
            <w:pPr>
              <w:tabs>
                <w:tab w:val="left" w:pos="1701"/>
              </w:tabs>
              <w:rPr>
                <w:snapToGrid w:val="0"/>
              </w:rPr>
            </w:pPr>
          </w:p>
          <w:p w14:paraId="56C76A17" w14:textId="77777777" w:rsidR="00134762" w:rsidRDefault="00134762" w:rsidP="00083F00">
            <w:pPr>
              <w:tabs>
                <w:tab w:val="left" w:pos="1701"/>
              </w:tabs>
              <w:rPr>
                <w:snapToGrid w:val="0"/>
              </w:rPr>
            </w:pPr>
          </w:p>
          <w:p w14:paraId="505257DA" w14:textId="77777777" w:rsidR="0004513D" w:rsidRDefault="0004513D" w:rsidP="00083F00">
            <w:pPr>
              <w:tabs>
                <w:tab w:val="left" w:pos="1701"/>
              </w:tabs>
              <w:rPr>
                <w:snapToGrid w:val="0"/>
              </w:rPr>
            </w:pPr>
          </w:p>
          <w:p w14:paraId="583D12D9" w14:textId="3B3DE3A0" w:rsidR="0004513D" w:rsidRPr="00F93B25" w:rsidRDefault="0004513D" w:rsidP="00083F00">
            <w:pPr>
              <w:tabs>
                <w:tab w:val="left" w:pos="1701"/>
              </w:tabs>
              <w:rPr>
                <w:snapToGrid w:val="0"/>
              </w:rPr>
            </w:pPr>
          </w:p>
        </w:tc>
      </w:tr>
      <w:tr w:rsidR="00134762" w14:paraId="58C33F54" w14:textId="77777777" w:rsidTr="00D12EAD">
        <w:tc>
          <w:tcPr>
            <w:tcW w:w="567" w:type="dxa"/>
          </w:tcPr>
          <w:p w14:paraId="05F1FC35" w14:textId="77777777" w:rsidR="00134762" w:rsidRDefault="00134762" w:rsidP="00134762">
            <w:pPr>
              <w:tabs>
                <w:tab w:val="left" w:pos="1701"/>
              </w:tabs>
              <w:rPr>
                <w:b/>
                <w:snapToGrid w:val="0"/>
              </w:rPr>
            </w:pPr>
          </w:p>
        </w:tc>
        <w:tc>
          <w:tcPr>
            <w:tcW w:w="6946" w:type="dxa"/>
            <w:gridSpan w:val="2"/>
          </w:tcPr>
          <w:p w14:paraId="2F653587" w14:textId="77777777" w:rsidR="00134762" w:rsidRDefault="00134762" w:rsidP="00134762">
            <w:pPr>
              <w:tabs>
                <w:tab w:val="left" w:pos="1701"/>
              </w:tabs>
              <w:rPr>
                <w:b/>
                <w:snapToGrid w:val="0"/>
              </w:rPr>
            </w:pPr>
          </w:p>
        </w:tc>
      </w:tr>
      <w:tr w:rsidR="00134762" w14:paraId="0BB21CD4" w14:textId="77777777" w:rsidTr="00D12EAD">
        <w:trPr>
          <w:gridAfter w:val="1"/>
          <w:wAfter w:w="357" w:type="dxa"/>
        </w:trPr>
        <w:tc>
          <w:tcPr>
            <w:tcW w:w="7156" w:type="dxa"/>
            <w:gridSpan w:val="2"/>
          </w:tcPr>
          <w:p w14:paraId="556157B3" w14:textId="77777777" w:rsidR="00134762" w:rsidRDefault="00134762" w:rsidP="00134762">
            <w:pPr>
              <w:tabs>
                <w:tab w:val="left" w:pos="1701"/>
              </w:tabs>
            </w:pPr>
            <w:r>
              <w:t>Vid protokollet</w:t>
            </w:r>
          </w:p>
          <w:p w14:paraId="126E543C" w14:textId="77777777" w:rsidR="00134762" w:rsidRPr="00CF4289" w:rsidRDefault="00134762" w:rsidP="00134762">
            <w:pPr>
              <w:tabs>
                <w:tab w:val="left" w:pos="1701"/>
              </w:tabs>
              <w:spacing w:before="60"/>
              <w:rPr>
                <w:i/>
              </w:rPr>
            </w:pPr>
          </w:p>
          <w:p w14:paraId="2DA22BFC" w14:textId="77777777" w:rsidR="00134762" w:rsidRDefault="00134762" w:rsidP="00134762">
            <w:pPr>
              <w:tabs>
                <w:tab w:val="left" w:pos="1701"/>
              </w:tabs>
            </w:pPr>
          </w:p>
          <w:p w14:paraId="417E2023" w14:textId="77777777" w:rsidR="00134762" w:rsidRDefault="00134762" w:rsidP="00134762">
            <w:pPr>
              <w:tabs>
                <w:tab w:val="left" w:pos="1701"/>
              </w:tabs>
            </w:pPr>
          </w:p>
          <w:p w14:paraId="1EA3C465" w14:textId="247ADCAD" w:rsidR="00134762" w:rsidRPr="00CF4289" w:rsidRDefault="00134762" w:rsidP="00134762">
            <w:pPr>
              <w:tabs>
                <w:tab w:val="left" w:pos="1701"/>
              </w:tabs>
            </w:pPr>
            <w:r>
              <w:t xml:space="preserve">Justeras den </w:t>
            </w:r>
            <w:r w:rsidR="0004513D">
              <w:t>15</w:t>
            </w:r>
            <w:r w:rsidR="00083F00" w:rsidRPr="00785DBE">
              <w:t xml:space="preserve"> maj</w:t>
            </w:r>
            <w:r w:rsidRPr="00785DBE">
              <w:t xml:space="preserve"> 202</w:t>
            </w:r>
            <w:r w:rsidR="002B6C96" w:rsidRPr="00785DBE">
              <w:t>5</w:t>
            </w:r>
          </w:p>
        </w:tc>
      </w:tr>
    </w:tbl>
    <w:p w14:paraId="4B08A517" w14:textId="77777777" w:rsidR="0096348C" w:rsidRDefault="0096348C" w:rsidP="0096348C">
      <w:pPr>
        <w:tabs>
          <w:tab w:val="left" w:pos="1701"/>
        </w:tabs>
      </w:pPr>
      <w:r>
        <w:br w:type="page"/>
      </w:r>
    </w:p>
    <w:p w14:paraId="4C739809" w14:textId="77777777" w:rsidR="000C0F16" w:rsidRDefault="000C0F16" w:rsidP="000C0F16">
      <w:pPr>
        <w:widowControl/>
        <w:sectPr w:rsidR="000C0F16" w:rsidSect="003F76C0">
          <w:pgSz w:w="11906" w:h="16838"/>
          <w:pgMar w:top="709" w:right="1134" w:bottom="709" w:left="2268" w:header="720" w:footer="720" w:gutter="0"/>
          <w:cols w:space="720"/>
        </w:sectPr>
      </w:pPr>
    </w:p>
    <w:tbl>
      <w:tblPr>
        <w:tblW w:w="843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452"/>
        <w:gridCol w:w="425"/>
        <w:gridCol w:w="426"/>
        <w:gridCol w:w="425"/>
        <w:gridCol w:w="425"/>
        <w:gridCol w:w="284"/>
        <w:gridCol w:w="425"/>
        <w:gridCol w:w="425"/>
        <w:gridCol w:w="212"/>
        <w:gridCol w:w="72"/>
        <w:gridCol w:w="283"/>
        <w:gridCol w:w="284"/>
        <w:gridCol w:w="283"/>
        <w:gridCol w:w="284"/>
        <w:gridCol w:w="283"/>
      </w:tblGrid>
      <w:tr w:rsidR="00BE5542" w14:paraId="551194A2" w14:textId="77777777" w:rsidTr="00EF347B">
        <w:tc>
          <w:tcPr>
            <w:tcW w:w="3402" w:type="dxa"/>
            <w:tcBorders>
              <w:top w:val="nil"/>
              <w:left w:val="nil"/>
              <w:bottom w:val="nil"/>
              <w:right w:val="nil"/>
            </w:tcBorders>
          </w:tcPr>
          <w:p w14:paraId="3718B254" w14:textId="77777777" w:rsidR="00BE5542" w:rsidRDefault="00BE5542" w:rsidP="00487A46">
            <w:pPr>
              <w:tabs>
                <w:tab w:val="left" w:pos="1701"/>
              </w:tabs>
            </w:pPr>
            <w:r>
              <w:lastRenderedPageBreak/>
              <w:br w:type="page"/>
            </w:r>
            <w:r>
              <w:rPr>
                <w:szCs w:val="24"/>
                <w:lang w:val="en-GB" w:eastAsia="en-US"/>
              </w:rPr>
              <w:t>SOCIALFÖRSÄKRINGS-UTSKOTTET</w:t>
            </w:r>
          </w:p>
        </w:tc>
        <w:tc>
          <w:tcPr>
            <w:tcW w:w="3544" w:type="dxa"/>
            <w:gridSpan w:val="10"/>
            <w:tcBorders>
              <w:top w:val="nil"/>
              <w:left w:val="nil"/>
              <w:bottom w:val="nil"/>
              <w:right w:val="nil"/>
            </w:tcBorders>
          </w:tcPr>
          <w:p w14:paraId="497E1BB4" w14:textId="77777777" w:rsidR="00BE5542" w:rsidRDefault="00BE5542" w:rsidP="00487A46">
            <w:pPr>
              <w:tabs>
                <w:tab w:val="left" w:pos="1701"/>
              </w:tabs>
              <w:jc w:val="center"/>
              <w:rPr>
                <w:b/>
              </w:rPr>
            </w:pPr>
            <w:r>
              <w:rPr>
                <w:b/>
                <w:szCs w:val="24"/>
                <w:lang w:val="en-GB" w:eastAsia="en-US"/>
              </w:rPr>
              <w:t>NÄRVAROFÖRTECKNING</w:t>
            </w:r>
          </w:p>
        </w:tc>
        <w:tc>
          <w:tcPr>
            <w:tcW w:w="1489" w:type="dxa"/>
            <w:gridSpan w:val="6"/>
            <w:tcBorders>
              <w:top w:val="nil"/>
              <w:left w:val="nil"/>
              <w:bottom w:val="nil"/>
              <w:right w:val="nil"/>
            </w:tcBorders>
          </w:tcPr>
          <w:p w14:paraId="05F9A468" w14:textId="77777777" w:rsidR="00BE5542" w:rsidRDefault="00BE5542" w:rsidP="00487A46">
            <w:pPr>
              <w:rPr>
                <w:b/>
              </w:rPr>
            </w:pPr>
            <w:r>
              <w:rPr>
                <w:b/>
              </w:rPr>
              <w:t>Bilaga 1</w:t>
            </w:r>
          </w:p>
          <w:p w14:paraId="5524DF5B" w14:textId="77777777" w:rsidR="00BE5542" w:rsidRDefault="00BE5542" w:rsidP="00487A46">
            <w:r>
              <w:t>till protokoll</w:t>
            </w:r>
          </w:p>
          <w:p w14:paraId="02997B08" w14:textId="43F3ECDF" w:rsidR="00BE5542" w:rsidRDefault="00BE5542" w:rsidP="00487A46">
            <w:r w:rsidRPr="00083F00">
              <w:t>202</w:t>
            </w:r>
            <w:r w:rsidR="00F10029" w:rsidRPr="00083F00">
              <w:t>4</w:t>
            </w:r>
            <w:r w:rsidRPr="00083F00">
              <w:t>/2</w:t>
            </w:r>
            <w:r w:rsidR="00F10029" w:rsidRPr="00083F00">
              <w:t>5</w:t>
            </w:r>
            <w:r w:rsidRPr="00083F00">
              <w:t>:</w:t>
            </w:r>
            <w:r w:rsidR="00083F00" w:rsidRPr="00083F00">
              <w:t>2</w:t>
            </w:r>
            <w:r w:rsidR="00626C4A">
              <w:t>5</w:t>
            </w:r>
          </w:p>
        </w:tc>
      </w:tr>
      <w:tr w:rsidR="00BE5542" w14:paraId="0C52D82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1E7FE392"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7" w:type="dxa"/>
            <w:gridSpan w:val="2"/>
            <w:tcBorders>
              <w:top w:val="single" w:sz="6" w:space="0" w:color="auto"/>
              <w:left w:val="single" w:sz="6" w:space="0" w:color="auto"/>
              <w:bottom w:val="single" w:sz="6" w:space="0" w:color="auto"/>
              <w:right w:val="single" w:sz="6" w:space="0" w:color="auto"/>
            </w:tcBorders>
          </w:tcPr>
          <w:p w14:paraId="2B4A24EB" w14:textId="3E87293E"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136AD2">
              <w:rPr>
                <w:sz w:val="22"/>
              </w:rPr>
              <w:t xml:space="preserve"> 1–</w:t>
            </w:r>
            <w:r w:rsidR="005F4F65">
              <w:rPr>
                <w:sz w:val="22"/>
              </w:rPr>
              <w:t>5</w:t>
            </w:r>
          </w:p>
        </w:tc>
        <w:tc>
          <w:tcPr>
            <w:tcW w:w="851" w:type="dxa"/>
            <w:gridSpan w:val="2"/>
            <w:tcBorders>
              <w:top w:val="single" w:sz="6" w:space="0" w:color="auto"/>
              <w:left w:val="single" w:sz="6" w:space="0" w:color="auto"/>
              <w:bottom w:val="single" w:sz="6" w:space="0" w:color="auto"/>
              <w:right w:val="single" w:sz="6" w:space="0" w:color="auto"/>
            </w:tcBorders>
          </w:tcPr>
          <w:p w14:paraId="56770CC8" w14:textId="0971DD6B" w:rsidR="00BE5542" w:rsidRDefault="005F4F65"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6–1</w:t>
            </w:r>
            <w:r w:rsidR="0051063B">
              <w:rPr>
                <w:sz w:val="22"/>
              </w:rPr>
              <w:t>2</w:t>
            </w:r>
          </w:p>
        </w:tc>
        <w:tc>
          <w:tcPr>
            <w:tcW w:w="709" w:type="dxa"/>
            <w:gridSpan w:val="2"/>
            <w:tcBorders>
              <w:top w:val="single" w:sz="6" w:space="0" w:color="auto"/>
              <w:left w:val="single" w:sz="6" w:space="0" w:color="auto"/>
              <w:bottom w:val="single" w:sz="6" w:space="0" w:color="auto"/>
              <w:right w:val="single" w:sz="6" w:space="0" w:color="auto"/>
            </w:tcBorders>
          </w:tcPr>
          <w:p w14:paraId="30324473" w14:textId="624615B9"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1378C9EB" w14:textId="04397936"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3"/>
            <w:tcBorders>
              <w:top w:val="single" w:sz="6" w:space="0" w:color="auto"/>
              <w:left w:val="single" w:sz="6" w:space="0" w:color="auto"/>
              <w:bottom w:val="single" w:sz="6" w:space="0" w:color="auto"/>
              <w:right w:val="single" w:sz="6" w:space="0" w:color="auto"/>
            </w:tcBorders>
          </w:tcPr>
          <w:p w14:paraId="1BE7038E" w14:textId="074513D4"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0880277F" w14:textId="001667E3"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gridSpan w:val="2"/>
            <w:tcBorders>
              <w:top w:val="single" w:sz="6" w:space="0" w:color="auto"/>
              <w:left w:val="single" w:sz="6" w:space="0" w:color="auto"/>
              <w:bottom w:val="single" w:sz="6" w:space="0" w:color="auto"/>
              <w:right w:val="single" w:sz="6" w:space="0" w:color="auto"/>
            </w:tcBorders>
          </w:tcPr>
          <w:p w14:paraId="3777DC7F" w14:textId="769C27F5"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E5542" w14:paraId="7C2C5C3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3BAFE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52" w:type="dxa"/>
            <w:tcBorders>
              <w:top w:val="single" w:sz="6" w:space="0" w:color="auto"/>
              <w:left w:val="single" w:sz="6" w:space="0" w:color="auto"/>
              <w:bottom w:val="single" w:sz="6" w:space="0" w:color="auto"/>
              <w:right w:val="single" w:sz="6" w:space="0" w:color="auto"/>
            </w:tcBorders>
          </w:tcPr>
          <w:p w14:paraId="49D8194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24F2D1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6" w:type="dxa"/>
            <w:tcBorders>
              <w:top w:val="single" w:sz="6" w:space="0" w:color="auto"/>
              <w:left w:val="single" w:sz="6" w:space="0" w:color="auto"/>
              <w:bottom w:val="single" w:sz="6" w:space="0" w:color="auto"/>
              <w:right w:val="single" w:sz="6" w:space="0" w:color="auto"/>
            </w:tcBorders>
          </w:tcPr>
          <w:p w14:paraId="328077F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587C8B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52C71AB"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55118EC0"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1D9E4F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D6026A6"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gridSpan w:val="2"/>
            <w:tcBorders>
              <w:top w:val="single" w:sz="6" w:space="0" w:color="auto"/>
              <w:left w:val="single" w:sz="6" w:space="0" w:color="auto"/>
              <w:bottom w:val="single" w:sz="6" w:space="0" w:color="auto"/>
              <w:right w:val="single" w:sz="6" w:space="0" w:color="auto"/>
            </w:tcBorders>
          </w:tcPr>
          <w:p w14:paraId="4CB7A37E"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3C07F5E9"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871BD0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E6D2655"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284" w:type="dxa"/>
            <w:tcBorders>
              <w:top w:val="single" w:sz="6" w:space="0" w:color="auto"/>
              <w:left w:val="single" w:sz="6" w:space="0" w:color="auto"/>
              <w:bottom w:val="single" w:sz="6" w:space="0" w:color="auto"/>
              <w:right w:val="single" w:sz="6" w:space="0" w:color="auto"/>
            </w:tcBorders>
          </w:tcPr>
          <w:p w14:paraId="1C646997"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5333901C" w14:textId="77777777" w:rsidR="00BE5542" w:rsidRDefault="00BE5542" w:rsidP="00487A4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5F4F65" w14:paraId="74A1CC5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DB5060" w14:textId="05A9BB62" w:rsidR="005F4F65" w:rsidRPr="00417E30" w:rsidRDefault="005F4F65" w:rsidP="005F4F65">
            <w:pPr>
              <w:rPr>
                <w:lang w:val="en-GB" w:eastAsia="en-US"/>
              </w:rPr>
            </w:pPr>
            <w:r w:rsidRPr="008A29B8">
              <w:rPr>
                <w:snapToGrid w:val="0"/>
                <w:szCs w:val="22"/>
                <w:lang w:val="en-GB" w:eastAsia="en-US"/>
              </w:rPr>
              <w:t>Viktor Wärnick</w:t>
            </w:r>
            <w:r>
              <w:rPr>
                <w:lang w:val="en-GB" w:eastAsia="en-US"/>
              </w:rPr>
              <w:t xml:space="preserve"> (M), </w:t>
            </w:r>
            <w:r>
              <w:rPr>
                <w:snapToGrid w:val="0"/>
                <w:szCs w:val="22"/>
                <w:lang w:val="en-GB" w:eastAsia="en-US"/>
              </w:rPr>
              <w:t>ordf.</w:t>
            </w:r>
          </w:p>
        </w:tc>
        <w:tc>
          <w:tcPr>
            <w:tcW w:w="452" w:type="dxa"/>
            <w:tcBorders>
              <w:top w:val="single" w:sz="6" w:space="0" w:color="auto"/>
              <w:left w:val="single" w:sz="6" w:space="0" w:color="auto"/>
              <w:bottom w:val="single" w:sz="6" w:space="0" w:color="auto"/>
              <w:right w:val="single" w:sz="6" w:space="0" w:color="auto"/>
            </w:tcBorders>
          </w:tcPr>
          <w:p w14:paraId="14A73FFB" w14:textId="43953DAA"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4E3023"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999226" w14:textId="4A803896"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8870C8" w14:textId="2CB2C3E0"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B6C3F" w14:textId="1480CFDB"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545A38"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515EC11" w14:textId="5D380A7F"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0E0240"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578FBF7"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D66D460"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EE2FB5"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A8FB83"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5C59261"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78D5926"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8378F7" w14:paraId="068A3A0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E28EEA8" w14:textId="2EF9B7C6"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bookmarkStart w:id="0" w:name="_Hlk155606430"/>
            <w:r w:rsidRPr="00400316">
              <w:rPr>
                <w:lang w:val="en-GB" w:eastAsia="en-US"/>
              </w:rPr>
              <w:t>Tony Haddou (V),</w:t>
            </w:r>
            <w:r>
              <w:rPr>
                <w:lang w:val="en-GB" w:eastAsia="en-US"/>
              </w:rPr>
              <w:t xml:space="preserve"> </w:t>
            </w:r>
            <w:bookmarkEnd w:id="0"/>
            <w:r w:rsidRPr="00A24CB5">
              <w:rPr>
                <w:szCs w:val="22"/>
                <w:lang w:eastAsia="en-US"/>
              </w:rPr>
              <w:t>vice ordf.</w:t>
            </w:r>
          </w:p>
        </w:tc>
        <w:tc>
          <w:tcPr>
            <w:tcW w:w="452" w:type="dxa"/>
            <w:tcBorders>
              <w:top w:val="single" w:sz="6" w:space="0" w:color="auto"/>
              <w:left w:val="single" w:sz="6" w:space="0" w:color="auto"/>
              <w:bottom w:val="single" w:sz="6" w:space="0" w:color="auto"/>
              <w:right w:val="single" w:sz="6" w:space="0" w:color="auto"/>
            </w:tcBorders>
          </w:tcPr>
          <w:p w14:paraId="0358A722" w14:textId="06B2E3EF"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B107FD1"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6" w:type="dxa"/>
            <w:tcBorders>
              <w:top w:val="single" w:sz="6" w:space="0" w:color="auto"/>
              <w:left w:val="single" w:sz="6" w:space="0" w:color="auto"/>
              <w:bottom w:val="single" w:sz="6" w:space="0" w:color="auto"/>
              <w:right w:val="single" w:sz="6" w:space="0" w:color="auto"/>
            </w:tcBorders>
          </w:tcPr>
          <w:p w14:paraId="4304652B" w14:textId="3C010EAA"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1AAA005C"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06DC85D1" w14:textId="7E41279D"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550665D6"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17DA472" w14:textId="0F9C67A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425" w:type="dxa"/>
            <w:tcBorders>
              <w:top w:val="single" w:sz="6" w:space="0" w:color="auto"/>
              <w:left w:val="single" w:sz="6" w:space="0" w:color="auto"/>
              <w:bottom w:val="single" w:sz="6" w:space="0" w:color="auto"/>
              <w:right w:val="single" w:sz="6" w:space="0" w:color="auto"/>
            </w:tcBorders>
          </w:tcPr>
          <w:p w14:paraId="7C1AA438"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gridSpan w:val="2"/>
            <w:tcBorders>
              <w:top w:val="single" w:sz="6" w:space="0" w:color="auto"/>
              <w:left w:val="single" w:sz="6" w:space="0" w:color="auto"/>
              <w:bottom w:val="single" w:sz="6" w:space="0" w:color="auto"/>
              <w:right w:val="single" w:sz="6" w:space="0" w:color="auto"/>
            </w:tcBorders>
          </w:tcPr>
          <w:p w14:paraId="251AED75"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51477C0"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4D42B6D9"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136D8238"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4" w:type="dxa"/>
            <w:tcBorders>
              <w:top w:val="single" w:sz="6" w:space="0" w:color="auto"/>
              <w:left w:val="single" w:sz="6" w:space="0" w:color="auto"/>
              <w:bottom w:val="single" w:sz="6" w:space="0" w:color="auto"/>
              <w:right w:val="single" w:sz="6" w:space="0" w:color="auto"/>
            </w:tcBorders>
          </w:tcPr>
          <w:p w14:paraId="6B295A95"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283" w:type="dxa"/>
            <w:tcBorders>
              <w:top w:val="single" w:sz="6" w:space="0" w:color="auto"/>
              <w:left w:val="single" w:sz="6" w:space="0" w:color="auto"/>
              <w:bottom w:val="single" w:sz="6" w:space="0" w:color="auto"/>
              <w:right w:val="single" w:sz="6" w:space="0" w:color="auto"/>
            </w:tcBorders>
          </w:tcPr>
          <w:p w14:paraId="2C8507D5" w14:textId="77777777" w:rsidR="005F4F65" w:rsidRPr="001E1FAC"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5F4F65" w:rsidRPr="001E1FAC" w14:paraId="2A1156C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E16C4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Ludvig Aspling (SD)</w:t>
            </w:r>
          </w:p>
        </w:tc>
        <w:tc>
          <w:tcPr>
            <w:tcW w:w="452" w:type="dxa"/>
            <w:tcBorders>
              <w:top w:val="single" w:sz="6" w:space="0" w:color="auto"/>
              <w:left w:val="single" w:sz="6" w:space="0" w:color="auto"/>
              <w:bottom w:val="single" w:sz="6" w:space="0" w:color="auto"/>
              <w:right w:val="single" w:sz="6" w:space="0" w:color="auto"/>
            </w:tcBorders>
          </w:tcPr>
          <w:p w14:paraId="06047136" w14:textId="4F6B768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377D0B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6902F10" w14:textId="3407A66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46A666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E88033" w14:textId="6B320BA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28AF047"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730C623" w14:textId="49F79A3B"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52DE73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D0CBD5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CC7A21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1A157B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AE025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9C595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C1C05A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7A99246E"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63A968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Anders Ygeman (S)</w:t>
            </w:r>
          </w:p>
        </w:tc>
        <w:tc>
          <w:tcPr>
            <w:tcW w:w="452" w:type="dxa"/>
            <w:tcBorders>
              <w:top w:val="single" w:sz="6" w:space="0" w:color="auto"/>
              <w:left w:val="single" w:sz="6" w:space="0" w:color="auto"/>
              <w:bottom w:val="single" w:sz="6" w:space="0" w:color="auto"/>
              <w:right w:val="single" w:sz="6" w:space="0" w:color="auto"/>
            </w:tcBorders>
          </w:tcPr>
          <w:p w14:paraId="40ACFC5A" w14:textId="68AEF5B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759DDB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5D9C7BB7" w14:textId="2487F4C5"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7431670" w14:textId="0C37FC6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C0A34D" w14:textId="7B2D197E"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04587E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167C8FD4" w14:textId="3AE49915"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3A66DB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2CCCE9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61D618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0332B2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0AFFA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EFDD7D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B4E6C3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55EFBBB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0179C9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Sanne Lennström (S)</w:t>
            </w:r>
          </w:p>
        </w:tc>
        <w:tc>
          <w:tcPr>
            <w:tcW w:w="452" w:type="dxa"/>
            <w:tcBorders>
              <w:top w:val="single" w:sz="6" w:space="0" w:color="auto"/>
              <w:left w:val="single" w:sz="6" w:space="0" w:color="auto"/>
              <w:bottom w:val="single" w:sz="6" w:space="0" w:color="auto"/>
              <w:right w:val="single" w:sz="6" w:space="0" w:color="auto"/>
            </w:tcBorders>
          </w:tcPr>
          <w:p w14:paraId="04DF978A" w14:textId="1B15D4DD"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C5499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BA447F8" w14:textId="0EC5EF41"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869DE71" w14:textId="700356F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877DE0" w14:textId="6972B129"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8F4D8A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427AC05" w14:textId="6ED197B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FF2E9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8ABD4A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09535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D03B6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A83BAB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A9F696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09A991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480BCE5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901CD7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Clara Aranda (SD)</w:t>
            </w:r>
          </w:p>
        </w:tc>
        <w:tc>
          <w:tcPr>
            <w:tcW w:w="452" w:type="dxa"/>
            <w:tcBorders>
              <w:top w:val="single" w:sz="6" w:space="0" w:color="auto"/>
              <w:left w:val="single" w:sz="6" w:space="0" w:color="auto"/>
              <w:bottom w:val="single" w:sz="6" w:space="0" w:color="auto"/>
              <w:right w:val="single" w:sz="6" w:space="0" w:color="auto"/>
            </w:tcBorders>
          </w:tcPr>
          <w:p w14:paraId="053575CE" w14:textId="2F93D22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EF50C3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E1A205" w14:textId="5A78413E"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0117B2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AE38C5" w14:textId="01DADB16"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C4C0F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62CD1E7" w14:textId="79B52BB4"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7D478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012E2A97"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32491D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FB945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A7590A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3A934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1320C3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26425433"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7F774BD" w14:textId="1A854F0D"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Jessica Rodén</w:t>
            </w:r>
            <w:r>
              <w:rPr>
                <w:lang w:val="en-GB" w:eastAsia="en-US"/>
              </w:rPr>
              <w:t xml:space="preserve"> (S)</w:t>
            </w:r>
          </w:p>
        </w:tc>
        <w:tc>
          <w:tcPr>
            <w:tcW w:w="452" w:type="dxa"/>
            <w:tcBorders>
              <w:top w:val="single" w:sz="6" w:space="0" w:color="auto"/>
              <w:left w:val="single" w:sz="6" w:space="0" w:color="auto"/>
              <w:bottom w:val="single" w:sz="6" w:space="0" w:color="auto"/>
              <w:right w:val="single" w:sz="6" w:space="0" w:color="auto"/>
            </w:tcBorders>
          </w:tcPr>
          <w:p w14:paraId="3B4632AE" w14:textId="54F271B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1303A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677FA0E3" w14:textId="526BBCF1"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64C1D67" w14:textId="1DBA6D06"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10B256" w14:textId="3E3BF889"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9676B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F562746" w14:textId="365A807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2D708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542216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507BE0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124EC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647377"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AAE9A4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760C3C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70D895C4"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9A4EBE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US" w:eastAsia="en-US"/>
              </w:rPr>
              <w:t>Ulrika Heindorff (M)</w:t>
            </w:r>
          </w:p>
        </w:tc>
        <w:tc>
          <w:tcPr>
            <w:tcW w:w="452" w:type="dxa"/>
            <w:tcBorders>
              <w:top w:val="single" w:sz="6" w:space="0" w:color="auto"/>
              <w:left w:val="single" w:sz="6" w:space="0" w:color="auto"/>
              <w:bottom w:val="single" w:sz="6" w:space="0" w:color="auto"/>
              <w:right w:val="single" w:sz="6" w:space="0" w:color="auto"/>
            </w:tcBorders>
          </w:tcPr>
          <w:p w14:paraId="26FA489F" w14:textId="2485BFA4"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C0B77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E4BBA9A" w14:textId="4E9A5CAE"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42ACB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E9C62C" w14:textId="798DD43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56454F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51C2613" w14:textId="71ACF681"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ED966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CAF855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49A727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425B9E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59FD7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5D34D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3C1E76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3E7D612F"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F6779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Åsa Eriksson (S)</w:t>
            </w:r>
          </w:p>
        </w:tc>
        <w:tc>
          <w:tcPr>
            <w:tcW w:w="452" w:type="dxa"/>
            <w:tcBorders>
              <w:top w:val="single" w:sz="6" w:space="0" w:color="auto"/>
              <w:left w:val="single" w:sz="6" w:space="0" w:color="auto"/>
              <w:bottom w:val="single" w:sz="6" w:space="0" w:color="auto"/>
              <w:right w:val="single" w:sz="6" w:space="0" w:color="auto"/>
            </w:tcBorders>
          </w:tcPr>
          <w:p w14:paraId="6D55B6C9" w14:textId="74017F3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C52374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9206F98" w14:textId="0A3C461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660643" w14:textId="7B52D994"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0B35B1" w14:textId="4234B6B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17C32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68A6B91C" w14:textId="48FF3A9C"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18505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42D0274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67E9AD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06123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DF60DC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7BEC9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430C83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7759A27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06304C" w14:textId="29C428F5"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napToGrid w:val="0"/>
                <w:szCs w:val="22"/>
                <w:lang w:val="en-US" w:eastAsia="en-US"/>
              </w:rPr>
              <w:t>Daniel Persson (SD)</w:t>
            </w:r>
          </w:p>
        </w:tc>
        <w:tc>
          <w:tcPr>
            <w:tcW w:w="452" w:type="dxa"/>
            <w:tcBorders>
              <w:top w:val="single" w:sz="6" w:space="0" w:color="auto"/>
              <w:left w:val="single" w:sz="6" w:space="0" w:color="auto"/>
              <w:bottom w:val="single" w:sz="6" w:space="0" w:color="auto"/>
              <w:right w:val="single" w:sz="6" w:space="0" w:color="auto"/>
            </w:tcBorders>
          </w:tcPr>
          <w:p w14:paraId="6777C6D9" w14:textId="787AB6AC"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9145AC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CEA9BD8" w14:textId="4559A05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F697F8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DC0D2" w14:textId="15393239"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EB186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5814C2CC" w14:textId="0278434C"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81E4C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5316F0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7CE16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5E08E1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B8592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421C8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4DCA6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5F4AD8E9"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BA5DB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Ola Möller (S)</w:t>
            </w:r>
          </w:p>
        </w:tc>
        <w:tc>
          <w:tcPr>
            <w:tcW w:w="452" w:type="dxa"/>
            <w:tcBorders>
              <w:top w:val="single" w:sz="6" w:space="0" w:color="auto"/>
              <w:left w:val="single" w:sz="6" w:space="0" w:color="auto"/>
              <w:bottom w:val="single" w:sz="6" w:space="0" w:color="auto"/>
              <w:right w:val="single" w:sz="6" w:space="0" w:color="auto"/>
            </w:tcBorders>
          </w:tcPr>
          <w:p w14:paraId="3CA8F417" w14:textId="16BEE63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A8F75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4524938D" w14:textId="1A692E75"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73D59BF" w14:textId="287E61B4"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A8BFD6" w14:textId="4BC03A03"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D4719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3415DF8E" w14:textId="5ABA7F2B"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2E2B8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4494EF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B67EB1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CB1DCF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E77D2B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5DC8E0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4175A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063A636D"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7055A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Magnus Resare (M)</w:t>
            </w:r>
          </w:p>
        </w:tc>
        <w:tc>
          <w:tcPr>
            <w:tcW w:w="452" w:type="dxa"/>
            <w:tcBorders>
              <w:top w:val="single" w:sz="6" w:space="0" w:color="auto"/>
              <w:left w:val="single" w:sz="6" w:space="0" w:color="auto"/>
              <w:bottom w:val="single" w:sz="6" w:space="0" w:color="auto"/>
              <w:right w:val="single" w:sz="6" w:space="0" w:color="auto"/>
            </w:tcBorders>
          </w:tcPr>
          <w:p w14:paraId="51930744" w14:textId="34918319"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08A918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FC8E27" w14:textId="5027F3DA"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29E63FEB" w14:textId="3B009DC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2ED45F" w14:textId="56E219B2"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95E44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625DBE" w14:textId="3FAD762E"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B3160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2E60890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87652E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57FF1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0E25A5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B0A9F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275A4A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28D5A69E"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9050E6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Ingemar Kihlström (KD)</w:t>
            </w:r>
          </w:p>
        </w:tc>
        <w:tc>
          <w:tcPr>
            <w:tcW w:w="452" w:type="dxa"/>
            <w:tcBorders>
              <w:top w:val="single" w:sz="6" w:space="0" w:color="auto"/>
              <w:left w:val="single" w:sz="6" w:space="0" w:color="auto"/>
              <w:bottom w:val="single" w:sz="6" w:space="0" w:color="auto"/>
              <w:right w:val="single" w:sz="6" w:space="0" w:color="auto"/>
            </w:tcBorders>
          </w:tcPr>
          <w:p w14:paraId="2205B1E0" w14:textId="4D5F30BF"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F85A3E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4EDEAB3" w14:textId="27C2D8A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651B2B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40E5B9" w14:textId="129C4AE2"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FB9D79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911047" w14:textId="7C9BA03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2A4BC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8A934C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59C3C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4B97AB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AA4D5B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A8435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22B793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04C0CB0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65D65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Cs w:val="22"/>
                <w:lang w:val="en-GB" w:eastAsia="en-US"/>
              </w:rPr>
              <w:t>Martina Johansson (C)</w:t>
            </w:r>
          </w:p>
        </w:tc>
        <w:tc>
          <w:tcPr>
            <w:tcW w:w="452" w:type="dxa"/>
            <w:tcBorders>
              <w:top w:val="single" w:sz="6" w:space="0" w:color="auto"/>
              <w:left w:val="single" w:sz="6" w:space="0" w:color="auto"/>
              <w:bottom w:val="single" w:sz="6" w:space="0" w:color="auto"/>
              <w:right w:val="single" w:sz="6" w:space="0" w:color="auto"/>
            </w:tcBorders>
          </w:tcPr>
          <w:p w14:paraId="08DD74E5" w14:textId="0064BED8"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DA372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7881C0D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CF8F0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F1639" w14:textId="791B6F4F"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F46D4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2810740A" w14:textId="2C8A264E"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406F2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34F5555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2D764C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C41603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15BE0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4270EE6"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33B8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E01F81" w14:paraId="330672B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3395222"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Cs w:val="22"/>
                <w:lang w:val="en-GB" w:eastAsia="en-US"/>
              </w:rPr>
              <w:t>Nima Gholam Ali Pour (SD)</w:t>
            </w:r>
          </w:p>
        </w:tc>
        <w:tc>
          <w:tcPr>
            <w:tcW w:w="452" w:type="dxa"/>
            <w:tcBorders>
              <w:top w:val="single" w:sz="6" w:space="0" w:color="auto"/>
              <w:left w:val="single" w:sz="6" w:space="0" w:color="auto"/>
              <w:bottom w:val="single" w:sz="6" w:space="0" w:color="auto"/>
              <w:right w:val="single" w:sz="6" w:space="0" w:color="auto"/>
            </w:tcBorders>
          </w:tcPr>
          <w:p w14:paraId="7910E1F4" w14:textId="57DDE0FC"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7B9345F"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371AD530" w14:textId="78FD3136"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B716084"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79065C4" w14:textId="19DD6716"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299D0ACA"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B3A128" w14:textId="795E788E"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E3A30BA"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gridSpan w:val="2"/>
            <w:tcBorders>
              <w:top w:val="single" w:sz="6" w:space="0" w:color="auto"/>
              <w:left w:val="single" w:sz="6" w:space="0" w:color="auto"/>
              <w:bottom w:val="single" w:sz="6" w:space="0" w:color="auto"/>
              <w:right w:val="single" w:sz="6" w:space="0" w:color="auto"/>
            </w:tcBorders>
          </w:tcPr>
          <w:p w14:paraId="496C4E6C"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5B097301"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48DCB2D"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1EB840B6"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4" w:type="dxa"/>
            <w:tcBorders>
              <w:top w:val="single" w:sz="6" w:space="0" w:color="auto"/>
              <w:left w:val="single" w:sz="6" w:space="0" w:color="auto"/>
              <w:bottom w:val="single" w:sz="6" w:space="0" w:color="auto"/>
              <w:right w:val="single" w:sz="6" w:space="0" w:color="auto"/>
            </w:tcBorders>
          </w:tcPr>
          <w:p w14:paraId="1D9744E9"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283" w:type="dxa"/>
            <w:tcBorders>
              <w:top w:val="single" w:sz="6" w:space="0" w:color="auto"/>
              <w:left w:val="single" w:sz="6" w:space="0" w:color="auto"/>
              <w:bottom w:val="single" w:sz="6" w:space="0" w:color="auto"/>
              <w:right w:val="single" w:sz="6" w:space="0" w:color="auto"/>
            </w:tcBorders>
          </w:tcPr>
          <w:p w14:paraId="4F3B5A5D" w14:textId="77777777" w:rsidR="005F4F65" w:rsidRPr="00E01F81"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5F4F65" w:rsidRPr="006A511D" w14:paraId="02AFA81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96B6A30" w14:textId="3A3D4BEA" w:rsidR="005F4F65" w:rsidRPr="009C3FDC" w:rsidRDefault="005F4F65" w:rsidP="005F4F65">
            <w:pPr>
              <w:rPr>
                <w:sz w:val="22"/>
              </w:rPr>
            </w:pPr>
            <w:r>
              <w:t>Malte Tängmark Roos (MP)</w:t>
            </w:r>
          </w:p>
        </w:tc>
        <w:tc>
          <w:tcPr>
            <w:tcW w:w="452" w:type="dxa"/>
            <w:tcBorders>
              <w:top w:val="single" w:sz="6" w:space="0" w:color="auto"/>
              <w:left w:val="single" w:sz="6" w:space="0" w:color="auto"/>
              <w:bottom w:val="single" w:sz="6" w:space="0" w:color="auto"/>
              <w:right w:val="single" w:sz="6" w:space="0" w:color="auto"/>
            </w:tcBorders>
          </w:tcPr>
          <w:p w14:paraId="48D58482" w14:textId="760CF5F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495D9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6" w:type="dxa"/>
            <w:tcBorders>
              <w:top w:val="single" w:sz="6" w:space="0" w:color="auto"/>
              <w:left w:val="single" w:sz="6" w:space="0" w:color="auto"/>
              <w:bottom w:val="single" w:sz="6" w:space="0" w:color="auto"/>
              <w:right w:val="single" w:sz="6" w:space="0" w:color="auto"/>
            </w:tcBorders>
          </w:tcPr>
          <w:p w14:paraId="13987F6A" w14:textId="2455E293"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C5CCE43" w14:textId="165001AF"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61C87D" w14:textId="6FAE8C79"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554FAF"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6" w:space="0" w:color="auto"/>
              <w:left w:val="single" w:sz="6" w:space="0" w:color="auto"/>
              <w:bottom w:val="single" w:sz="6" w:space="0" w:color="auto"/>
              <w:right w:val="single" w:sz="6" w:space="0" w:color="auto"/>
            </w:tcBorders>
          </w:tcPr>
          <w:p w14:paraId="04DEB230" w14:textId="3843D54D"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66851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E0CE99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6B550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A8AB8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1CA362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58CA47D"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8F2CA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6B7E6B48"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7D0CD35" w14:textId="2542607F" w:rsidR="005F4F65" w:rsidRPr="001967F8"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r w:rsidRPr="001967F8">
              <w:rPr>
                <w:szCs w:val="22"/>
                <w:lang w:val="en-GB" w:eastAsia="en-US"/>
              </w:rPr>
              <w:t>Patrik Karlson</w:t>
            </w:r>
            <w:r>
              <w:rPr>
                <w:szCs w:val="22"/>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105D22FB" w14:textId="6A44FD70"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13AE8E"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E1C6057" w14:textId="0DE1E1EB"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1A8D2E1" w14:textId="23A7C7B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AEE385" w14:textId="15D190AC"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5B40B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CF107D" w14:textId="1D5AAC3D"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B85AF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78874BA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96DA11A"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CA4A11"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488767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235C30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87601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rsidRPr="006A511D" w14:paraId="50E8912A"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BE69EF1"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lang w:val="en-GB" w:eastAsia="en-US"/>
              </w:rPr>
            </w:pPr>
          </w:p>
        </w:tc>
        <w:tc>
          <w:tcPr>
            <w:tcW w:w="452" w:type="dxa"/>
            <w:tcBorders>
              <w:top w:val="single" w:sz="6" w:space="0" w:color="auto"/>
              <w:left w:val="single" w:sz="6" w:space="0" w:color="auto"/>
              <w:bottom w:val="single" w:sz="6" w:space="0" w:color="auto"/>
              <w:right w:val="single" w:sz="6" w:space="0" w:color="auto"/>
            </w:tcBorders>
          </w:tcPr>
          <w:p w14:paraId="096C7213"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60F36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265BE1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3A106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944B6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E1CD422"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02D48C"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A0E18B"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6CF94D7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1CA784"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534718"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EDB6340"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17B47B9"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17B43E5" w14:textId="77777777" w:rsidR="005F4F65" w:rsidRPr="00E70A9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14:paraId="24301502"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15E475"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452" w:type="dxa"/>
            <w:tcBorders>
              <w:top w:val="single" w:sz="6" w:space="0" w:color="auto"/>
              <w:left w:val="single" w:sz="6" w:space="0" w:color="auto"/>
              <w:bottom w:val="single" w:sz="6" w:space="0" w:color="auto"/>
              <w:right w:val="single" w:sz="6" w:space="0" w:color="auto"/>
            </w:tcBorders>
          </w:tcPr>
          <w:p w14:paraId="33EA1B12"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1D4EB7"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619FC3"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3B0184"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B5DA3B"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81C287"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09E9D"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A1EA9D"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gridSpan w:val="2"/>
            <w:tcBorders>
              <w:top w:val="single" w:sz="6" w:space="0" w:color="auto"/>
              <w:left w:val="single" w:sz="6" w:space="0" w:color="auto"/>
              <w:bottom w:val="single" w:sz="6" w:space="0" w:color="auto"/>
              <w:right w:val="single" w:sz="6" w:space="0" w:color="auto"/>
            </w:tcBorders>
          </w:tcPr>
          <w:p w14:paraId="1AB2735C"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0060AB"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8896E90"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B638079"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3448CF5"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E0552A"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F4F65" w14:paraId="1FF39D2A"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3A2C504" w14:textId="0DC013C2" w:rsidR="005F4F65" w:rsidRPr="0078232D" w:rsidRDefault="005F4F65" w:rsidP="005F4F65">
            <w:pPr>
              <w:rPr>
                <w:sz w:val="22"/>
                <w:szCs w:val="22"/>
                <w:lang w:val="en-US"/>
              </w:rPr>
            </w:pPr>
            <w:r>
              <w:rPr>
                <w:szCs w:val="22"/>
                <w:lang w:val="en-US" w:eastAsia="en-US"/>
              </w:rPr>
              <w:t>Erik Hellsborn (SD)</w:t>
            </w:r>
          </w:p>
        </w:tc>
        <w:tc>
          <w:tcPr>
            <w:tcW w:w="452" w:type="dxa"/>
            <w:tcBorders>
              <w:top w:val="single" w:sz="6" w:space="0" w:color="auto"/>
              <w:left w:val="single" w:sz="6" w:space="0" w:color="auto"/>
              <w:bottom w:val="single" w:sz="6" w:space="0" w:color="auto"/>
              <w:right w:val="single" w:sz="6" w:space="0" w:color="auto"/>
            </w:tcBorders>
          </w:tcPr>
          <w:p w14:paraId="766D1BBE" w14:textId="7836B0A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CE3A7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A4C29D" w14:textId="65244804"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AD86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DCB950" w14:textId="3BEBAEC6"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BE205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C2B48" w14:textId="5B9CBC4B"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55C6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BF6767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BA31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1CD73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7835D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7289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9C0EE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10582EEF"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E11C6A" w14:textId="4619AD22" w:rsidR="005F4F65" w:rsidRPr="00E9564B" w:rsidRDefault="005F4F65" w:rsidP="005F4F65">
            <w:pPr>
              <w:rPr>
                <w:szCs w:val="22"/>
                <w:lang w:val="en-US" w:eastAsia="en-US"/>
              </w:rPr>
            </w:pPr>
            <w:r w:rsidRPr="00E9564B">
              <w:rPr>
                <w:szCs w:val="22"/>
                <w:lang w:val="en-US" w:eastAsia="en-US"/>
              </w:rPr>
              <w:t>Arber Gashi (S)</w:t>
            </w:r>
          </w:p>
        </w:tc>
        <w:tc>
          <w:tcPr>
            <w:tcW w:w="452" w:type="dxa"/>
            <w:tcBorders>
              <w:top w:val="single" w:sz="6" w:space="0" w:color="auto"/>
              <w:left w:val="single" w:sz="6" w:space="0" w:color="auto"/>
              <w:bottom w:val="single" w:sz="6" w:space="0" w:color="auto"/>
              <w:right w:val="single" w:sz="6" w:space="0" w:color="auto"/>
            </w:tcBorders>
          </w:tcPr>
          <w:p w14:paraId="5A0BE546" w14:textId="73BBA380"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567954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D7BA3C" w14:textId="2DA4B6E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C10750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66503A" w14:textId="44F6544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20B43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AF42AF" w14:textId="3A8E5BA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DE1B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0E9989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8F30D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1A87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701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1D9A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F8DD8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5C78838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20D4FF5" w14:textId="77777777" w:rsidR="005F4F65" w:rsidRPr="0078232D" w:rsidRDefault="005F4F65" w:rsidP="005F4F65">
            <w:pPr>
              <w:rPr>
                <w:sz w:val="22"/>
                <w:szCs w:val="22"/>
                <w:lang w:val="en-US"/>
              </w:rPr>
            </w:pPr>
            <w:r>
              <w:rPr>
                <w:szCs w:val="22"/>
                <w:lang w:val="en-US" w:eastAsia="en-US"/>
              </w:rPr>
              <w:t>Caroline Högström (M)</w:t>
            </w:r>
          </w:p>
        </w:tc>
        <w:tc>
          <w:tcPr>
            <w:tcW w:w="452" w:type="dxa"/>
            <w:tcBorders>
              <w:top w:val="single" w:sz="6" w:space="0" w:color="auto"/>
              <w:left w:val="single" w:sz="6" w:space="0" w:color="auto"/>
              <w:bottom w:val="single" w:sz="6" w:space="0" w:color="auto"/>
              <w:right w:val="single" w:sz="6" w:space="0" w:color="auto"/>
            </w:tcBorders>
          </w:tcPr>
          <w:p w14:paraId="73C12844" w14:textId="007C6256"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32B6B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9911DB" w14:textId="2309C783"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34EC3F1" w14:textId="45812872"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BFD608" w14:textId="417BCD56"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82D6C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779E3C" w14:textId="025EF80E"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E583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A8BDA1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3BDFC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04D3B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A3DE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66033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961A3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1D11653"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5A99D4" w14:textId="5E2A0F06" w:rsidR="005F4F65" w:rsidRDefault="005F4F65" w:rsidP="005F4F65">
            <w:pPr>
              <w:rPr>
                <w:sz w:val="22"/>
                <w:szCs w:val="22"/>
                <w:lang w:val="en-US"/>
              </w:rPr>
            </w:pPr>
            <w:r>
              <w:rPr>
                <w:szCs w:val="22"/>
                <w:lang w:val="en-US" w:eastAsia="en-US"/>
              </w:rPr>
              <w:t>Vakant (S)</w:t>
            </w:r>
          </w:p>
        </w:tc>
        <w:tc>
          <w:tcPr>
            <w:tcW w:w="452" w:type="dxa"/>
            <w:tcBorders>
              <w:top w:val="single" w:sz="6" w:space="0" w:color="auto"/>
              <w:left w:val="single" w:sz="6" w:space="0" w:color="auto"/>
              <w:bottom w:val="single" w:sz="6" w:space="0" w:color="auto"/>
              <w:right w:val="single" w:sz="6" w:space="0" w:color="auto"/>
            </w:tcBorders>
          </w:tcPr>
          <w:p w14:paraId="2CCC0DF1" w14:textId="670F2A9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3FABA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4A9A626" w14:textId="4BE2199B"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57D04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DE10C8" w14:textId="3BFD29F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368C1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A93A7B" w14:textId="7A40070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35384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ABCF37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D4860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27838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FEEA87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1BAF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2E787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F99842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C22770A" w14:textId="7F6F89AE" w:rsidR="005F4F65" w:rsidRDefault="005F4F65" w:rsidP="005F4F65">
            <w:pPr>
              <w:rPr>
                <w:szCs w:val="22"/>
                <w:lang w:val="en-US" w:eastAsia="en-US"/>
              </w:rPr>
            </w:pPr>
            <w:r>
              <w:rPr>
                <w:lang w:val="en-GB" w:eastAsia="en-US"/>
              </w:rPr>
              <w:t>Leonid Yurkovskiy (SD)</w:t>
            </w:r>
          </w:p>
        </w:tc>
        <w:tc>
          <w:tcPr>
            <w:tcW w:w="452" w:type="dxa"/>
            <w:tcBorders>
              <w:top w:val="single" w:sz="6" w:space="0" w:color="auto"/>
              <w:left w:val="single" w:sz="6" w:space="0" w:color="auto"/>
              <w:bottom w:val="single" w:sz="6" w:space="0" w:color="auto"/>
              <w:right w:val="single" w:sz="6" w:space="0" w:color="auto"/>
            </w:tcBorders>
          </w:tcPr>
          <w:p w14:paraId="613D8FF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93F6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91A36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7DDC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44BA5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AD96A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78CEC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A22AF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A5660A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C6BF3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9A32F1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2A4E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8C1A9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3E37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604DEAA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1A1EE1" w14:textId="77777777" w:rsidR="005F4F65" w:rsidRDefault="005F4F65" w:rsidP="005F4F65">
            <w:pPr>
              <w:rPr>
                <w:sz w:val="22"/>
                <w:szCs w:val="22"/>
                <w:lang w:val="en-US"/>
              </w:rPr>
            </w:pPr>
            <w:r>
              <w:rPr>
                <w:szCs w:val="22"/>
                <w:lang w:val="en-US" w:eastAsia="en-US"/>
              </w:rPr>
              <w:t>Tomas Kronståhl (S)</w:t>
            </w:r>
          </w:p>
        </w:tc>
        <w:tc>
          <w:tcPr>
            <w:tcW w:w="452" w:type="dxa"/>
            <w:tcBorders>
              <w:top w:val="single" w:sz="6" w:space="0" w:color="auto"/>
              <w:left w:val="single" w:sz="6" w:space="0" w:color="auto"/>
              <w:bottom w:val="single" w:sz="6" w:space="0" w:color="auto"/>
              <w:right w:val="single" w:sz="6" w:space="0" w:color="auto"/>
            </w:tcBorders>
          </w:tcPr>
          <w:p w14:paraId="061F8E3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9F537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517EE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7F389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BDC2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2A1E2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2E74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FE677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BD49C5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7FB55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5B9ED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EA9E9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D1D42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4ADD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707DCBE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ACA64EA" w14:textId="09416623" w:rsidR="005F4F65" w:rsidRDefault="005F4F65" w:rsidP="005F4F65">
            <w:pPr>
              <w:rPr>
                <w:szCs w:val="22"/>
                <w:lang w:val="en-US" w:eastAsia="en-US"/>
              </w:rPr>
            </w:pPr>
            <w:r w:rsidRPr="00892EA8">
              <w:rPr>
                <w:szCs w:val="22"/>
                <w:lang w:val="en-US" w:eastAsia="en-US"/>
              </w:rPr>
              <w:t>Merit Frost Lindberg</w:t>
            </w:r>
            <w:r>
              <w:rPr>
                <w:szCs w:val="22"/>
                <w:lang w:val="en-US" w:eastAsia="en-US"/>
              </w:rPr>
              <w:t xml:space="preserve"> </w:t>
            </w:r>
            <w:r w:rsidRPr="00892EA8">
              <w:rPr>
                <w:szCs w:val="22"/>
                <w:lang w:val="en-US" w:eastAsia="en-US"/>
              </w:rPr>
              <w:t>(M)</w:t>
            </w:r>
          </w:p>
        </w:tc>
        <w:tc>
          <w:tcPr>
            <w:tcW w:w="452" w:type="dxa"/>
            <w:tcBorders>
              <w:top w:val="single" w:sz="6" w:space="0" w:color="auto"/>
              <w:left w:val="single" w:sz="6" w:space="0" w:color="auto"/>
              <w:bottom w:val="single" w:sz="6" w:space="0" w:color="auto"/>
              <w:right w:val="single" w:sz="6" w:space="0" w:color="auto"/>
            </w:tcBorders>
          </w:tcPr>
          <w:p w14:paraId="618E328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3671B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5442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059C9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4F45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2EA33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39621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7584D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2752C0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27DEA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9607D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B75BC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47F21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1F940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D7CD63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82F981B" w14:textId="77777777" w:rsidR="005F4F65" w:rsidRDefault="005F4F65" w:rsidP="005F4F65">
            <w:pPr>
              <w:rPr>
                <w:sz w:val="22"/>
                <w:szCs w:val="22"/>
                <w:lang w:val="en-US"/>
              </w:rPr>
            </w:pPr>
            <w:r>
              <w:rPr>
                <w:snapToGrid w:val="0"/>
                <w:szCs w:val="22"/>
                <w:lang w:val="en-GB" w:eastAsia="en-US"/>
              </w:rPr>
              <w:t>Mirja Räihä (S)</w:t>
            </w:r>
          </w:p>
        </w:tc>
        <w:tc>
          <w:tcPr>
            <w:tcW w:w="452" w:type="dxa"/>
            <w:tcBorders>
              <w:top w:val="single" w:sz="6" w:space="0" w:color="auto"/>
              <w:left w:val="single" w:sz="6" w:space="0" w:color="auto"/>
              <w:bottom w:val="single" w:sz="6" w:space="0" w:color="auto"/>
              <w:right w:val="single" w:sz="6" w:space="0" w:color="auto"/>
            </w:tcBorders>
          </w:tcPr>
          <w:p w14:paraId="44EB075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84A18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351EC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EB236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A994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A966D9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F61F6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208A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37EFA1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4C590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16A1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4FE5C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2F9D4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B0676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7A3365C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BAA788" w14:textId="20D458DD" w:rsidR="005F4F65" w:rsidRDefault="005F4F65" w:rsidP="005F4F65">
            <w:pPr>
              <w:rPr>
                <w:snapToGrid w:val="0"/>
                <w:szCs w:val="22"/>
                <w:lang w:val="en-GB" w:eastAsia="en-US"/>
              </w:rPr>
            </w:pPr>
            <w:r>
              <w:rPr>
                <w:snapToGrid w:val="0"/>
                <w:szCs w:val="22"/>
                <w:lang w:val="en-GB" w:eastAsia="en-US"/>
              </w:rPr>
              <w:t>Julia Kronlid (SD)</w:t>
            </w:r>
          </w:p>
        </w:tc>
        <w:tc>
          <w:tcPr>
            <w:tcW w:w="452" w:type="dxa"/>
            <w:tcBorders>
              <w:top w:val="single" w:sz="6" w:space="0" w:color="auto"/>
              <w:left w:val="single" w:sz="6" w:space="0" w:color="auto"/>
              <w:bottom w:val="single" w:sz="6" w:space="0" w:color="auto"/>
              <w:right w:val="single" w:sz="6" w:space="0" w:color="auto"/>
            </w:tcBorders>
          </w:tcPr>
          <w:p w14:paraId="76B9D6F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786A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AB75C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2C93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7DD5C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7F70A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0F74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EB455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CD11A9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F6CF5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7D932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820DE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BA07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270D3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60B272ED"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122FD0E" w14:textId="77777777" w:rsidR="005F4F65" w:rsidRPr="00AB3136" w:rsidRDefault="005F4F65" w:rsidP="005F4F65">
            <w:pPr>
              <w:rPr>
                <w:sz w:val="22"/>
                <w:szCs w:val="22"/>
              </w:rPr>
            </w:pPr>
            <w:r>
              <w:rPr>
                <w:snapToGrid w:val="0"/>
                <w:szCs w:val="22"/>
                <w:lang w:val="en-GB" w:eastAsia="en-US"/>
              </w:rPr>
              <w:t>Inga-Lill Sjöblom (S)</w:t>
            </w:r>
          </w:p>
        </w:tc>
        <w:tc>
          <w:tcPr>
            <w:tcW w:w="452" w:type="dxa"/>
            <w:tcBorders>
              <w:top w:val="single" w:sz="6" w:space="0" w:color="auto"/>
              <w:left w:val="single" w:sz="6" w:space="0" w:color="auto"/>
              <w:bottom w:val="single" w:sz="6" w:space="0" w:color="auto"/>
              <w:right w:val="single" w:sz="6" w:space="0" w:color="auto"/>
            </w:tcBorders>
          </w:tcPr>
          <w:p w14:paraId="6652F4F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BF9A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F53A4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CABCD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BB83B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B89D6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7B72C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EF078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500613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A9F5EE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0822E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EC13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B8478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C13D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9816E07"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EFDB0B" w14:textId="77777777" w:rsidR="005F4F65" w:rsidRPr="0078232D" w:rsidRDefault="005F4F65" w:rsidP="005F4F65">
            <w:pPr>
              <w:rPr>
                <w:sz w:val="22"/>
                <w:szCs w:val="22"/>
                <w:lang w:val="en-US"/>
              </w:rPr>
            </w:pPr>
            <w:r>
              <w:rPr>
                <w:snapToGrid w:val="0"/>
                <w:szCs w:val="22"/>
                <w:lang w:val="en-GB" w:eastAsia="en-US"/>
              </w:rPr>
              <w:t>Mikael Damsgaard (M)</w:t>
            </w:r>
          </w:p>
        </w:tc>
        <w:tc>
          <w:tcPr>
            <w:tcW w:w="452" w:type="dxa"/>
            <w:tcBorders>
              <w:top w:val="single" w:sz="6" w:space="0" w:color="auto"/>
              <w:left w:val="single" w:sz="6" w:space="0" w:color="auto"/>
              <w:bottom w:val="single" w:sz="6" w:space="0" w:color="auto"/>
              <w:right w:val="single" w:sz="6" w:space="0" w:color="auto"/>
            </w:tcBorders>
          </w:tcPr>
          <w:p w14:paraId="64B312E1" w14:textId="6B489B31"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E8326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E386FF" w14:textId="372D951A"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EA0B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28F356" w14:textId="4813B5A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0BF61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BE37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82E8C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D2A221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6AC4D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0E48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11216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3BAD8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C316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0BC09C9E"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66E24D" w14:textId="77777777" w:rsidR="005F4F65" w:rsidRDefault="005F4F65" w:rsidP="005F4F65">
            <w:pPr>
              <w:rPr>
                <w:sz w:val="22"/>
                <w:szCs w:val="22"/>
                <w:lang w:val="en-US"/>
              </w:rPr>
            </w:pPr>
            <w:r>
              <w:rPr>
                <w:snapToGrid w:val="0"/>
                <w:szCs w:val="22"/>
                <w:lang w:val="en-GB" w:eastAsia="en-US"/>
              </w:rPr>
              <w:t>Isabell Mixter (V)</w:t>
            </w:r>
          </w:p>
        </w:tc>
        <w:tc>
          <w:tcPr>
            <w:tcW w:w="452" w:type="dxa"/>
            <w:tcBorders>
              <w:top w:val="single" w:sz="6" w:space="0" w:color="auto"/>
              <w:left w:val="single" w:sz="6" w:space="0" w:color="auto"/>
              <w:bottom w:val="single" w:sz="6" w:space="0" w:color="auto"/>
              <w:right w:val="single" w:sz="6" w:space="0" w:color="auto"/>
            </w:tcBorders>
          </w:tcPr>
          <w:p w14:paraId="4704830E" w14:textId="3ED52208"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3249D2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AED987" w14:textId="4937AF4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DC1ED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8997D" w14:textId="29D13C43"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4539C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5B026" w14:textId="105ED12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03987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5FDE8D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9B25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9B2BE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5EF888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56179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D490B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6F03BEE1"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450E98" w14:textId="77777777" w:rsidR="005F4F65" w:rsidRDefault="005F4F65" w:rsidP="005F4F65">
            <w:pPr>
              <w:rPr>
                <w:sz w:val="22"/>
                <w:szCs w:val="22"/>
                <w:lang w:val="en-US"/>
              </w:rPr>
            </w:pPr>
            <w:r>
              <w:rPr>
                <w:snapToGrid w:val="0"/>
                <w:szCs w:val="22"/>
                <w:lang w:val="en-GB" w:eastAsia="en-US"/>
              </w:rPr>
              <w:t>Camilla Rinaldo Miller (KD)</w:t>
            </w:r>
          </w:p>
        </w:tc>
        <w:tc>
          <w:tcPr>
            <w:tcW w:w="452" w:type="dxa"/>
            <w:tcBorders>
              <w:top w:val="single" w:sz="6" w:space="0" w:color="auto"/>
              <w:left w:val="single" w:sz="6" w:space="0" w:color="auto"/>
              <w:bottom w:val="single" w:sz="6" w:space="0" w:color="auto"/>
              <w:right w:val="single" w:sz="6" w:space="0" w:color="auto"/>
            </w:tcBorders>
          </w:tcPr>
          <w:p w14:paraId="2F4DDC13" w14:textId="607E7655"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08C4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139083" w14:textId="0D4D107E"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BB4F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79B36F" w14:textId="0B2BD52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E5650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6227EB" w14:textId="20DE2B93"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A242C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03E9A9E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817C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25EA3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980D0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38FB2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0885D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8F7D714"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DBEB10D" w14:textId="77777777" w:rsidR="005F4F65" w:rsidRPr="00835DF4" w:rsidRDefault="005F4F65" w:rsidP="005F4F65">
            <w:pPr>
              <w:rPr>
                <w:szCs w:val="24"/>
                <w:lang w:val="en-US"/>
              </w:rPr>
            </w:pPr>
            <w:r>
              <w:rPr>
                <w:snapToGrid w:val="0"/>
                <w:szCs w:val="22"/>
                <w:lang w:val="en-GB" w:eastAsia="en-US"/>
              </w:rPr>
              <w:t>Jonny Cato (C)</w:t>
            </w:r>
          </w:p>
        </w:tc>
        <w:tc>
          <w:tcPr>
            <w:tcW w:w="452" w:type="dxa"/>
            <w:tcBorders>
              <w:top w:val="single" w:sz="6" w:space="0" w:color="auto"/>
              <w:left w:val="single" w:sz="6" w:space="0" w:color="auto"/>
              <w:bottom w:val="single" w:sz="6" w:space="0" w:color="auto"/>
              <w:right w:val="single" w:sz="6" w:space="0" w:color="auto"/>
            </w:tcBorders>
          </w:tcPr>
          <w:p w14:paraId="179B2E8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556D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F1A03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B5E1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74FCC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12647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A5F57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698D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7E25C6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FEBAC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45006F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28CF4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A4DFE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2ED6E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2C715A5C"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702EEB6" w14:textId="77777777" w:rsidR="005F4F65" w:rsidRDefault="005F4F65" w:rsidP="005F4F65">
            <w:pPr>
              <w:rPr>
                <w:sz w:val="22"/>
                <w:szCs w:val="22"/>
                <w:lang w:val="en-US"/>
              </w:rPr>
            </w:pPr>
            <w:r>
              <w:rPr>
                <w:snapToGrid w:val="0"/>
                <w:szCs w:val="22"/>
                <w:lang w:val="en-GB" w:eastAsia="en-US"/>
              </w:rPr>
              <w:t>Gulan Avci (L)</w:t>
            </w:r>
          </w:p>
        </w:tc>
        <w:tc>
          <w:tcPr>
            <w:tcW w:w="452" w:type="dxa"/>
            <w:tcBorders>
              <w:top w:val="single" w:sz="6" w:space="0" w:color="auto"/>
              <w:left w:val="single" w:sz="6" w:space="0" w:color="auto"/>
              <w:bottom w:val="single" w:sz="6" w:space="0" w:color="auto"/>
              <w:right w:val="single" w:sz="6" w:space="0" w:color="auto"/>
            </w:tcBorders>
          </w:tcPr>
          <w:p w14:paraId="668C8ACA" w14:textId="5B76A428"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55CF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BB8988" w14:textId="71846806"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7E32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2F4BD" w14:textId="063A71C9"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A3C3C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9E62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1F6FF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A170BA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26027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398D6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F2CA7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F2F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CC4B4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5910B150"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A4344C" w14:textId="77777777" w:rsidR="005F4F65" w:rsidRPr="0078232D" w:rsidRDefault="005F4F65" w:rsidP="005F4F65">
            <w:pPr>
              <w:rPr>
                <w:sz w:val="22"/>
                <w:szCs w:val="22"/>
                <w:lang w:val="en-US"/>
              </w:rPr>
            </w:pPr>
            <w:r>
              <w:rPr>
                <w:snapToGrid w:val="0"/>
                <w:szCs w:val="22"/>
                <w:lang w:val="en-GB" w:eastAsia="en-US"/>
              </w:rPr>
              <w:t>Ulrika Westerlund (MP)</w:t>
            </w:r>
          </w:p>
        </w:tc>
        <w:tc>
          <w:tcPr>
            <w:tcW w:w="452" w:type="dxa"/>
            <w:tcBorders>
              <w:top w:val="single" w:sz="6" w:space="0" w:color="auto"/>
              <w:left w:val="single" w:sz="6" w:space="0" w:color="auto"/>
              <w:bottom w:val="single" w:sz="6" w:space="0" w:color="auto"/>
              <w:right w:val="single" w:sz="6" w:space="0" w:color="auto"/>
            </w:tcBorders>
          </w:tcPr>
          <w:p w14:paraId="1D76F5E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4F59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0E64B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9B50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E3193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4A87F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F627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81C84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3EDED9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C1905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CBB14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5BB4F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3999C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CE514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04A43DBD"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6F1D9B" w14:textId="77777777" w:rsidR="005F4F65" w:rsidRPr="0078232D" w:rsidRDefault="005F4F65" w:rsidP="005F4F65">
            <w:pPr>
              <w:rPr>
                <w:sz w:val="22"/>
                <w:szCs w:val="22"/>
                <w:lang w:val="en-US"/>
              </w:rPr>
            </w:pPr>
            <w:r>
              <w:rPr>
                <w:snapToGrid w:val="0"/>
                <w:szCs w:val="22"/>
                <w:lang w:val="en-GB" w:eastAsia="en-US"/>
              </w:rPr>
              <w:t>Fredrik Kärrholm (M)</w:t>
            </w:r>
          </w:p>
        </w:tc>
        <w:tc>
          <w:tcPr>
            <w:tcW w:w="452" w:type="dxa"/>
            <w:tcBorders>
              <w:top w:val="single" w:sz="6" w:space="0" w:color="auto"/>
              <w:left w:val="single" w:sz="6" w:space="0" w:color="auto"/>
              <w:bottom w:val="single" w:sz="6" w:space="0" w:color="auto"/>
              <w:right w:val="single" w:sz="6" w:space="0" w:color="auto"/>
            </w:tcBorders>
          </w:tcPr>
          <w:p w14:paraId="71CFB17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D7899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5D5E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AB97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0EC0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9B2BC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EB07F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E9CE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5F6068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658D9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F588D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8F4F5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E2745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9559D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616EE63B"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72D5F6C" w14:textId="0D562860" w:rsidR="005F4F65" w:rsidRDefault="005F4F65" w:rsidP="005F4F65">
            <w:pPr>
              <w:rPr>
                <w:snapToGrid w:val="0"/>
                <w:szCs w:val="22"/>
                <w:lang w:val="en-GB" w:eastAsia="en-US"/>
              </w:rPr>
            </w:pPr>
            <w:r>
              <w:rPr>
                <w:snapToGrid w:val="0"/>
                <w:szCs w:val="22"/>
                <w:lang w:val="en-GB" w:eastAsia="en-US"/>
              </w:rPr>
              <w:t>Mona Olin (SD)</w:t>
            </w:r>
          </w:p>
        </w:tc>
        <w:tc>
          <w:tcPr>
            <w:tcW w:w="452" w:type="dxa"/>
            <w:tcBorders>
              <w:top w:val="single" w:sz="6" w:space="0" w:color="auto"/>
              <w:left w:val="single" w:sz="6" w:space="0" w:color="auto"/>
              <w:bottom w:val="single" w:sz="6" w:space="0" w:color="auto"/>
              <w:right w:val="single" w:sz="6" w:space="0" w:color="auto"/>
            </w:tcBorders>
          </w:tcPr>
          <w:p w14:paraId="02B2A7C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DC16B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609A5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0DD1F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3E0E0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AD466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730D8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D9BBC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F0641D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18F94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1FCB4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C6E66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827F7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610E4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39E1A01"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460F991" w14:textId="58BE0CC4" w:rsidR="005F4F65" w:rsidRPr="003213EC" w:rsidRDefault="005F4F65" w:rsidP="005F4F65">
            <w:r w:rsidRPr="00A24CB5">
              <w:rPr>
                <w:szCs w:val="22"/>
                <w:lang w:eastAsia="en-US"/>
              </w:rPr>
              <w:t>Ida Gabrielsson (V)</w:t>
            </w:r>
          </w:p>
        </w:tc>
        <w:tc>
          <w:tcPr>
            <w:tcW w:w="452" w:type="dxa"/>
            <w:tcBorders>
              <w:top w:val="single" w:sz="6" w:space="0" w:color="auto"/>
              <w:left w:val="single" w:sz="6" w:space="0" w:color="auto"/>
              <w:bottom w:val="single" w:sz="6" w:space="0" w:color="auto"/>
              <w:right w:val="single" w:sz="6" w:space="0" w:color="auto"/>
            </w:tcBorders>
          </w:tcPr>
          <w:p w14:paraId="6752DBA8" w14:textId="7F9791AE"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1ADC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34546E" w14:textId="74BCC8C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7CF2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33182" w14:textId="097065C6"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BF2B5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EF27D0" w14:textId="37FD15C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D723A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E80071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09C475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69632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0D3F0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38FA4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E5D80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62357D5D"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3586371" w14:textId="77777777" w:rsidR="005F4F65" w:rsidRDefault="005F4F65" w:rsidP="005F4F65">
            <w:r>
              <w:rPr>
                <w:lang w:val="en-GB" w:eastAsia="en-US"/>
              </w:rPr>
              <w:t>Anders W Jonsson (C)</w:t>
            </w:r>
          </w:p>
        </w:tc>
        <w:tc>
          <w:tcPr>
            <w:tcW w:w="452" w:type="dxa"/>
            <w:tcBorders>
              <w:top w:val="single" w:sz="6" w:space="0" w:color="auto"/>
              <w:left w:val="single" w:sz="6" w:space="0" w:color="auto"/>
              <w:bottom w:val="single" w:sz="6" w:space="0" w:color="auto"/>
              <w:right w:val="single" w:sz="6" w:space="0" w:color="auto"/>
            </w:tcBorders>
          </w:tcPr>
          <w:p w14:paraId="00EBC00B" w14:textId="11876DDE"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331F3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25EAD" w14:textId="784C039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836C712" w14:textId="3844E17A"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FEE89" w14:textId="6A5ACBAF"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EEADF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941540" w14:textId="208ABB7C"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00074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524E0A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CB2BA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5770D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912F5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D1F5C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CE664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0DF11C4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9174A01" w14:textId="77777777" w:rsidR="005F4F65" w:rsidRDefault="005F4F65" w:rsidP="005F4F65">
            <w:r>
              <w:rPr>
                <w:lang w:val="en-GB" w:eastAsia="en-US"/>
              </w:rPr>
              <w:t>Hans Eklind (KD)</w:t>
            </w:r>
          </w:p>
        </w:tc>
        <w:tc>
          <w:tcPr>
            <w:tcW w:w="452" w:type="dxa"/>
            <w:tcBorders>
              <w:top w:val="single" w:sz="6" w:space="0" w:color="auto"/>
              <w:left w:val="single" w:sz="6" w:space="0" w:color="auto"/>
              <w:bottom w:val="single" w:sz="6" w:space="0" w:color="auto"/>
              <w:right w:val="single" w:sz="6" w:space="0" w:color="auto"/>
            </w:tcBorders>
          </w:tcPr>
          <w:p w14:paraId="4D7ECD7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9C7A6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0FF7F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A97E7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64DD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32A0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91748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30ABF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4D42412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C9686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B61F7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E1E3F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F41D8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1D9BD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7DBC1926"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D63245" w14:textId="77777777" w:rsidR="005F4F65" w:rsidRDefault="005F4F65" w:rsidP="005F4F65">
            <w:r>
              <w:rPr>
                <w:lang w:val="en-GB" w:eastAsia="en-US"/>
              </w:rPr>
              <w:t>Yusuf Aydin (KD)</w:t>
            </w:r>
          </w:p>
        </w:tc>
        <w:tc>
          <w:tcPr>
            <w:tcW w:w="452" w:type="dxa"/>
            <w:tcBorders>
              <w:top w:val="single" w:sz="6" w:space="0" w:color="auto"/>
              <w:left w:val="single" w:sz="6" w:space="0" w:color="auto"/>
              <w:bottom w:val="single" w:sz="6" w:space="0" w:color="auto"/>
              <w:right w:val="single" w:sz="6" w:space="0" w:color="auto"/>
            </w:tcBorders>
          </w:tcPr>
          <w:p w14:paraId="35536B8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516B5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8EE8A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7F390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BBF23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3485A6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C04E1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80EF8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6A71A45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BBAF4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40C7D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3F0C5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C88CB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CC1E8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1FC37935"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41DCD87" w14:textId="0D0CEF64" w:rsidR="005F4F65" w:rsidRDefault="005F4F65" w:rsidP="005F4F65">
            <w:r>
              <w:rPr>
                <w:szCs w:val="22"/>
                <w:lang w:val="en-GB" w:eastAsia="en-US"/>
              </w:rPr>
              <w:t>Annika Hirvonen (MP)</w:t>
            </w:r>
          </w:p>
        </w:tc>
        <w:tc>
          <w:tcPr>
            <w:tcW w:w="452" w:type="dxa"/>
            <w:tcBorders>
              <w:top w:val="single" w:sz="6" w:space="0" w:color="auto"/>
              <w:left w:val="single" w:sz="6" w:space="0" w:color="auto"/>
              <w:bottom w:val="single" w:sz="6" w:space="0" w:color="auto"/>
              <w:right w:val="single" w:sz="6" w:space="0" w:color="auto"/>
            </w:tcBorders>
          </w:tcPr>
          <w:p w14:paraId="76627E4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03A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5DC43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3D269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DE93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E98B1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8A205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067BE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ACCE4E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7729E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9003B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EAB00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6F2F9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19F2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F9DE092"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0D983C" w14:textId="6B4FB7D8" w:rsidR="005F4F65" w:rsidRPr="00BB38A5" w:rsidRDefault="005F4F65" w:rsidP="005F4F65">
            <w:pPr>
              <w:rPr>
                <w:lang w:val="en-GB" w:eastAsia="en-US"/>
              </w:rPr>
            </w:pPr>
            <w:r>
              <w:rPr>
                <w:lang w:val="en-GB" w:eastAsia="en-US"/>
              </w:rPr>
              <w:t>Märta Stenevi (MP)</w:t>
            </w:r>
          </w:p>
        </w:tc>
        <w:tc>
          <w:tcPr>
            <w:tcW w:w="452" w:type="dxa"/>
            <w:tcBorders>
              <w:top w:val="single" w:sz="6" w:space="0" w:color="auto"/>
              <w:left w:val="single" w:sz="6" w:space="0" w:color="auto"/>
              <w:bottom w:val="single" w:sz="6" w:space="0" w:color="auto"/>
              <w:right w:val="single" w:sz="6" w:space="0" w:color="auto"/>
            </w:tcBorders>
          </w:tcPr>
          <w:p w14:paraId="0995EF3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609E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B6103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9839F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F5611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99D84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B662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5B975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0CA2AB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D5923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A56F26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9DB8D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C84FF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B0A45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00F20117"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6BD0CA5" w14:textId="77777777" w:rsidR="005F4F65" w:rsidRDefault="005F4F65" w:rsidP="005F4F65">
            <w:r>
              <w:rPr>
                <w:lang w:val="en-GB" w:eastAsia="en-US"/>
              </w:rPr>
              <w:t>Lina Nordquist (L)</w:t>
            </w:r>
          </w:p>
        </w:tc>
        <w:tc>
          <w:tcPr>
            <w:tcW w:w="452" w:type="dxa"/>
            <w:tcBorders>
              <w:top w:val="single" w:sz="6" w:space="0" w:color="auto"/>
              <w:left w:val="single" w:sz="6" w:space="0" w:color="auto"/>
              <w:bottom w:val="single" w:sz="6" w:space="0" w:color="auto"/>
              <w:right w:val="single" w:sz="6" w:space="0" w:color="auto"/>
            </w:tcBorders>
          </w:tcPr>
          <w:p w14:paraId="3D9AD3F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C32D4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AE037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7EF6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92AD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2CAEA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3519E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2EA51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D7FD00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5C554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FD86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5F062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BA1E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E899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440357BC"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20738B" w14:textId="07F7CB47" w:rsidR="005F4F65" w:rsidRPr="001A14C8" w:rsidRDefault="005F4F65" w:rsidP="005F4F65">
            <w:pPr>
              <w:rPr>
                <w:lang w:val="en-GB" w:eastAsia="en-US"/>
              </w:rPr>
            </w:pPr>
            <w:r w:rsidRPr="001A14C8">
              <w:rPr>
                <w:lang w:val="en-GB" w:eastAsia="en-US"/>
              </w:rPr>
              <w:t>Anders Ekegren</w:t>
            </w:r>
            <w:r>
              <w:rPr>
                <w:lang w:val="en-GB" w:eastAsia="en-US"/>
              </w:rPr>
              <w:t xml:space="preserve"> (L)</w:t>
            </w:r>
          </w:p>
        </w:tc>
        <w:tc>
          <w:tcPr>
            <w:tcW w:w="452" w:type="dxa"/>
            <w:tcBorders>
              <w:top w:val="single" w:sz="6" w:space="0" w:color="auto"/>
              <w:left w:val="single" w:sz="6" w:space="0" w:color="auto"/>
              <w:bottom w:val="single" w:sz="6" w:space="0" w:color="auto"/>
              <w:right w:val="single" w:sz="6" w:space="0" w:color="auto"/>
            </w:tcBorders>
          </w:tcPr>
          <w:p w14:paraId="7AFD916E" w14:textId="18755304"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C130E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7D14C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23B6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FDD1F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6C814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8D34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BDBA6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10A423E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02611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54433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A473B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F83DA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61E10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53F668DF"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49A0FC" w14:textId="77777777" w:rsidR="005F4F65" w:rsidRDefault="005F4F65" w:rsidP="005F4F65">
            <w:pPr>
              <w:rPr>
                <w:lang w:val="en-GB" w:eastAsia="en-US"/>
              </w:rPr>
            </w:pPr>
            <w:r w:rsidRPr="008E3845">
              <w:rPr>
                <w:lang w:val="en-GB" w:eastAsia="en-US"/>
              </w:rPr>
              <w:t>Ilona Szatmári Waldau</w:t>
            </w:r>
            <w:r>
              <w:rPr>
                <w:lang w:val="en-GB" w:eastAsia="en-US"/>
              </w:rPr>
              <w:t xml:space="preserve"> </w:t>
            </w:r>
            <w:r w:rsidRPr="008E3845">
              <w:rPr>
                <w:lang w:val="en-GB" w:eastAsia="en-US"/>
              </w:rPr>
              <w:t>(V)</w:t>
            </w:r>
          </w:p>
        </w:tc>
        <w:tc>
          <w:tcPr>
            <w:tcW w:w="452" w:type="dxa"/>
            <w:tcBorders>
              <w:top w:val="single" w:sz="6" w:space="0" w:color="auto"/>
              <w:left w:val="single" w:sz="6" w:space="0" w:color="auto"/>
              <w:bottom w:val="single" w:sz="6" w:space="0" w:color="auto"/>
              <w:right w:val="single" w:sz="6" w:space="0" w:color="auto"/>
            </w:tcBorders>
          </w:tcPr>
          <w:p w14:paraId="56B1CDA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2B149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C118E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E442A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F105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82884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3389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8E5A5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7E2D580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97183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89438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EFB54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0A69F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8F13C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446F6E38"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AEF130" w14:textId="41E61588" w:rsidR="005F4F65" w:rsidRPr="008E3845" w:rsidRDefault="005F4F65" w:rsidP="005F4F65">
            <w:pPr>
              <w:rPr>
                <w:lang w:val="en-GB" w:eastAsia="en-US"/>
              </w:rPr>
            </w:pPr>
            <w:r w:rsidRPr="00835DF4">
              <w:rPr>
                <w:b/>
                <w:bCs/>
                <w:i/>
                <w:iCs/>
                <w:sz w:val="22"/>
                <w:szCs w:val="22"/>
              </w:rPr>
              <w:lastRenderedPageBreak/>
              <w:t>EXTRA SUPPLEANTER</w:t>
            </w:r>
          </w:p>
        </w:tc>
        <w:tc>
          <w:tcPr>
            <w:tcW w:w="452" w:type="dxa"/>
            <w:tcBorders>
              <w:top w:val="single" w:sz="6" w:space="0" w:color="auto"/>
              <w:left w:val="single" w:sz="6" w:space="0" w:color="auto"/>
              <w:bottom w:val="single" w:sz="6" w:space="0" w:color="auto"/>
              <w:right w:val="single" w:sz="6" w:space="0" w:color="auto"/>
            </w:tcBorders>
          </w:tcPr>
          <w:p w14:paraId="0F67B64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C779BD"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95FBE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CFE1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CB54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229D4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F9D4F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BC57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2183803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DA558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0F376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CDB98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52FF4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B17359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76154AC8"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D58C9A4" w14:textId="36D5F6C6" w:rsidR="005F4F65" w:rsidRPr="00E9564B" w:rsidRDefault="005F4F65" w:rsidP="005F4F65">
            <w:pPr>
              <w:rPr>
                <w:lang w:val="en-GB" w:eastAsia="en-US"/>
              </w:rPr>
            </w:pPr>
            <w:r w:rsidRPr="007927E0">
              <w:rPr>
                <w:lang w:val="en-GB" w:eastAsia="en-US"/>
              </w:rPr>
              <w:t>Björn Petersson (S)</w:t>
            </w:r>
          </w:p>
        </w:tc>
        <w:tc>
          <w:tcPr>
            <w:tcW w:w="452" w:type="dxa"/>
            <w:tcBorders>
              <w:top w:val="single" w:sz="6" w:space="0" w:color="auto"/>
              <w:left w:val="single" w:sz="6" w:space="0" w:color="auto"/>
              <w:bottom w:val="single" w:sz="6" w:space="0" w:color="auto"/>
              <w:right w:val="single" w:sz="6" w:space="0" w:color="auto"/>
            </w:tcBorders>
          </w:tcPr>
          <w:p w14:paraId="023C9B7B"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257DBF"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55EDD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923FB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293C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0B829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9DEA7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39C57C"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5759EB3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A11CD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DBE34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AB1B12"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3A5A2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A26BFA"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34083A9A" w14:textId="77777777" w:rsidTr="00EA0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F90CD6D" w14:textId="4C85C89C" w:rsidR="005F4F65" w:rsidRPr="001218A4" w:rsidRDefault="005F4F65" w:rsidP="005F4F65">
            <w:pPr>
              <w:rPr>
                <w:lang w:val="en-GB" w:eastAsia="en-US"/>
              </w:rPr>
            </w:pPr>
            <w:bookmarkStart w:id="1" w:name="_Hlk176270305"/>
            <w:r w:rsidRPr="00E9564B">
              <w:rPr>
                <w:lang w:val="en-GB" w:eastAsia="en-US"/>
              </w:rPr>
              <w:t>Mats Sander</w:t>
            </w:r>
            <w:r>
              <w:rPr>
                <w:lang w:val="en-GB" w:eastAsia="en-US"/>
              </w:rPr>
              <w:t xml:space="preserve"> </w:t>
            </w:r>
            <w:r w:rsidRPr="00131F64">
              <w:rPr>
                <w:lang w:val="en-GB" w:eastAsia="en-US"/>
              </w:rPr>
              <w:t>(M)</w:t>
            </w:r>
            <w:bookmarkEnd w:id="1"/>
          </w:p>
        </w:tc>
        <w:tc>
          <w:tcPr>
            <w:tcW w:w="452" w:type="dxa"/>
            <w:tcBorders>
              <w:top w:val="single" w:sz="6" w:space="0" w:color="auto"/>
              <w:left w:val="single" w:sz="6" w:space="0" w:color="auto"/>
              <w:bottom w:val="single" w:sz="6" w:space="0" w:color="auto"/>
              <w:right w:val="single" w:sz="6" w:space="0" w:color="auto"/>
            </w:tcBorders>
          </w:tcPr>
          <w:p w14:paraId="01259C74" w14:textId="138E9E3D"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AEFB70E"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4E4E4E" w14:textId="67B5D67A"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C1EF0D9"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0A8348" w14:textId="7795281F"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5B41D0"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8AE8B" w14:textId="45F20134"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CC625"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gridSpan w:val="2"/>
            <w:tcBorders>
              <w:top w:val="single" w:sz="6" w:space="0" w:color="auto"/>
              <w:left w:val="single" w:sz="6" w:space="0" w:color="auto"/>
              <w:bottom w:val="single" w:sz="6" w:space="0" w:color="auto"/>
              <w:right w:val="single" w:sz="6" w:space="0" w:color="auto"/>
            </w:tcBorders>
          </w:tcPr>
          <w:p w14:paraId="3E5A1D08"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18A076"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D09F91"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864934"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B32D53"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DEB667" w14:textId="77777777" w:rsidR="005F4F65" w:rsidRPr="0078232D"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F4F65" w14:paraId="51595B5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423AC0C2"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33" w:type="dxa"/>
            <w:gridSpan w:val="16"/>
          </w:tcPr>
          <w:p w14:paraId="6301A665"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5F4F65" w14:paraId="60041DC0" w14:textId="77777777" w:rsidTr="00EF34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6C10F81B"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p>
        </w:tc>
        <w:tc>
          <w:tcPr>
            <w:tcW w:w="5033" w:type="dxa"/>
            <w:gridSpan w:val="16"/>
          </w:tcPr>
          <w:p w14:paraId="620B2129" w14:textId="77777777" w:rsidR="005F4F65" w:rsidRDefault="005F4F65" w:rsidP="005F4F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har varit närvarande men inte deltagit</w:t>
            </w:r>
          </w:p>
        </w:tc>
      </w:tr>
    </w:tbl>
    <w:p w14:paraId="3585764C" w14:textId="77777777" w:rsidR="00953D59" w:rsidRDefault="00953D59" w:rsidP="00BE5542">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5490B0A"/>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4CDD"/>
    <w:rsid w:val="00035496"/>
    <w:rsid w:val="00037EDF"/>
    <w:rsid w:val="00041CB6"/>
    <w:rsid w:val="00041EBB"/>
    <w:rsid w:val="0004283E"/>
    <w:rsid w:val="00043563"/>
    <w:rsid w:val="00043E0A"/>
    <w:rsid w:val="0004513D"/>
    <w:rsid w:val="00064405"/>
    <w:rsid w:val="00073002"/>
    <w:rsid w:val="00074820"/>
    <w:rsid w:val="00083F00"/>
    <w:rsid w:val="000910E8"/>
    <w:rsid w:val="0009468C"/>
    <w:rsid w:val="000A10F5"/>
    <w:rsid w:val="000B2293"/>
    <w:rsid w:val="000B500A"/>
    <w:rsid w:val="000B7C05"/>
    <w:rsid w:val="000C0F16"/>
    <w:rsid w:val="000D0939"/>
    <w:rsid w:val="000D3043"/>
    <w:rsid w:val="000D4D83"/>
    <w:rsid w:val="000F2258"/>
    <w:rsid w:val="000F47DE"/>
    <w:rsid w:val="000F4B22"/>
    <w:rsid w:val="000F6C0E"/>
    <w:rsid w:val="000F7279"/>
    <w:rsid w:val="00102BE9"/>
    <w:rsid w:val="00104694"/>
    <w:rsid w:val="001218A4"/>
    <w:rsid w:val="00131F64"/>
    <w:rsid w:val="00133B7E"/>
    <w:rsid w:val="00134762"/>
    <w:rsid w:val="00136AD2"/>
    <w:rsid w:val="00140387"/>
    <w:rsid w:val="00144FCB"/>
    <w:rsid w:val="001507C0"/>
    <w:rsid w:val="001522CE"/>
    <w:rsid w:val="00161AA6"/>
    <w:rsid w:val="001631CE"/>
    <w:rsid w:val="00180AF8"/>
    <w:rsid w:val="00186BCD"/>
    <w:rsid w:val="0019207A"/>
    <w:rsid w:val="0019469E"/>
    <w:rsid w:val="0019552A"/>
    <w:rsid w:val="001967F8"/>
    <w:rsid w:val="001A14C8"/>
    <w:rsid w:val="001A1578"/>
    <w:rsid w:val="001B463E"/>
    <w:rsid w:val="001C74B4"/>
    <w:rsid w:val="001D2CB9"/>
    <w:rsid w:val="001E1FAC"/>
    <w:rsid w:val="001F67F5"/>
    <w:rsid w:val="002174A8"/>
    <w:rsid w:val="002348E1"/>
    <w:rsid w:val="002373C0"/>
    <w:rsid w:val="00245992"/>
    <w:rsid w:val="00246D79"/>
    <w:rsid w:val="00246FAC"/>
    <w:rsid w:val="002544E0"/>
    <w:rsid w:val="0025581D"/>
    <w:rsid w:val="00256C69"/>
    <w:rsid w:val="002624FF"/>
    <w:rsid w:val="00274266"/>
    <w:rsid w:val="00275CD2"/>
    <w:rsid w:val="00277F93"/>
    <w:rsid w:val="00296D10"/>
    <w:rsid w:val="002B1854"/>
    <w:rsid w:val="002B51DB"/>
    <w:rsid w:val="002B6C96"/>
    <w:rsid w:val="002D2AB5"/>
    <w:rsid w:val="002E1614"/>
    <w:rsid w:val="002F284C"/>
    <w:rsid w:val="003006C7"/>
    <w:rsid w:val="0030480E"/>
    <w:rsid w:val="003102EF"/>
    <w:rsid w:val="00314F14"/>
    <w:rsid w:val="003378A2"/>
    <w:rsid w:val="00340F42"/>
    <w:rsid w:val="0035321B"/>
    <w:rsid w:val="00356BDE"/>
    <w:rsid w:val="00360479"/>
    <w:rsid w:val="00362805"/>
    <w:rsid w:val="00363647"/>
    <w:rsid w:val="0037236A"/>
    <w:rsid w:val="003745F4"/>
    <w:rsid w:val="00374AAE"/>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0316"/>
    <w:rsid w:val="004030B9"/>
    <w:rsid w:val="0041580F"/>
    <w:rsid w:val="0041582D"/>
    <w:rsid w:val="00416EC2"/>
    <w:rsid w:val="00417945"/>
    <w:rsid w:val="00417E30"/>
    <w:rsid w:val="004206DB"/>
    <w:rsid w:val="004245AC"/>
    <w:rsid w:val="00445589"/>
    <w:rsid w:val="00446353"/>
    <w:rsid w:val="00446C86"/>
    <w:rsid w:val="00453D7D"/>
    <w:rsid w:val="004673D5"/>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05A48"/>
    <w:rsid w:val="0051063B"/>
    <w:rsid w:val="005108E6"/>
    <w:rsid w:val="00511E86"/>
    <w:rsid w:val="00517E7E"/>
    <w:rsid w:val="005300FA"/>
    <w:rsid w:val="00533D68"/>
    <w:rsid w:val="00540AE9"/>
    <w:rsid w:val="00555EB7"/>
    <w:rsid w:val="00565087"/>
    <w:rsid w:val="00574036"/>
    <w:rsid w:val="00574897"/>
    <w:rsid w:val="00581568"/>
    <w:rsid w:val="00585B29"/>
    <w:rsid w:val="00586394"/>
    <w:rsid w:val="00592BE9"/>
    <w:rsid w:val="005B0262"/>
    <w:rsid w:val="005B13B2"/>
    <w:rsid w:val="005B2625"/>
    <w:rsid w:val="005C1541"/>
    <w:rsid w:val="005C2F5F"/>
    <w:rsid w:val="005C3A33"/>
    <w:rsid w:val="005C7598"/>
    <w:rsid w:val="005E13C8"/>
    <w:rsid w:val="005E28B9"/>
    <w:rsid w:val="005E439C"/>
    <w:rsid w:val="005F086B"/>
    <w:rsid w:val="005F3182"/>
    <w:rsid w:val="005F493C"/>
    <w:rsid w:val="005F4F65"/>
    <w:rsid w:val="005F57D4"/>
    <w:rsid w:val="00614540"/>
    <w:rsid w:val="00614844"/>
    <w:rsid w:val="006150AA"/>
    <w:rsid w:val="00624286"/>
    <w:rsid w:val="00626C4A"/>
    <w:rsid w:val="00681B04"/>
    <w:rsid w:val="00697EB5"/>
    <w:rsid w:val="006A511D"/>
    <w:rsid w:val="006B7B0C"/>
    <w:rsid w:val="006C21FA"/>
    <w:rsid w:val="006C34A5"/>
    <w:rsid w:val="006D3126"/>
    <w:rsid w:val="006F03D9"/>
    <w:rsid w:val="006F5FFE"/>
    <w:rsid w:val="00723D66"/>
    <w:rsid w:val="0072602E"/>
    <w:rsid w:val="00726EE5"/>
    <w:rsid w:val="00731EE4"/>
    <w:rsid w:val="00750FF0"/>
    <w:rsid w:val="007515BB"/>
    <w:rsid w:val="00751CCC"/>
    <w:rsid w:val="007557B6"/>
    <w:rsid w:val="00755B50"/>
    <w:rsid w:val="00767BDA"/>
    <w:rsid w:val="00771B76"/>
    <w:rsid w:val="00780720"/>
    <w:rsid w:val="00785299"/>
    <w:rsid w:val="0078561B"/>
    <w:rsid w:val="00785DBE"/>
    <w:rsid w:val="007927E0"/>
    <w:rsid w:val="00793026"/>
    <w:rsid w:val="007B4ADD"/>
    <w:rsid w:val="007D2629"/>
    <w:rsid w:val="007E4B5A"/>
    <w:rsid w:val="007F2EDA"/>
    <w:rsid w:val="007F6B0D"/>
    <w:rsid w:val="00815B5B"/>
    <w:rsid w:val="00820AC7"/>
    <w:rsid w:val="00834B38"/>
    <w:rsid w:val="00835DF4"/>
    <w:rsid w:val="008378F7"/>
    <w:rsid w:val="008557FA"/>
    <w:rsid w:val="0086262B"/>
    <w:rsid w:val="0087359E"/>
    <w:rsid w:val="008808A5"/>
    <w:rsid w:val="00892EA8"/>
    <w:rsid w:val="008A29B8"/>
    <w:rsid w:val="008C28E0"/>
    <w:rsid w:val="008C2DE4"/>
    <w:rsid w:val="008C68ED"/>
    <w:rsid w:val="008D12B1"/>
    <w:rsid w:val="008F1A6E"/>
    <w:rsid w:val="008F4D68"/>
    <w:rsid w:val="008F656A"/>
    <w:rsid w:val="00902858"/>
    <w:rsid w:val="00904890"/>
    <w:rsid w:val="00906C2D"/>
    <w:rsid w:val="00915674"/>
    <w:rsid w:val="009216D5"/>
    <w:rsid w:val="00921E58"/>
    <w:rsid w:val="009249A0"/>
    <w:rsid w:val="00937BF3"/>
    <w:rsid w:val="009450AE"/>
    <w:rsid w:val="00946978"/>
    <w:rsid w:val="00947E4C"/>
    <w:rsid w:val="00953D59"/>
    <w:rsid w:val="00954010"/>
    <w:rsid w:val="009612E3"/>
    <w:rsid w:val="0096238C"/>
    <w:rsid w:val="0096348C"/>
    <w:rsid w:val="00973D8B"/>
    <w:rsid w:val="009753E8"/>
    <w:rsid w:val="009801E5"/>
    <w:rsid w:val="009815DB"/>
    <w:rsid w:val="00984F1C"/>
    <w:rsid w:val="009A06C3"/>
    <w:rsid w:val="009A68FE"/>
    <w:rsid w:val="009B0A01"/>
    <w:rsid w:val="009B0E9B"/>
    <w:rsid w:val="009C3BE7"/>
    <w:rsid w:val="009C3FDC"/>
    <w:rsid w:val="009D1BB5"/>
    <w:rsid w:val="009D6560"/>
    <w:rsid w:val="009F6E99"/>
    <w:rsid w:val="00A01787"/>
    <w:rsid w:val="00A258F2"/>
    <w:rsid w:val="00A304E0"/>
    <w:rsid w:val="00A31820"/>
    <w:rsid w:val="00A401A5"/>
    <w:rsid w:val="00A46C20"/>
    <w:rsid w:val="00A508D0"/>
    <w:rsid w:val="00A5183C"/>
    <w:rsid w:val="00A55748"/>
    <w:rsid w:val="00A63738"/>
    <w:rsid w:val="00A70B78"/>
    <w:rsid w:val="00A744C3"/>
    <w:rsid w:val="00A81721"/>
    <w:rsid w:val="00A84DE6"/>
    <w:rsid w:val="00A90C14"/>
    <w:rsid w:val="00A9262A"/>
    <w:rsid w:val="00AA469F"/>
    <w:rsid w:val="00AA5F5B"/>
    <w:rsid w:val="00AB15F1"/>
    <w:rsid w:val="00AB3136"/>
    <w:rsid w:val="00AC1A15"/>
    <w:rsid w:val="00AD4893"/>
    <w:rsid w:val="00AF4E88"/>
    <w:rsid w:val="00AF7C8D"/>
    <w:rsid w:val="00B15788"/>
    <w:rsid w:val="00B17955"/>
    <w:rsid w:val="00B30F51"/>
    <w:rsid w:val="00B3204F"/>
    <w:rsid w:val="00B54D41"/>
    <w:rsid w:val="00B60B32"/>
    <w:rsid w:val="00B64A91"/>
    <w:rsid w:val="00B722B3"/>
    <w:rsid w:val="00B85160"/>
    <w:rsid w:val="00B85ECC"/>
    <w:rsid w:val="00B9203B"/>
    <w:rsid w:val="00BB1003"/>
    <w:rsid w:val="00BE5542"/>
    <w:rsid w:val="00BE56A5"/>
    <w:rsid w:val="00BE7A1F"/>
    <w:rsid w:val="00BF03FD"/>
    <w:rsid w:val="00BF4C14"/>
    <w:rsid w:val="00C00C2D"/>
    <w:rsid w:val="00C03BBC"/>
    <w:rsid w:val="00C137FA"/>
    <w:rsid w:val="00C15899"/>
    <w:rsid w:val="00C16B87"/>
    <w:rsid w:val="00C25306"/>
    <w:rsid w:val="00C3591B"/>
    <w:rsid w:val="00C3694B"/>
    <w:rsid w:val="00C46A0F"/>
    <w:rsid w:val="00C4713F"/>
    <w:rsid w:val="00C57994"/>
    <w:rsid w:val="00C60083"/>
    <w:rsid w:val="00C60220"/>
    <w:rsid w:val="00C702CD"/>
    <w:rsid w:val="00C761EE"/>
    <w:rsid w:val="00C81684"/>
    <w:rsid w:val="00C901AA"/>
    <w:rsid w:val="00C919F3"/>
    <w:rsid w:val="00C92589"/>
    <w:rsid w:val="00C93236"/>
    <w:rsid w:val="00CA0868"/>
    <w:rsid w:val="00CA262C"/>
    <w:rsid w:val="00CA39FE"/>
    <w:rsid w:val="00CA4F10"/>
    <w:rsid w:val="00CB4BD3"/>
    <w:rsid w:val="00CB6177"/>
    <w:rsid w:val="00CD0F73"/>
    <w:rsid w:val="00CF4289"/>
    <w:rsid w:val="00D02411"/>
    <w:rsid w:val="00D12EAD"/>
    <w:rsid w:val="00D13744"/>
    <w:rsid w:val="00D226B6"/>
    <w:rsid w:val="00D360F7"/>
    <w:rsid w:val="00D44270"/>
    <w:rsid w:val="00D47AB1"/>
    <w:rsid w:val="00D5054B"/>
    <w:rsid w:val="00D52626"/>
    <w:rsid w:val="00D5385D"/>
    <w:rsid w:val="00D55F95"/>
    <w:rsid w:val="00D57C19"/>
    <w:rsid w:val="00D67826"/>
    <w:rsid w:val="00D77353"/>
    <w:rsid w:val="00D86979"/>
    <w:rsid w:val="00D87775"/>
    <w:rsid w:val="00D90620"/>
    <w:rsid w:val="00D90CDA"/>
    <w:rsid w:val="00D93637"/>
    <w:rsid w:val="00D96F98"/>
    <w:rsid w:val="00DA15EE"/>
    <w:rsid w:val="00DA3029"/>
    <w:rsid w:val="00DA7DB7"/>
    <w:rsid w:val="00DB1CC1"/>
    <w:rsid w:val="00DB4CFE"/>
    <w:rsid w:val="00DC2D9C"/>
    <w:rsid w:val="00DC58D9"/>
    <w:rsid w:val="00DD0388"/>
    <w:rsid w:val="00DD2E3A"/>
    <w:rsid w:val="00DD7DC3"/>
    <w:rsid w:val="00E02BEB"/>
    <w:rsid w:val="00E02E7A"/>
    <w:rsid w:val="00E066D8"/>
    <w:rsid w:val="00E20E4B"/>
    <w:rsid w:val="00E31AA3"/>
    <w:rsid w:val="00E33857"/>
    <w:rsid w:val="00E45D77"/>
    <w:rsid w:val="00E57DF8"/>
    <w:rsid w:val="00E67EBA"/>
    <w:rsid w:val="00E70A95"/>
    <w:rsid w:val="00E73DF4"/>
    <w:rsid w:val="00E916EA"/>
    <w:rsid w:val="00E91F39"/>
    <w:rsid w:val="00E92A77"/>
    <w:rsid w:val="00E9326E"/>
    <w:rsid w:val="00E948E9"/>
    <w:rsid w:val="00E9564B"/>
    <w:rsid w:val="00E96868"/>
    <w:rsid w:val="00EA06D0"/>
    <w:rsid w:val="00EA2807"/>
    <w:rsid w:val="00EA7B07"/>
    <w:rsid w:val="00EA7B53"/>
    <w:rsid w:val="00ED4EF3"/>
    <w:rsid w:val="00EE30AF"/>
    <w:rsid w:val="00EE4CD3"/>
    <w:rsid w:val="00EE7FFE"/>
    <w:rsid w:val="00EF347B"/>
    <w:rsid w:val="00EF60EF"/>
    <w:rsid w:val="00EF70DA"/>
    <w:rsid w:val="00F0569E"/>
    <w:rsid w:val="00F064EF"/>
    <w:rsid w:val="00F10029"/>
    <w:rsid w:val="00F23516"/>
    <w:rsid w:val="00F236AC"/>
    <w:rsid w:val="00F37A94"/>
    <w:rsid w:val="00F46F5A"/>
    <w:rsid w:val="00F70370"/>
    <w:rsid w:val="00F93B25"/>
    <w:rsid w:val="00F946D4"/>
    <w:rsid w:val="00F968D3"/>
    <w:rsid w:val="00FA1DE1"/>
    <w:rsid w:val="00FA384F"/>
    <w:rsid w:val="00FB0A2A"/>
    <w:rsid w:val="00FB29DC"/>
    <w:rsid w:val="00FB3BD6"/>
    <w:rsid w:val="00FB538C"/>
    <w:rsid w:val="00FC7B39"/>
    <w:rsid w:val="00FD13A3"/>
    <w:rsid w:val="00FD75A8"/>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character" w:styleId="Hyperlnk">
    <w:name w:val="Hyperlink"/>
    <w:basedOn w:val="Standardstycketeckensnitt"/>
    <w:rsid w:val="00DB1CC1"/>
    <w:rPr>
      <w:color w:val="0563C1" w:themeColor="hyperlink"/>
      <w:u w:val="single"/>
    </w:rPr>
  </w:style>
  <w:style w:type="character" w:styleId="Olstomnmnande">
    <w:name w:val="Unresolved Mention"/>
    <w:basedOn w:val="Standardstycketeckensnitt"/>
    <w:uiPriority w:val="99"/>
    <w:semiHidden/>
    <w:unhideWhenUsed/>
    <w:rsid w:val="00DB1CC1"/>
    <w:rPr>
      <w:color w:val="605E5C"/>
      <w:shd w:val="clear" w:color="auto" w:fill="E1DFDD"/>
    </w:rPr>
  </w:style>
  <w:style w:type="character" w:styleId="Kommentarsreferens">
    <w:name w:val="annotation reference"/>
    <w:basedOn w:val="Standardstycketeckensnitt"/>
    <w:rsid w:val="00FB29DC"/>
    <w:rPr>
      <w:sz w:val="16"/>
      <w:szCs w:val="16"/>
    </w:rPr>
  </w:style>
  <w:style w:type="paragraph" w:styleId="Kommentarer">
    <w:name w:val="annotation text"/>
    <w:basedOn w:val="Normal"/>
    <w:link w:val="KommentarerChar"/>
    <w:rsid w:val="00FB29DC"/>
    <w:rPr>
      <w:sz w:val="20"/>
    </w:rPr>
  </w:style>
  <w:style w:type="character" w:customStyle="1" w:styleId="KommentarerChar">
    <w:name w:val="Kommentarer Char"/>
    <w:basedOn w:val="Standardstycketeckensnitt"/>
    <w:link w:val="Kommentarer"/>
    <w:rsid w:val="00FB29DC"/>
  </w:style>
  <w:style w:type="paragraph" w:styleId="Kommentarsmne">
    <w:name w:val="annotation subject"/>
    <w:basedOn w:val="Kommentarer"/>
    <w:next w:val="Kommentarer"/>
    <w:link w:val="KommentarsmneChar"/>
    <w:rsid w:val="00FB29DC"/>
    <w:rPr>
      <w:b/>
      <w:bCs/>
    </w:rPr>
  </w:style>
  <w:style w:type="character" w:customStyle="1" w:styleId="KommentarsmneChar">
    <w:name w:val="Kommentarsämne Char"/>
    <w:basedOn w:val="KommentarerChar"/>
    <w:link w:val="Kommentarsmne"/>
    <w:rsid w:val="00FB2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9461">
      <w:bodyDiv w:val="1"/>
      <w:marLeft w:val="0"/>
      <w:marRight w:val="0"/>
      <w:marTop w:val="0"/>
      <w:marBottom w:val="0"/>
      <w:divBdr>
        <w:top w:val="none" w:sz="0" w:space="0" w:color="auto"/>
        <w:left w:val="none" w:sz="0" w:space="0" w:color="auto"/>
        <w:bottom w:val="none" w:sz="0" w:space="0" w:color="auto"/>
        <w:right w:val="none" w:sz="0" w:space="0" w:color="auto"/>
      </w:divBdr>
    </w:div>
    <w:div w:id="186138447">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484930246">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685399063">
      <w:bodyDiv w:val="1"/>
      <w:marLeft w:val="0"/>
      <w:marRight w:val="0"/>
      <w:marTop w:val="0"/>
      <w:marBottom w:val="0"/>
      <w:divBdr>
        <w:top w:val="none" w:sz="0" w:space="0" w:color="auto"/>
        <w:left w:val="none" w:sz="0" w:space="0" w:color="auto"/>
        <w:bottom w:val="none" w:sz="0" w:space="0" w:color="auto"/>
        <w:right w:val="none" w:sz="0" w:space="0" w:color="auto"/>
      </w:divBdr>
    </w:div>
    <w:div w:id="716127353">
      <w:bodyDiv w:val="1"/>
      <w:marLeft w:val="0"/>
      <w:marRight w:val="0"/>
      <w:marTop w:val="0"/>
      <w:marBottom w:val="0"/>
      <w:divBdr>
        <w:top w:val="none" w:sz="0" w:space="0" w:color="auto"/>
        <w:left w:val="none" w:sz="0" w:space="0" w:color="auto"/>
        <w:bottom w:val="none" w:sz="0" w:space="0" w:color="auto"/>
        <w:right w:val="none" w:sz="0" w:space="0" w:color="auto"/>
      </w:divBdr>
    </w:div>
    <w:div w:id="80250255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919291587">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305044547">
      <w:bodyDiv w:val="1"/>
      <w:marLeft w:val="0"/>
      <w:marRight w:val="0"/>
      <w:marTop w:val="0"/>
      <w:marBottom w:val="0"/>
      <w:divBdr>
        <w:top w:val="none" w:sz="0" w:space="0" w:color="auto"/>
        <w:left w:val="none" w:sz="0" w:space="0" w:color="auto"/>
        <w:bottom w:val="none" w:sz="0" w:space="0" w:color="auto"/>
        <w:right w:val="none" w:sz="0" w:space="0" w:color="auto"/>
      </w:divBdr>
    </w:div>
    <w:div w:id="1335642099">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39330962">
      <w:bodyDiv w:val="1"/>
      <w:marLeft w:val="0"/>
      <w:marRight w:val="0"/>
      <w:marTop w:val="0"/>
      <w:marBottom w:val="0"/>
      <w:divBdr>
        <w:top w:val="none" w:sz="0" w:space="0" w:color="auto"/>
        <w:left w:val="none" w:sz="0" w:space="0" w:color="auto"/>
        <w:bottom w:val="none" w:sz="0" w:space="0" w:color="auto"/>
        <w:right w:val="none" w:sz="0" w:space="0" w:color="auto"/>
      </w:divBdr>
    </w:div>
    <w:div w:id="1696418017">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752042173">
      <w:bodyDiv w:val="1"/>
      <w:marLeft w:val="0"/>
      <w:marRight w:val="0"/>
      <w:marTop w:val="0"/>
      <w:marBottom w:val="0"/>
      <w:divBdr>
        <w:top w:val="none" w:sz="0" w:space="0" w:color="auto"/>
        <w:left w:val="none" w:sz="0" w:space="0" w:color="auto"/>
        <w:bottom w:val="none" w:sz="0" w:space="0" w:color="auto"/>
        <w:right w:val="none" w:sz="0" w:space="0" w:color="auto"/>
      </w:divBdr>
    </w:div>
    <w:div w:id="1819689296">
      <w:bodyDiv w:val="1"/>
      <w:marLeft w:val="0"/>
      <w:marRight w:val="0"/>
      <w:marTop w:val="0"/>
      <w:marBottom w:val="0"/>
      <w:divBdr>
        <w:top w:val="none" w:sz="0" w:space="0" w:color="auto"/>
        <w:left w:val="none" w:sz="0" w:space="0" w:color="auto"/>
        <w:bottom w:val="none" w:sz="0" w:space="0" w:color="auto"/>
        <w:right w:val="none" w:sz="0" w:space="0" w:color="auto"/>
      </w:divBdr>
    </w:div>
    <w:div w:id="1970546061">
      <w:bodyDiv w:val="1"/>
      <w:marLeft w:val="0"/>
      <w:marRight w:val="0"/>
      <w:marTop w:val="0"/>
      <w:marBottom w:val="0"/>
      <w:divBdr>
        <w:top w:val="none" w:sz="0" w:space="0" w:color="auto"/>
        <w:left w:val="none" w:sz="0" w:space="0" w:color="auto"/>
        <w:bottom w:val="none" w:sz="0" w:space="0" w:color="auto"/>
        <w:right w:val="none" w:sz="0" w:space="0" w:color="auto"/>
      </w:divBdr>
    </w:div>
    <w:div w:id="2032802529">
      <w:bodyDiv w:val="1"/>
      <w:marLeft w:val="0"/>
      <w:marRight w:val="0"/>
      <w:marTop w:val="0"/>
      <w:marBottom w:val="0"/>
      <w:divBdr>
        <w:top w:val="none" w:sz="0" w:space="0" w:color="auto"/>
        <w:left w:val="none" w:sz="0" w:space="0" w:color="auto"/>
        <w:bottom w:val="none" w:sz="0" w:space="0" w:color="auto"/>
        <w:right w:val="none" w:sz="0" w:space="0" w:color="auto"/>
      </w:divBdr>
    </w:div>
    <w:div w:id="213111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Template>
  <TotalTime>41</TotalTime>
  <Pages>6</Pages>
  <Words>1151</Words>
  <Characters>7982</Characters>
  <Application>Microsoft Office Word</Application>
  <DocSecurity>0</DocSecurity>
  <Lines>1140</Lines>
  <Paragraphs>240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Sofie Bergenheim</cp:lastModifiedBy>
  <cp:revision>11</cp:revision>
  <cp:lastPrinted>2024-01-08T12:27:00Z</cp:lastPrinted>
  <dcterms:created xsi:type="dcterms:W3CDTF">2025-05-12T07:01:00Z</dcterms:created>
  <dcterms:modified xsi:type="dcterms:W3CDTF">2025-05-14T07:57:00Z</dcterms:modified>
</cp:coreProperties>
</file>