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076C" w:rsidRPr="00A0375A" w:rsidRDefault="0016076C">
      <w:pPr>
        <w:pStyle w:val="Frslagsrubrik"/>
        <w:shd w:val="clear" w:color="000000" w:fill="auto"/>
      </w:pPr>
      <w:r w:rsidRPr="00A0375A">
        <w:t>Förslag till riksdagsbeslut</w:t>
      </w:r>
    </w:p>
    <w:p w:rsidR="0016076C" w:rsidRPr="00A0375A" w:rsidRDefault="0016076C">
      <w:pPr>
        <w:pStyle w:val="Hemstlatt"/>
        <w:numPr>
          <w:ilvl w:val="0"/>
          <w:numId w:val="1"/>
        </w:numPr>
        <w:shd w:val="clear" w:color="000000" w:fill="auto"/>
      </w:pPr>
      <w:r w:rsidRPr="00A0375A">
        <w:t>Riksdagen anvisar med följande ändringar i förhållande till regeringens förslag anslagen under utgiftsområde 16 Utbildning och universitetsforskning enligt uppställning</w:t>
      </w:r>
    </w:p>
    <w:tbl>
      <w:tblPr>
        <w:tblW w:w="6067" w:type="dxa"/>
        <w:tblInd w:w="50" w:type="dxa"/>
        <w:tblCellMar>
          <w:left w:w="70" w:type="dxa"/>
          <w:right w:w="70" w:type="dxa"/>
        </w:tblCellMar>
        <w:tblLook w:val="0000" w:firstRow="0" w:lastRow="0" w:firstColumn="0" w:lastColumn="0" w:noHBand="0" w:noVBand="0"/>
      </w:tblPr>
      <w:tblGrid>
        <w:gridCol w:w="907"/>
        <w:gridCol w:w="1873"/>
        <w:gridCol w:w="1527"/>
        <w:gridCol w:w="1760"/>
      </w:tblGrid>
      <w:tr w:rsidR="00000000" w:rsidRPr="00A0375A">
        <w:trPr>
          <w:trHeight w:val="630"/>
        </w:trPr>
        <w:tc>
          <w:tcPr>
            <w:tcW w:w="907" w:type="dxa"/>
            <w:tcBorders>
              <w:top w:val="single" w:sz="4" w:space="0" w:color="auto"/>
              <w:left w:val="nil"/>
              <w:bottom w:val="single" w:sz="4" w:space="0" w:color="auto"/>
              <w:right w:val="nil"/>
            </w:tcBorders>
            <w:noWrap/>
          </w:tcPr>
          <w:p w:rsidR="0016076C" w:rsidRPr="00A0375A" w:rsidRDefault="0016076C">
            <w:pPr>
              <w:shd w:val="clear" w:color="000000" w:fill="auto"/>
              <w:spacing w:before="60" w:line="200" w:lineRule="exact"/>
              <w:jc w:val="center"/>
              <w:rPr>
                <w:b/>
                <w:bCs/>
                <w:sz w:val="16"/>
                <w:szCs w:val="16"/>
              </w:rPr>
            </w:pPr>
            <w:r w:rsidRPr="00A0375A">
              <w:rPr>
                <w:b/>
                <w:bCs/>
                <w:sz w:val="16"/>
                <w:szCs w:val="16"/>
              </w:rPr>
              <w:t>Anslag </w:t>
            </w:r>
          </w:p>
        </w:tc>
        <w:tc>
          <w:tcPr>
            <w:tcW w:w="1873" w:type="dxa"/>
            <w:tcBorders>
              <w:top w:val="single" w:sz="4" w:space="0" w:color="auto"/>
              <w:left w:val="nil"/>
              <w:bottom w:val="single" w:sz="4" w:space="0" w:color="auto"/>
              <w:right w:val="nil"/>
            </w:tcBorders>
          </w:tcPr>
          <w:p w:rsidR="0016076C" w:rsidRPr="00A0375A" w:rsidRDefault="0016076C">
            <w:pPr>
              <w:shd w:val="clear" w:color="000000" w:fill="auto"/>
              <w:spacing w:before="60" w:line="200" w:lineRule="exact"/>
              <w:rPr>
                <w:b/>
                <w:bCs/>
                <w:sz w:val="16"/>
                <w:szCs w:val="16"/>
              </w:rPr>
            </w:pPr>
            <w:r w:rsidRPr="00A0375A">
              <w:rPr>
                <w:b/>
                <w:bCs/>
                <w:sz w:val="16"/>
                <w:szCs w:val="16"/>
              </w:rPr>
              <w:t> </w:t>
            </w:r>
          </w:p>
        </w:tc>
        <w:tc>
          <w:tcPr>
            <w:tcW w:w="1527" w:type="dxa"/>
            <w:tcBorders>
              <w:top w:val="single" w:sz="4" w:space="0" w:color="auto"/>
              <w:left w:val="nil"/>
              <w:bottom w:val="single" w:sz="4" w:space="0" w:color="auto"/>
              <w:right w:val="nil"/>
            </w:tcBorders>
          </w:tcPr>
          <w:p w:rsidR="0016076C" w:rsidRPr="00A0375A" w:rsidRDefault="0016076C">
            <w:pPr>
              <w:shd w:val="clear" w:color="000000" w:fill="auto"/>
              <w:spacing w:before="60" w:line="200" w:lineRule="exact"/>
              <w:jc w:val="center"/>
              <w:rPr>
                <w:b/>
                <w:bCs/>
                <w:sz w:val="16"/>
                <w:szCs w:val="16"/>
              </w:rPr>
            </w:pPr>
            <w:r w:rsidRPr="00A0375A">
              <w:rPr>
                <w:b/>
                <w:bCs/>
                <w:sz w:val="16"/>
                <w:szCs w:val="16"/>
              </w:rPr>
              <w:t>Regeringens förslag (tkr)</w:t>
            </w:r>
          </w:p>
        </w:tc>
        <w:tc>
          <w:tcPr>
            <w:tcW w:w="1760" w:type="dxa"/>
            <w:tcBorders>
              <w:top w:val="single" w:sz="4" w:space="0" w:color="auto"/>
              <w:left w:val="nil"/>
              <w:bottom w:val="single" w:sz="4" w:space="0" w:color="auto"/>
              <w:right w:val="nil"/>
            </w:tcBorders>
            <w:noWrap/>
          </w:tcPr>
          <w:p w:rsidR="0016076C" w:rsidRPr="00A0375A" w:rsidRDefault="0016076C">
            <w:pPr>
              <w:shd w:val="clear" w:color="000000" w:fill="auto"/>
              <w:spacing w:before="60" w:line="200" w:lineRule="exact"/>
              <w:jc w:val="center"/>
              <w:rPr>
                <w:b/>
                <w:bCs/>
                <w:sz w:val="16"/>
                <w:szCs w:val="16"/>
              </w:rPr>
            </w:pPr>
            <w:r w:rsidRPr="00A0375A">
              <w:rPr>
                <w:b/>
                <w:bCs/>
                <w:sz w:val="16"/>
                <w:szCs w:val="16"/>
              </w:rPr>
              <w:t>Förändring (tkr)</w:t>
            </w:r>
          </w:p>
        </w:tc>
      </w:tr>
      <w:tr w:rsidR="00000000" w:rsidRPr="00A0375A">
        <w:trPr>
          <w:trHeight w:val="630"/>
        </w:trPr>
        <w:tc>
          <w:tcPr>
            <w:tcW w:w="907" w:type="dxa"/>
            <w:tcBorders>
              <w:top w:val="nil"/>
              <w:left w:val="nil"/>
              <w:bottom w:val="nil"/>
              <w:right w:val="nil"/>
            </w:tcBorders>
            <w:noWrap/>
          </w:tcPr>
          <w:p w:rsidR="0016076C" w:rsidRPr="00A0375A" w:rsidRDefault="0016076C">
            <w:pPr>
              <w:shd w:val="clear" w:color="000000" w:fill="auto"/>
              <w:spacing w:before="60" w:line="200" w:lineRule="exact"/>
              <w:rPr>
                <w:sz w:val="16"/>
                <w:szCs w:val="16"/>
              </w:rPr>
            </w:pPr>
            <w:r w:rsidRPr="00A0375A">
              <w:rPr>
                <w:sz w:val="16"/>
                <w:szCs w:val="16"/>
              </w:rPr>
              <w:t>1:5</w:t>
            </w:r>
          </w:p>
        </w:tc>
        <w:tc>
          <w:tcPr>
            <w:tcW w:w="1873" w:type="dxa"/>
            <w:tcBorders>
              <w:top w:val="nil"/>
              <w:left w:val="nil"/>
              <w:bottom w:val="nil"/>
              <w:right w:val="nil"/>
            </w:tcBorders>
          </w:tcPr>
          <w:p w:rsidR="0016076C" w:rsidRPr="00A0375A" w:rsidRDefault="0016076C">
            <w:pPr>
              <w:shd w:val="clear" w:color="000000" w:fill="auto"/>
              <w:spacing w:before="60" w:line="200" w:lineRule="exact"/>
              <w:rPr>
                <w:sz w:val="16"/>
                <w:szCs w:val="16"/>
              </w:rPr>
            </w:pPr>
            <w:r w:rsidRPr="00A0375A">
              <w:rPr>
                <w:sz w:val="16"/>
                <w:szCs w:val="16"/>
              </w:rPr>
              <w:t>Utveckling av skolväse</w:t>
            </w:r>
            <w:r w:rsidRPr="00A0375A">
              <w:rPr>
                <w:sz w:val="16"/>
                <w:szCs w:val="16"/>
              </w:rPr>
              <w:t>n</w:t>
            </w:r>
            <w:r w:rsidRPr="00A0375A">
              <w:rPr>
                <w:sz w:val="16"/>
                <w:szCs w:val="16"/>
              </w:rPr>
              <w:t>det och annan pedagogisk verksamhet</w:t>
            </w:r>
          </w:p>
        </w:tc>
        <w:tc>
          <w:tcPr>
            <w:tcW w:w="1527" w:type="dxa"/>
            <w:tcBorders>
              <w:top w:val="nil"/>
              <w:left w:val="nil"/>
              <w:bottom w:val="nil"/>
              <w:right w:val="nil"/>
            </w:tcBorders>
            <w:noWrap/>
            <w:vAlign w:val="bottom"/>
          </w:tcPr>
          <w:p w:rsidR="0016076C" w:rsidRPr="00A0375A" w:rsidRDefault="0016076C">
            <w:pPr>
              <w:shd w:val="clear" w:color="000000" w:fill="auto"/>
              <w:spacing w:before="60" w:line="200" w:lineRule="exact"/>
              <w:jc w:val="center"/>
              <w:rPr>
                <w:sz w:val="16"/>
                <w:szCs w:val="16"/>
              </w:rPr>
            </w:pPr>
            <w:r w:rsidRPr="00A0375A">
              <w:rPr>
                <w:sz w:val="16"/>
                <w:szCs w:val="16"/>
              </w:rPr>
              <w:t>917 040</w:t>
            </w:r>
          </w:p>
        </w:tc>
        <w:tc>
          <w:tcPr>
            <w:tcW w:w="1760" w:type="dxa"/>
            <w:tcBorders>
              <w:top w:val="nil"/>
              <w:left w:val="nil"/>
              <w:bottom w:val="nil"/>
              <w:right w:val="nil"/>
            </w:tcBorders>
            <w:noWrap/>
            <w:vAlign w:val="bottom"/>
          </w:tcPr>
          <w:p w:rsidR="0016076C" w:rsidRPr="00A0375A" w:rsidRDefault="0016076C">
            <w:pPr>
              <w:shd w:val="clear" w:color="000000" w:fill="auto"/>
              <w:spacing w:before="60" w:line="200" w:lineRule="exact"/>
              <w:rPr>
                <w:sz w:val="16"/>
                <w:szCs w:val="16"/>
              </w:rPr>
            </w:pPr>
            <w:r w:rsidRPr="00A0375A">
              <w:rPr>
                <w:sz w:val="16"/>
                <w:szCs w:val="16"/>
              </w:rPr>
              <w:t xml:space="preserve">            –33 500</w:t>
            </w:r>
          </w:p>
        </w:tc>
      </w:tr>
      <w:tr w:rsidR="00000000" w:rsidRPr="00A0375A">
        <w:trPr>
          <w:trHeight w:val="315"/>
        </w:trPr>
        <w:tc>
          <w:tcPr>
            <w:tcW w:w="907" w:type="dxa"/>
            <w:tcBorders>
              <w:top w:val="nil"/>
              <w:left w:val="nil"/>
              <w:bottom w:val="nil"/>
              <w:right w:val="nil"/>
            </w:tcBorders>
            <w:noWrap/>
          </w:tcPr>
          <w:p w:rsidR="0016076C" w:rsidRPr="00A0375A" w:rsidRDefault="0016076C">
            <w:pPr>
              <w:shd w:val="clear" w:color="000000" w:fill="auto"/>
              <w:spacing w:before="60" w:line="200" w:lineRule="exact"/>
              <w:rPr>
                <w:sz w:val="16"/>
                <w:szCs w:val="16"/>
              </w:rPr>
            </w:pPr>
            <w:r w:rsidRPr="00A0375A">
              <w:rPr>
                <w:sz w:val="16"/>
                <w:szCs w:val="16"/>
              </w:rPr>
              <w:t>1:13</w:t>
            </w:r>
          </w:p>
        </w:tc>
        <w:tc>
          <w:tcPr>
            <w:tcW w:w="1873" w:type="dxa"/>
            <w:tcBorders>
              <w:top w:val="nil"/>
              <w:left w:val="nil"/>
              <w:bottom w:val="nil"/>
              <w:right w:val="nil"/>
            </w:tcBorders>
          </w:tcPr>
          <w:p w:rsidR="0016076C" w:rsidRPr="00A0375A" w:rsidRDefault="0016076C">
            <w:pPr>
              <w:shd w:val="clear" w:color="000000" w:fill="auto"/>
              <w:spacing w:before="60" w:line="200" w:lineRule="exact"/>
              <w:rPr>
                <w:sz w:val="16"/>
                <w:szCs w:val="16"/>
              </w:rPr>
            </w:pPr>
            <w:r w:rsidRPr="00A0375A">
              <w:rPr>
                <w:sz w:val="16"/>
                <w:szCs w:val="16"/>
              </w:rPr>
              <w:t>Myndigheten för yrke</w:t>
            </w:r>
            <w:r w:rsidRPr="00A0375A">
              <w:rPr>
                <w:sz w:val="16"/>
                <w:szCs w:val="16"/>
              </w:rPr>
              <w:t>s</w:t>
            </w:r>
            <w:r w:rsidRPr="00A0375A">
              <w:rPr>
                <w:sz w:val="16"/>
                <w:szCs w:val="16"/>
              </w:rPr>
              <w:t>högskolan</w:t>
            </w:r>
          </w:p>
        </w:tc>
        <w:tc>
          <w:tcPr>
            <w:tcW w:w="1527" w:type="dxa"/>
            <w:tcBorders>
              <w:top w:val="nil"/>
              <w:left w:val="nil"/>
              <w:bottom w:val="nil"/>
              <w:right w:val="nil"/>
            </w:tcBorders>
            <w:noWrap/>
            <w:vAlign w:val="bottom"/>
          </w:tcPr>
          <w:p w:rsidR="0016076C" w:rsidRPr="00A0375A" w:rsidRDefault="0016076C">
            <w:pPr>
              <w:shd w:val="clear" w:color="000000" w:fill="auto"/>
              <w:spacing w:before="60" w:line="200" w:lineRule="exact"/>
              <w:jc w:val="center"/>
              <w:rPr>
                <w:sz w:val="16"/>
                <w:szCs w:val="16"/>
              </w:rPr>
            </w:pPr>
            <w:r w:rsidRPr="00A0375A">
              <w:rPr>
                <w:sz w:val="16"/>
                <w:szCs w:val="16"/>
              </w:rPr>
              <w:t>104 830</w:t>
            </w:r>
          </w:p>
        </w:tc>
        <w:tc>
          <w:tcPr>
            <w:tcW w:w="1760" w:type="dxa"/>
            <w:tcBorders>
              <w:top w:val="nil"/>
              <w:left w:val="nil"/>
              <w:bottom w:val="nil"/>
              <w:right w:val="nil"/>
            </w:tcBorders>
            <w:noWrap/>
            <w:vAlign w:val="bottom"/>
          </w:tcPr>
          <w:p w:rsidR="0016076C" w:rsidRPr="00A0375A" w:rsidRDefault="0016076C">
            <w:pPr>
              <w:shd w:val="clear" w:color="000000" w:fill="auto"/>
              <w:spacing w:before="60" w:line="200" w:lineRule="exact"/>
              <w:jc w:val="center"/>
              <w:rPr>
                <w:sz w:val="16"/>
                <w:szCs w:val="16"/>
              </w:rPr>
            </w:pPr>
            <w:r w:rsidRPr="00A0375A">
              <w:rPr>
                <w:sz w:val="16"/>
                <w:szCs w:val="16"/>
              </w:rPr>
              <w:t>65 000</w:t>
            </w:r>
          </w:p>
        </w:tc>
      </w:tr>
      <w:tr w:rsidR="00000000" w:rsidRPr="00A0375A">
        <w:trPr>
          <w:trHeight w:val="315"/>
        </w:trPr>
        <w:tc>
          <w:tcPr>
            <w:tcW w:w="907" w:type="dxa"/>
            <w:tcBorders>
              <w:top w:val="nil"/>
              <w:left w:val="nil"/>
              <w:bottom w:val="nil"/>
              <w:right w:val="nil"/>
            </w:tcBorders>
            <w:noWrap/>
          </w:tcPr>
          <w:p w:rsidR="0016076C" w:rsidRPr="00A0375A" w:rsidRDefault="0016076C">
            <w:pPr>
              <w:shd w:val="clear" w:color="000000" w:fill="auto"/>
              <w:spacing w:before="60" w:line="200" w:lineRule="exact"/>
              <w:rPr>
                <w:sz w:val="16"/>
                <w:szCs w:val="16"/>
              </w:rPr>
            </w:pPr>
            <w:r w:rsidRPr="00A0375A">
              <w:rPr>
                <w:sz w:val="16"/>
                <w:szCs w:val="16"/>
              </w:rPr>
              <w:t>1:15</w:t>
            </w:r>
          </w:p>
        </w:tc>
        <w:tc>
          <w:tcPr>
            <w:tcW w:w="1873" w:type="dxa"/>
            <w:tcBorders>
              <w:top w:val="nil"/>
              <w:left w:val="nil"/>
              <w:bottom w:val="nil"/>
              <w:right w:val="nil"/>
            </w:tcBorders>
            <w:vAlign w:val="bottom"/>
          </w:tcPr>
          <w:p w:rsidR="0016076C" w:rsidRPr="00A0375A" w:rsidRDefault="0016076C">
            <w:pPr>
              <w:shd w:val="clear" w:color="000000" w:fill="auto"/>
              <w:spacing w:before="60" w:line="200" w:lineRule="exact"/>
              <w:rPr>
                <w:sz w:val="16"/>
                <w:szCs w:val="16"/>
              </w:rPr>
            </w:pPr>
            <w:r w:rsidRPr="00A0375A">
              <w:rPr>
                <w:sz w:val="16"/>
                <w:szCs w:val="16"/>
              </w:rPr>
              <w:t>Statligt stöd till vuxenu</w:t>
            </w:r>
            <w:r w:rsidRPr="00A0375A">
              <w:rPr>
                <w:sz w:val="16"/>
                <w:szCs w:val="16"/>
              </w:rPr>
              <w:t>t</w:t>
            </w:r>
            <w:r w:rsidRPr="00A0375A">
              <w:rPr>
                <w:sz w:val="16"/>
                <w:szCs w:val="16"/>
              </w:rPr>
              <w:t>bildning</w:t>
            </w:r>
          </w:p>
        </w:tc>
        <w:tc>
          <w:tcPr>
            <w:tcW w:w="1527" w:type="dxa"/>
            <w:tcBorders>
              <w:top w:val="nil"/>
              <w:left w:val="nil"/>
              <w:bottom w:val="nil"/>
              <w:right w:val="nil"/>
            </w:tcBorders>
            <w:noWrap/>
            <w:vAlign w:val="bottom"/>
          </w:tcPr>
          <w:p w:rsidR="0016076C" w:rsidRPr="00A0375A" w:rsidRDefault="0016076C">
            <w:pPr>
              <w:shd w:val="clear" w:color="000000" w:fill="auto"/>
              <w:spacing w:before="60" w:line="200" w:lineRule="exact"/>
              <w:jc w:val="center"/>
              <w:rPr>
                <w:sz w:val="16"/>
                <w:szCs w:val="16"/>
              </w:rPr>
            </w:pPr>
            <w:r w:rsidRPr="00A0375A">
              <w:rPr>
                <w:sz w:val="16"/>
                <w:szCs w:val="16"/>
              </w:rPr>
              <w:t>3 350 142</w:t>
            </w:r>
          </w:p>
        </w:tc>
        <w:tc>
          <w:tcPr>
            <w:tcW w:w="1760" w:type="dxa"/>
            <w:tcBorders>
              <w:top w:val="nil"/>
              <w:left w:val="nil"/>
              <w:bottom w:val="nil"/>
              <w:right w:val="nil"/>
            </w:tcBorders>
            <w:noWrap/>
            <w:vAlign w:val="bottom"/>
          </w:tcPr>
          <w:p w:rsidR="0016076C" w:rsidRPr="00A0375A" w:rsidRDefault="0016076C">
            <w:pPr>
              <w:shd w:val="clear" w:color="000000" w:fill="auto"/>
              <w:spacing w:before="60" w:line="200" w:lineRule="exact"/>
              <w:jc w:val="center"/>
              <w:rPr>
                <w:sz w:val="16"/>
                <w:szCs w:val="16"/>
              </w:rPr>
            </w:pPr>
            <w:r w:rsidRPr="00A0375A">
              <w:rPr>
                <w:sz w:val="16"/>
                <w:szCs w:val="16"/>
              </w:rPr>
              <w:t>1 120 000</w:t>
            </w:r>
          </w:p>
        </w:tc>
      </w:tr>
      <w:tr w:rsidR="00000000" w:rsidRPr="00A0375A">
        <w:trPr>
          <w:trHeight w:val="315"/>
        </w:trPr>
        <w:tc>
          <w:tcPr>
            <w:tcW w:w="907" w:type="dxa"/>
            <w:tcBorders>
              <w:top w:val="nil"/>
              <w:left w:val="nil"/>
              <w:right w:val="nil"/>
            </w:tcBorders>
            <w:noWrap/>
            <w:vAlign w:val="bottom"/>
          </w:tcPr>
          <w:p w:rsidR="0016076C" w:rsidRPr="00A0375A" w:rsidRDefault="0016076C">
            <w:pPr>
              <w:shd w:val="clear" w:color="000000" w:fill="auto"/>
              <w:spacing w:before="60" w:line="200" w:lineRule="exact"/>
              <w:rPr>
                <w:sz w:val="16"/>
                <w:szCs w:val="16"/>
              </w:rPr>
            </w:pPr>
            <w:r w:rsidRPr="00A0375A">
              <w:rPr>
                <w:sz w:val="16"/>
                <w:szCs w:val="16"/>
              </w:rPr>
              <w:t>2:1</w:t>
            </w:r>
          </w:p>
        </w:tc>
        <w:tc>
          <w:tcPr>
            <w:tcW w:w="1873" w:type="dxa"/>
            <w:tcBorders>
              <w:top w:val="nil"/>
              <w:left w:val="nil"/>
              <w:right w:val="nil"/>
            </w:tcBorders>
            <w:vAlign w:val="bottom"/>
          </w:tcPr>
          <w:p w:rsidR="0016076C" w:rsidRPr="00A0375A" w:rsidRDefault="0016076C">
            <w:pPr>
              <w:shd w:val="clear" w:color="000000" w:fill="auto"/>
              <w:spacing w:before="60" w:line="200" w:lineRule="exact"/>
              <w:rPr>
                <w:sz w:val="16"/>
                <w:szCs w:val="16"/>
              </w:rPr>
            </w:pPr>
            <w:r w:rsidRPr="00A0375A">
              <w:rPr>
                <w:sz w:val="16"/>
                <w:szCs w:val="16"/>
              </w:rPr>
              <w:t>Högskoleverket</w:t>
            </w:r>
          </w:p>
        </w:tc>
        <w:tc>
          <w:tcPr>
            <w:tcW w:w="1527" w:type="dxa"/>
            <w:tcBorders>
              <w:top w:val="nil"/>
              <w:left w:val="nil"/>
              <w:right w:val="nil"/>
            </w:tcBorders>
            <w:noWrap/>
            <w:vAlign w:val="bottom"/>
          </w:tcPr>
          <w:p w:rsidR="0016076C" w:rsidRPr="00A0375A" w:rsidRDefault="0016076C">
            <w:pPr>
              <w:shd w:val="clear" w:color="000000" w:fill="auto"/>
              <w:spacing w:before="60" w:line="200" w:lineRule="exact"/>
              <w:jc w:val="center"/>
              <w:rPr>
                <w:sz w:val="16"/>
                <w:szCs w:val="16"/>
              </w:rPr>
            </w:pPr>
            <w:r w:rsidRPr="00A0375A">
              <w:rPr>
                <w:sz w:val="16"/>
                <w:szCs w:val="16"/>
              </w:rPr>
              <w:t>177 031</w:t>
            </w:r>
          </w:p>
        </w:tc>
        <w:tc>
          <w:tcPr>
            <w:tcW w:w="1760" w:type="dxa"/>
            <w:tcBorders>
              <w:top w:val="nil"/>
              <w:left w:val="nil"/>
              <w:right w:val="nil"/>
            </w:tcBorders>
            <w:noWrap/>
            <w:vAlign w:val="bottom"/>
          </w:tcPr>
          <w:p w:rsidR="0016076C" w:rsidRPr="00A0375A" w:rsidRDefault="0016076C">
            <w:pPr>
              <w:shd w:val="clear" w:color="000000" w:fill="auto"/>
              <w:spacing w:before="60" w:line="200" w:lineRule="exact"/>
              <w:jc w:val="center"/>
              <w:rPr>
                <w:sz w:val="16"/>
                <w:szCs w:val="16"/>
              </w:rPr>
            </w:pPr>
            <w:r w:rsidRPr="00A0375A">
              <w:rPr>
                <w:sz w:val="16"/>
                <w:szCs w:val="16"/>
              </w:rPr>
              <w:t>412 500</w:t>
            </w:r>
          </w:p>
        </w:tc>
      </w:tr>
      <w:tr w:rsidR="00000000" w:rsidRPr="00A0375A">
        <w:trPr>
          <w:trHeight w:val="315"/>
        </w:trPr>
        <w:tc>
          <w:tcPr>
            <w:tcW w:w="907" w:type="dxa"/>
            <w:tcBorders>
              <w:top w:val="nil"/>
              <w:left w:val="nil"/>
              <w:bottom w:val="single" w:sz="4" w:space="0" w:color="auto"/>
              <w:right w:val="nil"/>
            </w:tcBorders>
            <w:noWrap/>
            <w:vAlign w:val="bottom"/>
          </w:tcPr>
          <w:p w:rsidR="0016076C" w:rsidRPr="00A0375A" w:rsidRDefault="0016076C">
            <w:pPr>
              <w:shd w:val="clear" w:color="000000" w:fill="auto"/>
              <w:spacing w:before="60" w:line="200" w:lineRule="exact"/>
              <w:rPr>
                <w:b/>
                <w:bCs/>
                <w:sz w:val="16"/>
                <w:szCs w:val="16"/>
              </w:rPr>
            </w:pPr>
          </w:p>
        </w:tc>
        <w:tc>
          <w:tcPr>
            <w:tcW w:w="1873" w:type="dxa"/>
            <w:tcBorders>
              <w:top w:val="nil"/>
              <w:left w:val="nil"/>
              <w:bottom w:val="single" w:sz="4" w:space="0" w:color="auto"/>
              <w:right w:val="nil"/>
            </w:tcBorders>
            <w:vAlign w:val="bottom"/>
          </w:tcPr>
          <w:p w:rsidR="0016076C" w:rsidRPr="00A0375A" w:rsidRDefault="0016076C">
            <w:pPr>
              <w:shd w:val="clear" w:color="000000" w:fill="auto"/>
              <w:spacing w:before="60" w:line="200" w:lineRule="exact"/>
              <w:rPr>
                <w:b/>
                <w:bCs/>
                <w:sz w:val="16"/>
                <w:szCs w:val="16"/>
              </w:rPr>
            </w:pPr>
            <w:r w:rsidRPr="00A0375A">
              <w:rPr>
                <w:b/>
                <w:bCs/>
                <w:sz w:val="16"/>
                <w:szCs w:val="16"/>
              </w:rPr>
              <w:t>Summa</w:t>
            </w:r>
          </w:p>
        </w:tc>
        <w:tc>
          <w:tcPr>
            <w:tcW w:w="1527" w:type="dxa"/>
            <w:tcBorders>
              <w:top w:val="nil"/>
              <w:left w:val="nil"/>
              <w:bottom w:val="single" w:sz="4" w:space="0" w:color="auto"/>
              <w:right w:val="nil"/>
            </w:tcBorders>
            <w:noWrap/>
            <w:vAlign w:val="bottom"/>
          </w:tcPr>
          <w:p w:rsidR="0016076C" w:rsidRPr="00A0375A" w:rsidRDefault="0016076C">
            <w:pPr>
              <w:shd w:val="clear" w:color="000000" w:fill="auto"/>
              <w:spacing w:before="60" w:line="200" w:lineRule="exact"/>
              <w:jc w:val="center"/>
              <w:rPr>
                <w:b/>
                <w:bCs/>
                <w:sz w:val="16"/>
                <w:szCs w:val="16"/>
              </w:rPr>
            </w:pPr>
          </w:p>
        </w:tc>
        <w:tc>
          <w:tcPr>
            <w:tcW w:w="1760" w:type="dxa"/>
            <w:tcBorders>
              <w:top w:val="nil"/>
              <w:left w:val="nil"/>
              <w:bottom w:val="single" w:sz="4" w:space="0" w:color="auto"/>
              <w:right w:val="nil"/>
            </w:tcBorders>
            <w:noWrap/>
            <w:vAlign w:val="bottom"/>
          </w:tcPr>
          <w:p w:rsidR="0016076C" w:rsidRPr="00A0375A" w:rsidRDefault="0016076C">
            <w:pPr>
              <w:shd w:val="clear" w:color="000000" w:fill="auto"/>
              <w:spacing w:before="60" w:line="200" w:lineRule="exact"/>
              <w:jc w:val="center"/>
              <w:rPr>
                <w:b/>
                <w:bCs/>
                <w:sz w:val="16"/>
                <w:szCs w:val="16"/>
              </w:rPr>
            </w:pPr>
            <w:r w:rsidRPr="00A0375A">
              <w:rPr>
                <w:b/>
                <w:bCs/>
                <w:sz w:val="16"/>
                <w:szCs w:val="16"/>
              </w:rPr>
              <w:t>1 564 000</w:t>
            </w:r>
          </w:p>
        </w:tc>
      </w:tr>
    </w:tbl>
    <w:p w:rsidR="0016076C" w:rsidRPr="00A0375A" w:rsidRDefault="0016076C">
      <w:pPr>
        <w:pStyle w:val="Hemstlatt"/>
        <w:numPr>
          <w:ilvl w:val="0"/>
          <w:numId w:val="1"/>
        </w:numPr>
        <w:shd w:val="clear" w:color="000000" w:fill="auto"/>
      </w:pPr>
      <w:r w:rsidRPr="00A0375A">
        <w:t>Riksdagen tillkännager för regeringen som sin mening vad som anförs i motionen om höjd kvalitet i skolan, högskolan och vu</w:t>
      </w:r>
      <w:r w:rsidRPr="00A0375A">
        <w:t>x</w:t>
      </w:r>
      <w:r w:rsidRPr="00A0375A">
        <w:t>enutbildningen.</w:t>
      </w:r>
    </w:p>
    <w:p w:rsidR="0016076C" w:rsidRPr="00A0375A" w:rsidRDefault="0016076C">
      <w:pPr>
        <w:pStyle w:val="Hemstlatt"/>
        <w:numPr>
          <w:ilvl w:val="0"/>
          <w:numId w:val="1"/>
        </w:numPr>
        <w:shd w:val="clear" w:color="000000" w:fill="auto"/>
      </w:pPr>
      <w:r w:rsidRPr="00A0375A">
        <w:t>Riksdagen tillkännager för regeringen som sin mening vad som anförs i motionen om fler studieplatser.</w:t>
      </w:r>
    </w:p>
    <w:p w:rsidR="0016076C" w:rsidRPr="00A0375A" w:rsidRDefault="0016076C">
      <w:pPr>
        <w:pStyle w:val="Hemstlatt"/>
        <w:numPr>
          <w:ilvl w:val="0"/>
          <w:numId w:val="1"/>
        </w:numPr>
        <w:shd w:val="clear" w:color="000000" w:fill="auto"/>
      </w:pPr>
      <w:r w:rsidRPr="00A0375A">
        <w:t>Riksdagen tillkännager för regeringen som sin mening vad som anförs i motionen om högskoleplatser och bemyndigar regerin</w:t>
      </w:r>
      <w:r w:rsidRPr="00A0375A">
        <w:t>g</w:t>
      </w:r>
      <w:r w:rsidRPr="00A0375A">
        <w:t>en att fördela dessa.</w:t>
      </w:r>
    </w:p>
    <w:p w:rsidR="0016076C" w:rsidRPr="00A0375A" w:rsidRDefault="0016076C">
      <w:pPr>
        <w:pStyle w:val="Rubrik1"/>
        <w:shd w:val="clear" w:color="000000" w:fill="auto"/>
      </w:pPr>
      <w:r w:rsidRPr="00A0375A">
        <w:lastRenderedPageBreak/>
        <w:t>Motivering</w:t>
      </w:r>
    </w:p>
    <w:p w:rsidR="0016076C" w:rsidRPr="00A0375A" w:rsidRDefault="0016076C">
      <w:pPr>
        <w:shd w:val="clear" w:color="000000" w:fill="auto"/>
      </w:pPr>
      <w:r w:rsidRPr="00A0375A">
        <w:t>Utbildning är nyckeln till framtidens jobb och konkurrenskraft, men också till människors frihet att forma sina egna liv. Ska företagen klara av att ständigt utvecklas måste deras anställda också kunna göra det. Det förutsätter breda investeringar i utbildning. Vi avsätter resurser för totalt 44 000 fler studiepla</w:t>
      </w:r>
      <w:r w:rsidRPr="00A0375A">
        <w:t>t</w:t>
      </w:r>
      <w:r w:rsidRPr="00A0375A">
        <w:t xml:space="preserve">ser 2011 och 29 250 fler studieplatser 2012 (se motion 2009/010:Fi15). </w:t>
      </w:r>
    </w:p>
    <w:p w:rsidR="0016076C" w:rsidRPr="00A0375A" w:rsidRDefault="0016076C">
      <w:pPr>
        <w:pStyle w:val="Normaltindrag"/>
        <w:shd w:val="clear" w:color="000000" w:fill="auto"/>
      </w:pPr>
      <w:r w:rsidRPr="00A0375A">
        <w:t>Vi vill se en likvärdig skola som sätter varje elevs möjlighet att nå ku</w:t>
      </w:r>
      <w:r w:rsidRPr="00A0375A">
        <w:t>n</w:t>
      </w:r>
      <w:r w:rsidRPr="00A0375A">
        <w:t xml:space="preserve">skapsmålen i centrum och stimulerar till kreativitet och ansvarstagande. Då behövs mindre klasser och fler lärare och andra specialister i skolan. Vi vill investera i ett kvalitetsprogram för skolan, med ambitionen att lärartätheten ska öka till nio lärare per 100 elever. </w:t>
      </w:r>
    </w:p>
    <w:p w:rsidR="0016076C" w:rsidRPr="00A0375A" w:rsidRDefault="0016076C">
      <w:pPr>
        <w:pStyle w:val="Normaltindrag"/>
        <w:shd w:val="clear" w:color="000000" w:fill="auto"/>
      </w:pPr>
      <w:r w:rsidRPr="00A0375A">
        <w:t>Vårt mål är tydligt – Sverige ska ligga bland topp tio i OECD:s Pisa-undersökning inom matematik, läsförståelse och naturvetenskap 2015. Vi vill se ett nationellt initiativ för att motverka mobbning och annan kränkande behandling i skola</w:t>
      </w:r>
      <w:r w:rsidRPr="00A0375A">
        <w:t xml:space="preserve">n, förbättra modersmålsundervisningen, satsa på elevhälsa och genomföra ett skolkökslyft. </w:t>
      </w:r>
    </w:p>
    <w:p w:rsidR="0016076C" w:rsidRPr="00A0375A" w:rsidRDefault="0016076C">
      <w:pPr>
        <w:pStyle w:val="Rubrik1"/>
        <w:shd w:val="clear" w:color="000000" w:fill="auto"/>
      </w:pPr>
      <w:r w:rsidRPr="00A0375A">
        <w:t>1:5 Utveckling av skolväsendet och annan pedagogisk verksamhet</w:t>
      </w:r>
    </w:p>
    <w:p w:rsidR="0016076C" w:rsidRPr="00A0375A" w:rsidRDefault="0016076C">
      <w:pPr>
        <w:shd w:val="clear" w:color="000000" w:fill="auto"/>
      </w:pPr>
      <w:r w:rsidRPr="00A0375A">
        <w:t>Skriftliga omdömen ska ges från första årskursen så att det är tydligt för el</w:t>
      </w:r>
      <w:r w:rsidRPr="00A0375A">
        <w:t>e</w:t>
      </w:r>
      <w:r w:rsidRPr="00A0375A">
        <w:t>ver, förälder och lärare hela tiden vad som krävs för att nå målen. För att varje elev ska ha möjlighet att utvecklas utifrån sina förutsättningar och för att främja pedagogisk mångfald ska det vara möjligt att avvika från den natione</w:t>
      </w:r>
      <w:r w:rsidRPr="00A0375A">
        <w:t>l</w:t>
      </w:r>
      <w:r w:rsidRPr="00A0375A">
        <w:t>la timplanen.</w:t>
      </w:r>
    </w:p>
    <w:p w:rsidR="0016076C" w:rsidRPr="00A0375A" w:rsidRDefault="0016076C">
      <w:pPr>
        <w:pStyle w:val="Normaltindrag"/>
        <w:shd w:val="clear" w:color="000000" w:fill="auto"/>
      </w:pPr>
      <w:r w:rsidRPr="00A0375A">
        <w:t>Betyg ska ges från årskurs sju. Därför avvisar vi regeringens medel till b</w:t>
      </w:r>
      <w:r w:rsidRPr="00A0375A">
        <w:t>e</w:t>
      </w:r>
      <w:r w:rsidRPr="00A0375A">
        <w:t>tyg från årskurs sex, 15 miljoner kronor. Vi vill utvärdera de senaste årens stora skolreformer och stärka möjligheterna till en likvärdig utbildning, ökad kvalitet och en sammanhållen skola. Gymnasieskolan ska ge alla högskoleb</w:t>
      </w:r>
      <w:r w:rsidRPr="00A0375A">
        <w:t>e</w:t>
      </w:r>
      <w:r w:rsidRPr="00A0375A">
        <w:t>hörighet.</w:t>
      </w:r>
    </w:p>
    <w:p w:rsidR="0016076C" w:rsidRPr="00A0375A" w:rsidRDefault="0016076C">
      <w:pPr>
        <w:pStyle w:val="Normaltindrag"/>
        <w:shd w:val="clear" w:color="000000" w:fill="auto"/>
      </w:pPr>
      <w:r w:rsidRPr="00A0375A">
        <w:t>Vi avvisar regeringens medel till entreprenörskap i utbildningen, 18,5 mi</w:t>
      </w:r>
      <w:r w:rsidRPr="00A0375A">
        <w:t>l</w:t>
      </w:r>
      <w:r w:rsidRPr="00A0375A">
        <w:t>joner kronor. Sammantaget minskar vi anslaget med 33,5 miljoner kronor 2011.</w:t>
      </w:r>
    </w:p>
    <w:p w:rsidR="0016076C" w:rsidRPr="00A0375A" w:rsidRDefault="0016076C">
      <w:pPr>
        <w:pStyle w:val="Rubrik1"/>
        <w:shd w:val="clear" w:color="000000" w:fill="auto"/>
      </w:pPr>
      <w:r w:rsidRPr="00A0375A">
        <w:t>1:13 Myndigheten för yrkeshögskolan</w:t>
      </w:r>
    </w:p>
    <w:p w:rsidR="0016076C" w:rsidRPr="00A0375A" w:rsidRDefault="0016076C">
      <w:pPr>
        <w:shd w:val="clear" w:color="000000" w:fill="auto"/>
      </w:pPr>
      <w:r w:rsidRPr="00A0375A">
        <w:t>Den kvalificerade yrkesutbildningen inom yrkeshögskolan är en viktig del i att förse företag och organisationer med rätt utbildad arbetskraft. Intresset för fler platser inom yrkeshögskolan är starkt från kommuner, näringsliv och studenter. Vi vill därför tillföra 1 000 nya platser under 2011 och 2012. Vi avsätter 65 miljoner kronor mer än regeringen på anslaget 2011.</w:t>
      </w:r>
    </w:p>
    <w:p w:rsidR="0016076C" w:rsidRPr="00A0375A" w:rsidRDefault="0016076C">
      <w:pPr>
        <w:pStyle w:val="Rubrik1"/>
        <w:shd w:val="clear" w:color="000000" w:fill="auto"/>
      </w:pPr>
      <w:r w:rsidRPr="00A0375A">
        <w:t>1:15 Statligt stöd till vuxenutbildning</w:t>
      </w:r>
    </w:p>
    <w:tbl>
      <w:tblPr>
        <w:tblW w:w="5055" w:type="dxa"/>
        <w:tblInd w:w="55" w:type="dxa"/>
        <w:tblCellMar>
          <w:left w:w="70" w:type="dxa"/>
          <w:right w:w="70" w:type="dxa"/>
        </w:tblCellMar>
        <w:tblLook w:val="0000" w:firstRow="0" w:lastRow="0" w:firstColumn="0" w:lastColumn="0" w:noHBand="0" w:noVBand="0"/>
      </w:tblPr>
      <w:tblGrid>
        <w:gridCol w:w="3560"/>
        <w:gridCol w:w="1495"/>
      </w:tblGrid>
      <w:tr w:rsidR="00000000" w:rsidRPr="00A0375A">
        <w:trPr>
          <w:trHeight w:val="315"/>
        </w:trPr>
        <w:tc>
          <w:tcPr>
            <w:tcW w:w="3560" w:type="dxa"/>
            <w:tcBorders>
              <w:top w:val="single" w:sz="4" w:space="0" w:color="auto"/>
              <w:bottom w:val="single" w:sz="4" w:space="0" w:color="auto"/>
            </w:tcBorders>
            <w:noWrap/>
            <w:vAlign w:val="bottom"/>
          </w:tcPr>
          <w:p w:rsidR="0016076C" w:rsidRPr="00A0375A" w:rsidRDefault="0016076C">
            <w:pPr>
              <w:shd w:val="clear" w:color="000000" w:fill="auto"/>
              <w:spacing w:before="60" w:line="200" w:lineRule="exact"/>
              <w:rPr>
                <w:b/>
                <w:bCs/>
                <w:sz w:val="16"/>
                <w:szCs w:val="16"/>
              </w:rPr>
            </w:pPr>
            <w:r w:rsidRPr="00A0375A">
              <w:rPr>
                <w:b/>
                <w:bCs/>
                <w:sz w:val="16"/>
                <w:szCs w:val="16"/>
              </w:rPr>
              <w:t>Specificering av anslag 1:15</w:t>
            </w:r>
          </w:p>
        </w:tc>
        <w:tc>
          <w:tcPr>
            <w:tcW w:w="1495" w:type="dxa"/>
            <w:tcBorders>
              <w:top w:val="single" w:sz="4" w:space="0" w:color="auto"/>
              <w:bottom w:val="single" w:sz="4" w:space="0" w:color="auto"/>
            </w:tcBorders>
            <w:noWrap/>
            <w:vAlign w:val="bottom"/>
          </w:tcPr>
          <w:p w:rsidR="0016076C" w:rsidRPr="00A0375A" w:rsidRDefault="0016076C">
            <w:pPr>
              <w:shd w:val="clear" w:color="000000" w:fill="auto"/>
              <w:spacing w:before="60" w:line="200" w:lineRule="exact"/>
              <w:jc w:val="right"/>
              <w:rPr>
                <w:b/>
                <w:bCs/>
                <w:sz w:val="16"/>
                <w:szCs w:val="16"/>
              </w:rPr>
            </w:pPr>
            <w:r w:rsidRPr="00A0375A">
              <w:rPr>
                <w:b/>
                <w:bCs/>
                <w:sz w:val="16"/>
                <w:szCs w:val="16"/>
              </w:rPr>
              <w:t>tkr</w:t>
            </w:r>
          </w:p>
        </w:tc>
      </w:tr>
      <w:tr w:rsidR="00000000" w:rsidRPr="00A0375A">
        <w:trPr>
          <w:trHeight w:val="315"/>
        </w:trPr>
        <w:tc>
          <w:tcPr>
            <w:tcW w:w="3560" w:type="dxa"/>
            <w:tcBorders>
              <w:top w:val="single" w:sz="4" w:space="0" w:color="auto"/>
            </w:tcBorders>
            <w:noWrap/>
            <w:vAlign w:val="bottom"/>
          </w:tcPr>
          <w:p w:rsidR="0016076C" w:rsidRPr="00A0375A" w:rsidRDefault="0016076C">
            <w:pPr>
              <w:shd w:val="clear" w:color="000000" w:fill="auto"/>
              <w:spacing w:before="60" w:line="200" w:lineRule="exact"/>
              <w:rPr>
                <w:sz w:val="16"/>
                <w:szCs w:val="16"/>
              </w:rPr>
            </w:pPr>
            <w:r w:rsidRPr="00A0375A">
              <w:rPr>
                <w:sz w:val="16"/>
                <w:szCs w:val="16"/>
              </w:rPr>
              <w:t>Kunskapslyft 2.0, 2 500 platser</w:t>
            </w:r>
          </w:p>
        </w:tc>
        <w:tc>
          <w:tcPr>
            <w:tcW w:w="1495" w:type="dxa"/>
            <w:tcBorders>
              <w:top w:val="single" w:sz="4" w:space="0" w:color="auto"/>
            </w:tcBorders>
            <w:noWrap/>
            <w:vAlign w:val="bottom"/>
          </w:tcPr>
          <w:p w:rsidR="0016076C" w:rsidRPr="00A0375A" w:rsidRDefault="0016076C">
            <w:pPr>
              <w:shd w:val="clear" w:color="000000" w:fill="auto"/>
              <w:spacing w:before="60" w:line="200" w:lineRule="exact"/>
              <w:jc w:val="right"/>
              <w:rPr>
                <w:sz w:val="16"/>
                <w:szCs w:val="16"/>
              </w:rPr>
            </w:pPr>
            <w:r w:rsidRPr="00A0375A">
              <w:rPr>
                <w:sz w:val="16"/>
                <w:szCs w:val="16"/>
              </w:rPr>
              <w:t>175 000</w:t>
            </w:r>
          </w:p>
        </w:tc>
      </w:tr>
      <w:tr w:rsidR="00000000" w:rsidRPr="00A0375A">
        <w:trPr>
          <w:trHeight w:val="315"/>
        </w:trPr>
        <w:tc>
          <w:tcPr>
            <w:tcW w:w="3560" w:type="dxa"/>
            <w:noWrap/>
            <w:vAlign w:val="bottom"/>
          </w:tcPr>
          <w:p w:rsidR="0016076C" w:rsidRPr="00A0375A" w:rsidRDefault="0016076C">
            <w:pPr>
              <w:shd w:val="clear" w:color="000000" w:fill="auto"/>
              <w:spacing w:before="60" w:line="200" w:lineRule="exact"/>
              <w:rPr>
                <w:sz w:val="16"/>
                <w:szCs w:val="16"/>
              </w:rPr>
            </w:pPr>
            <w:r w:rsidRPr="00A0375A">
              <w:rPr>
                <w:sz w:val="16"/>
                <w:szCs w:val="16"/>
              </w:rPr>
              <w:t>5 000 platser på Komvux</w:t>
            </w:r>
          </w:p>
        </w:tc>
        <w:tc>
          <w:tcPr>
            <w:tcW w:w="1495" w:type="dxa"/>
            <w:noWrap/>
            <w:vAlign w:val="bottom"/>
          </w:tcPr>
          <w:p w:rsidR="0016076C" w:rsidRPr="00A0375A" w:rsidRDefault="0016076C">
            <w:pPr>
              <w:shd w:val="clear" w:color="000000" w:fill="auto"/>
              <w:spacing w:before="60" w:line="200" w:lineRule="exact"/>
              <w:jc w:val="right"/>
              <w:rPr>
                <w:sz w:val="16"/>
                <w:szCs w:val="16"/>
              </w:rPr>
            </w:pPr>
            <w:r w:rsidRPr="00A0375A">
              <w:rPr>
                <w:sz w:val="16"/>
                <w:szCs w:val="16"/>
              </w:rPr>
              <w:t>225 000</w:t>
            </w:r>
          </w:p>
        </w:tc>
      </w:tr>
      <w:tr w:rsidR="00000000" w:rsidRPr="00A0375A">
        <w:trPr>
          <w:trHeight w:val="315"/>
        </w:trPr>
        <w:tc>
          <w:tcPr>
            <w:tcW w:w="3560" w:type="dxa"/>
            <w:noWrap/>
            <w:vAlign w:val="bottom"/>
          </w:tcPr>
          <w:p w:rsidR="0016076C" w:rsidRPr="00A0375A" w:rsidRDefault="0016076C">
            <w:pPr>
              <w:shd w:val="clear" w:color="000000" w:fill="auto"/>
              <w:spacing w:before="60" w:line="200" w:lineRule="exact"/>
              <w:rPr>
                <w:sz w:val="16"/>
                <w:szCs w:val="16"/>
              </w:rPr>
            </w:pPr>
            <w:r w:rsidRPr="00A0375A">
              <w:rPr>
                <w:sz w:val="16"/>
                <w:szCs w:val="16"/>
              </w:rPr>
              <w:t>Ungdomslyft 8 000 platser 2011</w:t>
            </w:r>
          </w:p>
        </w:tc>
        <w:tc>
          <w:tcPr>
            <w:tcW w:w="1495" w:type="dxa"/>
            <w:noWrap/>
            <w:vAlign w:val="bottom"/>
          </w:tcPr>
          <w:p w:rsidR="0016076C" w:rsidRPr="00A0375A" w:rsidRDefault="0016076C">
            <w:pPr>
              <w:shd w:val="clear" w:color="000000" w:fill="auto"/>
              <w:spacing w:before="60" w:line="200" w:lineRule="exact"/>
              <w:jc w:val="right"/>
              <w:rPr>
                <w:sz w:val="16"/>
                <w:szCs w:val="16"/>
              </w:rPr>
            </w:pPr>
            <w:r w:rsidRPr="00A0375A">
              <w:rPr>
                <w:sz w:val="16"/>
                <w:szCs w:val="16"/>
              </w:rPr>
              <w:t>400 000</w:t>
            </w:r>
          </w:p>
        </w:tc>
      </w:tr>
      <w:tr w:rsidR="00000000" w:rsidRPr="00A0375A">
        <w:trPr>
          <w:trHeight w:val="315"/>
        </w:trPr>
        <w:tc>
          <w:tcPr>
            <w:tcW w:w="3560" w:type="dxa"/>
            <w:noWrap/>
            <w:vAlign w:val="bottom"/>
          </w:tcPr>
          <w:p w:rsidR="0016076C" w:rsidRPr="00A0375A" w:rsidRDefault="0016076C">
            <w:pPr>
              <w:shd w:val="clear" w:color="000000" w:fill="auto"/>
              <w:spacing w:before="60" w:line="200" w:lineRule="exact"/>
              <w:rPr>
                <w:sz w:val="16"/>
                <w:szCs w:val="16"/>
              </w:rPr>
            </w:pPr>
            <w:r w:rsidRPr="00A0375A">
              <w:rPr>
                <w:sz w:val="16"/>
                <w:szCs w:val="16"/>
              </w:rPr>
              <w:t>2 000 platser på folkhögskola</w:t>
            </w:r>
          </w:p>
        </w:tc>
        <w:tc>
          <w:tcPr>
            <w:tcW w:w="1495" w:type="dxa"/>
            <w:noWrap/>
            <w:vAlign w:val="bottom"/>
          </w:tcPr>
          <w:p w:rsidR="0016076C" w:rsidRPr="00A0375A" w:rsidRDefault="0016076C">
            <w:pPr>
              <w:shd w:val="clear" w:color="000000" w:fill="auto"/>
              <w:spacing w:before="60" w:line="200" w:lineRule="exact"/>
              <w:jc w:val="right"/>
              <w:rPr>
                <w:sz w:val="16"/>
                <w:szCs w:val="16"/>
              </w:rPr>
            </w:pPr>
            <w:r w:rsidRPr="00A0375A">
              <w:rPr>
                <w:sz w:val="16"/>
                <w:szCs w:val="16"/>
              </w:rPr>
              <w:t>170 000</w:t>
            </w:r>
          </w:p>
        </w:tc>
      </w:tr>
      <w:tr w:rsidR="00000000" w:rsidRPr="00A0375A">
        <w:trPr>
          <w:trHeight w:val="315"/>
        </w:trPr>
        <w:tc>
          <w:tcPr>
            <w:tcW w:w="3560" w:type="dxa"/>
            <w:noWrap/>
            <w:vAlign w:val="bottom"/>
          </w:tcPr>
          <w:p w:rsidR="0016076C" w:rsidRPr="00A0375A" w:rsidRDefault="0016076C">
            <w:pPr>
              <w:shd w:val="clear" w:color="000000" w:fill="auto"/>
              <w:spacing w:before="60" w:line="200" w:lineRule="exact"/>
              <w:rPr>
                <w:sz w:val="16"/>
                <w:szCs w:val="16"/>
              </w:rPr>
            </w:pPr>
            <w:r w:rsidRPr="00A0375A">
              <w:rPr>
                <w:sz w:val="16"/>
                <w:szCs w:val="16"/>
              </w:rPr>
              <w:t>5 000 platser till korttidsstudiestöd</w:t>
            </w:r>
          </w:p>
        </w:tc>
        <w:tc>
          <w:tcPr>
            <w:tcW w:w="1495" w:type="dxa"/>
            <w:noWrap/>
            <w:vAlign w:val="bottom"/>
          </w:tcPr>
          <w:p w:rsidR="0016076C" w:rsidRPr="00A0375A" w:rsidRDefault="0016076C">
            <w:pPr>
              <w:shd w:val="clear" w:color="000000" w:fill="auto"/>
              <w:spacing w:before="60" w:line="200" w:lineRule="exact"/>
              <w:jc w:val="right"/>
              <w:rPr>
                <w:sz w:val="16"/>
                <w:szCs w:val="16"/>
              </w:rPr>
            </w:pPr>
            <w:r w:rsidRPr="00A0375A">
              <w:rPr>
                <w:sz w:val="16"/>
                <w:szCs w:val="16"/>
              </w:rPr>
              <w:t>50 000</w:t>
            </w:r>
          </w:p>
        </w:tc>
      </w:tr>
      <w:tr w:rsidR="00000000" w:rsidRPr="00A0375A">
        <w:trPr>
          <w:trHeight w:val="315"/>
        </w:trPr>
        <w:tc>
          <w:tcPr>
            <w:tcW w:w="3560" w:type="dxa"/>
            <w:noWrap/>
            <w:vAlign w:val="bottom"/>
          </w:tcPr>
          <w:p w:rsidR="0016076C" w:rsidRPr="00A0375A" w:rsidRDefault="0016076C">
            <w:pPr>
              <w:shd w:val="clear" w:color="000000" w:fill="auto"/>
              <w:spacing w:before="60" w:line="200" w:lineRule="exact"/>
              <w:rPr>
                <w:sz w:val="16"/>
                <w:szCs w:val="16"/>
              </w:rPr>
            </w:pPr>
            <w:r w:rsidRPr="00A0375A">
              <w:rPr>
                <w:sz w:val="16"/>
                <w:szCs w:val="16"/>
              </w:rPr>
              <w:t>Förbättra kvaliteten i sfi</w:t>
            </w:r>
          </w:p>
        </w:tc>
        <w:tc>
          <w:tcPr>
            <w:tcW w:w="1495" w:type="dxa"/>
            <w:noWrap/>
            <w:vAlign w:val="bottom"/>
          </w:tcPr>
          <w:p w:rsidR="0016076C" w:rsidRPr="00A0375A" w:rsidRDefault="0016076C">
            <w:pPr>
              <w:shd w:val="clear" w:color="000000" w:fill="auto"/>
              <w:spacing w:before="60" w:line="200" w:lineRule="exact"/>
              <w:jc w:val="right"/>
              <w:rPr>
                <w:sz w:val="16"/>
                <w:szCs w:val="16"/>
              </w:rPr>
            </w:pPr>
            <w:r w:rsidRPr="00A0375A">
              <w:rPr>
                <w:sz w:val="16"/>
                <w:szCs w:val="16"/>
              </w:rPr>
              <w:t>100 000</w:t>
            </w:r>
          </w:p>
        </w:tc>
      </w:tr>
      <w:tr w:rsidR="00000000" w:rsidRPr="00A0375A">
        <w:trPr>
          <w:trHeight w:val="315"/>
        </w:trPr>
        <w:tc>
          <w:tcPr>
            <w:tcW w:w="3560" w:type="dxa"/>
            <w:tcBorders>
              <w:bottom w:val="single" w:sz="4" w:space="0" w:color="auto"/>
            </w:tcBorders>
            <w:noWrap/>
            <w:vAlign w:val="bottom"/>
          </w:tcPr>
          <w:p w:rsidR="0016076C" w:rsidRPr="00A0375A" w:rsidRDefault="0016076C">
            <w:pPr>
              <w:shd w:val="clear" w:color="000000" w:fill="auto"/>
              <w:spacing w:before="60" w:line="200" w:lineRule="exact"/>
              <w:rPr>
                <w:b/>
                <w:bCs/>
                <w:sz w:val="16"/>
                <w:szCs w:val="16"/>
              </w:rPr>
            </w:pPr>
            <w:r w:rsidRPr="00A0375A">
              <w:rPr>
                <w:b/>
                <w:bCs/>
                <w:sz w:val="16"/>
                <w:szCs w:val="16"/>
              </w:rPr>
              <w:t>Summa:</w:t>
            </w:r>
          </w:p>
        </w:tc>
        <w:tc>
          <w:tcPr>
            <w:tcW w:w="1495" w:type="dxa"/>
            <w:tcBorders>
              <w:bottom w:val="single" w:sz="4" w:space="0" w:color="auto"/>
            </w:tcBorders>
            <w:noWrap/>
            <w:vAlign w:val="bottom"/>
          </w:tcPr>
          <w:p w:rsidR="0016076C" w:rsidRPr="00A0375A" w:rsidRDefault="0016076C">
            <w:pPr>
              <w:shd w:val="clear" w:color="000000" w:fill="auto"/>
              <w:spacing w:before="60" w:line="200" w:lineRule="exact"/>
              <w:jc w:val="right"/>
              <w:rPr>
                <w:b/>
                <w:bCs/>
                <w:sz w:val="16"/>
                <w:szCs w:val="16"/>
              </w:rPr>
            </w:pPr>
            <w:r w:rsidRPr="00A0375A">
              <w:rPr>
                <w:b/>
                <w:bCs/>
                <w:sz w:val="16"/>
                <w:szCs w:val="16"/>
              </w:rPr>
              <w:t>1 120 000</w:t>
            </w:r>
          </w:p>
        </w:tc>
      </w:tr>
    </w:tbl>
    <w:p w:rsidR="0016076C" w:rsidRPr="00A0375A" w:rsidRDefault="0016076C">
      <w:pPr>
        <w:shd w:val="clear" w:color="000000" w:fill="auto"/>
      </w:pPr>
      <w:r w:rsidRPr="00A0375A">
        <w:t>Många unga som inte får jobb saknar en fullständig gymnasieexamen. Vår långsiktiga ambition är att alla före 25 års ålder ska ha en fullständig gymn</w:t>
      </w:r>
      <w:r w:rsidRPr="00A0375A">
        <w:t>a</w:t>
      </w:r>
      <w:r w:rsidRPr="00A0375A">
        <w:t>sieexamen. Vi vill redan 2011  införa ett ungdomslyft för att ge unga arbetsl</w:t>
      </w:r>
      <w:r w:rsidRPr="00A0375A">
        <w:t>ö</w:t>
      </w:r>
      <w:r w:rsidRPr="00A0375A">
        <w:t xml:space="preserve">sa möjlighet att läsa in gymnasiet med rimliga studievillkor, och vill därefter gå vidare med ett bredare framtidslyft som ska omfatta fler grupper. </w:t>
      </w:r>
    </w:p>
    <w:p w:rsidR="0016076C" w:rsidRPr="00A0375A" w:rsidRDefault="0016076C">
      <w:pPr>
        <w:pStyle w:val="Normaltindrag"/>
        <w:shd w:val="clear" w:color="000000" w:fill="auto"/>
      </w:pPr>
      <w:r w:rsidRPr="00A0375A">
        <w:t>Nyanlända ska få lättare att få jobb. Språket är då en nyckel. Vi vill göra en kvalitetssatsning av sfi på 100 miljoner kronor. Sammantaget avsätter vi 1 120 miljoner kronor för 2011.</w:t>
      </w:r>
    </w:p>
    <w:p w:rsidR="0016076C" w:rsidRPr="00A0375A" w:rsidRDefault="0016076C">
      <w:pPr>
        <w:pStyle w:val="Rubrik1"/>
        <w:shd w:val="clear" w:color="000000" w:fill="auto"/>
      </w:pPr>
      <w:r w:rsidRPr="00A0375A">
        <w:t>2:1 Högskoleverket</w:t>
      </w:r>
    </w:p>
    <w:tbl>
      <w:tblPr>
        <w:tblW w:w="5055" w:type="dxa"/>
        <w:tblInd w:w="55" w:type="dxa"/>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3560"/>
        <w:gridCol w:w="1495"/>
      </w:tblGrid>
      <w:tr w:rsidR="00000000" w:rsidRPr="00A0375A">
        <w:trPr>
          <w:trHeight w:val="315"/>
        </w:trPr>
        <w:tc>
          <w:tcPr>
            <w:tcW w:w="3560" w:type="dxa"/>
            <w:tcBorders>
              <w:top w:val="single" w:sz="4" w:space="0" w:color="auto"/>
              <w:bottom w:val="single" w:sz="4" w:space="0" w:color="auto"/>
            </w:tcBorders>
            <w:noWrap/>
            <w:vAlign w:val="bottom"/>
          </w:tcPr>
          <w:p w:rsidR="0016076C" w:rsidRPr="00A0375A" w:rsidRDefault="0016076C">
            <w:pPr>
              <w:shd w:val="clear" w:color="000000" w:fill="auto"/>
              <w:spacing w:before="60" w:line="200" w:lineRule="exact"/>
              <w:rPr>
                <w:b/>
                <w:bCs/>
                <w:sz w:val="16"/>
                <w:szCs w:val="16"/>
              </w:rPr>
            </w:pPr>
            <w:r w:rsidRPr="00A0375A">
              <w:rPr>
                <w:b/>
                <w:bCs/>
                <w:sz w:val="16"/>
                <w:szCs w:val="16"/>
              </w:rPr>
              <w:t>Specificering av anslag 2:1</w:t>
            </w:r>
          </w:p>
        </w:tc>
        <w:tc>
          <w:tcPr>
            <w:tcW w:w="1495" w:type="dxa"/>
            <w:tcBorders>
              <w:top w:val="single" w:sz="4" w:space="0" w:color="auto"/>
              <w:bottom w:val="single" w:sz="4" w:space="0" w:color="auto"/>
            </w:tcBorders>
            <w:noWrap/>
            <w:vAlign w:val="bottom"/>
          </w:tcPr>
          <w:p w:rsidR="0016076C" w:rsidRPr="00A0375A" w:rsidRDefault="0016076C">
            <w:pPr>
              <w:shd w:val="clear" w:color="000000" w:fill="auto"/>
              <w:spacing w:before="60" w:line="200" w:lineRule="exact"/>
              <w:jc w:val="right"/>
              <w:rPr>
                <w:b/>
                <w:bCs/>
                <w:sz w:val="16"/>
                <w:szCs w:val="16"/>
              </w:rPr>
            </w:pPr>
            <w:r w:rsidRPr="00A0375A">
              <w:rPr>
                <w:b/>
                <w:bCs/>
                <w:sz w:val="16"/>
                <w:szCs w:val="16"/>
              </w:rPr>
              <w:t>tkr</w:t>
            </w:r>
          </w:p>
        </w:tc>
      </w:tr>
      <w:tr w:rsidR="00000000" w:rsidRPr="00A0375A">
        <w:trPr>
          <w:trHeight w:val="315"/>
        </w:trPr>
        <w:tc>
          <w:tcPr>
            <w:tcW w:w="3560" w:type="dxa"/>
            <w:tcBorders>
              <w:top w:val="single" w:sz="4" w:space="0" w:color="auto"/>
            </w:tcBorders>
            <w:noWrap/>
            <w:vAlign w:val="bottom"/>
          </w:tcPr>
          <w:p w:rsidR="0016076C" w:rsidRPr="00A0375A" w:rsidRDefault="0016076C">
            <w:pPr>
              <w:shd w:val="clear" w:color="000000" w:fill="auto"/>
              <w:spacing w:before="60" w:line="200" w:lineRule="exact"/>
              <w:rPr>
                <w:sz w:val="16"/>
                <w:szCs w:val="16"/>
              </w:rPr>
            </w:pPr>
            <w:r w:rsidRPr="00A0375A">
              <w:rPr>
                <w:sz w:val="16"/>
                <w:szCs w:val="16"/>
              </w:rPr>
              <w:t>Bättre kvalitet i högskolan</w:t>
            </w:r>
          </w:p>
        </w:tc>
        <w:tc>
          <w:tcPr>
            <w:tcW w:w="1495" w:type="dxa"/>
            <w:tcBorders>
              <w:top w:val="single" w:sz="4" w:space="0" w:color="auto"/>
            </w:tcBorders>
            <w:noWrap/>
            <w:vAlign w:val="bottom"/>
          </w:tcPr>
          <w:p w:rsidR="0016076C" w:rsidRPr="00A0375A" w:rsidRDefault="0016076C">
            <w:pPr>
              <w:shd w:val="clear" w:color="000000" w:fill="auto"/>
              <w:spacing w:before="60" w:line="200" w:lineRule="exact"/>
              <w:jc w:val="right"/>
              <w:rPr>
                <w:sz w:val="16"/>
                <w:szCs w:val="16"/>
              </w:rPr>
            </w:pPr>
            <w:r w:rsidRPr="00A0375A">
              <w:rPr>
                <w:sz w:val="16"/>
                <w:szCs w:val="16"/>
              </w:rPr>
              <w:t>200 000</w:t>
            </w:r>
          </w:p>
        </w:tc>
      </w:tr>
      <w:tr w:rsidR="00000000" w:rsidRPr="00A0375A">
        <w:trPr>
          <w:trHeight w:val="315"/>
        </w:trPr>
        <w:tc>
          <w:tcPr>
            <w:tcW w:w="3560" w:type="dxa"/>
            <w:noWrap/>
            <w:vAlign w:val="bottom"/>
          </w:tcPr>
          <w:p w:rsidR="0016076C" w:rsidRPr="00A0375A" w:rsidRDefault="0016076C">
            <w:pPr>
              <w:shd w:val="clear" w:color="000000" w:fill="auto"/>
              <w:spacing w:before="60" w:line="200" w:lineRule="exact"/>
              <w:rPr>
                <w:sz w:val="16"/>
                <w:szCs w:val="16"/>
              </w:rPr>
            </w:pPr>
            <w:r w:rsidRPr="00A0375A">
              <w:rPr>
                <w:sz w:val="16"/>
                <w:szCs w:val="16"/>
              </w:rPr>
              <w:t>2 500 platser i högskolan</w:t>
            </w:r>
          </w:p>
        </w:tc>
        <w:tc>
          <w:tcPr>
            <w:tcW w:w="1495" w:type="dxa"/>
            <w:noWrap/>
            <w:vAlign w:val="bottom"/>
          </w:tcPr>
          <w:p w:rsidR="0016076C" w:rsidRPr="00A0375A" w:rsidRDefault="0016076C">
            <w:pPr>
              <w:shd w:val="clear" w:color="000000" w:fill="auto"/>
              <w:spacing w:before="60" w:line="200" w:lineRule="exact"/>
              <w:jc w:val="right"/>
              <w:rPr>
                <w:sz w:val="16"/>
                <w:szCs w:val="16"/>
              </w:rPr>
            </w:pPr>
            <w:r w:rsidRPr="00A0375A">
              <w:rPr>
                <w:sz w:val="16"/>
                <w:szCs w:val="16"/>
              </w:rPr>
              <w:t>122 500</w:t>
            </w:r>
          </w:p>
        </w:tc>
      </w:tr>
      <w:tr w:rsidR="00000000" w:rsidRPr="00A0375A">
        <w:trPr>
          <w:trHeight w:val="315"/>
        </w:trPr>
        <w:tc>
          <w:tcPr>
            <w:tcW w:w="3560" w:type="dxa"/>
            <w:noWrap/>
            <w:vAlign w:val="bottom"/>
          </w:tcPr>
          <w:p w:rsidR="0016076C" w:rsidRPr="00A0375A" w:rsidRDefault="0016076C">
            <w:pPr>
              <w:shd w:val="clear" w:color="000000" w:fill="auto"/>
              <w:spacing w:before="60" w:line="200" w:lineRule="exact"/>
              <w:rPr>
                <w:sz w:val="16"/>
                <w:szCs w:val="16"/>
              </w:rPr>
            </w:pPr>
            <w:r w:rsidRPr="00A0375A">
              <w:rPr>
                <w:sz w:val="16"/>
                <w:szCs w:val="16"/>
              </w:rPr>
              <w:t>Mer praktik i högskolan</w:t>
            </w:r>
          </w:p>
        </w:tc>
        <w:tc>
          <w:tcPr>
            <w:tcW w:w="1495" w:type="dxa"/>
            <w:noWrap/>
            <w:vAlign w:val="bottom"/>
          </w:tcPr>
          <w:p w:rsidR="0016076C" w:rsidRPr="00A0375A" w:rsidRDefault="0016076C">
            <w:pPr>
              <w:shd w:val="clear" w:color="000000" w:fill="auto"/>
              <w:spacing w:before="60" w:line="200" w:lineRule="exact"/>
              <w:jc w:val="right"/>
              <w:rPr>
                <w:sz w:val="16"/>
                <w:szCs w:val="16"/>
              </w:rPr>
            </w:pPr>
            <w:r w:rsidRPr="00A0375A">
              <w:rPr>
                <w:sz w:val="16"/>
                <w:szCs w:val="16"/>
              </w:rPr>
              <w:t>40 000</w:t>
            </w:r>
          </w:p>
        </w:tc>
      </w:tr>
      <w:tr w:rsidR="00000000" w:rsidRPr="00A0375A">
        <w:trPr>
          <w:trHeight w:val="315"/>
        </w:trPr>
        <w:tc>
          <w:tcPr>
            <w:tcW w:w="3560" w:type="dxa"/>
            <w:noWrap/>
            <w:vAlign w:val="bottom"/>
          </w:tcPr>
          <w:p w:rsidR="0016076C" w:rsidRPr="00A0375A" w:rsidRDefault="0016076C">
            <w:pPr>
              <w:shd w:val="clear" w:color="000000" w:fill="auto"/>
              <w:spacing w:before="60" w:line="200" w:lineRule="exact"/>
              <w:rPr>
                <w:sz w:val="16"/>
                <w:szCs w:val="16"/>
              </w:rPr>
            </w:pPr>
            <w:r w:rsidRPr="00A0375A">
              <w:rPr>
                <w:sz w:val="16"/>
                <w:szCs w:val="16"/>
              </w:rPr>
              <w:t>Bättre studie- och yrkesvägledning</w:t>
            </w:r>
          </w:p>
        </w:tc>
        <w:tc>
          <w:tcPr>
            <w:tcW w:w="1495" w:type="dxa"/>
            <w:noWrap/>
            <w:vAlign w:val="bottom"/>
          </w:tcPr>
          <w:p w:rsidR="0016076C" w:rsidRPr="00A0375A" w:rsidRDefault="0016076C">
            <w:pPr>
              <w:shd w:val="clear" w:color="000000" w:fill="auto"/>
              <w:spacing w:before="60" w:line="200" w:lineRule="exact"/>
              <w:jc w:val="right"/>
              <w:rPr>
                <w:sz w:val="16"/>
                <w:szCs w:val="16"/>
              </w:rPr>
            </w:pPr>
            <w:r w:rsidRPr="00A0375A">
              <w:rPr>
                <w:sz w:val="16"/>
                <w:szCs w:val="16"/>
              </w:rPr>
              <w:t>50 000</w:t>
            </w:r>
          </w:p>
        </w:tc>
      </w:tr>
      <w:tr w:rsidR="00000000" w:rsidRPr="00A0375A">
        <w:trPr>
          <w:trHeight w:val="315"/>
        </w:trPr>
        <w:tc>
          <w:tcPr>
            <w:tcW w:w="3560" w:type="dxa"/>
            <w:noWrap/>
            <w:vAlign w:val="bottom"/>
          </w:tcPr>
          <w:p w:rsidR="0016076C" w:rsidRPr="00A0375A" w:rsidRDefault="0016076C">
            <w:pPr>
              <w:shd w:val="clear" w:color="000000" w:fill="auto"/>
              <w:spacing w:before="60" w:line="200" w:lineRule="exact"/>
              <w:rPr>
                <w:b/>
                <w:bCs/>
                <w:sz w:val="16"/>
                <w:szCs w:val="16"/>
              </w:rPr>
            </w:pPr>
            <w:r w:rsidRPr="00A0375A">
              <w:rPr>
                <w:b/>
                <w:bCs/>
                <w:sz w:val="16"/>
                <w:szCs w:val="16"/>
              </w:rPr>
              <w:t>Summa:</w:t>
            </w:r>
          </w:p>
        </w:tc>
        <w:tc>
          <w:tcPr>
            <w:tcW w:w="1495" w:type="dxa"/>
            <w:noWrap/>
            <w:vAlign w:val="bottom"/>
          </w:tcPr>
          <w:p w:rsidR="0016076C" w:rsidRPr="00A0375A" w:rsidRDefault="0016076C">
            <w:pPr>
              <w:shd w:val="clear" w:color="000000" w:fill="auto"/>
              <w:spacing w:before="60" w:line="200" w:lineRule="exact"/>
              <w:jc w:val="right"/>
              <w:rPr>
                <w:b/>
                <w:bCs/>
                <w:sz w:val="16"/>
                <w:szCs w:val="16"/>
              </w:rPr>
            </w:pPr>
            <w:r w:rsidRPr="00A0375A">
              <w:rPr>
                <w:b/>
                <w:bCs/>
                <w:sz w:val="16"/>
                <w:szCs w:val="16"/>
              </w:rPr>
              <w:t>412 500</w:t>
            </w:r>
          </w:p>
        </w:tc>
      </w:tr>
    </w:tbl>
    <w:p w:rsidR="0016076C" w:rsidRPr="00A0375A" w:rsidRDefault="0016076C">
      <w:pPr>
        <w:shd w:val="clear" w:color="000000" w:fill="auto"/>
      </w:pPr>
      <w:r w:rsidRPr="00A0375A">
        <w:t xml:space="preserve">Vi vill förbättra utbildningen vid högskolan, genom satsningar på kvalitet och bättre karriär- och yrkesvägledning och bättre möjligheter till praktik.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375A">
        <w:trPr>
          <w:cantSplit/>
        </w:trPr>
        <w:tc>
          <w:tcPr>
            <w:tcW w:w="3046" w:type="dxa"/>
          </w:tcPr>
          <w:p w:rsidR="0016076C" w:rsidRPr="00A0375A" w:rsidRDefault="0016076C">
            <w:pPr>
              <w:pStyle w:val="UnderskriftDatum"/>
              <w:shd w:val="clear" w:color="000000" w:fill="auto"/>
              <w:spacing w:before="240"/>
            </w:pPr>
            <w:r w:rsidRPr="00A0375A">
              <w:t>Stockholm den 26 oktober 2010</w:t>
            </w:r>
          </w:p>
        </w:tc>
        <w:tc>
          <w:tcPr>
            <w:tcW w:w="3047" w:type="dxa"/>
          </w:tcPr>
          <w:p w:rsidR="0016076C" w:rsidRPr="00A0375A" w:rsidRDefault="0016076C">
            <w:pPr>
              <w:pStyle w:val="Underskrifter"/>
              <w:shd w:val="clear" w:color="000000" w:fill="auto"/>
              <w:spacing w:before="240"/>
            </w:pPr>
          </w:p>
        </w:tc>
      </w:tr>
      <w:tr w:rsidR="00000000" w:rsidRPr="00A0375A">
        <w:trPr>
          <w:cantSplit/>
        </w:trPr>
        <w:tc>
          <w:tcPr>
            <w:tcW w:w="3046" w:type="dxa"/>
          </w:tcPr>
          <w:p w:rsidR="0016076C" w:rsidRPr="00A0375A" w:rsidRDefault="0016076C">
            <w:pPr>
              <w:pStyle w:val="Underskrifter"/>
              <w:shd w:val="clear" w:color="000000" w:fill="auto"/>
            </w:pPr>
            <w:r w:rsidRPr="00A0375A">
              <w:t>Mikael Damberg (S)</w:t>
            </w:r>
          </w:p>
        </w:tc>
        <w:tc>
          <w:tcPr>
            <w:tcW w:w="3046" w:type="dxa"/>
          </w:tcPr>
          <w:p w:rsidR="0016076C" w:rsidRPr="00A0375A" w:rsidRDefault="0016076C">
            <w:pPr>
              <w:pStyle w:val="Underskrifter"/>
              <w:shd w:val="clear" w:color="000000" w:fill="auto"/>
            </w:pPr>
          </w:p>
        </w:tc>
      </w:tr>
      <w:tr w:rsidR="00000000" w:rsidRPr="00A0375A">
        <w:trPr>
          <w:cantSplit/>
        </w:trPr>
        <w:tc>
          <w:tcPr>
            <w:tcW w:w="3046" w:type="dxa"/>
          </w:tcPr>
          <w:p w:rsidR="0016076C" w:rsidRPr="00A0375A" w:rsidRDefault="0016076C">
            <w:pPr>
              <w:pStyle w:val="Underskrifter"/>
              <w:shd w:val="clear" w:color="000000" w:fill="auto"/>
            </w:pPr>
            <w:r w:rsidRPr="00A0375A">
              <w:t>Jabar Amin (MP)</w:t>
            </w:r>
          </w:p>
        </w:tc>
        <w:tc>
          <w:tcPr>
            <w:tcW w:w="3046" w:type="dxa"/>
          </w:tcPr>
          <w:p w:rsidR="0016076C" w:rsidRPr="00A0375A" w:rsidRDefault="0016076C">
            <w:pPr>
              <w:pStyle w:val="Underskrifter"/>
              <w:shd w:val="clear" w:color="000000" w:fill="auto"/>
            </w:pPr>
            <w:r w:rsidRPr="00A0375A">
              <w:t>Rossana Dinamarca (V)</w:t>
            </w:r>
          </w:p>
        </w:tc>
      </w:tr>
    </w:tbl>
    <w:p w:rsidR="0016076C" w:rsidRPr="00A0375A" w:rsidRDefault="0016076C">
      <w:pPr>
        <w:pStyle w:val="Normaltindrag"/>
        <w:shd w:val="clear" w:color="000000" w:fill="auto"/>
      </w:pPr>
    </w:p>
    <w:sectPr w:rsidR="0016076C" w:rsidRPr="00A037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076C" w:rsidRPr="00A0375A" w:rsidRDefault="0016076C">
      <w:r w:rsidRPr="00A0375A">
        <w:separator/>
      </w:r>
    </w:p>
  </w:endnote>
  <w:endnote w:type="continuationSeparator" w:id="0">
    <w:p w:rsidR="0016076C" w:rsidRPr="00A0375A" w:rsidRDefault="0016076C">
      <w:r w:rsidRPr="00A037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76C" w:rsidRPr="00A0375A" w:rsidRDefault="00A0375A">
    <w:pPr>
      <w:pStyle w:val="Sidfot"/>
    </w:pPr>
    <w:r w:rsidRPr="00A037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05332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76C" w:rsidRDefault="0016076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076C" w:rsidRDefault="0016076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76C" w:rsidRPr="00A0375A" w:rsidRDefault="00A0375A">
    <w:pPr>
      <w:pStyle w:val="Sidfot"/>
    </w:pPr>
    <w:r w:rsidRPr="00A037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31723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76C" w:rsidRDefault="0016076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076C" w:rsidRDefault="0016076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76C" w:rsidRPr="00A0375A" w:rsidRDefault="00A0375A">
    <w:pPr>
      <w:pStyle w:val="Sidfot"/>
    </w:pPr>
    <w:r w:rsidRPr="00A037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71232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76C" w:rsidRDefault="001607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076C" w:rsidRDefault="001607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076C" w:rsidRPr="00A0375A" w:rsidRDefault="0016076C">
      <w:r w:rsidRPr="00A0375A">
        <w:separator/>
      </w:r>
    </w:p>
  </w:footnote>
  <w:footnote w:type="continuationSeparator" w:id="0">
    <w:p w:rsidR="0016076C" w:rsidRPr="00A0375A" w:rsidRDefault="0016076C">
      <w:r w:rsidRPr="00A037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76C" w:rsidRPr="00A0375A" w:rsidRDefault="00A0375A">
    <w:pPr>
      <w:pStyle w:val="Sidhuvud"/>
    </w:pPr>
    <w:r w:rsidRPr="00A037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07816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76C" w:rsidRDefault="0016076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076C" w:rsidRDefault="0016076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76C" w:rsidRPr="00A0375A" w:rsidRDefault="00A0375A">
    <w:pPr>
      <w:pStyle w:val="Sidhuvud"/>
    </w:pPr>
    <w:r w:rsidRPr="00A037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23648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76C" w:rsidRDefault="0016076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076C" w:rsidRDefault="0016076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76C" w:rsidRPr="00A0375A" w:rsidRDefault="0016076C">
    <w:pPr>
      <w:pStyle w:val="FSHNormal"/>
      <w:tabs>
        <w:tab w:val="right" w:pos="5840"/>
      </w:tabs>
    </w:pPr>
    <w:r w:rsidRPr="00A0375A">
      <w:br/>
    </w:r>
    <w:r w:rsidRPr="00A0375A">
      <w:fldChar w:fldCharType="begin" w:fldLock="1"/>
    </w:r>
    <w:r w:rsidRPr="00A0375A">
      <w:instrText xml:space="preserve"> DOCPROPERTY</w:instrText>
    </w:r>
    <w:r w:rsidRPr="00A0375A">
      <w:rPr>
        <w:sz w:val="18"/>
      </w:rPr>
      <w:instrText xml:space="preserve"> "YearUser" *\charformat </w:instrText>
    </w:r>
    <w:r w:rsidRPr="00A0375A">
      <w:fldChar w:fldCharType="separate"/>
    </w:r>
    <w:r w:rsidRPr="00A0375A">
      <w:t>2010/11</w:t>
    </w:r>
    <w:r w:rsidRPr="00A0375A">
      <w:fldChar w:fldCharType="end"/>
    </w:r>
    <w:r w:rsidRPr="00A0375A">
      <w:t xml:space="preserve"> </w:t>
    </w:r>
    <w:r w:rsidRPr="00A0375A">
      <w:tab/>
      <w:t xml:space="preserve">mnr: </w:t>
    </w:r>
    <w:r w:rsidRPr="00A0375A">
      <w:fldChar w:fldCharType="begin" w:fldLock="1"/>
    </w:r>
    <w:r w:rsidRPr="00A0375A">
      <w:instrText xml:space="preserve"> DOCPROPERTY</w:instrText>
    </w:r>
    <w:r w:rsidRPr="00A0375A">
      <w:rPr>
        <w:sz w:val="18"/>
      </w:rPr>
      <w:instrText xml:space="preserve"> "Motionsnummer" *\charformat </w:instrText>
    </w:r>
    <w:r w:rsidRPr="00A0375A">
      <w:fldChar w:fldCharType="separate"/>
    </w:r>
    <w:r w:rsidRPr="00A0375A">
      <w:t>Ub426</w:t>
    </w:r>
    <w:r w:rsidRPr="00A0375A">
      <w:fldChar w:fldCharType="end"/>
    </w:r>
    <w:r w:rsidRPr="00A0375A">
      <w:br/>
    </w:r>
    <w:r w:rsidRPr="00A0375A">
      <w:fldChar w:fldCharType="begin" w:fldLock="1"/>
    </w:r>
    <w:r w:rsidRPr="00A0375A">
      <w:instrText xml:space="preserve"> DOCPROPERTY</w:instrText>
    </w:r>
    <w:r w:rsidRPr="00A0375A">
      <w:rPr>
        <w:sz w:val="18"/>
      </w:rPr>
      <w:instrText xml:space="preserve"> "Samling" *\charformat </w:instrText>
    </w:r>
    <w:r w:rsidRPr="00A0375A">
      <w:fldChar w:fldCharType="end"/>
    </w:r>
    <w:r w:rsidRPr="00A0375A">
      <w:tab/>
      <w:t xml:space="preserve">pnr: </w:t>
    </w:r>
    <w:r w:rsidRPr="00A0375A">
      <w:fldChar w:fldCharType="begin" w:fldLock="1"/>
    </w:r>
    <w:r w:rsidRPr="00A0375A">
      <w:instrText xml:space="preserve"> DOCPROPERTY</w:instrText>
    </w:r>
    <w:r w:rsidRPr="00A0375A">
      <w:rPr>
        <w:sz w:val="18"/>
      </w:rPr>
      <w:instrText xml:space="preserve"> "Partinummer" *\charformat </w:instrText>
    </w:r>
    <w:r w:rsidRPr="00A0375A">
      <w:fldChar w:fldCharType="separate"/>
    </w:r>
    <w:r w:rsidRPr="00A0375A">
      <w:t>-V816</w:t>
    </w:r>
    <w:r w:rsidRPr="00A0375A">
      <w:fldChar w:fldCharType="end"/>
    </w:r>
  </w:p>
  <w:p w:rsidR="0016076C" w:rsidRPr="00A0375A" w:rsidRDefault="0016076C">
    <w:pPr>
      <w:pStyle w:val="FSHRub1"/>
    </w:pPr>
    <w:r w:rsidRPr="00A0375A">
      <w:t>Motion till riksdagen</w:t>
    </w:r>
    <w:r w:rsidRPr="00A0375A">
      <w:br/>
    </w:r>
    <w:r w:rsidRPr="00A0375A">
      <w:fldChar w:fldCharType="begin" w:fldLock="1"/>
    </w:r>
    <w:r w:rsidRPr="00A0375A">
      <w:instrText xml:space="preserve"> DOCPROPERTY "YearUser" *\charformat </w:instrText>
    </w:r>
    <w:r w:rsidRPr="00A0375A">
      <w:fldChar w:fldCharType="separate"/>
    </w:r>
    <w:r w:rsidRPr="00A0375A">
      <w:t>2010/11</w:t>
    </w:r>
    <w:r w:rsidRPr="00A0375A">
      <w:fldChar w:fldCharType="end"/>
    </w:r>
    <w:r w:rsidRPr="00A0375A">
      <w:t>:</w:t>
    </w:r>
    <w:r w:rsidRPr="00A0375A">
      <w:fldChar w:fldCharType="begin" w:fldLock="1"/>
    </w:r>
    <w:r w:rsidRPr="00A0375A">
      <w:instrText xml:space="preserve"> DOCPROPERTY "Motionsnummer" *\charformat </w:instrText>
    </w:r>
    <w:r w:rsidRPr="00A0375A">
      <w:fldChar w:fldCharType="separate"/>
    </w:r>
    <w:r w:rsidRPr="00A0375A">
      <w:t>Ub426</w:t>
    </w:r>
    <w:r w:rsidRPr="00A0375A">
      <w:fldChar w:fldCharType="end"/>
    </w:r>
  </w:p>
  <w:p w:rsidR="0016076C" w:rsidRPr="00A0375A" w:rsidRDefault="0016076C">
    <w:pPr>
      <w:pStyle w:val="FSHNormalS5"/>
    </w:pPr>
    <w:r w:rsidRPr="00A0375A">
      <w:fldChar w:fldCharType="begin" w:fldLock="1"/>
    </w:r>
    <w:r w:rsidRPr="00A0375A">
      <w:instrText xml:space="preserve"> DOCPROPERTY "MotionarText" *\charformat </w:instrText>
    </w:r>
    <w:r w:rsidRPr="00A0375A">
      <w:fldChar w:fldCharType="separate"/>
    </w:r>
    <w:r w:rsidRPr="00A0375A">
      <w:t>av Mikael Damberg m.fl. (S, MP, V)</w:t>
    </w:r>
    <w:r w:rsidRPr="00A0375A">
      <w:fldChar w:fldCharType="end"/>
    </w:r>
    <w:r w:rsidRPr="00A0375A">
      <w:br/>
    </w:r>
    <w:r w:rsidRPr="00A0375A">
      <w:fldChar w:fldCharType="begin" w:fldLock="1"/>
    </w:r>
    <w:r w:rsidRPr="00A0375A">
      <w:instrText xml:space="preserve"> DOCPROPERTY "SvarFrasKort" *\charformat </w:instrText>
    </w:r>
    <w:r w:rsidRPr="00A0375A">
      <w:fldChar w:fldCharType="end"/>
    </w:r>
  </w:p>
  <w:p w:rsidR="0016076C" w:rsidRPr="00A0375A" w:rsidRDefault="0016076C">
    <w:pPr>
      <w:pStyle w:val="FSHTitel"/>
    </w:pPr>
    <w:r w:rsidRPr="00A0375A">
      <w:fldChar w:fldCharType="begin" w:fldLock="1"/>
    </w:r>
    <w:r w:rsidRPr="00A0375A">
      <w:instrText xml:space="preserve"> DOCPROPERTY</w:instrText>
    </w:r>
    <w:r w:rsidRPr="00A0375A">
      <w:rPr>
        <w:sz w:val="18"/>
      </w:rPr>
      <w:instrText xml:space="preserve"> "RubrikSvar" *\charformat </w:instrText>
    </w:r>
    <w:r w:rsidRPr="00A0375A">
      <w:fldChar w:fldCharType="separate"/>
    </w:r>
    <w:r w:rsidRPr="00A0375A">
      <w:t>Utgiftsområde 16 Utbildning och universitetsforskning</w:t>
    </w:r>
    <w:r w:rsidRPr="00A0375A">
      <w:fldChar w:fldCharType="end"/>
    </w:r>
  </w:p>
  <w:p w:rsidR="0016076C" w:rsidRPr="00A0375A" w:rsidRDefault="0016076C">
    <w:pPr>
      <w:pStyle w:val="Normal00"/>
    </w:pPr>
  </w:p>
  <w:p w:rsidR="0016076C" w:rsidRPr="00A0375A" w:rsidRDefault="001607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43B2A44"/>
    <w:multiLevelType w:val="hybridMultilevel"/>
    <w:tmpl w:val="8778738E"/>
    <w:lvl w:ilvl="0" w:tplc="03121A5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7AC7660"/>
    <w:multiLevelType w:val="hybridMultilevel"/>
    <w:tmpl w:val="483A67D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0050288">
    <w:abstractNumId w:val="3"/>
  </w:num>
  <w:num w:numId="2" w16cid:durableId="1953244220">
    <w:abstractNumId w:val="2"/>
  </w:num>
  <w:num w:numId="3" w16cid:durableId="1285380459">
    <w:abstractNumId w:val="1"/>
  </w:num>
  <w:num w:numId="4" w16cid:durableId="743067642">
    <w:abstractNumId w:val="0"/>
  </w:num>
  <w:num w:numId="5" w16cid:durableId="1633441648">
    <w:abstractNumId w:val="7"/>
  </w:num>
  <w:num w:numId="6" w16cid:durableId="462191266">
    <w:abstractNumId w:val="6"/>
  </w:num>
  <w:num w:numId="7" w16cid:durableId="1784573385">
    <w:abstractNumId w:val="5"/>
  </w:num>
  <w:num w:numId="8" w16cid:durableId="2126952">
    <w:abstractNumId w:val="4"/>
  </w:num>
  <w:num w:numId="9" w16cid:durableId="73821974">
    <w:abstractNumId w:val="8"/>
  </w:num>
  <w:num w:numId="10" w16cid:durableId="2141873622">
    <w:abstractNumId w:val="9"/>
  </w:num>
  <w:num w:numId="11" w16cid:durableId="392974374">
    <w:abstractNumId w:val="10"/>
  </w:num>
  <w:num w:numId="12" w16cid:durableId="102464658">
    <w:abstractNumId w:val="13"/>
  </w:num>
  <w:num w:numId="13" w16cid:durableId="821504225">
    <w:abstractNumId w:val="17"/>
  </w:num>
  <w:num w:numId="14" w16cid:durableId="99030378">
    <w:abstractNumId w:val="18"/>
  </w:num>
  <w:num w:numId="15" w16cid:durableId="1099981877">
    <w:abstractNumId w:val="11"/>
  </w:num>
  <w:num w:numId="16" w16cid:durableId="286201991">
    <w:abstractNumId w:val="20"/>
  </w:num>
  <w:num w:numId="17" w16cid:durableId="766849926">
    <w:abstractNumId w:val="19"/>
  </w:num>
  <w:num w:numId="18" w16cid:durableId="1291865778">
    <w:abstractNumId w:val="16"/>
  </w:num>
  <w:num w:numId="19" w16cid:durableId="949046250">
    <w:abstractNumId w:val="12"/>
  </w:num>
  <w:num w:numId="20" w16cid:durableId="380906408">
    <w:abstractNumId w:val="15"/>
  </w:num>
  <w:num w:numId="21" w16cid:durableId="2626153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2"/>
    <w:docVar w:name="PersonGUIDs" w:val="{D5EBC00A-9263-4FA0-8362-4ED95C542CE8},{6B2C5332-DB5D-4847-A6DA-15B0EAFB8A28},{A91A0519-8886-4C65-9424-5F1F036166D5}"/>
  </w:docVars>
  <w:rsids>
    <w:rsidRoot w:val="00E929B0"/>
    <w:rsid w:val="0016076C"/>
    <w:rsid w:val="00A0375A"/>
    <w:rsid w:val="00E929B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7170634-D962-45BC-B8D5-0F1EF0241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3Char">
    <w:name w:val="Rubrik 3 Char"/>
    <w:aliases w:val="Mellanrubrik Char"/>
    <w:basedOn w:val="Standardstycketeckensnitt"/>
    <w:link w:val="Rubrik3"/>
    <w:rPr>
      <w:b/>
      <w:sz w:val="21"/>
      <w:lang w:val="sv-SE" w:eastAsia="sv-SE" w:bidi="ar-SA"/>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1470">
      <w:bodyDiv w:val="1"/>
      <w:marLeft w:val="0"/>
      <w:marRight w:val="0"/>
      <w:marTop w:val="0"/>
      <w:marBottom w:val="0"/>
      <w:divBdr>
        <w:top w:val="none" w:sz="0" w:space="0" w:color="auto"/>
        <w:left w:val="none" w:sz="0" w:space="0" w:color="auto"/>
        <w:bottom w:val="none" w:sz="0" w:space="0" w:color="auto"/>
        <w:right w:val="none" w:sz="0" w:space="0" w:color="auto"/>
      </w:divBdr>
    </w:div>
    <w:div w:id="158498358">
      <w:bodyDiv w:val="1"/>
      <w:marLeft w:val="0"/>
      <w:marRight w:val="0"/>
      <w:marTop w:val="0"/>
      <w:marBottom w:val="0"/>
      <w:divBdr>
        <w:top w:val="none" w:sz="0" w:space="0" w:color="auto"/>
        <w:left w:val="none" w:sz="0" w:space="0" w:color="auto"/>
        <w:bottom w:val="none" w:sz="0" w:space="0" w:color="auto"/>
        <w:right w:val="none" w:sz="0" w:space="0" w:color="auto"/>
      </w:divBdr>
    </w:div>
    <w:div w:id="304436091">
      <w:bodyDiv w:val="1"/>
      <w:marLeft w:val="0"/>
      <w:marRight w:val="0"/>
      <w:marTop w:val="0"/>
      <w:marBottom w:val="0"/>
      <w:divBdr>
        <w:top w:val="none" w:sz="0" w:space="0" w:color="auto"/>
        <w:left w:val="none" w:sz="0" w:space="0" w:color="auto"/>
        <w:bottom w:val="none" w:sz="0" w:space="0" w:color="auto"/>
        <w:right w:val="none" w:sz="0" w:space="0" w:color="auto"/>
      </w:divBdr>
    </w:div>
    <w:div w:id="921764850">
      <w:bodyDiv w:val="1"/>
      <w:marLeft w:val="0"/>
      <w:marRight w:val="0"/>
      <w:marTop w:val="0"/>
      <w:marBottom w:val="0"/>
      <w:divBdr>
        <w:top w:val="none" w:sz="0" w:space="0" w:color="auto"/>
        <w:left w:val="none" w:sz="0" w:space="0" w:color="auto"/>
        <w:bottom w:val="none" w:sz="0" w:space="0" w:color="auto"/>
        <w:right w:val="none" w:sz="0" w:space="0" w:color="auto"/>
      </w:divBdr>
    </w:div>
    <w:div w:id="999307766">
      <w:bodyDiv w:val="1"/>
      <w:marLeft w:val="0"/>
      <w:marRight w:val="0"/>
      <w:marTop w:val="0"/>
      <w:marBottom w:val="0"/>
      <w:divBdr>
        <w:top w:val="none" w:sz="0" w:space="0" w:color="auto"/>
        <w:left w:val="none" w:sz="0" w:space="0" w:color="auto"/>
        <w:bottom w:val="none" w:sz="0" w:space="0" w:color="auto"/>
        <w:right w:val="none" w:sz="0" w:space="0" w:color="auto"/>
      </w:divBdr>
    </w:div>
    <w:div w:id="1116606540">
      <w:bodyDiv w:val="1"/>
      <w:marLeft w:val="0"/>
      <w:marRight w:val="0"/>
      <w:marTop w:val="0"/>
      <w:marBottom w:val="0"/>
      <w:divBdr>
        <w:top w:val="none" w:sz="0" w:space="0" w:color="auto"/>
        <w:left w:val="none" w:sz="0" w:space="0" w:color="auto"/>
        <w:bottom w:val="none" w:sz="0" w:space="0" w:color="auto"/>
        <w:right w:val="none" w:sz="0" w:space="0" w:color="auto"/>
      </w:divBdr>
    </w:div>
    <w:div w:id="1771923240">
      <w:bodyDiv w:val="1"/>
      <w:marLeft w:val="0"/>
      <w:marRight w:val="0"/>
      <w:marTop w:val="0"/>
      <w:marBottom w:val="0"/>
      <w:divBdr>
        <w:top w:val="none" w:sz="0" w:space="0" w:color="auto"/>
        <w:left w:val="none" w:sz="0" w:space="0" w:color="auto"/>
        <w:bottom w:val="none" w:sz="0" w:space="0" w:color="auto"/>
        <w:right w:val="none" w:sz="0" w:space="0" w:color="auto"/>
      </w:divBdr>
    </w:div>
    <w:div w:id="1778795660">
      <w:bodyDiv w:val="1"/>
      <w:marLeft w:val="0"/>
      <w:marRight w:val="0"/>
      <w:marTop w:val="0"/>
      <w:marBottom w:val="0"/>
      <w:divBdr>
        <w:top w:val="none" w:sz="0" w:space="0" w:color="auto"/>
        <w:left w:val="none" w:sz="0" w:space="0" w:color="auto"/>
        <w:bottom w:val="none" w:sz="0" w:space="0" w:color="auto"/>
        <w:right w:val="none" w:sz="0" w:space="0" w:color="auto"/>
      </w:divBdr>
    </w:div>
    <w:div w:id="193732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690</Words>
  <Characters>3890</Characters>
  <Application>Microsoft Office Word</Application>
  <DocSecurity>4</DocSecurity>
  <Lines>125</Lines>
  <Paragraphs>86</Paragraphs>
  <ScaleCrop>false</ScaleCrop>
  <HeadingPairs>
    <vt:vector size="2" baseType="variant">
      <vt:variant>
        <vt:lpstr>Rubrik</vt:lpstr>
      </vt:variant>
      <vt:variant>
        <vt:i4>1</vt:i4>
      </vt:variant>
    </vt:vector>
  </HeadingPairs>
  <TitlesOfParts>
    <vt:vector size="1" baseType="lpstr">
      <vt:lpstr>-V416</vt:lpstr>
    </vt:vector>
  </TitlesOfParts>
  <Company>Riksdagen</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-V416</dc:title>
  <dc:subject>-V416</dc:subject>
  <dc:creator>Riksdagen</dc:creator>
  <cp:keywords>Riksdagen</cp:keywords>
  <dc:description>Versal/gemen i partibeteckning. Gemen i tryck för 0910, versal för 1011 och nyare</dc:description>
  <cp:lastModifiedBy>Lars Brink</cp:lastModifiedBy>
  <cp:revision>2</cp:revision>
  <cp:lastPrinted>2010-11-03T08:33:00Z</cp:lastPrinted>
  <dcterms:created xsi:type="dcterms:W3CDTF">2025-12-17T18:06:00Z</dcterms:created>
  <dcterms:modified xsi:type="dcterms:W3CDTF">2025-12-17T18:06:00Z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mot2000_530_2010-11-12</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MvK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Utgiftsområde 16 Utbildning och universitetsforskning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16 Utbildning och universitetsforskning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-V816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3</vt:lpwstr>
  </property>
  <property fmtid="{D5CDD505-2E9C-101B-9397-08002B2CF9AE}" pid="24" name="AntalMot">
    <vt:lpwstr>Antal: 3</vt:lpwstr>
  </property>
  <property fmtid="{D5CDD505-2E9C-101B-9397-08002B2CF9AE}" pid="25" name="MotionarText">
    <vt:lpwstr>av Mikael Damberg m.fl. (S, MP, V)</vt:lpwstr>
  </property>
  <property fmtid="{D5CDD505-2E9C-101B-9397-08002B2CF9AE}" pid="26" name="MotionarLista">
    <vt:lpwstr>Damberg, Mikael (S)\Amin, Jabar (MP)\Dinamarca, Rossana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Damberg (S), Jabar Amin (MP), Rossana Dinamarca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Ub426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20102011000000000086000004160070</vt:lpwstr>
  </property>
  <property fmtid="{D5CDD505-2E9C-101B-9397-08002B2CF9AE}" pid="47" name="datum">
    <vt:lpwstr>101026</vt:lpwstr>
  </property>
  <property fmtid="{D5CDD505-2E9C-101B-9397-08002B2CF9AE}" pid="48" name="avsändar-e-post">
    <vt:lpwstr>dina.fraggidou@riksdagen.se</vt:lpwstr>
  </property>
  <property fmtid="{D5CDD505-2E9C-101B-9397-08002B2CF9AE}" pid="49" name="id">
    <vt:lpwstr>20102011000000000086000004160070</vt:lpwstr>
  </property>
  <property fmtid="{D5CDD505-2E9C-101B-9397-08002B2CF9AE}" pid="50" name="nummer">
    <vt:lpwstr>426</vt:lpwstr>
  </property>
  <property fmtid="{D5CDD505-2E9C-101B-9397-08002B2CF9AE}" pid="51" name="utskottsbeteckning">
    <vt:lpwstr>Ub</vt:lpwstr>
  </property>
  <property fmtid="{D5CDD505-2E9C-101B-9397-08002B2CF9AE}" pid="52" name="GlobalUID">
    <vt:lpwstr>{44583EF6-AEAA-485C-A68F-A0ABF3FBCEEE}</vt:lpwstr>
  </property>
  <property fmtid="{D5CDD505-2E9C-101B-9397-08002B2CF9AE}" pid="53" name="Överföringar">
    <vt:i4>0</vt:i4>
  </property>
  <property fmtid="{D5CDD505-2E9C-101B-9397-08002B2CF9AE}" pid="54" name="Checksum">
    <vt:lpwstr>*0011232566745*</vt:lpwstr>
  </property>
  <property fmtid="{D5CDD505-2E9C-101B-9397-08002B2CF9AE}" pid="55" name="skuggnummer">
    <vt:lpwstr>2352</vt:lpwstr>
  </property>
  <property fmtid="{D5CDD505-2E9C-101B-9397-08002B2CF9AE}" pid="56" name="urixVersion">
    <vt:lpwstr>4.1.1.7</vt:lpwstr>
  </property>
  <property fmtid="{D5CDD505-2E9C-101B-9397-08002B2CF9AE}" pid="57" name="urixOrigin">
    <vt:lpwstr>101112 12:24:32.568</vt:lpwstr>
  </property>
  <property fmtid="{D5CDD505-2E9C-101B-9397-08002B2CF9AE}" pid="58" name="urixGuid">
    <vt:lpwstr>{91ED267A-C1EC-496C-9EC3-2C8FE8C797EF}</vt:lpwstr>
  </property>
</Properties>
</file>