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27040D7DEE9427F956D8C9AA204860F"/>
        </w:placeholder>
        <w:text/>
      </w:sdtPr>
      <w:sdtEndPr/>
      <w:sdtContent>
        <w:p w:rsidRPr="009B062B" w:rsidR="00AF30DD" w:rsidP="00DA28CE" w:rsidRDefault="00AF30DD" w14:paraId="2615621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14fd3c-80c3-43f8-bd02-446a3a86258c"/>
        <w:id w:val="-1211570180"/>
        <w:lock w:val="sdtLocked"/>
      </w:sdtPr>
      <w:sdtEndPr/>
      <w:sdtContent>
        <w:p w:rsidR="00E205CE" w:rsidRDefault="00E56267" w14:paraId="5091C13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kompetensutveckling inom kulturella och kreativa näringar kan förbättras,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26F9858A1E4D738AB9DA2A0662EF62"/>
        </w:placeholder>
        <w:text/>
      </w:sdtPr>
      <w:sdtEndPr/>
      <w:sdtContent>
        <w:p w:rsidRPr="009B062B" w:rsidR="006D79C9" w:rsidP="00333E95" w:rsidRDefault="006D79C9" w14:paraId="0BC733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A3743" w:rsidP="009A3743" w:rsidRDefault="00C334A6" w14:paraId="00C22C31" w14:textId="3607A2DF">
      <w:pPr>
        <w:pStyle w:val="Normalutanindragellerluft"/>
      </w:pPr>
      <w:r>
        <w:t>Kreativa näringar är ett område som spänner över flera sektorer som exempelvis kultur, kulturarv, design, arkitektur, medier, film, näringsliv och turism. Ur arbetsmarknads</w:t>
      </w:r>
      <w:r w:rsidR="009A3743">
        <w:softHyphen/>
      </w:r>
      <w:r>
        <w:t>synpunkt är de kreativa näringarna oerhört viktiga. Kulturen har ett egenvärde och är en viktig del av det svenska samhället men bidrar också till jobb och tillväxt. I Sverige står sektorn kulturella och kreativa näringar för 3,3 procent av BNP och har en tillväxttakt på ca 5,5 procent. Ungefär 117</w:t>
      </w:r>
      <w:r w:rsidR="004E5099">
        <w:t> </w:t>
      </w:r>
      <w:r>
        <w:t>000 företag är verksamma inom de kulturella och kreativa näringarna i Sverige.</w:t>
      </w:r>
    </w:p>
    <w:p w:rsidR="009A3743" w:rsidP="009A3743" w:rsidRDefault="00C334A6" w14:paraId="310C0AD0" w14:textId="41A30153">
      <w:r>
        <w:t>Kulturella och kreativa näringar är med och skapar framtidens jobb och kommer att stå för en betydande del av svensk export. Men det finns ett stort behov av kompetens</w:t>
      </w:r>
      <w:r w:rsidR="009A3743">
        <w:softHyphen/>
      </w:r>
      <w:r>
        <w:t xml:space="preserve">utveckling inom affärsutveckling för företagare inom kulturella och kreativa näringar. Kompetensutveckling som utgår från målgruppens behov och situation </w:t>
      </w:r>
      <w:r>
        <w:lastRenderedPageBreak/>
        <w:t>behöver ut</w:t>
      </w:r>
      <w:r w:rsidR="009A3743">
        <w:softHyphen/>
      </w:r>
      <w:r>
        <w:t>vecklas och stärkas. Regeringen bör se över detta och genomföra lämpliga insatser.</w:t>
      </w:r>
    </w:p>
    <w:sdt>
      <w:sdtPr>
        <w:alias w:val="CC_Underskrifter"/>
        <w:tag w:val="CC_Underskrifter"/>
        <w:id w:val="583496634"/>
        <w:lock w:val="sdtContentLocked"/>
        <w:placeholder>
          <w:docPart w:val="57D5520768A744F3BF23948AEC7531CF"/>
        </w:placeholder>
      </w:sdtPr>
      <w:sdtEndPr>
        <w:rPr>
          <w:i/>
          <w:noProof/>
        </w:rPr>
      </w:sdtEndPr>
      <w:sdtContent>
        <w:p w:rsidR="00C334A6" w:rsidP="0004037B" w:rsidRDefault="00C334A6" w14:paraId="3FC4E80C" w14:textId="34260149"/>
        <w:p w:rsidR="00CC11BF" w:rsidP="0004037B" w:rsidRDefault="00DE28B0" w14:paraId="4DA15D5E" w14:textId="03C1615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205CE" w14:paraId="6960F045" w14:textId="77777777">
        <w:trPr>
          <w:cantSplit/>
        </w:trPr>
        <w:tc>
          <w:tcPr>
            <w:tcW w:w="50" w:type="pct"/>
            <w:vAlign w:val="bottom"/>
          </w:tcPr>
          <w:p w:rsidR="00E205CE" w:rsidRDefault="00E56267" w14:paraId="092F2820" w14:textId="77777777"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E205CE" w:rsidRDefault="00E205CE" w14:paraId="71231170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4287D04A" w14:textId="77777777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249B" w14:textId="77777777" w:rsidR="00C334A6" w:rsidRDefault="00C334A6" w:rsidP="000C1CAD">
      <w:pPr>
        <w:spacing w:line="240" w:lineRule="auto"/>
      </w:pPr>
      <w:r>
        <w:separator/>
      </w:r>
    </w:p>
  </w:endnote>
  <w:endnote w:type="continuationSeparator" w:id="0">
    <w:p w14:paraId="19EDDBB8" w14:textId="77777777" w:rsidR="00C334A6" w:rsidRDefault="00C334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71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11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81DD" w14:textId="55A7F6F4" w:rsidR="00262EA3" w:rsidRPr="0004037B" w:rsidRDefault="00262EA3" w:rsidP="000403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3884" w14:textId="77777777" w:rsidR="00C334A6" w:rsidRDefault="00C334A6" w:rsidP="000C1CAD">
      <w:pPr>
        <w:spacing w:line="240" w:lineRule="auto"/>
      </w:pPr>
      <w:r>
        <w:separator/>
      </w:r>
    </w:p>
  </w:footnote>
  <w:footnote w:type="continuationSeparator" w:id="0">
    <w:p w14:paraId="7015C401" w14:textId="77777777" w:rsidR="00C334A6" w:rsidRDefault="00C334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1D8B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BAF638" wp14:editId="0A84BF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D9006" w14:textId="7BF060D0" w:rsidR="00262EA3" w:rsidRDefault="00DE28B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334A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BAF63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ED9006" w14:textId="7BF060D0" w:rsidR="00262EA3" w:rsidRDefault="00DE28B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334A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43931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DA57" w14:textId="77777777" w:rsidR="00262EA3" w:rsidRDefault="00262EA3" w:rsidP="008563AC">
    <w:pPr>
      <w:jc w:val="right"/>
    </w:pPr>
  </w:p>
  <w:p w14:paraId="77C53E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0276" w14:textId="77777777" w:rsidR="00262EA3" w:rsidRDefault="00DE28B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B26BD6" wp14:editId="54DFB3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1C3764" w14:textId="6DE2DF27" w:rsidR="00262EA3" w:rsidRDefault="00DE28B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403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34A6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685DEF4" w14:textId="77777777" w:rsidR="00262EA3" w:rsidRPr="008227B3" w:rsidRDefault="00DE28B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C7187F" w14:textId="175FE62B" w:rsidR="00262EA3" w:rsidRPr="008227B3" w:rsidRDefault="00DE28B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4037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4037B">
          <w:t>:1579</w:t>
        </w:r>
      </w:sdtContent>
    </w:sdt>
  </w:p>
  <w:p w14:paraId="4903A284" w14:textId="50F3793E" w:rsidR="00262EA3" w:rsidRDefault="00DE28B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4037B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7E8EC0" w14:textId="544D2FED" w:rsidR="00262EA3" w:rsidRDefault="00C334A6" w:rsidP="00283E0F">
        <w:pPr>
          <w:pStyle w:val="FSHRub2"/>
        </w:pPr>
        <w:r>
          <w:t>Kulturella och kreativa näringar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372BB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C334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37B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15D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099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1AE1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743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4A6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8B0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05CE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267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5AA50B"/>
  <w15:chartTrackingRefBased/>
  <w15:docId w15:val="{10B16785-A55B-41E9-8617-4A3DAF98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7040D7DEE9427F956D8C9AA2048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498D9-5200-4A74-8AFD-E2D283DC14C3}"/>
      </w:docPartPr>
      <w:docPartBody>
        <w:p w:rsidR="000F02B1" w:rsidRDefault="000F02B1">
          <w:pPr>
            <w:pStyle w:val="827040D7DEE9427F956D8C9AA20486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26F9858A1E4D738AB9DA2A0662E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5740D-9CA2-4AC5-A1FB-27BD9ED69B96}"/>
      </w:docPartPr>
      <w:docPartBody>
        <w:p w:rsidR="000F02B1" w:rsidRDefault="000F02B1">
          <w:pPr>
            <w:pStyle w:val="2F26F9858A1E4D738AB9DA2A0662EF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7D5520768A744F3BF23948AEC7531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9EF3F-4F3A-4C54-8D57-E130DEC1C369}"/>
      </w:docPartPr>
      <w:docPartBody>
        <w:p w:rsidR="00A00EA1" w:rsidRDefault="00A00E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B1"/>
    <w:rsid w:val="000F02B1"/>
    <w:rsid w:val="00A0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7040D7DEE9427F956D8C9AA204860F">
    <w:name w:val="827040D7DEE9427F956D8C9AA204860F"/>
  </w:style>
  <w:style w:type="paragraph" w:customStyle="1" w:styleId="2F26F9858A1E4D738AB9DA2A0662EF62">
    <w:name w:val="2F26F9858A1E4D738AB9DA2A0662E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575640-0D3C-4782-829F-4BA2B94FA242}"/>
</file>

<file path=customXml/itemProps2.xml><?xml version="1.0" encoding="utf-8"?>
<ds:datastoreItem xmlns:ds="http://schemas.openxmlformats.org/officeDocument/2006/customXml" ds:itemID="{721C57DE-FAF1-4B74-AFE7-549529E30DB2}"/>
</file>

<file path=customXml/itemProps3.xml><?xml version="1.0" encoding="utf-8"?>
<ds:datastoreItem xmlns:ds="http://schemas.openxmlformats.org/officeDocument/2006/customXml" ds:itemID="{A9E406D2-0F19-4A5A-8F93-92B471465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1055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