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7A26B8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0733CA" w:rsidRPr="007A26B8" w:rsidRDefault="000733CA">
            <w:pPr>
              <w:pStyle w:val="HuvudRubrik"/>
            </w:pPr>
            <w:bookmarkStart w:id="0" w:name="BetänkandeRubrik"/>
            <w:bookmarkEnd w:id="0"/>
            <w:r w:rsidRPr="007A26B8">
              <w:t>Miljö- och jordbruksutskottets betänkande</w:t>
            </w:r>
            <w:r w:rsidR="007A26B8" w:rsidRPr="007A2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1545477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0733CA" w:rsidRPr="007A26B8" w:rsidRDefault="000733CA">
                                  <w:pPr>
                                    <w:pStyle w:val="Logo"/>
                                  </w:pPr>
                                  <w:r w:rsidRPr="007A26B8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7" o:title="" cropright="-75835f"/>
                                      </v:shape>
                                      <o:OLEObject Type="Embed" ProgID="Word.Picture.8" ShapeID="_x0000_i1025" DrawAspect="Content" ObjectID="_1827345206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0733CA" w:rsidRPr="007A26B8" w:rsidRDefault="000733CA">
                            <w:pPr>
                              <w:pStyle w:val="Logo"/>
                            </w:pPr>
                            <w:r w:rsidRPr="007A26B8">
                              <w:object w:dxaOrig="840" w:dyaOrig="1545">
                                <v:shape id="_x0000_i1025" type="#_x0000_t75" style="width:90.45pt;height:77.15pt" fillcolor="window">
                                  <v:imagedata r:id="rId7" o:title="" cropright="-75835f"/>
                                </v:shape>
                                <o:OLEObject Type="Embed" ProgID="Word.Picture.8" ShapeID="_x0000_i1025" DrawAspect="Content" ObjectID="_1827345206" r:id="rId9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0733CA" w:rsidRPr="007A26B8" w:rsidRDefault="000733CA">
            <w:pPr>
              <w:pStyle w:val="HuvudRubrikRad2"/>
            </w:pPr>
            <w:bookmarkStart w:id="17" w:name="BetänkandeNr"/>
            <w:bookmarkEnd w:id="17"/>
            <w:r w:rsidRPr="007A26B8">
              <w:t>1999/2000:MJU13</w:t>
            </w:r>
          </w:p>
          <w:p w:rsidR="000733CA" w:rsidRPr="007A26B8" w:rsidRDefault="000733CA">
            <w:pPr>
              <w:pStyle w:val="BetnkandeRubrik"/>
            </w:pPr>
            <w:bookmarkStart w:id="18" w:name="Huvudrubrik"/>
            <w:bookmarkEnd w:id="18"/>
            <w:r w:rsidRPr="007A26B8">
              <w:t>Godkännande av ett nytt protokoll m.m. till två m</w:t>
            </w:r>
            <w:r w:rsidRPr="007A26B8">
              <w:t>a</w:t>
            </w:r>
            <w:r w:rsidRPr="007A26B8">
              <w:t>rina konventioner</w:t>
            </w:r>
          </w:p>
        </w:tc>
        <w:tc>
          <w:tcPr>
            <w:tcW w:w="1559" w:type="dxa"/>
            <w:tcBorders>
              <w:bottom w:val="nil"/>
            </w:tcBorders>
          </w:tcPr>
          <w:p w:rsidR="000733CA" w:rsidRPr="007A26B8" w:rsidRDefault="000733CA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7A26B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0733CA" w:rsidRPr="007A26B8" w:rsidRDefault="000733CA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0733CA" w:rsidRPr="007A26B8" w:rsidRDefault="000733CA">
            <w:pPr>
              <w:pStyle w:val="rtal"/>
            </w:pPr>
            <w:r w:rsidRPr="007A26B8">
              <w:t>1999/2000</w:t>
            </w:r>
          </w:p>
        </w:tc>
      </w:tr>
      <w:tr w:rsidR="00000000" w:rsidRPr="007A26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0733CA" w:rsidRPr="007A26B8" w:rsidRDefault="000733CA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733CA" w:rsidRPr="007A26B8" w:rsidRDefault="000733CA">
            <w:pPr>
              <w:pStyle w:val="rtal"/>
            </w:pPr>
            <w:r w:rsidRPr="007A26B8">
              <w:t>MJU13</w:t>
            </w:r>
          </w:p>
        </w:tc>
      </w:tr>
      <w:tr w:rsidR="00000000" w:rsidRPr="007A26B8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0733CA" w:rsidRPr="007A26B8" w:rsidRDefault="000733CA">
            <w:pPr>
              <w:pStyle w:val="StatusSida1"/>
            </w:pPr>
          </w:p>
        </w:tc>
        <w:tc>
          <w:tcPr>
            <w:tcW w:w="3012" w:type="dxa"/>
          </w:tcPr>
          <w:p w:rsidR="000733CA" w:rsidRPr="007A26B8" w:rsidRDefault="000733CA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0733CA" w:rsidRPr="007A26B8" w:rsidRDefault="000733CA"/>
        </w:tc>
      </w:tr>
    </w:tbl>
    <w:p w:rsidR="000733CA" w:rsidRPr="007A26B8" w:rsidRDefault="000733CA">
      <w:pPr>
        <w:pStyle w:val="Rubrik1"/>
        <w:spacing w:before="123"/>
      </w:pPr>
      <w:bookmarkStart w:id="19" w:name="Textstart"/>
      <w:bookmarkStart w:id="20" w:name="_Toc478452064"/>
      <w:bookmarkEnd w:id="19"/>
      <w:r w:rsidRPr="007A26B8">
        <w:t>Propositionen</w:t>
      </w:r>
      <w:bookmarkEnd w:id="20"/>
    </w:p>
    <w:p w:rsidR="000733CA" w:rsidRPr="007A26B8" w:rsidRDefault="000733CA">
      <w:r w:rsidRPr="007A26B8">
        <w:t>Regeringen (Miljödepartementet) föreslår i proposition 1999/2000:74 att riksdagen</w:t>
      </w:r>
    </w:p>
    <w:p w:rsidR="000733CA" w:rsidRPr="007A26B8" w:rsidRDefault="000733CA">
      <w:pPr>
        <w:pStyle w:val="Normaltindrag"/>
      </w:pPr>
      <w:r w:rsidRPr="007A26B8">
        <w:t>1. godkänner 1996 års protokoll till 1972 års konvention om förhindrande av havsföroreningar till följd av dumpning av avfall och annat material (Londonkonventionen),</w:t>
      </w:r>
    </w:p>
    <w:p w:rsidR="000733CA" w:rsidRPr="007A26B8" w:rsidRDefault="000733CA">
      <w:pPr>
        <w:pStyle w:val="Normaltindrag"/>
      </w:pPr>
      <w:r w:rsidRPr="007A26B8">
        <w:t>2. i fråga om konventionen om skydd för den marina miljön i nordöstra Atlanten (OSPAR-konventionen) godkänner bilaga fem om skydd och bev</w:t>
      </w:r>
      <w:r w:rsidRPr="007A26B8">
        <w:t>a</w:t>
      </w:r>
      <w:r w:rsidRPr="007A26B8">
        <w:t>rande av ekosystem och biologisk mångfald i havsområdet och tillägg tre med kriterier för fastställande av begreppet mänsklig verksamhet.</w:t>
      </w:r>
    </w:p>
    <w:p w:rsidR="000733CA" w:rsidRPr="007A26B8" w:rsidRDefault="000733CA">
      <w:r w:rsidRPr="007A26B8">
        <w:t>1996 års protokoll till Londonkonventionen innebär en skärpning av b</w:t>
      </w:r>
      <w:r w:rsidRPr="007A26B8">
        <w:t>e</w:t>
      </w:r>
      <w:r w:rsidRPr="007A26B8">
        <w:t>stämmelserna om dumpning och förbränning av avfall till havs. Den femte bilagan och tredje tillägget till OSPAR-konventionen behandlar frågor om skydd och bevarande av ekosy</w:t>
      </w:r>
      <w:r w:rsidRPr="007A26B8">
        <w:t>s</w:t>
      </w:r>
      <w:r w:rsidRPr="007A26B8">
        <w:t>tem och biologisk mångfald i havsområdet.</w:t>
      </w:r>
    </w:p>
    <w:p w:rsidR="000733CA" w:rsidRPr="007A26B8" w:rsidRDefault="000733CA">
      <w:pPr>
        <w:pStyle w:val="Rubrik1"/>
      </w:pPr>
      <w:bookmarkStart w:id="21" w:name="_Toc478452066"/>
      <w:r w:rsidRPr="007A26B8">
        <w:t>Utskottet</w:t>
      </w:r>
      <w:bookmarkEnd w:id="21"/>
    </w:p>
    <w:p w:rsidR="000733CA" w:rsidRPr="007A26B8" w:rsidRDefault="000733CA">
      <w:r w:rsidRPr="007A26B8">
        <w:t>Utskottet har ingen erinran mot regeringens förslag och tillstyrker propos</w:t>
      </w:r>
      <w:r w:rsidRPr="007A26B8">
        <w:t>i</w:t>
      </w:r>
      <w:r w:rsidRPr="007A26B8">
        <w:t>tionen.</w:t>
      </w:r>
    </w:p>
    <w:p w:rsidR="000733CA" w:rsidRPr="007A26B8" w:rsidRDefault="000733CA">
      <w:pPr>
        <w:pStyle w:val="Rubrik2"/>
      </w:pPr>
      <w:bookmarkStart w:id="22" w:name="_Toc478452067"/>
      <w:r w:rsidRPr="007A26B8">
        <w:t>Hemställan</w:t>
      </w:r>
      <w:bookmarkEnd w:id="22"/>
    </w:p>
    <w:p w:rsidR="000733CA" w:rsidRPr="007A26B8" w:rsidRDefault="000733CA">
      <w:r w:rsidRPr="007A26B8">
        <w:t xml:space="preserve">Utskottet hemställer   </w:t>
      </w:r>
    </w:p>
    <w:p w:rsidR="000733CA" w:rsidRPr="007A26B8" w:rsidRDefault="000733CA">
      <w:pPr>
        <w:pStyle w:val="hembetr"/>
      </w:pPr>
      <w:r w:rsidRPr="007A26B8">
        <w:t>1. att riksdagen godkänner 1996 års protokoll till 1972 års konve</w:t>
      </w:r>
      <w:r w:rsidRPr="007A26B8">
        <w:t>n</w:t>
      </w:r>
      <w:r w:rsidRPr="007A26B8">
        <w:t>tion om förhindrande av havsföroreningar till följd av dumpning av avfall och annat material (Londonkonventi</w:t>
      </w:r>
      <w:r w:rsidRPr="007A26B8">
        <w:t>o</w:t>
      </w:r>
      <w:r w:rsidRPr="007A26B8">
        <w:t xml:space="preserve">nen),       </w:t>
      </w:r>
      <w:bookmarkStart w:id="23" w:name="RESPARTI001"/>
      <w:bookmarkEnd w:id="23"/>
    </w:p>
    <w:p w:rsidR="000733CA" w:rsidRPr="007A26B8" w:rsidRDefault="000733CA">
      <w:pPr>
        <w:pStyle w:val="hembetr"/>
      </w:pPr>
      <w:r w:rsidRPr="007A26B8">
        <w:t>2. att riksdagen i fråga om konventionen om skydd för den marina miljön i nordöstra Atlanten (OSPAR-konventionen) godkänner bilaga fem om skydd och bevarande av ekosystem och biologisk mångfald i havsområdet och tillägg tre med kriterier för fastställande av begre</w:t>
      </w:r>
      <w:r w:rsidRPr="007A26B8">
        <w:t>p</w:t>
      </w:r>
      <w:r w:rsidRPr="007A26B8">
        <w:t>pet mänsklig ver</w:t>
      </w:r>
      <w:r w:rsidRPr="007A26B8">
        <w:t>k</w:t>
      </w:r>
      <w:r w:rsidRPr="007A26B8">
        <w:t xml:space="preserve">samhet.    </w:t>
      </w:r>
      <w:bookmarkStart w:id="24" w:name="RESPARTI002"/>
      <w:bookmarkEnd w:id="24"/>
    </w:p>
    <w:p w:rsidR="000733CA" w:rsidRPr="007A26B8" w:rsidRDefault="000733CA">
      <w:pPr>
        <w:spacing w:before="123"/>
      </w:pPr>
      <w:r w:rsidRPr="007A26B8">
        <w:br w:type="page"/>
      </w:r>
      <w:bookmarkStart w:id="25" w:name="Nästa_Hpunkt"/>
      <w:bookmarkEnd w:id="25"/>
      <w:r w:rsidRPr="007A26B8">
        <w:lastRenderedPageBreak/>
        <w:t xml:space="preserve">Stockholm den 4 maj 2000 </w:t>
      </w:r>
    </w:p>
    <w:p w:rsidR="000733CA" w:rsidRPr="007A26B8" w:rsidRDefault="000733CA">
      <w:pPr>
        <w:pStyle w:val="Vgnar"/>
      </w:pPr>
      <w:r w:rsidRPr="007A26B8">
        <w:t>På miljö- och jordbruksutskottets vägnar</w:t>
      </w:r>
    </w:p>
    <w:p w:rsidR="000733CA" w:rsidRPr="007A26B8" w:rsidRDefault="000733CA">
      <w:pPr>
        <w:pStyle w:val="Ordfnamn"/>
      </w:pPr>
      <w:bookmarkStart w:id="26" w:name="Ordförande"/>
      <w:bookmarkEnd w:id="26"/>
      <w:r w:rsidRPr="007A26B8">
        <w:t xml:space="preserve">Sinikka Bohlin </w:t>
      </w:r>
    </w:p>
    <w:p w:rsidR="000733CA" w:rsidRPr="007A26B8" w:rsidRDefault="000733CA">
      <w:pPr>
        <w:pStyle w:val="Deltagare"/>
      </w:pPr>
      <w:bookmarkStart w:id="27" w:name="Deltagare"/>
      <w:bookmarkEnd w:id="27"/>
      <w:r w:rsidRPr="007A26B8">
        <w:t>I beslutet har deltagit: Sinikka Bohlin (s), Inge Carlsson (s), Kaj Larsson (s), Ingvar Eriksson (m), Carl G Nilsson (m), Ingemar Josefsson (s), Ann-Kristine Johansson (s), Kjell-Erik Karlsson (v), Caroline Hagström (kd), Catharina Elmsäter-Svärd (m), Gudrun Lindvall (mp), Eskil Erlandsson (c), Harald Nordlund (fp), Michael Hagberg (s), Jonas Ringqvist (v), Mikael Oscarsson (kd) och Anders G Högmark (m).</w:t>
      </w:r>
    </w:p>
    <w:p w:rsidR="000733CA" w:rsidRPr="007A26B8" w:rsidRDefault="000733CA">
      <w:pPr>
        <w:pStyle w:val="Normaltindrag"/>
      </w:pPr>
    </w:p>
    <w:p w:rsidR="000733CA" w:rsidRPr="007A26B8" w:rsidRDefault="000733CA">
      <w:pPr>
        <w:pStyle w:val="Tryckort"/>
        <w:framePr w:wrap="around"/>
      </w:pPr>
      <w:r w:rsidRPr="007A26B8">
        <w:t>Elanders Gotab, Stockholm  2000</w:t>
      </w:r>
    </w:p>
    <w:p w:rsidR="000733CA" w:rsidRPr="007A26B8" w:rsidRDefault="000733CA">
      <w:pPr>
        <w:pStyle w:val="Normaltindrag"/>
      </w:pPr>
    </w:p>
    <w:sectPr w:rsidR="000733CA" w:rsidRPr="007A26B8">
      <w:headerReference w:type="default" r:id="rId10"/>
      <w:footerReference w:type="default" r:id="rId11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3CA" w:rsidRPr="007A26B8" w:rsidRDefault="000733CA">
      <w:pPr>
        <w:spacing w:before="0" w:line="240" w:lineRule="auto"/>
      </w:pPr>
      <w:r w:rsidRPr="007A26B8">
        <w:separator/>
      </w:r>
    </w:p>
  </w:endnote>
  <w:endnote w:type="continuationSeparator" w:id="0">
    <w:p w:rsidR="000733CA" w:rsidRPr="007A26B8" w:rsidRDefault="000733CA">
      <w:pPr>
        <w:spacing w:before="0" w:line="240" w:lineRule="auto"/>
      </w:pPr>
      <w:r w:rsidRPr="007A26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3CA" w:rsidRPr="007A26B8" w:rsidRDefault="000733CA">
    <w:pPr>
      <w:pStyle w:val="SidfotH"/>
      <w:framePr w:wrap="around"/>
    </w:pPr>
    <w:r w:rsidRPr="007A26B8">
      <w:fldChar w:fldCharType="begin" w:fldLock="1"/>
    </w:r>
    <w:r w:rsidRPr="007A26B8">
      <w:instrText xml:space="preserve"> PAGE </w:instrText>
    </w:r>
    <w:r w:rsidRPr="007A26B8">
      <w:fldChar w:fldCharType="separate"/>
    </w:r>
    <w:r w:rsidRPr="007A26B8">
      <w:t>1</w:t>
    </w:r>
    <w:r w:rsidRPr="007A26B8">
      <w:fldChar w:fldCharType="end"/>
    </w:r>
  </w:p>
  <w:p w:rsidR="000733CA" w:rsidRPr="007A26B8" w:rsidRDefault="00073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3CA" w:rsidRPr="007A26B8" w:rsidRDefault="000733CA">
      <w:pPr>
        <w:pStyle w:val="Sidfot"/>
      </w:pPr>
    </w:p>
  </w:footnote>
  <w:footnote w:type="continuationSeparator" w:id="0">
    <w:p w:rsidR="000733CA" w:rsidRPr="007A26B8" w:rsidRDefault="000733CA">
      <w:pPr>
        <w:spacing w:before="0" w:line="240" w:lineRule="auto"/>
      </w:pPr>
      <w:r w:rsidRPr="007A26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3CA" w:rsidRPr="007A26B8" w:rsidRDefault="000733CA">
    <w:pPr>
      <w:pStyle w:val="SidhuvudKant"/>
      <w:framePr w:w="1758" w:h="2744" w:hRule="exact" w:wrap="around" w:vAnchor="page" w:hAnchor="page" w:x="7372" w:y="568" w:anchorLock="0"/>
    </w:pPr>
  </w:p>
  <w:p w:rsidR="000733CA" w:rsidRPr="007A26B8" w:rsidRDefault="000733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04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8795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63F7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5E07BE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812FC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C30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75160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C33B75"/>
    <w:multiLevelType w:val="singleLevel"/>
    <w:tmpl w:val="80804FCC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</w:abstractNum>
  <w:abstractNum w:abstractNumId="8" w15:restartNumberingAfterBreak="0">
    <w:nsid w:val="2B451EFC"/>
    <w:multiLevelType w:val="singleLevel"/>
    <w:tmpl w:val="DA3E130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9" w15:restartNumberingAfterBreak="0">
    <w:nsid w:val="307C45E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BE24B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D6563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152640"/>
    <w:multiLevelType w:val="singleLevel"/>
    <w:tmpl w:val="46B87454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</w:abstractNum>
  <w:abstractNum w:abstractNumId="13" w15:restartNumberingAfterBreak="0">
    <w:nsid w:val="4F5D5FD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CCD656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E7B542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1A5BF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62633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DCA35A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DDD0960"/>
    <w:multiLevelType w:val="singleLevel"/>
    <w:tmpl w:val="BAD05552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</w:abstractNum>
  <w:abstractNum w:abstractNumId="20" w15:restartNumberingAfterBreak="0">
    <w:nsid w:val="70DA38F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6EC1BAC"/>
    <w:multiLevelType w:val="singleLevel"/>
    <w:tmpl w:val="9BC6A35E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</w:abstractNum>
  <w:num w:numId="1" w16cid:durableId="1784231206">
    <w:abstractNumId w:val="12"/>
  </w:num>
  <w:num w:numId="2" w16cid:durableId="538397820">
    <w:abstractNumId w:val="3"/>
  </w:num>
  <w:num w:numId="3" w16cid:durableId="2092962897">
    <w:abstractNumId w:val="8"/>
  </w:num>
  <w:num w:numId="4" w16cid:durableId="243221470">
    <w:abstractNumId w:val="7"/>
  </w:num>
  <w:num w:numId="5" w16cid:durableId="1396902158">
    <w:abstractNumId w:val="19"/>
  </w:num>
  <w:num w:numId="6" w16cid:durableId="306861267">
    <w:abstractNumId w:val="21"/>
  </w:num>
  <w:num w:numId="7" w16cid:durableId="1555920991">
    <w:abstractNumId w:val="0"/>
  </w:num>
  <w:num w:numId="8" w16cid:durableId="335965178">
    <w:abstractNumId w:val="13"/>
  </w:num>
  <w:num w:numId="9" w16cid:durableId="344406815">
    <w:abstractNumId w:val="20"/>
  </w:num>
  <w:num w:numId="10" w16cid:durableId="1351837007">
    <w:abstractNumId w:val="18"/>
  </w:num>
  <w:num w:numId="11" w16cid:durableId="1612397410">
    <w:abstractNumId w:val="4"/>
  </w:num>
  <w:num w:numId="12" w16cid:durableId="1556892408">
    <w:abstractNumId w:val="5"/>
  </w:num>
  <w:num w:numId="13" w16cid:durableId="1439909057">
    <w:abstractNumId w:val="14"/>
  </w:num>
  <w:num w:numId="14" w16cid:durableId="1926914272">
    <w:abstractNumId w:val="6"/>
  </w:num>
  <w:num w:numId="15" w16cid:durableId="698045107">
    <w:abstractNumId w:val="1"/>
  </w:num>
  <w:num w:numId="16" w16cid:durableId="1637566897">
    <w:abstractNumId w:val="2"/>
  </w:num>
  <w:num w:numId="17" w16cid:durableId="1651906088">
    <w:abstractNumId w:val="17"/>
  </w:num>
  <w:num w:numId="18" w16cid:durableId="1030567623">
    <w:abstractNumId w:val="9"/>
  </w:num>
  <w:num w:numId="19" w16cid:durableId="743530780">
    <w:abstractNumId w:val="11"/>
  </w:num>
  <w:num w:numId="20" w16cid:durableId="1135608880">
    <w:abstractNumId w:val="10"/>
  </w:num>
  <w:num w:numId="21" w16cid:durableId="1556283673">
    <w:abstractNumId w:val="15"/>
  </w:num>
  <w:num w:numId="22" w16cid:durableId="10375860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miljö- och jordbruksutskottets"/>
    <w:docVar w:name="Skapår" w:val="9900"/>
  </w:docVars>
  <w:rsids>
    <w:rsidRoot w:val="001E4135"/>
    <w:rsid w:val="000733CA"/>
    <w:rsid w:val="001E4135"/>
    <w:rsid w:val="007A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D9997-DCF1-4963-9EDF-01898287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1826</Characters>
  <Application>Microsoft Office Word</Application>
  <DocSecurity>4</DocSecurity>
  <Lines>53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Miljö- och jordbruksutskottets betänkande</vt:lpstr>
      <vt:lpstr>Propositionen</vt:lpstr>
      <vt:lpstr>Utskottet</vt:lpstr>
      <vt:lpstr>    Hemställan</vt:lpstr>
    </vt:vector>
  </TitlesOfParts>
  <Company>Riksdagen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Miljö- och jordbruksutskottets betänkande</dc:title>
  <dc:subject>Miljö- och jordbruksutskottets betänkande</dc:subject>
  <dc:creator>Riksdagen</dc:creator>
  <cp:keywords>Riksdagen</cp:keywords>
  <cp:lastModifiedBy>Lars Brink</cp:lastModifiedBy>
  <cp:revision>2</cp:revision>
  <cp:lastPrinted>2000-05-09T07:11:00Z</cp:lastPrinted>
  <dcterms:created xsi:type="dcterms:W3CDTF">2025-12-15T21:56:00Z</dcterms:created>
  <dcterms:modified xsi:type="dcterms:W3CDTF">2025-12-15T21:56:00Z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13</vt:lpwstr>
  </property>
  <property fmtid="{D5CDD505-2E9C-101B-9397-08002B2CF9AE}" pid="3" name="Utskott">
    <vt:lpwstr>MJU</vt:lpwstr>
  </property>
  <property fmtid="{D5CDD505-2E9C-101B-9397-08002B2CF9AE}" pid="4" name="BetänkandeÅr">
    <vt:lpwstr>1999/2000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