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34E50" w:rsidP="00B135EF">
            <w:pPr>
              <w:framePr w:w="5035" w:h="1644" w:wrap="notBeside" w:vAnchor="page" w:hAnchor="page" w:x="6573" w:y="721"/>
              <w:rPr>
                <w:sz w:val="20"/>
              </w:rPr>
            </w:pPr>
            <w:r>
              <w:rPr>
                <w:sz w:val="20"/>
              </w:rPr>
              <w:t xml:space="preserve">Dnr </w:t>
            </w:r>
            <w:r w:rsidR="00164430">
              <w:rPr>
                <w:sz w:val="20"/>
              </w:rPr>
              <w:t>Fi2016/00503/</w:t>
            </w:r>
            <w:r w:rsidR="00B135EF">
              <w:rPr>
                <w:sz w:val="20"/>
              </w:rPr>
              <w:t>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309"/>
      </w:tblGrid>
      <w:tr w:rsidR="006E4E11" w:rsidTr="00B135EF">
        <w:trPr>
          <w:trHeight w:val="203"/>
        </w:trPr>
        <w:tc>
          <w:tcPr>
            <w:tcW w:w="4309" w:type="dxa"/>
          </w:tcPr>
          <w:p w:rsidR="006E4E11" w:rsidRDefault="00834E50">
            <w:pPr>
              <w:pStyle w:val="Avsndare"/>
              <w:framePr w:h="2483" w:wrap="notBeside" w:x="1504"/>
              <w:rPr>
                <w:b/>
                <w:i w:val="0"/>
                <w:sz w:val="22"/>
              </w:rPr>
            </w:pPr>
            <w:r>
              <w:rPr>
                <w:b/>
                <w:i w:val="0"/>
                <w:sz w:val="22"/>
              </w:rPr>
              <w:t>Finansdepartementet</w:t>
            </w:r>
          </w:p>
        </w:tc>
      </w:tr>
      <w:tr w:rsidR="006E4E11" w:rsidTr="00B135EF">
        <w:trPr>
          <w:trHeight w:val="203"/>
        </w:trPr>
        <w:tc>
          <w:tcPr>
            <w:tcW w:w="4309" w:type="dxa"/>
          </w:tcPr>
          <w:p w:rsidR="006E4E11" w:rsidRDefault="00834E50">
            <w:pPr>
              <w:pStyle w:val="Avsndare"/>
              <w:framePr w:h="2483" w:wrap="notBeside" w:x="1504"/>
              <w:rPr>
                <w:bCs/>
                <w:iCs/>
              </w:rPr>
            </w:pPr>
            <w:r>
              <w:rPr>
                <w:bCs/>
                <w:iCs/>
              </w:rPr>
              <w:t>Civilministern</w:t>
            </w:r>
          </w:p>
        </w:tc>
      </w:tr>
      <w:tr w:rsidR="006E4E11" w:rsidTr="00B135EF">
        <w:trPr>
          <w:trHeight w:val="203"/>
        </w:trPr>
        <w:tc>
          <w:tcPr>
            <w:tcW w:w="4309" w:type="dxa"/>
          </w:tcPr>
          <w:p w:rsidR="006E4E11" w:rsidRDefault="006E4E11">
            <w:pPr>
              <w:pStyle w:val="Avsndare"/>
              <w:framePr w:h="2483" w:wrap="notBeside" w:x="1504"/>
              <w:rPr>
                <w:bCs/>
                <w:iCs/>
              </w:rPr>
            </w:pPr>
          </w:p>
        </w:tc>
      </w:tr>
      <w:tr w:rsidR="006E4E11" w:rsidTr="00B135EF">
        <w:trPr>
          <w:trHeight w:val="203"/>
        </w:trPr>
        <w:tc>
          <w:tcPr>
            <w:tcW w:w="4309" w:type="dxa"/>
          </w:tcPr>
          <w:p w:rsidR="006E4E11" w:rsidRDefault="006E4E11" w:rsidP="00754928">
            <w:pPr>
              <w:pStyle w:val="Avsndare"/>
              <w:framePr w:h="2483" w:wrap="notBeside" w:x="1504"/>
              <w:rPr>
                <w:bCs/>
                <w:iCs/>
              </w:rPr>
            </w:pPr>
          </w:p>
        </w:tc>
      </w:tr>
      <w:tr w:rsidR="006E4E11" w:rsidTr="00B135EF">
        <w:trPr>
          <w:trHeight w:val="203"/>
        </w:trPr>
        <w:tc>
          <w:tcPr>
            <w:tcW w:w="4309" w:type="dxa"/>
          </w:tcPr>
          <w:p w:rsidR="006E4E11" w:rsidRDefault="006E4E11">
            <w:pPr>
              <w:pStyle w:val="Avsndare"/>
              <w:framePr w:h="2483" w:wrap="notBeside" w:x="1504"/>
              <w:rPr>
                <w:bCs/>
                <w:iCs/>
              </w:rPr>
            </w:pPr>
          </w:p>
        </w:tc>
      </w:tr>
      <w:tr w:rsidR="006E4E11" w:rsidTr="00B135EF">
        <w:trPr>
          <w:trHeight w:val="203"/>
        </w:trPr>
        <w:tc>
          <w:tcPr>
            <w:tcW w:w="4309" w:type="dxa"/>
          </w:tcPr>
          <w:p w:rsidR="006E4E11" w:rsidRDefault="006E4E11">
            <w:pPr>
              <w:pStyle w:val="Avsndare"/>
              <w:framePr w:h="2483" w:wrap="notBeside" w:x="1504"/>
              <w:rPr>
                <w:bCs/>
                <w:iCs/>
              </w:rPr>
            </w:pPr>
          </w:p>
        </w:tc>
      </w:tr>
      <w:tr w:rsidR="006E4E11" w:rsidTr="00B135EF">
        <w:trPr>
          <w:trHeight w:val="203"/>
        </w:trPr>
        <w:tc>
          <w:tcPr>
            <w:tcW w:w="4309" w:type="dxa"/>
          </w:tcPr>
          <w:p w:rsidR="006E4E11" w:rsidRDefault="006E4E11">
            <w:pPr>
              <w:pStyle w:val="Avsndare"/>
              <w:framePr w:h="2483" w:wrap="notBeside" w:x="1504"/>
              <w:rPr>
                <w:bCs/>
                <w:iCs/>
              </w:rPr>
            </w:pPr>
          </w:p>
        </w:tc>
      </w:tr>
      <w:tr w:rsidR="006E4E11" w:rsidTr="00B135EF">
        <w:trPr>
          <w:trHeight w:val="203"/>
        </w:trPr>
        <w:tc>
          <w:tcPr>
            <w:tcW w:w="4309" w:type="dxa"/>
          </w:tcPr>
          <w:p w:rsidR="006E4E11" w:rsidRDefault="006E4E11">
            <w:pPr>
              <w:pStyle w:val="Avsndare"/>
              <w:framePr w:h="2483" w:wrap="notBeside" w:x="1504"/>
              <w:rPr>
                <w:bCs/>
                <w:iCs/>
              </w:rPr>
            </w:pPr>
          </w:p>
        </w:tc>
      </w:tr>
      <w:tr w:rsidR="006E4E11" w:rsidTr="00B135EF">
        <w:trPr>
          <w:trHeight w:val="203"/>
        </w:trPr>
        <w:tc>
          <w:tcPr>
            <w:tcW w:w="4309" w:type="dxa"/>
          </w:tcPr>
          <w:p w:rsidR="006E4E11" w:rsidRDefault="006E4E11">
            <w:pPr>
              <w:pStyle w:val="Avsndare"/>
              <w:framePr w:h="2483" w:wrap="notBeside" w:x="1504"/>
              <w:rPr>
                <w:bCs/>
                <w:iCs/>
              </w:rPr>
            </w:pPr>
          </w:p>
        </w:tc>
      </w:tr>
    </w:tbl>
    <w:p w:rsidR="006E4E11" w:rsidRDefault="00834E50">
      <w:pPr>
        <w:framePr w:w="4400" w:h="2523" w:wrap="notBeside" w:vAnchor="page" w:hAnchor="page" w:x="6453" w:y="2445"/>
        <w:ind w:left="142"/>
      </w:pPr>
      <w:r>
        <w:t>Till riksdagen</w:t>
      </w:r>
    </w:p>
    <w:p w:rsidR="006E4E11" w:rsidRDefault="00834E50" w:rsidP="00834E50">
      <w:pPr>
        <w:pStyle w:val="RKrubrik"/>
        <w:pBdr>
          <w:bottom w:val="single" w:sz="4" w:space="1" w:color="auto"/>
        </w:pBdr>
        <w:spacing w:before="0" w:after="0"/>
      </w:pPr>
      <w:r>
        <w:t>Svar på fråga 2015/16:794 av Lars-Arne Staxäng (M) Användningen av det statliga flyktingstödet</w:t>
      </w:r>
    </w:p>
    <w:p w:rsidR="006E4E11" w:rsidRDefault="006E4E11">
      <w:pPr>
        <w:pStyle w:val="RKnormal"/>
      </w:pPr>
    </w:p>
    <w:p w:rsidR="006E4E11" w:rsidRDefault="00834E50">
      <w:pPr>
        <w:pStyle w:val="RKnormal"/>
      </w:pPr>
      <w:r>
        <w:t>Lars-Arne Staxäng har frågat mig om jag anser att det statliga flyktingsstödet används på ett ändamålsenligt sätt utifrån regeringens direktiv?</w:t>
      </w:r>
    </w:p>
    <w:p w:rsidR="00834E50" w:rsidRDefault="00834E50">
      <w:pPr>
        <w:pStyle w:val="RKnormal"/>
      </w:pPr>
    </w:p>
    <w:p w:rsidR="007B3473" w:rsidRDefault="00C13E1A" w:rsidP="00F84A05">
      <w:pPr>
        <w:pStyle w:val="RKnormal"/>
      </w:pPr>
      <w:r>
        <w:t>A</w:t>
      </w:r>
      <w:r w:rsidR="00DE4705">
        <w:t xml:space="preserve">v regeringens proposition </w:t>
      </w:r>
      <w:r>
        <w:t xml:space="preserve">framgår </w:t>
      </w:r>
      <w:r w:rsidR="00DE4705">
        <w:t xml:space="preserve">att syftet med anslaget i fråga är att underlätta för kommuner och landsting att hantera den rådande </w:t>
      </w:r>
      <w:r w:rsidR="00DE4705" w:rsidRPr="00B135EF">
        <w:t>flykting</w:t>
      </w:r>
      <w:r w:rsidR="00B135EF">
        <w:softHyphen/>
      </w:r>
      <w:r w:rsidR="00DE4705" w:rsidRPr="00B135EF">
        <w:t>situationen</w:t>
      </w:r>
      <w:r w:rsidR="00DE4705">
        <w:t xml:space="preserve"> med ett stort antal </w:t>
      </w:r>
      <w:r w:rsidR="00DE4705" w:rsidRPr="00944099">
        <w:t>asylsökande</w:t>
      </w:r>
      <w:r w:rsidR="00DE4705">
        <w:t xml:space="preserve"> och minska trycket på den kommunala ekonomin. </w:t>
      </w:r>
      <w:r w:rsidR="00F84A05">
        <w:t>Detta stöd är en av de nödvändiga insatser som</w:t>
      </w:r>
      <w:r w:rsidR="00627F1D" w:rsidRPr="00627F1D">
        <w:t xml:space="preserve"> regeringen, Moderaterna, Centerpartiet, </w:t>
      </w:r>
      <w:r w:rsidR="00B135EF">
        <w:t>L</w:t>
      </w:r>
      <w:r w:rsidR="00627F1D" w:rsidRPr="00627F1D">
        <w:t xml:space="preserve">iberalerna och </w:t>
      </w:r>
      <w:r w:rsidR="00627F1D" w:rsidRPr="006B799E">
        <w:t>Kristdemokra</w:t>
      </w:r>
      <w:r w:rsidR="006B799E">
        <w:softHyphen/>
      </w:r>
      <w:r w:rsidR="00627F1D" w:rsidRPr="006B799E">
        <w:t>terna</w:t>
      </w:r>
      <w:r w:rsidR="00627F1D" w:rsidRPr="00627F1D">
        <w:t xml:space="preserve"> ena</w:t>
      </w:r>
      <w:r w:rsidR="00F84A05">
        <w:t>de</w:t>
      </w:r>
      <w:r w:rsidR="00627F1D" w:rsidRPr="00627F1D">
        <w:t xml:space="preserve">s </w:t>
      </w:r>
      <w:r w:rsidR="00F84A05">
        <w:t xml:space="preserve">om i höstas </w:t>
      </w:r>
      <w:r w:rsidR="00627F1D" w:rsidRPr="00627F1D">
        <w:t xml:space="preserve">för att säkra förmågan i det svenska </w:t>
      </w:r>
      <w:r w:rsidR="00627F1D" w:rsidRPr="006B799E">
        <w:t>mottagan</w:t>
      </w:r>
      <w:r w:rsidR="006B799E">
        <w:softHyphen/>
      </w:r>
      <w:r w:rsidR="00627F1D" w:rsidRPr="006B799E">
        <w:t>det</w:t>
      </w:r>
      <w:r w:rsidR="00627F1D" w:rsidRPr="00627F1D">
        <w:t xml:space="preserve"> av asylsökande och stärka etableringen av nyanlända.</w:t>
      </w:r>
      <w:r w:rsidR="00627F1D">
        <w:t xml:space="preserve"> </w:t>
      </w:r>
      <w:r w:rsidR="00F84A05">
        <w:t xml:space="preserve">För att hantera den rådande </w:t>
      </w:r>
      <w:r w:rsidR="00F84A05" w:rsidRPr="00B135EF">
        <w:t>flyktingsitua</w:t>
      </w:r>
      <w:r w:rsidR="00B135EF">
        <w:softHyphen/>
      </w:r>
      <w:r w:rsidR="00F84A05" w:rsidRPr="00B135EF">
        <w:t>tionen</w:t>
      </w:r>
      <w:r w:rsidR="00F84A05">
        <w:t xml:space="preserve"> och minska trycket på den kommunala ekonomin kom partierna överens om att tillskjuta engångsmedel till kommunerna och landstingen. Partierna </w:t>
      </w:r>
      <w:r w:rsidR="007D0FC7">
        <w:t>var</w:t>
      </w:r>
      <w:r w:rsidR="00F84A05">
        <w:t xml:space="preserve"> </w:t>
      </w:r>
      <w:r w:rsidR="007D0FC7">
        <w:t xml:space="preserve">också </w:t>
      </w:r>
      <w:r w:rsidR="00F84A05">
        <w:t xml:space="preserve">överens om </w:t>
      </w:r>
      <w:r w:rsidR="007D0FC7">
        <w:t xml:space="preserve">att </w:t>
      </w:r>
      <w:r w:rsidR="00F84A05">
        <w:t xml:space="preserve">stödet skulle fördelas med beaktande av både omfattningen av antalet </w:t>
      </w:r>
      <w:r w:rsidR="00F84A05" w:rsidRPr="006B799E">
        <w:t>asyl</w:t>
      </w:r>
      <w:r w:rsidR="006B799E">
        <w:softHyphen/>
      </w:r>
      <w:r w:rsidR="00F84A05" w:rsidRPr="006B799E">
        <w:t>sökande</w:t>
      </w:r>
      <w:r w:rsidR="007D0FC7">
        <w:t xml:space="preserve"> och</w:t>
      </w:r>
      <w:r w:rsidR="00F84A05">
        <w:t xml:space="preserve"> mottagande av nyanlända, samtidigt som hänsyn tas till fördelningen mellan antalet vuxna och antalet barn. </w:t>
      </w:r>
    </w:p>
    <w:p w:rsidR="0059087A" w:rsidRDefault="0059087A" w:rsidP="00F84A05">
      <w:pPr>
        <w:pStyle w:val="RKnormal"/>
      </w:pPr>
    </w:p>
    <w:p w:rsidR="0059087A" w:rsidRDefault="0059087A" w:rsidP="00F84A05">
      <w:pPr>
        <w:pStyle w:val="RKnormal"/>
      </w:pPr>
      <w:r w:rsidRPr="0059087A">
        <w:t>Att stärka tilliten i samarbetet mellan stat och kommun är något vi alla tjänar på. På samma sätt som styrningen av välfärdens verksamhet måste bygga på tillit till professionen, är det viktigt att staten kan lita på att kommunerna har medborgarnas bästa för ögonen</w:t>
      </w:r>
      <w:r>
        <w:t xml:space="preserve">. </w:t>
      </w:r>
      <w:r w:rsidRPr="0059087A">
        <w:t xml:space="preserve">När </w:t>
      </w:r>
      <w:r w:rsidR="00AE7A75">
        <w:t xml:space="preserve">kommunerna och landstingen med </w:t>
      </w:r>
      <w:r w:rsidRPr="0059087A">
        <w:t>anledning av flyktingsituationen tillför</w:t>
      </w:r>
      <w:r w:rsidR="00AE7A75">
        <w:t>s</w:t>
      </w:r>
      <w:r w:rsidR="007106FD">
        <w:t xml:space="preserve"> nästan 10 </w:t>
      </w:r>
      <w:r w:rsidRPr="007106FD">
        <w:t>miljar</w:t>
      </w:r>
      <w:r w:rsidR="007106FD">
        <w:softHyphen/>
      </w:r>
      <w:r w:rsidRPr="007106FD">
        <w:t>der</w:t>
      </w:r>
      <w:r w:rsidRPr="0059087A">
        <w:t xml:space="preserve"> </w:t>
      </w:r>
      <w:r w:rsidR="007106FD">
        <w:t xml:space="preserve">kronor extra </w:t>
      </w:r>
      <w:r w:rsidRPr="0059087A">
        <w:t xml:space="preserve">för att stärka </w:t>
      </w:r>
      <w:r w:rsidR="00DB61EE">
        <w:t xml:space="preserve">verksamheten </w:t>
      </w:r>
      <w:r w:rsidRPr="0059087A">
        <w:t>är det ett bra exempel på tillit mellan stat</w:t>
      </w:r>
      <w:r w:rsidR="00685F23">
        <w:t>en</w:t>
      </w:r>
      <w:r w:rsidRPr="0059087A">
        <w:t xml:space="preserve"> och </w:t>
      </w:r>
      <w:r w:rsidR="00685F23">
        <w:t xml:space="preserve">den </w:t>
      </w:r>
      <w:r w:rsidRPr="0059087A">
        <w:t>kommun</w:t>
      </w:r>
      <w:r w:rsidR="00685F23">
        <w:t>ala sektorn</w:t>
      </w:r>
      <w:r w:rsidRPr="0059087A">
        <w:t>. Det är upp till varje kommun och landsting att avgöra hur medlen ska fördelas mellan 2015 och 2016, utifrån de förutsättningar som råder lokalt.</w:t>
      </w:r>
    </w:p>
    <w:p w:rsidR="00834E50" w:rsidRDefault="00834E50">
      <w:pPr>
        <w:pStyle w:val="RKnormal"/>
      </w:pPr>
    </w:p>
    <w:p w:rsidR="00834E50" w:rsidRDefault="00834E50">
      <w:pPr>
        <w:pStyle w:val="RKnormal"/>
      </w:pPr>
      <w:r>
        <w:t>Stockholm den 23 februari 2016</w:t>
      </w:r>
    </w:p>
    <w:p w:rsidR="00834E50" w:rsidRDefault="00834E50">
      <w:pPr>
        <w:pStyle w:val="RKnormal"/>
      </w:pPr>
    </w:p>
    <w:p w:rsidR="00B320F3" w:rsidRDefault="00B320F3">
      <w:pPr>
        <w:pStyle w:val="RKnormal"/>
      </w:pPr>
    </w:p>
    <w:p w:rsidR="006B799E" w:rsidRDefault="006B799E">
      <w:pPr>
        <w:pStyle w:val="RKnormal"/>
      </w:pPr>
    </w:p>
    <w:p w:rsidR="00834E50" w:rsidRDefault="00834E50">
      <w:pPr>
        <w:pStyle w:val="RKnormal"/>
      </w:pPr>
      <w:r>
        <w:t>Ardalan Shekarabi</w:t>
      </w:r>
    </w:p>
    <w:sectPr w:rsidR="00834E5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53" w:rsidRDefault="00D63C53">
      <w:r>
        <w:separator/>
      </w:r>
    </w:p>
  </w:endnote>
  <w:endnote w:type="continuationSeparator" w:id="0">
    <w:p w:rsidR="00D63C53" w:rsidRDefault="00D6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53" w:rsidRDefault="00D63C53">
      <w:r>
        <w:separator/>
      </w:r>
    </w:p>
  </w:footnote>
  <w:footnote w:type="continuationSeparator" w:id="0">
    <w:p w:rsidR="00D63C53" w:rsidRDefault="00D63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79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50" w:rsidRDefault="00834E50">
    <w:pPr>
      <w:framePr w:w="2948" w:h="1321" w:hRule="exact" w:wrap="notBeside" w:vAnchor="page" w:hAnchor="page" w:x="1362" w:y="653"/>
    </w:pPr>
    <w:r>
      <w:rPr>
        <w:noProof/>
        <w:lang w:eastAsia="sv-SE"/>
      </w:rPr>
      <w:drawing>
        <wp:inline distT="0" distB="0" distL="0" distR="0" wp14:anchorId="28B054AB" wp14:editId="28B054A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50"/>
    <w:rsid w:val="00150384"/>
    <w:rsid w:val="00160901"/>
    <w:rsid w:val="00164430"/>
    <w:rsid w:val="001805B7"/>
    <w:rsid w:val="00367B1C"/>
    <w:rsid w:val="003A7AC8"/>
    <w:rsid w:val="004A328D"/>
    <w:rsid w:val="0058762B"/>
    <w:rsid w:val="0059087A"/>
    <w:rsid w:val="00627F1D"/>
    <w:rsid w:val="00685F23"/>
    <w:rsid w:val="006A12F3"/>
    <w:rsid w:val="006B799E"/>
    <w:rsid w:val="006D6B8D"/>
    <w:rsid w:val="006E4E11"/>
    <w:rsid w:val="007106FD"/>
    <w:rsid w:val="007242A3"/>
    <w:rsid w:val="00754928"/>
    <w:rsid w:val="007A6855"/>
    <w:rsid w:val="007B3473"/>
    <w:rsid w:val="007D0FC7"/>
    <w:rsid w:val="00834E50"/>
    <w:rsid w:val="0092027A"/>
    <w:rsid w:val="00944099"/>
    <w:rsid w:val="00955E31"/>
    <w:rsid w:val="00992E72"/>
    <w:rsid w:val="009D6527"/>
    <w:rsid w:val="00AE7A75"/>
    <w:rsid w:val="00AF26D1"/>
    <w:rsid w:val="00B135EF"/>
    <w:rsid w:val="00B320F3"/>
    <w:rsid w:val="00C13E1A"/>
    <w:rsid w:val="00D133D7"/>
    <w:rsid w:val="00D63C53"/>
    <w:rsid w:val="00DB61EE"/>
    <w:rsid w:val="00DE4705"/>
    <w:rsid w:val="00E80146"/>
    <w:rsid w:val="00E904D0"/>
    <w:rsid w:val="00EC25F9"/>
    <w:rsid w:val="00ED583F"/>
    <w:rsid w:val="00F212A7"/>
    <w:rsid w:val="00F84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0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644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6443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644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644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ba75dd93-4e13-47db-b8c5-351f07625fd0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4689A52-0648-4630-994B-8DA5CBE758E4}"/>
</file>

<file path=customXml/itemProps2.xml><?xml version="1.0" encoding="utf-8"?>
<ds:datastoreItem xmlns:ds="http://schemas.openxmlformats.org/officeDocument/2006/customXml" ds:itemID="{CFACD794-6B22-4480-A38C-76AE0074CB2D}"/>
</file>

<file path=customXml/itemProps3.xml><?xml version="1.0" encoding="utf-8"?>
<ds:datastoreItem xmlns:ds="http://schemas.openxmlformats.org/officeDocument/2006/customXml" ds:itemID="{49211514-F48F-4B57-9B44-B88188E78839}"/>
</file>

<file path=customXml/itemProps4.xml><?xml version="1.0" encoding="utf-8"?>
<ds:datastoreItem xmlns:ds="http://schemas.openxmlformats.org/officeDocument/2006/customXml" ds:itemID="{F0117520-6C8F-4AFF-8F7F-753A63AD0C1F}">
  <ds:schemaRefs>
    <ds:schemaRef ds:uri="http://schemas.microsoft.com/sharepoint/v3/contenttype/forms/url"/>
  </ds:schemaRefs>
</ds:datastoreItem>
</file>

<file path=customXml/itemProps5.xml><?xml version="1.0" encoding="utf-8"?>
<ds:datastoreItem xmlns:ds="http://schemas.openxmlformats.org/officeDocument/2006/customXml" ds:itemID="{CFACD794-6B22-4480-A38C-76AE0074CB2D}">
  <ds:schemaRefs>
    <ds:schemaRef ds:uri="http://schemas.microsoft.com/sharepoint/v3/contenttype/forms"/>
  </ds:schemaRefs>
</ds:datastoreItem>
</file>

<file path=customXml/itemProps6.xml><?xml version="1.0" encoding="utf-8"?>
<ds:datastoreItem xmlns:ds="http://schemas.openxmlformats.org/officeDocument/2006/customXml" ds:itemID="{F2E16DCB-F582-4B20-9FBF-44ECAF2A6A4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1605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Ellström</dc:creator>
  <cp:lastModifiedBy>Kjell Ellström</cp:lastModifiedBy>
  <cp:revision>2</cp:revision>
  <cp:lastPrinted>2016-02-15T10:20:00Z</cp:lastPrinted>
  <dcterms:created xsi:type="dcterms:W3CDTF">2016-02-23T10:45:00Z</dcterms:created>
  <dcterms:modified xsi:type="dcterms:W3CDTF">2016-02-23T10:45:00Z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5a667256-392f-48a6-b879-adedad308bbc</vt:lpwstr>
  </property>
  <property fmtid="{D5CDD505-2E9C-101B-9397-08002B2CF9AE}" pid="7" name="Departementsenhet">
    <vt:lpwstr/>
  </property>
  <property fmtid="{D5CDD505-2E9C-101B-9397-08002B2CF9AE}" pid="8" name="Aktivitetskategori">
    <vt:lpwstr/>
  </property>
</Properties>
</file>