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8A6" w:rsidRPr="00696DAA" w:rsidRDefault="006718A6" w:rsidP="00C70095">
      <w:pPr>
        <w:pStyle w:val="RubrikSammanf"/>
      </w:pPr>
      <w:bookmarkStart w:id="0" w:name="_Toc115520960"/>
      <w:bookmarkStart w:id="1" w:name="_Toc118788567"/>
      <w:r w:rsidRPr="00696DAA">
        <w:t>Sammanfattning</w:t>
      </w:r>
      <w:bookmarkEnd w:id="0"/>
      <w:bookmarkEnd w:id="1"/>
    </w:p>
    <w:p w:rsidR="00694E03" w:rsidRPr="00696DAA" w:rsidRDefault="006718A6">
      <w:r w:rsidRPr="00696DAA">
        <w:t>Den socialdemokratiska regeringen har</w:t>
      </w:r>
      <w:r w:rsidR="004B701C" w:rsidRPr="00696DAA">
        <w:t xml:space="preserve"> under alla år vid makten</w:t>
      </w:r>
      <w:r w:rsidRPr="00696DAA">
        <w:t xml:space="preserve"> inte</w:t>
      </w:r>
      <w:r w:rsidR="004B701C" w:rsidRPr="00696DAA">
        <w:t xml:space="preserve"> lyckats </w:t>
      </w:r>
      <w:r w:rsidRPr="00696DAA">
        <w:t xml:space="preserve">åstadkomma regional utjämning och utveckling i Sverige. </w:t>
      </w:r>
      <w:r w:rsidR="004B701C" w:rsidRPr="00696DAA">
        <w:t>Situationen har snarare försämrats än förbättras. Kristdemokraternas mångåriga kritik av den förda politiken har nu delvis fått stöd av Riksrevisionen. De har i en rapport i mars 2005 visat på de stora brister som föreligger i regeringens hantering av dessa frågor. Rapporten påpekar att den regionala utvecklingspolitiken är oklar och att det finns behov av en ökad tydlighet i den regionala stödgi</w:t>
      </w:r>
      <w:r w:rsidR="004B701C" w:rsidRPr="00696DAA">
        <w:t>v</w:t>
      </w:r>
      <w:r w:rsidR="004B701C" w:rsidRPr="00696DAA">
        <w:t xml:space="preserve">ningen. </w:t>
      </w:r>
    </w:p>
    <w:p w:rsidR="006718A6" w:rsidRPr="00696DAA" w:rsidRDefault="006718A6" w:rsidP="00694E03">
      <w:pPr>
        <w:pStyle w:val="Normaltindrag"/>
      </w:pPr>
      <w:r w:rsidRPr="00696DAA">
        <w:t>Cirka 25 procent av</w:t>
      </w:r>
      <w:r w:rsidR="00534CEB" w:rsidRPr="00696DAA">
        <w:t xml:space="preserve"> Sveriges</w:t>
      </w:r>
      <w:r w:rsidRPr="00696DAA">
        <w:t xml:space="preserve"> befolkning bor i områden med brist på bost</w:t>
      </w:r>
      <w:r w:rsidRPr="00696DAA">
        <w:t>ä</w:t>
      </w:r>
      <w:r w:rsidRPr="00696DAA">
        <w:t>der, brist på arbetskraft, höga boendekostnader, stora trafikproble</w:t>
      </w:r>
      <w:r w:rsidR="00FB5025" w:rsidRPr="00696DAA">
        <w:t>m</w:t>
      </w:r>
      <w:r w:rsidRPr="00696DAA">
        <w:t>. Samtidigt bor nästan lika många människor i inlands- och glesbygdskommuner som har motsatta problem. Arbetslöshet, tomma bostadsområden och minskade skatt</w:t>
      </w:r>
      <w:r w:rsidRPr="00696DAA">
        <w:t>e</w:t>
      </w:r>
      <w:r w:rsidRPr="00696DAA">
        <w:t xml:space="preserve">intäkter skapar obalans och försämrad livskvalitet. </w:t>
      </w:r>
    </w:p>
    <w:p w:rsidR="006718A6" w:rsidRPr="00696DAA" w:rsidRDefault="006718A6">
      <w:pPr>
        <w:pStyle w:val="Normaltindrag"/>
      </w:pPr>
      <w:r w:rsidRPr="00696DAA">
        <w:t xml:space="preserve">För att </w:t>
      </w:r>
      <w:r w:rsidR="00F4082D" w:rsidRPr="00696DAA">
        <w:t xml:space="preserve">varaktigt </w:t>
      </w:r>
      <w:r w:rsidRPr="00696DAA">
        <w:t>vända trenden för den svenska glesbygden krävs tillväx</w:t>
      </w:r>
      <w:r w:rsidRPr="00696DAA">
        <w:t>t</w:t>
      </w:r>
      <w:r w:rsidRPr="00696DAA">
        <w:t xml:space="preserve">främjande åtgärder. Satsningar på infrastruktur i glesbygd är nödvändiga för att näringslivet ska kunna överleva. </w:t>
      </w:r>
    </w:p>
    <w:p w:rsidR="006718A6" w:rsidRPr="00696DAA" w:rsidRDefault="006718A6" w:rsidP="00FB5025">
      <w:pPr>
        <w:pStyle w:val="Normaltindrag"/>
      </w:pPr>
      <w:r w:rsidRPr="00696DAA">
        <w:t>Kristdemokraternas näringspolitik skulle radikalt förbättra näringslivskl</w:t>
      </w:r>
      <w:r w:rsidRPr="00696DAA">
        <w:t>i</w:t>
      </w:r>
      <w:r w:rsidRPr="00696DAA">
        <w:t>matet i Sverige, inte minst i glesbygd. För att fler människor ska kunna starta och driva framgångsrika företag måste skatterna sänkas och reglerna som omgärdar företagen förenklas. Dessutom måste attityden gentemot företaga</w:t>
      </w:r>
      <w:r w:rsidRPr="00696DAA">
        <w:t>n</w:t>
      </w:r>
      <w:r w:rsidRPr="00696DAA">
        <w:t>de och företagare förbättras, inte minst från myndigheterna</w:t>
      </w:r>
      <w:r w:rsidR="001264D9" w:rsidRPr="00696DAA">
        <w:t>s</w:t>
      </w:r>
      <w:r w:rsidR="00534CEB" w:rsidRPr="00696DAA">
        <w:t xml:space="preserve"> sida. Generellt förbättrade villkor för alla företag och företagare skulle ge bättre resultat också i vårt lands svaga regioner än </w:t>
      </w:r>
      <w:r w:rsidR="00FB5025" w:rsidRPr="00696DAA">
        <w:t xml:space="preserve">vad riktade stöd gör, eftersom de ofta har dålig träffsäkerhet och </w:t>
      </w:r>
      <w:r w:rsidR="00534CEB" w:rsidRPr="00696DAA">
        <w:t>kort livslängd</w:t>
      </w:r>
      <w:r w:rsidRPr="00696DAA">
        <w:t>.</w:t>
      </w:r>
    </w:p>
    <w:p w:rsidR="00940611" w:rsidRPr="00696DAA" w:rsidRDefault="006718A6" w:rsidP="00D03E3B">
      <w:pPr>
        <w:pStyle w:val="Normaltindrag"/>
      </w:pPr>
      <w:r w:rsidRPr="00696DAA">
        <w:t>Turistsektorn har enorm potential – inte minst för glesbygden.</w:t>
      </w:r>
      <w:r w:rsidR="00B14D82" w:rsidRPr="00696DAA">
        <w:t xml:space="preserve"> Vi är öve</w:t>
      </w:r>
      <w:r w:rsidR="00B14D82" w:rsidRPr="00696DAA">
        <w:t>r</w:t>
      </w:r>
      <w:r w:rsidR="00B14D82" w:rsidRPr="00696DAA">
        <w:t>tygad</w:t>
      </w:r>
      <w:r w:rsidR="008543E8" w:rsidRPr="00696DAA">
        <w:t>e</w:t>
      </w:r>
      <w:r w:rsidR="00B14D82" w:rsidRPr="00696DAA">
        <w:t xml:space="preserve"> o</w:t>
      </w:r>
      <w:r w:rsidR="00940611" w:rsidRPr="00696DAA">
        <w:t xml:space="preserve">m </w:t>
      </w:r>
      <w:r w:rsidR="00B14D82" w:rsidRPr="00696DAA">
        <w:t>att Sverige kan lämna platsen</w:t>
      </w:r>
      <w:r w:rsidR="00940611" w:rsidRPr="00696DAA">
        <w:t xml:space="preserve"> som ett</w:t>
      </w:r>
      <w:r w:rsidR="00694E03" w:rsidRPr="00696DAA">
        <w:t xml:space="preserve"> av EU:</w:t>
      </w:r>
      <w:r w:rsidR="00B14D82" w:rsidRPr="00696DAA">
        <w:t xml:space="preserve">s sämsta </w:t>
      </w:r>
      <w:r w:rsidR="00940611" w:rsidRPr="00696DAA">
        <w:t xml:space="preserve">länder när det gäller </w:t>
      </w:r>
      <w:r w:rsidR="00B14D82" w:rsidRPr="00696DAA">
        <w:t>turism</w:t>
      </w:r>
      <w:r w:rsidR="00940611" w:rsidRPr="00696DAA">
        <w:t>. För att nå en</w:t>
      </w:r>
      <w:r w:rsidR="00FB5025" w:rsidRPr="00696DAA">
        <w:t xml:space="preserve"> plats i mitten på denna lista</w:t>
      </w:r>
      <w:r w:rsidR="00940611" w:rsidRPr="00696DAA">
        <w:t xml:space="preserve"> krävs</w:t>
      </w:r>
      <w:r w:rsidR="00B14D82" w:rsidRPr="00696DAA">
        <w:t xml:space="preserve"> en fördub</w:t>
      </w:r>
      <w:r w:rsidR="00B14D82" w:rsidRPr="00696DAA">
        <w:t>b</w:t>
      </w:r>
      <w:r w:rsidR="00B14D82" w:rsidRPr="00696DAA">
        <w:t>ling av</w:t>
      </w:r>
      <w:r w:rsidR="00940611" w:rsidRPr="00696DAA">
        <w:t xml:space="preserve"> den svensk</w:t>
      </w:r>
      <w:r w:rsidR="00995F51" w:rsidRPr="00696DAA">
        <w:t>a</w:t>
      </w:r>
      <w:r w:rsidR="00940611" w:rsidRPr="00696DAA">
        <w:t xml:space="preserve"> turismen.</w:t>
      </w:r>
      <w:r w:rsidR="00E81913" w:rsidRPr="00696DAA">
        <w:t xml:space="preserve"> </w:t>
      </w:r>
      <w:r w:rsidR="00940611" w:rsidRPr="00696DAA">
        <w:t xml:space="preserve">En sådan utveckling skulle kunna skapa </w:t>
      </w:r>
      <w:r w:rsidR="001264D9" w:rsidRPr="00696DAA">
        <w:t xml:space="preserve">över 100 </w:t>
      </w:r>
      <w:r w:rsidR="00B14D82" w:rsidRPr="00696DAA">
        <w:t>000 nya arbetstillfällen.</w:t>
      </w:r>
      <w:r w:rsidR="00940611" w:rsidRPr="00696DAA">
        <w:t xml:space="preserve"> </w:t>
      </w:r>
      <w:r w:rsidRPr="00696DAA">
        <w:t>Därför föreslår Kristdemokraterna kraftfulla satsningar på turistfrämjande åtgärder</w:t>
      </w:r>
      <w:r w:rsidR="00940611" w:rsidRPr="00696DAA">
        <w:t xml:space="preserve"> vilka </w:t>
      </w:r>
      <w:r w:rsidR="00B14D82" w:rsidRPr="00696DAA">
        <w:t>skulle ge nya arbe</w:t>
      </w:r>
      <w:r w:rsidR="00940611" w:rsidRPr="00696DAA">
        <w:t>ten i hela la</w:t>
      </w:r>
      <w:r w:rsidR="00940611" w:rsidRPr="00696DAA">
        <w:t>n</w:t>
      </w:r>
      <w:r w:rsidR="00940611" w:rsidRPr="00696DAA">
        <w:lastRenderedPageBreak/>
        <w:t>det, särskilt</w:t>
      </w:r>
      <w:r w:rsidR="00B14D82" w:rsidRPr="00696DAA">
        <w:t xml:space="preserve"> viktig</w:t>
      </w:r>
      <w:r w:rsidR="001264D9" w:rsidRPr="00696DAA">
        <w:t>t</w:t>
      </w:r>
      <w:r w:rsidR="00940611" w:rsidRPr="00696DAA">
        <w:t xml:space="preserve"> är</w:t>
      </w:r>
      <w:r w:rsidR="008543E8" w:rsidRPr="00696DAA">
        <w:t xml:space="preserve"> detta</w:t>
      </w:r>
      <w:r w:rsidR="00B14D82" w:rsidRPr="00696DAA">
        <w:t xml:space="preserve"> för glesbygden</w:t>
      </w:r>
      <w:r w:rsidR="00940611" w:rsidRPr="00696DAA">
        <w:t xml:space="preserve">. </w:t>
      </w:r>
      <w:r w:rsidR="00B14D82" w:rsidRPr="00696DAA">
        <w:t>Sve</w:t>
      </w:r>
      <w:r w:rsidR="001264D9" w:rsidRPr="00696DAA">
        <w:t>rige behöver inte vara sämst i N</w:t>
      </w:r>
      <w:r w:rsidR="00694E03" w:rsidRPr="00696DAA">
        <w:t>orden på turism.</w:t>
      </w:r>
      <w:r w:rsidR="00940611" w:rsidRPr="00696DAA">
        <w:t xml:space="preserve"> Turistsatsningen</w:t>
      </w:r>
      <w:r w:rsidR="00B14D82" w:rsidRPr="00696DAA">
        <w:t xml:space="preserve"> skulle</w:t>
      </w:r>
      <w:r w:rsidR="00F4082D" w:rsidRPr="00696DAA">
        <w:t xml:space="preserve">, tillsammans med en del andra regionalpolitiska värdefulla projekt, </w:t>
      </w:r>
      <w:r w:rsidR="00B14D82" w:rsidRPr="00696DAA">
        <w:t>vara</w:t>
      </w:r>
      <w:r w:rsidR="001264D9" w:rsidRPr="00696DAA">
        <w:t xml:space="preserve"> en</w:t>
      </w:r>
      <w:r w:rsidR="00B14D82" w:rsidRPr="00696DAA">
        <w:t xml:space="preserve"> verkningsfull</w:t>
      </w:r>
      <w:r w:rsidR="008543E8" w:rsidRPr="00696DAA">
        <w:t>,</w:t>
      </w:r>
      <w:r w:rsidR="00694E03" w:rsidRPr="00696DAA">
        <w:t xml:space="preserve"> konkret </w:t>
      </w:r>
      <w:r w:rsidR="00B14D82" w:rsidRPr="00696DAA">
        <w:t>regiona</w:t>
      </w:r>
      <w:r w:rsidR="00B14D82" w:rsidRPr="00696DAA">
        <w:t>l</w:t>
      </w:r>
      <w:r w:rsidR="00B14D82" w:rsidRPr="00696DAA">
        <w:t>politik</w:t>
      </w:r>
      <w:r w:rsidR="008543E8" w:rsidRPr="00696DAA">
        <w:t>,</w:t>
      </w:r>
      <w:r w:rsidR="00B14D82" w:rsidRPr="00696DAA">
        <w:t xml:space="preserve"> som skulle skapa varaktiga </w:t>
      </w:r>
      <w:r w:rsidR="00940611" w:rsidRPr="00696DAA">
        <w:t>positiva effekter för utsatta</w:t>
      </w:r>
      <w:r w:rsidR="00B14D82" w:rsidRPr="00696DAA">
        <w:t xml:space="preserve"> </w:t>
      </w:r>
      <w:r w:rsidR="00940611" w:rsidRPr="00696DAA">
        <w:t>delar av Sver</w:t>
      </w:r>
      <w:r w:rsidR="00940611" w:rsidRPr="00696DAA">
        <w:t>i</w:t>
      </w:r>
      <w:r w:rsidR="00940611" w:rsidRPr="00696DAA">
        <w:t>ge.</w:t>
      </w:r>
      <w:r w:rsidR="00CE2E64" w:rsidRPr="00696DAA">
        <w:t xml:space="preserve"> </w:t>
      </w:r>
    </w:p>
    <w:p w:rsidR="003C44B4" w:rsidRPr="00696DAA" w:rsidRDefault="003C44B4" w:rsidP="00D03E3B">
      <w:pPr>
        <w:pStyle w:val="Normaltindrag"/>
      </w:pPr>
      <w:r w:rsidRPr="00696DAA">
        <w:t>Turistfrämjande ligger</w:t>
      </w:r>
      <w:r w:rsidR="00B14D82" w:rsidRPr="00696DAA">
        <w:t xml:space="preserve"> under utgiftsområde 24, </w:t>
      </w:r>
      <w:r w:rsidR="008C1145" w:rsidRPr="00696DAA">
        <w:t>n</w:t>
      </w:r>
      <w:r w:rsidR="003B2E8D" w:rsidRPr="00696DAA">
        <w:t>äringsliv. Därför</w:t>
      </w:r>
      <w:r w:rsidR="00B14D82" w:rsidRPr="00696DAA">
        <w:t xml:space="preserve"> </w:t>
      </w:r>
      <w:r w:rsidRPr="00696DAA">
        <w:t xml:space="preserve">för </w:t>
      </w:r>
      <w:r w:rsidR="003B2E8D" w:rsidRPr="00696DAA">
        <w:t xml:space="preserve">vi </w:t>
      </w:r>
      <w:r w:rsidR="00B14D82" w:rsidRPr="00696DAA">
        <w:t>över 100 miljoner kronor</w:t>
      </w:r>
      <w:r w:rsidR="00694E03" w:rsidRPr="00696DAA">
        <w:t xml:space="preserve"> per </w:t>
      </w:r>
      <w:r w:rsidR="00DB1C65" w:rsidRPr="00696DAA">
        <w:t>år</w:t>
      </w:r>
      <w:r w:rsidR="003B2E8D" w:rsidRPr="00696DAA">
        <w:t xml:space="preserve"> till utgiftsområde 24 och</w:t>
      </w:r>
      <w:r w:rsidR="001264D9" w:rsidRPr="00696DAA">
        <w:t xml:space="preserve"> anslaget T</w:t>
      </w:r>
      <w:r w:rsidR="003B2E8D" w:rsidRPr="00696DAA">
        <w:t>uristfrä</w:t>
      </w:r>
      <w:r w:rsidR="003B2E8D" w:rsidRPr="00696DAA">
        <w:t>m</w:t>
      </w:r>
      <w:r w:rsidR="003B2E8D" w:rsidRPr="00696DAA">
        <w:t>jande.</w:t>
      </w:r>
    </w:p>
    <w:p w:rsidR="006718A6" w:rsidRPr="00696DAA" w:rsidRDefault="00940611" w:rsidP="00D03E3B">
      <w:pPr>
        <w:pStyle w:val="Normaltindrag"/>
      </w:pPr>
      <w:r w:rsidRPr="00696DAA">
        <w:t>I motionen tar vi också upp vårt förslag att Kristdemokraterna avsätter också 500 miljoner kronor i vårt budgetalternativ för att återställa bankernas förmånsrätt till 100 procent av företagsinteckningen.</w:t>
      </w:r>
    </w:p>
    <w:p w:rsidR="00CE2E64" w:rsidRPr="00696DAA" w:rsidRDefault="00CE2E64" w:rsidP="00D03E3B">
      <w:pPr>
        <w:pStyle w:val="RubrikInnehllsf"/>
        <w:pageBreakBefore/>
        <w:spacing w:before="0"/>
      </w:pPr>
      <w:bookmarkStart w:id="2" w:name="_Toc115520963"/>
      <w:bookmarkStart w:id="3" w:name="_Toc118788568"/>
      <w:r w:rsidRPr="00696DAA">
        <w:t>Innehållsförteckning</w:t>
      </w:r>
      <w:bookmarkEnd w:id="3"/>
    </w:p>
    <w:p w:rsidR="00D03E3B" w:rsidRPr="00696DAA" w:rsidRDefault="00CE2E64" w:rsidP="00D03E3B">
      <w:pPr>
        <w:pStyle w:val="Innehll1"/>
        <w:tabs>
          <w:tab w:val="left" w:pos="380"/>
        </w:tabs>
        <w:rPr>
          <w:sz w:val="24"/>
          <w:szCs w:val="24"/>
        </w:rPr>
      </w:pPr>
      <w:r w:rsidRPr="00696DAA">
        <w:fldChar w:fldCharType="begin" w:fldLock="1"/>
      </w:r>
      <w:r w:rsidRPr="00696DAA">
        <w:instrText xml:space="preserve"> TOC \o "1-3" \t "HEMSTL_RUBRIK" </w:instrText>
      </w:r>
      <w:r w:rsidRPr="00696DAA">
        <w:fldChar w:fldCharType="separate"/>
      </w:r>
      <w:r w:rsidR="00D03E3B" w:rsidRPr="00696DAA">
        <w:t>1</w:t>
      </w:r>
      <w:r w:rsidR="00D03E3B" w:rsidRPr="00696DAA">
        <w:rPr>
          <w:sz w:val="24"/>
          <w:szCs w:val="24"/>
        </w:rPr>
        <w:tab/>
      </w:r>
      <w:r w:rsidR="00D03E3B" w:rsidRPr="00696DAA">
        <w:t>Sammanfattning</w:t>
      </w:r>
      <w:r w:rsidR="00D03E3B" w:rsidRPr="00696DAA">
        <w:tab/>
      </w:r>
      <w:r w:rsidR="00D03E3B" w:rsidRPr="00696DAA">
        <w:fldChar w:fldCharType="begin" w:fldLock="1"/>
      </w:r>
      <w:r w:rsidR="00D03E3B" w:rsidRPr="00696DAA">
        <w:instrText xml:space="preserve"> PAGEREF _Toc118788567 \h </w:instrText>
      </w:r>
      <w:r w:rsidR="00D03E3B" w:rsidRPr="00696DAA">
        <w:fldChar w:fldCharType="separate"/>
      </w:r>
      <w:r w:rsidR="00B576C4" w:rsidRPr="00696DAA">
        <w:t>1</w:t>
      </w:r>
      <w:r w:rsidR="00D03E3B" w:rsidRPr="00696DAA">
        <w:fldChar w:fldCharType="end"/>
      </w:r>
    </w:p>
    <w:p w:rsidR="00D03E3B" w:rsidRPr="00696DAA" w:rsidRDefault="00D03E3B" w:rsidP="00D03E3B">
      <w:pPr>
        <w:pStyle w:val="Innehll1"/>
        <w:tabs>
          <w:tab w:val="left" w:pos="380"/>
        </w:tabs>
        <w:rPr>
          <w:sz w:val="24"/>
          <w:szCs w:val="24"/>
        </w:rPr>
      </w:pPr>
      <w:r w:rsidRPr="00696DAA">
        <w:t>2</w:t>
      </w:r>
      <w:r w:rsidRPr="00696DAA">
        <w:rPr>
          <w:sz w:val="24"/>
          <w:szCs w:val="24"/>
        </w:rPr>
        <w:tab/>
      </w:r>
      <w:r w:rsidRPr="00696DAA">
        <w:t>Innehållsförteckning</w:t>
      </w:r>
      <w:r w:rsidRPr="00696DAA">
        <w:tab/>
      </w:r>
      <w:r w:rsidRPr="00696DAA">
        <w:fldChar w:fldCharType="begin" w:fldLock="1"/>
      </w:r>
      <w:r w:rsidRPr="00696DAA">
        <w:instrText xml:space="preserve"> PAGEREF _Toc118788568 \h </w:instrText>
      </w:r>
      <w:r w:rsidRPr="00696DAA">
        <w:fldChar w:fldCharType="separate"/>
      </w:r>
      <w:r w:rsidR="00B576C4" w:rsidRPr="00696DAA">
        <w:t>3</w:t>
      </w:r>
      <w:r w:rsidRPr="00696DAA">
        <w:fldChar w:fldCharType="end"/>
      </w:r>
    </w:p>
    <w:p w:rsidR="00D03E3B" w:rsidRPr="00696DAA" w:rsidRDefault="00D03E3B" w:rsidP="00D03E3B">
      <w:pPr>
        <w:pStyle w:val="Innehll1"/>
        <w:tabs>
          <w:tab w:val="left" w:pos="380"/>
        </w:tabs>
        <w:rPr>
          <w:sz w:val="24"/>
          <w:szCs w:val="24"/>
        </w:rPr>
      </w:pPr>
      <w:r w:rsidRPr="00696DAA">
        <w:t>3</w:t>
      </w:r>
      <w:r w:rsidRPr="00696DAA">
        <w:rPr>
          <w:sz w:val="24"/>
          <w:szCs w:val="24"/>
        </w:rPr>
        <w:tab/>
      </w:r>
      <w:r w:rsidRPr="00696DAA">
        <w:t>Förslag till riksdagsbeslut</w:t>
      </w:r>
      <w:r w:rsidRPr="00696DAA">
        <w:tab/>
      </w:r>
      <w:r w:rsidRPr="00696DAA">
        <w:fldChar w:fldCharType="begin" w:fldLock="1"/>
      </w:r>
      <w:r w:rsidRPr="00696DAA">
        <w:instrText xml:space="preserve"> PAGEREF _Toc118788569 \h </w:instrText>
      </w:r>
      <w:r w:rsidRPr="00696DAA">
        <w:fldChar w:fldCharType="separate"/>
      </w:r>
      <w:r w:rsidR="00B576C4" w:rsidRPr="00696DAA">
        <w:t>4</w:t>
      </w:r>
      <w:r w:rsidRPr="00696DAA">
        <w:fldChar w:fldCharType="end"/>
      </w:r>
    </w:p>
    <w:p w:rsidR="00D03E3B" w:rsidRPr="00696DAA" w:rsidRDefault="00D03E3B" w:rsidP="00D03E3B">
      <w:pPr>
        <w:pStyle w:val="Innehll1"/>
        <w:tabs>
          <w:tab w:val="left" w:pos="380"/>
        </w:tabs>
        <w:rPr>
          <w:sz w:val="24"/>
          <w:szCs w:val="24"/>
        </w:rPr>
      </w:pPr>
      <w:r w:rsidRPr="00696DAA">
        <w:t>4</w:t>
      </w:r>
      <w:r w:rsidRPr="00696DAA">
        <w:rPr>
          <w:sz w:val="24"/>
          <w:szCs w:val="24"/>
        </w:rPr>
        <w:tab/>
      </w:r>
      <w:r w:rsidRPr="00696DAA">
        <w:t>Kristdemokratiska principer för regional utveckling</w:t>
      </w:r>
      <w:r w:rsidRPr="00696DAA">
        <w:tab/>
      </w:r>
      <w:r w:rsidRPr="00696DAA">
        <w:fldChar w:fldCharType="begin" w:fldLock="1"/>
      </w:r>
      <w:r w:rsidRPr="00696DAA">
        <w:instrText xml:space="preserve"> PAGEREF _Toc118788570 \h </w:instrText>
      </w:r>
      <w:r w:rsidRPr="00696DAA">
        <w:fldChar w:fldCharType="separate"/>
      </w:r>
      <w:r w:rsidR="00B576C4" w:rsidRPr="00696DAA">
        <w:t>5</w:t>
      </w:r>
      <w:r w:rsidRPr="00696DAA">
        <w:fldChar w:fldCharType="end"/>
      </w:r>
    </w:p>
    <w:p w:rsidR="00D03E3B" w:rsidRPr="00696DAA" w:rsidRDefault="00D03E3B" w:rsidP="00D03E3B">
      <w:pPr>
        <w:pStyle w:val="Innehll1"/>
        <w:tabs>
          <w:tab w:val="left" w:pos="380"/>
        </w:tabs>
        <w:rPr>
          <w:sz w:val="24"/>
          <w:szCs w:val="24"/>
        </w:rPr>
      </w:pPr>
      <w:r w:rsidRPr="00696DAA">
        <w:t>5</w:t>
      </w:r>
      <w:r w:rsidRPr="00696DAA">
        <w:rPr>
          <w:sz w:val="24"/>
          <w:szCs w:val="24"/>
        </w:rPr>
        <w:tab/>
      </w:r>
      <w:r w:rsidRPr="00696DAA">
        <w:t>Näringslivet är grunden för välfärden</w:t>
      </w:r>
      <w:r w:rsidRPr="00696DAA">
        <w:tab/>
      </w:r>
      <w:r w:rsidRPr="00696DAA">
        <w:fldChar w:fldCharType="begin" w:fldLock="1"/>
      </w:r>
      <w:r w:rsidRPr="00696DAA">
        <w:instrText xml:space="preserve"> PAGEREF _Toc118788571 \h </w:instrText>
      </w:r>
      <w:r w:rsidRPr="00696DAA">
        <w:fldChar w:fldCharType="separate"/>
      </w:r>
      <w:r w:rsidR="00B576C4" w:rsidRPr="00696DAA">
        <w:t>6</w:t>
      </w:r>
      <w:r w:rsidRPr="00696DAA">
        <w:fldChar w:fldCharType="end"/>
      </w:r>
    </w:p>
    <w:p w:rsidR="00D03E3B" w:rsidRPr="00696DAA" w:rsidRDefault="00D03E3B" w:rsidP="00D03E3B">
      <w:pPr>
        <w:pStyle w:val="Innehll2"/>
        <w:tabs>
          <w:tab w:val="left" w:pos="760"/>
        </w:tabs>
        <w:rPr>
          <w:sz w:val="24"/>
          <w:szCs w:val="24"/>
        </w:rPr>
      </w:pPr>
      <w:r w:rsidRPr="00696DAA">
        <w:t>5.1</w:t>
      </w:r>
      <w:r w:rsidRPr="00696DAA">
        <w:rPr>
          <w:sz w:val="24"/>
          <w:szCs w:val="24"/>
        </w:rPr>
        <w:tab/>
      </w:r>
      <w:r w:rsidRPr="00696DAA">
        <w:t>Riskkapitalförsörjning</w:t>
      </w:r>
      <w:r w:rsidRPr="00696DAA">
        <w:tab/>
      </w:r>
      <w:r w:rsidRPr="00696DAA">
        <w:fldChar w:fldCharType="begin" w:fldLock="1"/>
      </w:r>
      <w:r w:rsidRPr="00696DAA">
        <w:instrText xml:space="preserve"> PAGEREF _Toc118788572 \h </w:instrText>
      </w:r>
      <w:r w:rsidRPr="00696DAA">
        <w:fldChar w:fldCharType="separate"/>
      </w:r>
      <w:r w:rsidR="00B576C4" w:rsidRPr="00696DAA">
        <w:t>7</w:t>
      </w:r>
      <w:r w:rsidRPr="00696DAA">
        <w:fldChar w:fldCharType="end"/>
      </w:r>
    </w:p>
    <w:p w:rsidR="00D03E3B" w:rsidRPr="00696DAA" w:rsidRDefault="00D03E3B" w:rsidP="00D03E3B">
      <w:pPr>
        <w:pStyle w:val="Innehll2"/>
        <w:tabs>
          <w:tab w:val="left" w:pos="760"/>
        </w:tabs>
        <w:rPr>
          <w:sz w:val="24"/>
          <w:szCs w:val="24"/>
        </w:rPr>
      </w:pPr>
      <w:r w:rsidRPr="00696DAA">
        <w:t>5.2</w:t>
      </w:r>
      <w:r w:rsidRPr="00696DAA">
        <w:rPr>
          <w:sz w:val="24"/>
          <w:szCs w:val="24"/>
        </w:rPr>
        <w:tab/>
      </w:r>
      <w:r w:rsidRPr="00696DAA">
        <w:t>Kvittning av förluster mot intäkt av tjänst</w:t>
      </w:r>
      <w:r w:rsidRPr="00696DAA">
        <w:tab/>
      </w:r>
      <w:r w:rsidRPr="00696DAA">
        <w:fldChar w:fldCharType="begin" w:fldLock="1"/>
      </w:r>
      <w:r w:rsidRPr="00696DAA">
        <w:instrText xml:space="preserve"> PAGEREF _Toc118788573 \h </w:instrText>
      </w:r>
      <w:r w:rsidRPr="00696DAA">
        <w:fldChar w:fldCharType="separate"/>
      </w:r>
      <w:r w:rsidR="00B576C4" w:rsidRPr="00696DAA">
        <w:t>8</w:t>
      </w:r>
      <w:r w:rsidRPr="00696DAA">
        <w:fldChar w:fldCharType="end"/>
      </w:r>
    </w:p>
    <w:p w:rsidR="00D03E3B" w:rsidRPr="00696DAA" w:rsidRDefault="00D03E3B" w:rsidP="00D03E3B">
      <w:pPr>
        <w:pStyle w:val="Innehll2"/>
        <w:tabs>
          <w:tab w:val="left" w:pos="760"/>
        </w:tabs>
        <w:rPr>
          <w:sz w:val="24"/>
          <w:szCs w:val="24"/>
        </w:rPr>
      </w:pPr>
      <w:r w:rsidRPr="00696DAA">
        <w:t>5.3</w:t>
      </w:r>
      <w:r w:rsidRPr="00696DAA">
        <w:rPr>
          <w:sz w:val="24"/>
          <w:szCs w:val="24"/>
        </w:rPr>
        <w:tab/>
      </w:r>
      <w:r w:rsidRPr="00696DAA">
        <w:t>Infrastruktur för tillväxt, säkerhet och miljö</w:t>
      </w:r>
      <w:r w:rsidRPr="00696DAA">
        <w:tab/>
      </w:r>
      <w:r w:rsidRPr="00696DAA">
        <w:fldChar w:fldCharType="begin" w:fldLock="1"/>
      </w:r>
      <w:r w:rsidRPr="00696DAA">
        <w:instrText xml:space="preserve"> PAGEREF _Toc118788574 \h </w:instrText>
      </w:r>
      <w:r w:rsidRPr="00696DAA">
        <w:fldChar w:fldCharType="separate"/>
      </w:r>
      <w:r w:rsidR="00B576C4" w:rsidRPr="00696DAA">
        <w:t>8</w:t>
      </w:r>
      <w:r w:rsidRPr="00696DAA">
        <w:fldChar w:fldCharType="end"/>
      </w:r>
    </w:p>
    <w:p w:rsidR="00D03E3B" w:rsidRPr="00696DAA" w:rsidRDefault="00D03E3B" w:rsidP="00D03E3B">
      <w:pPr>
        <w:pStyle w:val="Innehll2"/>
        <w:tabs>
          <w:tab w:val="left" w:pos="760"/>
        </w:tabs>
        <w:rPr>
          <w:sz w:val="24"/>
          <w:szCs w:val="24"/>
        </w:rPr>
      </w:pPr>
      <w:r w:rsidRPr="00696DAA">
        <w:t>5.4</w:t>
      </w:r>
      <w:r w:rsidRPr="00696DAA">
        <w:rPr>
          <w:sz w:val="24"/>
          <w:szCs w:val="24"/>
        </w:rPr>
        <w:tab/>
      </w:r>
      <w:r w:rsidRPr="00696DAA">
        <w:t>Bilen – en nödvändighet</w:t>
      </w:r>
      <w:r w:rsidRPr="00696DAA">
        <w:tab/>
      </w:r>
      <w:r w:rsidRPr="00696DAA">
        <w:fldChar w:fldCharType="begin" w:fldLock="1"/>
      </w:r>
      <w:r w:rsidRPr="00696DAA">
        <w:instrText xml:space="preserve"> PAGEREF _Toc118788575 \h </w:instrText>
      </w:r>
      <w:r w:rsidRPr="00696DAA">
        <w:fldChar w:fldCharType="separate"/>
      </w:r>
      <w:r w:rsidR="00B576C4" w:rsidRPr="00696DAA">
        <w:t>8</w:t>
      </w:r>
      <w:r w:rsidRPr="00696DAA">
        <w:fldChar w:fldCharType="end"/>
      </w:r>
    </w:p>
    <w:p w:rsidR="00D03E3B" w:rsidRPr="00696DAA" w:rsidRDefault="00D03E3B" w:rsidP="00D03E3B">
      <w:pPr>
        <w:pStyle w:val="Innehll2"/>
        <w:tabs>
          <w:tab w:val="left" w:pos="760"/>
        </w:tabs>
        <w:rPr>
          <w:sz w:val="24"/>
          <w:szCs w:val="24"/>
        </w:rPr>
      </w:pPr>
      <w:r w:rsidRPr="00696DAA">
        <w:t>5.5</w:t>
      </w:r>
      <w:r w:rsidRPr="00696DAA">
        <w:rPr>
          <w:sz w:val="24"/>
          <w:szCs w:val="24"/>
        </w:rPr>
        <w:tab/>
      </w:r>
      <w:r w:rsidRPr="00696DAA">
        <w:t>Flyg nödvändigt på fler orter</w:t>
      </w:r>
      <w:r w:rsidRPr="00696DAA">
        <w:tab/>
      </w:r>
      <w:r w:rsidRPr="00696DAA">
        <w:fldChar w:fldCharType="begin" w:fldLock="1"/>
      </w:r>
      <w:r w:rsidRPr="00696DAA">
        <w:instrText xml:space="preserve"> PAGEREF _Toc118788576 \h </w:instrText>
      </w:r>
      <w:r w:rsidRPr="00696DAA">
        <w:fldChar w:fldCharType="separate"/>
      </w:r>
      <w:r w:rsidR="00B576C4" w:rsidRPr="00696DAA">
        <w:t>8</w:t>
      </w:r>
      <w:r w:rsidRPr="00696DAA">
        <w:fldChar w:fldCharType="end"/>
      </w:r>
    </w:p>
    <w:p w:rsidR="00D03E3B" w:rsidRPr="00696DAA" w:rsidRDefault="00D03E3B" w:rsidP="00D03E3B">
      <w:pPr>
        <w:pStyle w:val="Innehll2"/>
        <w:tabs>
          <w:tab w:val="left" w:pos="760"/>
        </w:tabs>
        <w:rPr>
          <w:sz w:val="24"/>
          <w:szCs w:val="24"/>
        </w:rPr>
      </w:pPr>
      <w:r w:rsidRPr="00696DAA">
        <w:t>5.6</w:t>
      </w:r>
      <w:r w:rsidRPr="00696DAA">
        <w:rPr>
          <w:sz w:val="24"/>
          <w:szCs w:val="24"/>
        </w:rPr>
        <w:tab/>
      </w:r>
      <w:r w:rsidRPr="00696DAA">
        <w:t>Kommunikationsminister</w:t>
      </w:r>
      <w:r w:rsidRPr="00696DAA">
        <w:tab/>
      </w:r>
      <w:r w:rsidRPr="00696DAA">
        <w:fldChar w:fldCharType="begin" w:fldLock="1"/>
      </w:r>
      <w:r w:rsidRPr="00696DAA">
        <w:instrText xml:space="preserve"> PAGEREF _Toc118788577 \h </w:instrText>
      </w:r>
      <w:r w:rsidRPr="00696DAA">
        <w:fldChar w:fldCharType="separate"/>
      </w:r>
      <w:r w:rsidR="00B576C4" w:rsidRPr="00696DAA">
        <w:t>9</w:t>
      </w:r>
      <w:r w:rsidRPr="00696DAA">
        <w:fldChar w:fldCharType="end"/>
      </w:r>
    </w:p>
    <w:p w:rsidR="00D03E3B" w:rsidRPr="00696DAA" w:rsidRDefault="00D03E3B" w:rsidP="00D03E3B">
      <w:pPr>
        <w:pStyle w:val="Innehll1"/>
        <w:tabs>
          <w:tab w:val="left" w:pos="380"/>
        </w:tabs>
        <w:rPr>
          <w:sz w:val="24"/>
          <w:szCs w:val="24"/>
        </w:rPr>
      </w:pPr>
      <w:r w:rsidRPr="00696DAA">
        <w:t>6</w:t>
      </w:r>
      <w:r w:rsidRPr="00696DAA">
        <w:rPr>
          <w:sz w:val="24"/>
          <w:szCs w:val="24"/>
        </w:rPr>
        <w:tab/>
      </w:r>
      <w:r w:rsidRPr="00696DAA">
        <w:t>Politik för regional utveckling</w:t>
      </w:r>
      <w:r w:rsidRPr="00696DAA">
        <w:tab/>
      </w:r>
      <w:r w:rsidRPr="00696DAA">
        <w:fldChar w:fldCharType="begin" w:fldLock="1"/>
      </w:r>
      <w:r w:rsidRPr="00696DAA">
        <w:instrText xml:space="preserve"> PAGEREF _Toc118788578 \h </w:instrText>
      </w:r>
      <w:r w:rsidRPr="00696DAA">
        <w:fldChar w:fldCharType="separate"/>
      </w:r>
      <w:r w:rsidR="00B576C4" w:rsidRPr="00696DAA">
        <w:t>9</w:t>
      </w:r>
      <w:r w:rsidRPr="00696DAA">
        <w:fldChar w:fldCharType="end"/>
      </w:r>
    </w:p>
    <w:p w:rsidR="00D03E3B" w:rsidRPr="00696DAA" w:rsidRDefault="00D03E3B" w:rsidP="00D03E3B">
      <w:pPr>
        <w:pStyle w:val="Innehll2"/>
        <w:tabs>
          <w:tab w:val="left" w:pos="760"/>
        </w:tabs>
        <w:rPr>
          <w:sz w:val="24"/>
          <w:szCs w:val="24"/>
        </w:rPr>
      </w:pPr>
      <w:r w:rsidRPr="00696DAA">
        <w:t>6.1</w:t>
      </w:r>
      <w:r w:rsidRPr="00696DAA">
        <w:rPr>
          <w:sz w:val="24"/>
          <w:szCs w:val="24"/>
        </w:rPr>
        <w:tab/>
      </w:r>
      <w:r w:rsidRPr="00696DAA">
        <w:t>Kommunernas roll i den regionala politiken</w:t>
      </w:r>
      <w:r w:rsidRPr="00696DAA">
        <w:tab/>
      </w:r>
      <w:r w:rsidRPr="00696DAA">
        <w:fldChar w:fldCharType="begin" w:fldLock="1"/>
      </w:r>
      <w:r w:rsidRPr="00696DAA">
        <w:instrText xml:space="preserve"> PAGEREF _Toc118788579 \h </w:instrText>
      </w:r>
      <w:r w:rsidRPr="00696DAA">
        <w:fldChar w:fldCharType="separate"/>
      </w:r>
      <w:r w:rsidR="00B576C4" w:rsidRPr="00696DAA">
        <w:t>10</w:t>
      </w:r>
      <w:r w:rsidRPr="00696DAA">
        <w:fldChar w:fldCharType="end"/>
      </w:r>
    </w:p>
    <w:p w:rsidR="00D03E3B" w:rsidRPr="00696DAA" w:rsidRDefault="00D03E3B" w:rsidP="00D03E3B">
      <w:pPr>
        <w:pStyle w:val="Innehll2"/>
        <w:tabs>
          <w:tab w:val="left" w:pos="760"/>
        </w:tabs>
        <w:rPr>
          <w:sz w:val="24"/>
          <w:szCs w:val="24"/>
        </w:rPr>
      </w:pPr>
      <w:r w:rsidRPr="00696DAA">
        <w:t>6.2</w:t>
      </w:r>
      <w:r w:rsidRPr="00696DAA">
        <w:rPr>
          <w:sz w:val="24"/>
          <w:szCs w:val="24"/>
        </w:rPr>
        <w:tab/>
      </w:r>
      <w:r w:rsidRPr="00696DAA">
        <w:t>Regionutveckling</w:t>
      </w:r>
      <w:r w:rsidRPr="00696DAA">
        <w:tab/>
      </w:r>
      <w:r w:rsidRPr="00696DAA">
        <w:fldChar w:fldCharType="begin" w:fldLock="1"/>
      </w:r>
      <w:r w:rsidRPr="00696DAA">
        <w:instrText xml:space="preserve"> PAGEREF _Toc118788580 \h </w:instrText>
      </w:r>
      <w:r w:rsidRPr="00696DAA">
        <w:fldChar w:fldCharType="separate"/>
      </w:r>
      <w:r w:rsidR="00B576C4" w:rsidRPr="00696DAA">
        <w:t>10</w:t>
      </w:r>
      <w:r w:rsidRPr="00696DAA">
        <w:fldChar w:fldCharType="end"/>
      </w:r>
    </w:p>
    <w:p w:rsidR="00D03E3B" w:rsidRPr="00696DAA" w:rsidRDefault="00D03E3B" w:rsidP="00D03E3B">
      <w:pPr>
        <w:pStyle w:val="Innehll2"/>
        <w:tabs>
          <w:tab w:val="left" w:pos="760"/>
        </w:tabs>
        <w:rPr>
          <w:sz w:val="24"/>
          <w:szCs w:val="24"/>
        </w:rPr>
      </w:pPr>
      <w:r w:rsidRPr="00696DAA">
        <w:t>6.3</w:t>
      </w:r>
      <w:r w:rsidRPr="00696DAA">
        <w:rPr>
          <w:sz w:val="24"/>
          <w:szCs w:val="24"/>
        </w:rPr>
        <w:tab/>
      </w:r>
      <w:r w:rsidRPr="00696DAA">
        <w:t>Avskräckande byråkrati, löses på ”servicecentret”</w:t>
      </w:r>
      <w:r w:rsidRPr="00696DAA">
        <w:tab/>
      </w:r>
      <w:r w:rsidRPr="00696DAA">
        <w:fldChar w:fldCharType="begin" w:fldLock="1"/>
      </w:r>
      <w:r w:rsidRPr="00696DAA">
        <w:instrText xml:space="preserve"> PAGEREF _Toc118788581 \h </w:instrText>
      </w:r>
      <w:r w:rsidRPr="00696DAA">
        <w:fldChar w:fldCharType="separate"/>
      </w:r>
      <w:r w:rsidR="00B576C4" w:rsidRPr="00696DAA">
        <w:t>11</w:t>
      </w:r>
      <w:r w:rsidRPr="00696DAA">
        <w:fldChar w:fldCharType="end"/>
      </w:r>
    </w:p>
    <w:p w:rsidR="00D03E3B" w:rsidRPr="00696DAA" w:rsidRDefault="00D03E3B" w:rsidP="00D03E3B">
      <w:pPr>
        <w:pStyle w:val="Innehll2"/>
        <w:tabs>
          <w:tab w:val="left" w:pos="760"/>
        </w:tabs>
        <w:rPr>
          <w:sz w:val="24"/>
          <w:szCs w:val="24"/>
        </w:rPr>
      </w:pPr>
      <w:r w:rsidRPr="00696DAA">
        <w:t>6.4</w:t>
      </w:r>
      <w:r w:rsidRPr="00696DAA">
        <w:rPr>
          <w:sz w:val="24"/>
          <w:szCs w:val="24"/>
        </w:rPr>
        <w:tab/>
      </w:r>
      <w:r w:rsidRPr="00696DAA">
        <w:t>Grundservice</w:t>
      </w:r>
      <w:r w:rsidRPr="00696DAA">
        <w:tab/>
      </w:r>
      <w:r w:rsidRPr="00696DAA">
        <w:fldChar w:fldCharType="begin" w:fldLock="1"/>
      </w:r>
      <w:r w:rsidRPr="00696DAA">
        <w:instrText xml:space="preserve"> PAGEREF _Toc118788582 \h </w:instrText>
      </w:r>
      <w:r w:rsidRPr="00696DAA">
        <w:fldChar w:fldCharType="separate"/>
      </w:r>
      <w:r w:rsidR="00B576C4" w:rsidRPr="00696DAA">
        <w:t>11</w:t>
      </w:r>
      <w:r w:rsidRPr="00696DAA">
        <w:fldChar w:fldCharType="end"/>
      </w:r>
    </w:p>
    <w:p w:rsidR="00D03E3B" w:rsidRPr="00696DAA" w:rsidRDefault="00D03E3B" w:rsidP="00D03E3B">
      <w:pPr>
        <w:pStyle w:val="Innehll2"/>
        <w:tabs>
          <w:tab w:val="left" w:pos="760"/>
        </w:tabs>
        <w:rPr>
          <w:sz w:val="24"/>
          <w:szCs w:val="24"/>
        </w:rPr>
      </w:pPr>
      <w:r w:rsidRPr="00696DAA">
        <w:t>6.5</w:t>
      </w:r>
      <w:r w:rsidRPr="00696DAA">
        <w:rPr>
          <w:sz w:val="24"/>
          <w:szCs w:val="24"/>
        </w:rPr>
        <w:tab/>
      </w:r>
      <w:r w:rsidRPr="00696DAA">
        <w:t>Medborgarkontor</w:t>
      </w:r>
      <w:r w:rsidRPr="00696DAA">
        <w:tab/>
      </w:r>
      <w:r w:rsidRPr="00696DAA">
        <w:fldChar w:fldCharType="begin" w:fldLock="1"/>
      </w:r>
      <w:r w:rsidRPr="00696DAA">
        <w:instrText xml:space="preserve"> PAGEREF _Toc118788583 \h </w:instrText>
      </w:r>
      <w:r w:rsidRPr="00696DAA">
        <w:fldChar w:fldCharType="separate"/>
      </w:r>
      <w:r w:rsidR="00B576C4" w:rsidRPr="00696DAA">
        <w:t>11</w:t>
      </w:r>
      <w:r w:rsidRPr="00696DAA">
        <w:fldChar w:fldCharType="end"/>
      </w:r>
    </w:p>
    <w:p w:rsidR="00D03E3B" w:rsidRPr="00696DAA" w:rsidRDefault="00D03E3B" w:rsidP="00D03E3B">
      <w:pPr>
        <w:pStyle w:val="Innehll2"/>
        <w:tabs>
          <w:tab w:val="left" w:pos="760"/>
        </w:tabs>
        <w:rPr>
          <w:sz w:val="24"/>
          <w:szCs w:val="24"/>
        </w:rPr>
      </w:pPr>
      <w:r w:rsidRPr="00696DAA">
        <w:t>6.6</w:t>
      </w:r>
      <w:r w:rsidRPr="00696DAA">
        <w:rPr>
          <w:sz w:val="24"/>
          <w:szCs w:val="24"/>
        </w:rPr>
        <w:tab/>
      </w:r>
      <w:r w:rsidRPr="00696DAA">
        <w:t>Kommersiell service</w:t>
      </w:r>
      <w:r w:rsidRPr="00696DAA">
        <w:tab/>
      </w:r>
      <w:r w:rsidRPr="00696DAA">
        <w:fldChar w:fldCharType="begin" w:fldLock="1"/>
      </w:r>
      <w:r w:rsidRPr="00696DAA">
        <w:instrText xml:space="preserve"> PAGEREF _Toc118788584 \h </w:instrText>
      </w:r>
      <w:r w:rsidRPr="00696DAA">
        <w:fldChar w:fldCharType="separate"/>
      </w:r>
      <w:r w:rsidR="00B576C4" w:rsidRPr="00696DAA">
        <w:t>12</w:t>
      </w:r>
      <w:r w:rsidRPr="00696DAA">
        <w:fldChar w:fldCharType="end"/>
      </w:r>
    </w:p>
    <w:p w:rsidR="00D03E3B" w:rsidRPr="00696DAA" w:rsidRDefault="00D03E3B" w:rsidP="00D03E3B">
      <w:pPr>
        <w:pStyle w:val="Innehll2"/>
        <w:tabs>
          <w:tab w:val="left" w:pos="760"/>
        </w:tabs>
        <w:rPr>
          <w:sz w:val="24"/>
          <w:szCs w:val="24"/>
        </w:rPr>
      </w:pPr>
      <w:r w:rsidRPr="00696DAA">
        <w:t>6.7</w:t>
      </w:r>
      <w:r w:rsidRPr="00696DAA">
        <w:rPr>
          <w:sz w:val="24"/>
          <w:szCs w:val="24"/>
        </w:rPr>
        <w:tab/>
      </w:r>
      <w:r w:rsidRPr="00696DAA">
        <w:t>Offentlig upphandling</w:t>
      </w:r>
      <w:r w:rsidRPr="00696DAA">
        <w:tab/>
      </w:r>
      <w:r w:rsidRPr="00696DAA">
        <w:fldChar w:fldCharType="begin" w:fldLock="1"/>
      </w:r>
      <w:r w:rsidRPr="00696DAA">
        <w:instrText xml:space="preserve"> PAGEREF _Toc118788585 \h </w:instrText>
      </w:r>
      <w:r w:rsidRPr="00696DAA">
        <w:fldChar w:fldCharType="separate"/>
      </w:r>
      <w:r w:rsidR="00B576C4" w:rsidRPr="00696DAA">
        <w:t>12</w:t>
      </w:r>
      <w:r w:rsidRPr="00696DAA">
        <w:fldChar w:fldCharType="end"/>
      </w:r>
    </w:p>
    <w:p w:rsidR="00D03E3B" w:rsidRPr="00696DAA" w:rsidRDefault="00D03E3B" w:rsidP="00D03E3B">
      <w:pPr>
        <w:pStyle w:val="Innehll2"/>
        <w:tabs>
          <w:tab w:val="left" w:pos="760"/>
        </w:tabs>
        <w:rPr>
          <w:sz w:val="24"/>
          <w:szCs w:val="24"/>
        </w:rPr>
      </w:pPr>
      <w:r w:rsidRPr="00696DAA">
        <w:t>6.8</w:t>
      </w:r>
      <w:r w:rsidRPr="00696DAA">
        <w:rPr>
          <w:sz w:val="24"/>
          <w:szCs w:val="24"/>
        </w:rPr>
        <w:tab/>
      </w:r>
      <w:r w:rsidRPr="00696DAA">
        <w:t>Kultur</w:t>
      </w:r>
      <w:r w:rsidRPr="00696DAA">
        <w:tab/>
      </w:r>
      <w:r w:rsidRPr="00696DAA">
        <w:fldChar w:fldCharType="begin" w:fldLock="1"/>
      </w:r>
      <w:r w:rsidRPr="00696DAA">
        <w:instrText xml:space="preserve"> PAGEREF _Toc118788586 \h </w:instrText>
      </w:r>
      <w:r w:rsidRPr="00696DAA">
        <w:fldChar w:fldCharType="separate"/>
      </w:r>
      <w:r w:rsidR="00B576C4" w:rsidRPr="00696DAA">
        <w:t>12</w:t>
      </w:r>
      <w:r w:rsidRPr="00696DAA">
        <w:fldChar w:fldCharType="end"/>
      </w:r>
    </w:p>
    <w:p w:rsidR="00D03E3B" w:rsidRPr="00696DAA" w:rsidRDefault="00D03E3B" w:rsidP="00D03E3B">
      <w:pPr>
        <w:pStyle w:val="Innehll2"/>
        <w:tabs>
          <w:tab w:val="left" w:pos="760"/>
        </w:tabs>
        <w:rPr>
          <w:sz w:val="24"/>
          <w:szCs w:val="24"/>
        </w:rPr>
      </w:pPr>
      <w:r w:rsidRPr="00696DAA">
        <w:t>6.9</w:t>
      </w:r>
      <w:r w:rsidRPr="00696DAA">
        <w:rPr>
          <w:sz w:val="24"/>
          <w:szCs w:val="24"/>
        </w:rPr>
        <w:tab/>
      </w:r>
      <w:r w:rsidRPr="00696DAA">
        <w:t>Entreprenörskap bör uppmuntras i skolan</w:t>
      </w:r>
      <w:r w:rsidRPr="00696DAA">
        <w:tab/>
      </w:r>
      <w:r w:rsidRPr="00696DAA">
        <w:fldChar w:fldCharType="begin" w:fldLock="1"/>
      </w:r>
      <w:r w:rsidRPr="00696DAA">
        <w:instrText xml:space="preserve"> PAGEREF _Toc118788587 \h </w:instrText>
      </w:r>
      <w:r w:rsidRPr="00696DAA">
        <w:fldChar w:fldCharType="separate"/>
      </w:r>
      <w:r w:rsidR="00B576C4" w:rsidRPr="00696DAA">
        <w:t>13</w:t>
      </w:r>
      <w:r w:rsidRPr="00696DAA">
        <w:fldChar w:fldCharType="end"/>
      </w:r>
    </w:p>
    <w:p w:rsidR="00D03E3B" w:rsidRPr="00696DAA" w:rsidRDefault="00D03E3B" w:rsidP="00D03E3B">
      <w:pPr>
        <w:pStyle w:val="Innehll2"/>
        <w:tabs>
          <w:tab w:val="left" w:pos="760"/>
        </w:tabs>
        <w:rPr>
          <w:sz w:val="24"/>
          <w:szCs w:val="24"/>
        </w:rPr>
      </w:pPr>
      <w:r w:rsidRPr="00696DAA">
        <w:t>6.10</w:t>
      </w:r>
      <w:r w:rsidRPr="00696DAA">
        <w:rPr>
          <w:sz w:val="24"/>
          <w:szCs w:val="24"/>
        </w:rPr>
        <w:tab/>
      </w:r>
      <w:r w:rsidRPr="00696DAA">
        <w:t>Arbetskraftsinvandring</w:t>
      </w:r>
      <w:r w:rsidRPr="00696DAA">
        <w:tab/>
      </w:r>
      <w:r w:rsidRPr="00696DAA">
        <w:fldChar w:fldCharType="begin" w:fldLock="1"/>
      </w:r>
      <w:r w:rsidRPr="00696DAA">
        <w:instrText xml:space="preserve"> PAGEREF _Toc118788588 \h </w:instrText>
      </w:r>
      <w:r w:rsidRPr="00696DAA">
        <w:fldChar w:fldCharType="separate"/>
      </w:r>
      <w:r w:rsidR="00B576C4" w:rsidRPr="00696DAA">
        <w:t>13</w:t>
      </w:r>
      <w:r w:rsidRPr="00696DAA">
        <w:fldChar w:fldCharType="end"/>
      </w:r>
    </w:p>
    <w:p w:rsidR="00D03E3B" w:rsidRPr="00696DAA" w:rsidRDefault="00D03E3B" w:rsidP="00D03E3B">
      <w:pPr>
        <w:pStyle w:val="Innehll1"/>
        <w:tabs>
          <w:tab w:val="left" w:pos="380"/>
        </w:tabs>
        <w:rPr>
          <w:sz w:val="24"/>
          <w:szCs w:val="24"/>
        </w:rPr>
      </w:pPr>
      <w:r w:rsidRPr="00696DAA">
        <w:t>7</w:t>
      </w:r>
      <w:r w:rsidRPr="00696DAA">
        <w:rPr>
          <w:sz w:val="24"/>
          <w:szCs w:val="24"/>
        </w:rPr>
        <w:tab/>
      </w:r>
      <w:r w:rsidRPr="00696DAA">
        <w:t>De nya tillväxtprogrammen</w:t>
      </w:r>
      <w:r w:rsidRPr="00696DAA">
        <w:tab/>
      </w:r>
      <w:r w:rsidRPr="00696DAA">
        <w:fldChar w:fldCharType="begin" w:fldLock="1"/>
      </w:r>
      <w:r w:rsidRPr="00696DAA">
        <w:instrText xml:space="preserve"> PAGEREF _Toc118788589 \h </w:instrText>
      </w:r>
      <w:r w:rsidRPr="00696DAA">
        <w:fldChar w:fldCharType="separate"/>
      </w:r>
      <w:r w:rsidR="00B576C4" w:rsidRPr="00696DAA">
        <w:t>13</w:t>
      </w:r>
      <w:r w:rsidRPr="00696DAA">
        <w:fldChar w:fldCharType="end"/>
      </w:r>
    </w:p>
    <w:p w:rsidR="00D03E3B" w:rsidRPr="00696DAA" w:rsidRDefault="00D03E3B" w:rsidP="00D03E3B">
      <w:pPr>
        <w:pStyle w:val="Innehll1"/>
        <w:tabs>
          <w:tab w:val="left" w:pos="380"/>
        </w:tabs>
        <w:rPr>
          <w:sz w:val="24"/>
          <w:szCs w:val="24"/>
        </w:rPr>
      </w:pPr>
      <w:r w:rsidRPr="00696DAA">
        <w:t>8</w:t>
      </w:r>
      <w:r w:rsidRPr="00696DAA">
        <w:rPr>
          <w:sz w:val="24"/>
          <w:szCs w:val="24"/>
        </w:rPr>
        <w:tab/>
      </w:r>
      <w:r w:rsidRPr="00696DAA">
        <w:t>Universitetens och högskolornas uppgift</w:t>
      </w:r>
      <w:r w:rsidRPr="00696DAA">
        <w:tab/>
      </w:r>
      <w:r w:rsidRPr="00696DAA">
        <w:fldChar w:fldCharType="begin" w:fldLock="1"/>
      </w:r>
      <w:r w:rsidRPr="00696DAA">
        <w:instrText xml:space="preserve"> PAGEREF _Toc118788590 \h </w:instrText>
      </w:r>
      <w:r w:rsidRPr="00696DAA">
        <w:fldChar w:fldCharType="separate"/>
      </w:r>
      <w:r w:rsidR="00B576C4" w:rsidRPr="00696DAA">
        <w:t>14</w:t>
      </w:r>
      <w:r w:rsidRPr="00696DAA">
        <w:fldChar w:fldCharType="end"/>
      </w:r>
    </w:p>
    <w:p w:rsidR="00D03E3B" w:rsidRPr="00696DAA" w:rsidRDefault="00D03E3B" w:rsidP="00D03E3B">
      <w:pPr>
        <w:pStyle w:val="Innehll1"/>
        <w:tabs>
          <w:tab w:val="left" w:pos="380"/>
        </w:tabs>
        <w:rPr>
          <w:sz w:val="24"/>
          <w:szCs w:val="24"/>
        </w:rPr>
      </w:pPr>
      <w:r w:rsidRPr="00696DAA">
        <w:t>9</w:t>
      </w:r>
      <w:r w:rsidRPr="00696DAA">
        <w:rPr>
          <w:sz w:val="24"/>
          <w:szCs w:val="24"/>
        </w:rPr>
        <w:tab/>
      </w:r>
      <w:r w:rsidRPr="00696DAA">
        <w:t>Näringslivet</w:t>
      </w:r>
      <w:r w:rsidRPr="00696DAA">
        <w:tab/>
      </w:r>
      <w:r w:rsidRPr="00696DAA">
        <w:fldChar w:fldCharType="begin" w:fldLock="1"/>
      </w:r>
      <w:r w:rsidRPr="00696DAA">
        <w:instrText xml:space="preserve"> PAGEREF _Toc118788591 \h </w:instrText>
      </w:r>
      <w:r w:rsidRPr="00696DAA">
        <w:fldChar w:fldCharType="separate"/>
      </w:r>
      <w:r w:rsidR="00B576C4" w:rsidRPr="00696DAA">
        <w:t>14</w:t>
      </w:r>
      <w:r w:rsidRPr="00696DAA">
        <w:fldChar w:fldCharType="end"/>
      </w:r>
    </w:p>
    <w:p w:rsidR="00D03E3B" w:rsidRPr="00696DAA" w:rsidRDefault="00D03E3B" w:rsidP="00D03E3B">
      <w:pPr>
        <w:pStyle w:val="Innehll1"/>
        <w:tabs>
          <w:tab w:val="left" w:pos="380"/>
        </w:tabs>
        <w:rPr>
          <w:sz w:val="24"/>
          <w:szCs w:val="24"/>
        </w:rPr>
      </w:pPr>
      <w:r w:rsidRPr="00696DAA">
        <w:t>10</w:t>
      </w:r>
      <w:r w:rsidRPr="00696DAA">
        <w:rPr>
          <w:sz w:val="24"/>
          <w:szCs w:val="24"/>
        </w:rPr>
        <w:tab/>
      </w:r>
      <w:r w:rsidRPr="00696DAA">
        <w:t>Jord- och skogsbruk</w:t>
      </w:r>
      <w:r w:rsidRPr="00696DAA">
        <w:tab/>
      </w:r>
      <w:r w:rsidRPr="00696DAA">
        <w:fldChar w:fldCharType="begin" w:fldLock="1"/>
      </w:r>
      <w:r w:rsidRPr="00696DAA">
        <w:instrText xml:space="preserve"> PAGEREF _Toc118788592 \h </w:instrText>
      </w:r>
      <w:r w:rsidRPr="00696DAA">
        <w:fldChar w:fldCharType="separate"/>
      </w:r>
      <w:r w:rsidR="00B576C4" w:rsidRPr="00696DAA">
        <w:t>15</w:t>
      </w:r>
      <w:r w:rsidRPr="00696DAA">
        <w:fldChar w:fldCharType="end"/>
      </w:r>
    </w:p>
    <w:p w:rsidR="00D03E3B" w:rsidRPr="00696DAA" w:rsidRDefault="00D03E3B" w:rsidP="00D03E3B">
      <w:pPr>
        <w:pStyle w:val="Innehll1"/>
        <w:tabs>
          <w:tab w:val="left" w:pos="380"/>
        </w:tabs>
        <w:rPr>
          <w:sz w:val="24"/>
          <w:szCs w:val="24"/>
        </w:rPr>
      </w:pPr>
      <w:r w:rsidRPr="00696DAA">
        <w:t>11</w:t>
      </w:r>
      <w:r w:rsidRPr="00696DAA">
        <w:rPr>
          <w:sz w:val="24"/>
          <w:szCs w:val="24"/>
        </w:rPr>
        <w:tab/>
      </w:r>
      <w:r w:rsidRPr="00696DAA">
        <w:t>Satsa på marknadsföringen av Sverige som turistland</w:t>
      </w:r>
      <w:r w:rsidRPr="00696DAA">
        <w:tab/>
      </w:r>
      <w:r w:rsidRPr="00696DAA">
        <w:fldChar w:fldCharType="begin" w:fldLock="1"/>
      </w:r>
      <w:r w:rsidRPr="00696DAA">
        <w:instrText xml:space="preserve"> PAGEREF _Toc118788593 \h </w:instrText>
      </w:r>
      <w:r w:rsidRPr="00696DAA">
        <w:fldChar w:fldCharType="separate"/>
      </w:r>
      <w:r w:rsidR="00B576C4" w:rsidRPr="00696DAA">
        <w:t>15</w:t>
      </w:r>
      <w:r w:rsidRPr="00696DAA">
        <w:fldChar w:fldCharType="end"/>
      </w:r>
    </w:p>
    <w:p w:rsidR="00D03E3B" w:rsidRPr="00696DAA" w:rsidRDefault="00D03E3B" w:rsidP="00D03E3B">
      <w:pPr>
        <w:pStyle w:val="Innehll1"/>
        <w:tabs>
          <w:tab w:val="left" w:pos="380"/>
        </w:tabs>
        <w:rPr>
          <w:sz w:val="24"/>
          <w:szCs w:val="24"/>
        </w:rPr>
      </w:pPr>
      <w:r w:rsidRPr="00696DAA">
        <w:t>12</w:t>
      </w:r>
      <w:r w:rsidRPr="00696DAA">
        <w:rPr>
          <w:sz w:val="24"/>
          <w:szCs w:val="24"/>
        </w:rPr>
        <w:tab/>
      </w:r>
      <w:r w:rsidRPr="00696DAA">
        <w:t>Den europeiska sammanhållningspolitiken</w:t>
      </w:r>
      <w:r w:rsidRPr="00696DAA">
        <w:tab/>
      </w:r>
      <w:r w:rsidRPr="00696DAA">
        <w:fldChar w:fldCharType="begin" w:fldLock="1"/>
      </w:r>
      <w:r w:rsidRPr="00696DAA">
        <w:instrText xml:space="preserve"> PAGEREF _Toc118788594 \h </w:instrText>
      </w:r>
      <w:r w:rsidRPr="00696DAA">
        <w:fldChar w:fldCharType="separate"/>
      </w:r>
      <w:r w:rsidR="00B576C4" w:rsidRPr="00696DAA">
        <w:t>16</w:t>
      </w:r>
      <w:r w:rsidRPr="00696DAA">
        <w:fldChar w:fldCharType="end"/>
      </w:r>
    </w:p>
    <w:p w:rsidR="00D03E3B" w:rsidRPr="00696DAA" w:rsidRDefault="00D03E3B" w:rsidP="00D03E3B">
      <w:pPr>
        <w:pStyle w:val="Innehll1"/>
        <w:tabs>
          <w:tab w:val="left" w:pos="380"/>
        </w:tabs>
        <w:rPr>
          <w:sz w:val="24"/>
          <w:szCs w:val="24"/>
        </w:rPr>
      </w:pPr>
      <w:r w:rsidRPr="00696DAA">
        <w:t>13</w:t>
      </w:r>
      <w:r w:rsidRPr="00696DAA">
        <w:rPr>
          <w:sz w:val="24"/>
          <w:szCs w:val="24"/>
        </w:rPr>
        <w:tab/>
      </w:r>
      <w:r w:rsidRPr="00696DAA">
        <w:t>Anslagen</w:t>
      </w:r>
      <w:r w:rsidRPr="00696DAA">
        <w:tab/>
      </w:r>
      <w:r w:rsidRPr="00696DAA">
        <w:fldChar w:fldCharType="begin" w:fldLock="1"/>
      </w:r>
      <w:r w:rsidRPr="00696DAA">
        <w:instrText xml:space="preserve"> PAGEREF _Toc118788595 \h </w:instrText>
      </w:r>
      <w:r w:rsidRPr="00696DAA">
        <w:fldChar w:fldCharType="separate"/>
      </w:r>
      <w:r w:rsidR="00B576C4" w:rsidRPr="00696DAA">
        <w:t>17</w:t>
      </w:r>
      <w:r w:rsidRPr="00696DAA">
        <w:fldChar w:fldCharType="end"/>
      </w:r>
    </w:p>
    <w:p w:rsidR="00D03E3B" w:rsidRPr="00696DAA" w:rsidRDefault="00D03E3B" w:rsidP="00D03E3B">
      <w:pPr>
        <w:pStyle w:val="Innehll2"/>
        <w:tabs>
          <w:tab w:val="left" w:pos="760"/>
        </w:tabs>
        <w:rPr>
          <w:sz w:val="24"/>
          <w:szCs w:val="24"/>
        </w:rPr>
      </w:pPr>
      <w:r w:rsidRPr="00696DAA">
        <w:t>13.1</w:t>
      </w:r>
      <w:r w:rsidRPr="00696DAA">
        <w:rPr>
          <w:sz w:val="24"/>
          <w:szCs w:val="24"/>
        </w:rPr>
        <w:tab/>
      </w:r>
      <w:r w:rsidRPr="00696DAA">
        <w:t>Satsning på turism ger nytt liv i gles- och landsbygden</w:t>
      </w:r>
      <w:r w:rsidRPr="00696DAA">
        <w:tab/>
      </w:r>
      <w:r w:rsidRPr="00696DAA">
        <w:fldChar w:fldCharType="begin" w:fldLock="1"/>
      </w:r>
      <w:r w:rsidRPr="00696DAA">
        <w:instrText xml:space="preserve"> PAGEREF _Toc118788596 \h </w:instrText>
      </w:r>
      <w:r w:rsidRPr="00696DAA">
        <w:fldChar w:fldCharType="separate"/>
      </w:r>
      <w:r w:rsidR="00B576C4" w:rsidRPr="00696DAA">
        <w:t>17</w:t>
      </w:r>
      <w:r w:rsidRPr="00696DAA">
        <w:fldChar w:fldCharType="end"/>
      </w:r>
    </w:p>
    <w:p w:rsidR="00D03E3B" w:rsidRPr="00696DAA" w:rsidRDefault="00D03E3B" w:rsidP="00D03E3B">
      <w:pPr>
        <w:pStyle w:val="Innehll2"/>
        <w:tabs>
          <w:tab w:val="left" w:pos="760"/>
        </w:tabs>
        <w:rPr>
          <w:sz w:val="24"/>
          <w:szCs w:val="24"/>
        </w:rPr>
      </w:pPr>
      <w:r w:rsidRPr="00696DAA">
        <w:t>13.2</w:t>
      </w:r>
      <w:r w:rsidRPr="00696DAA">
        <w:rPr>
          <w:sz w:val="24"/>
          <w:szCs w:val="24"/>
        </w:rPr>
        <w:tab/>
      </w:r>
      <w:r w:rsidRPr="00696DAA">
        <w:t>Landsbygdslån</w:t>
      </w:r>
      <w:r w:rsidRPr="00696DAA">
        <w:tab/>
      </w:r>
      <w:r w:rsidRPr="00696DAA">
        <w:fldChar w:fldCharType="begin" w:fldLock="1"/>
      </w:r>
      <w:r w:rsidRPr="00696DAA">
        <w:instrText xml:space="preserve"> PAGEREF _Toc118788597 \h </w:instrText>
      </w:r>
      <w:r w:rsidRPr="00696DAA">
        <w:fldChar w:fldCharType="separate"/>
      </w:r>
      <w:r w:rsidR="00B576C4" w:rsidRPr="00696DAA">
        <w:t>18</w:t>
      </w:r>
      <w:r w:rsidRPr="00696DAA">
        <w:fldChar w:fldCharType="end"/>
      </w:r>
    </w:p>
    <w:p w:rsidR="006718A6" w:rsidRPr="00696DAA" w:rsidRDefault="00CE2E64" w:rsidP="00D03E3B">
      <w:pPr>
        <w:pStyle w:val="Hemstlrubrik"/>
        <w:pageBreakBefore/>
        <w:spacing w:before="0"/>
      </w:pPr>
      <w:r w:rsidRPr="00696DAA">
        <w:fldChar w:fldCharType="end"/>
      </w:r>
      <w:bookmarkStart w:id="4" w:name="_Toc118788569"/>
      <w:r w:rsidR="006718A6" w:rsidRPr="00696DAA">
        <w:t>Förslag till riksdagsbeslut</w:t>
      </w:r>
      <w:bookmarkStart w:id="5" w:name="_Toc115520964"/>
      <w:bookmarkEnd w:id="2"/>
      <w:bookmarkEnd w:id="4"/>
      <w:bookmarkEnd w:id="5"/>
    </w:p>
    <w:p w:rsidR="00CE2E64" w:rsidRPr="00696DAA" w:rsidRDefault="006718A6" w:rsidP="00CE2E64">
      <w:pPr>
        <w:pStyle w:val="Hemstlatt"/>
      </w:pPr>
      <w:r w:rsidRPr="00696DAA">
        <w:t>Riksdagen tillkännager för regeringen som sin mening vad i motionen anförs om principer och mål för regional utveckling.</w:t>
      </w:r>
    </w:p>
    <w:p w:rsidR="0044046E" w:rsidRPr="00696DAA" w:rsidRDefault="0044046E" w:rsidP="0044046E">
      <w:pPr>
        <w:pStyle w:val="Hemstlatt"/>
      </w:pPr>
      <w:r w:rsidRPr="00696DAA">
        <w:t>Riksdagen tillkännager för regeringen som sin mening vad i motionen anförs om näringslivsklimatets betydelse för regional utveckling.</w:t>
      </w:r>
    </w:p>
    <w:p w:rsidR="00CE2E64" w:rsidRPr="00696DAA" w:rsidRDefault="00CE2E64" w:rsidP="00CE2E64">
      <w:pPr>
        <w:pStyle w:val="Hemstlatt"/>
      </w:pPr>
      <w:r w:rsidRPr="00696DAA">
        <w:t>Riksdagen tillkännager för regeringen som sin mening vad i motionen anförs om betydelsen av god riskkapitalförsörjning för regional utvec</w:t>
      </w:r>
      <w:r w:rsidRPr="00696DAA">
        <w:t>k</w:t>
      </w:r>
      <w:r w:rsidRPr="00696DAA">
        <w:t>ling.</w:t>
      </w:r>
    </w:p>
    <w:p w:rsidR="0044046E" w:rsidRPr="00696DAA" w:rsidRDefault="0044046E" w:rsidP="0044046E">
      <w:pPr>
        <w:pStyle w:val="Hemstlatt"/>
      </w:pPr>
      <w:r w:rsidRPr="00696DAA">
        <w:t>Riksdagen tillkännager för regeringen som sin mening vad i motionen anförs om förmånsrätten.</w:t>
      </w:r>
      <w:r w:rsidR="00C70095" w:rsidRPr="00696DAA">
        <w:rPr>
          <w:vertAlign w:val="superscript"/>
        </w:rPr>
        <w:t>1</w:t>
      </w:r>
    </w:p>
    <w:p w:rsidR="00CE2E64" w:rsidRPr="00696DAA" w:rsidRDefault="00CE2E64" w:rsidP="00CE2E64">
      <w:pPr>
        <w:pStyle w:val="Hemstlatt"/>
      </w:pPr>
      <w:r w:rsidRPr="00696DAA">
        <w:t>Riksdagen tillkännager för regeringen som sin mening vad i motionen anförs om kvittning av förluster mot intäkt av tjänst.</w:t>
      </w:r>
      <w:r w:rsidR="00C70095" w:rsidRPr="00696DAA">
        <w:rPr>
          <w:vertAlign w:val="superscript"/>
        </w:rPr>
        <w:t>2</w:t>
      </w:r>
    </w:p>
    <w:p w:rsidR="003B2E8D" w:rsidRPr="00696DAA" w:rsidRDefault="003B2E8D" w:rsidP="003B2E8D">
      <w:pPr>
        <w:pStyle w:val="Hemstlatt"/>
      </w:pPr>
      <w:r w:rsidRPr="00696DAA">
        <w:t>Riksdagen tillkännager för regeringen som sin mening vad i motionen anförs om infrastrukturen.</w:t>
      </w:r>
      <w:r w:rsidR="00C70095" w:rsidRPr="00696DAA">
        <w:rPr>
          <w:vertAlign w:val="superscript"/>
        </w:rPr>
        <w:t>3</w:t>
      </w:r>
    </w:p>
    <w:p w:rsidR="00CE2E64" w:rsidRPr="00696DAA" w:rsidRDefault="00CE2E64" w:rsidP="00CE2E64">
      <w:pPr>
        <w:pStyle w:val="Hemstlatt"/>
      </w:pPr>
      <w:r w:rsidRPr="00696DAA">
        <w:t>Riksdagen tillkännager för regeringen som sin mening vad i motionen anförs om kommunernas roll för den regionala utvecklingen.</w:t>
      </w:r>
    </w:p>
    <w:p w:rsidR="00FE0971" w:rsidRPr="00696DAA" w:rsidRDefault="00FE0971" w:rsidP="00FE0971">
      <w:pPr>
        <w:pStyle w:val="Hemstlatt"/>
      </w:pPr>
      <w:r w:rsidRPr="00696DAA">
        <w:t>Riksdagen tillkännager för regeringen som sin mening vad i motionen anförs om satsning på den svenska turistnäringen.</w:t>
      </w:r>
    </w:p>
    <w:p w:rsidR="00C70095" w:rsidRPr="00696DAA" w:rsidRDefault="006718A6" w:rsidP="00C70095">
      <w:pPr>
        <w:pStyle w:val="Hemstlatt"/>
      </w:pPr>
      <w:r w:rsidRPr="00696DAA">
        <w:t>Riksdagen anvisa</w:t>
      </w:r>
      <w:r w:rsidR="00C70095" w:rsidRPr="00696DAA">
        <w:t>r med ändring</w:t>
      </w:r>
      <w:r w:rsidR="009E1EC9" w:rsidRPr="00696DAA">
        <w:t>ar</w:t>
      </w:r>
      <w:r w:rsidR="00C70095" w:rsidRPr="00696DAA">
        <w:t xml:space="preserve"> i förhållande till regeringens förslag</w:t>
      </w:r>
      <w:r w:rsidRPr="00696DAA">
        <w:t xml:space="preserve"> anslagen under utgiftsområde 19 Regional utjämning och utveckling e</w:t>
      </w:r>
      <w:r w:rsidRPr="00696DAA">
        <w:t>n</w:t>
      </w:r>
      <w:r w:rsidRPr="00696DAA">
        <w:t>ligt uppställning:</w:t>
      </w:r>
    </w:p>
    <w:tbl>
      <w:tblPr>
        <w:tblpPr w:leftFromText="141" w:rightFromText="141" w:vertAnchor="text" w:horzAnchor="margin" w:tblpX="314" w:tblpY="66"/>
        <w:tblW w:w="0" w:type="auto"/>
        <w:tblLayout w:type="fixed"/>
        <w:tblCellMar>
          <w:left w:w="30" w:type="dxa"/>
          <w:right w:w="30" w:type="dxa"/>
        </w:tblCellMar>
        <w:tblLook w:val="00BF" w:firstRow="1" w:lastRow="0" w:firstColumn="1" w:lastColumn="0" w:noHBand="0" w:noVBand="0"/>
      </w:tblPr>
      <w:tblGrid>
        <w:gridCol w:w="3395"/>
        <w:gridCol w:w="1153"/>
        <w:gridCol w:w="1234"/>
      </w:tblGrid>
      <w:tr w:rsidR="00C70095" w:rsidRPr="00696DAA">
        <w:tblPrEx>
          <w:tblCellMar>
            <w:top w:w="0" w:type="dxa"/>
            <w:bottom w:w="0" w:type="dxa"/>
          </w:tblCellMar>
        </w:tblPrEx>
        <w:trPr>
          <w:trHeight w:val="251"/>
        </w:trPr>
        <w:tc>
          <w:tcPr>
            <w:tcW w:w="3395" w:type="dxa"/>
            <w:tcBorders>
              <w:top w:val="single" w:sz="6" w:space="0" w:color="000000"/>
              <w:bottom w:val="single" w:sz="6" w:space="0" w:color="000000"/>
            </w:tcBorders>
            <w:vAlign w:val="bottom"/>
          </w:tcPr>
          <w:p w:rsidR="00C70095" w:rsidRPr="00696DAA" w:rsidRDefault="00C70095" w:rsidP="009E1EC9">
            <w:pPr>
              <w:keepNext/>
              <w:spacing w:before="60" w:line="200" w:lineRule="exact"/>
              <w:rPr>
                <w:b/>
                <w:snapToGrid w:val="0"/>
                <w:spacing w:val="4"/>
                <w:sz w:val="16"/>
                <w:szCs w:val="16"/>
              </w:rPr>
            </w:pPr>
            <w:bookmarkStart w:id="6" w:name="_Toc115520965"/>
            <w:r w:rsidRPr="00696DAA">
              <w:rPr>
                <w:b/>
                <w:snapToGrid w:val="0"/>
                <w:spacing w:val="4"/>
                <w:sz w:val="16"/>
                <w:szCs w:val="16"/>
              </w:rPr>
              <w:t xml:space="preserve">Anslag </w:t>
            </w:r>
          </w:p>
        </w:tc>
        <w:tc>
          <w:tcPr>
            <w:tcW w:w="1153" w:type="dxa"/>
            <w:tcBorders>
              <w:top w:val="single" w:sz="6" w:space="0" w:color="000000"/>
              <w:bottom w:val="single" w:sz="6" w:space="0" w:color="000000"/>
            </w:tcBorders>
            <w:vAlign w:val="bottom"/>
          </w:tcPr>
          <w:p w:rsidR="00C70095" w:rsidRPr="00696DAA" w:rsidRDefault="00C70095" w:rsidP="009E1EC9">
            <w:pPr>
              <w:spacing w:before="0" w:line="200" w:lineRule="exact"/>
              <w:rPr>
                <w:b/>
                <w:sz w:val="16"/>
                <w:szCs w:val="16"/>
              </w:rPr>
            </w:pPr>
            <w:r w:rsidRPr="00696DAA">
              <w:rPr>
                <w:b/>
                <w:sz w:val="16"/>
                <w:szCs w:val="16"/>
              </w:rPr>
              <w:t>Regeringens förslag, tkr</w:t>
            </w:r>
          </w:p>
        </w:tc>
        <w:tc>
          <w:tcPr>
            <w:tcW w:w="1234" w:type="dxa"/>
            <w:tcBorders>
              <w:top w:val="single" w:sz="6" w:space="0" w:color="000000"/>
              <w:bottom w:val="single" w:sz="6" w:space="0" w:color="000000"/>
            </w:tcBorders>
            <w:vAlign w:val="bottom"/>
          </w:tcPr>
          <w:p w:rsidR="00C70095" w:rsidRPr="00696DAA" w:rsidRDefault="00C70095" w:rsidP="009E1EC9">
            <w:pPr>
              <w:spacing w:before="0" w:line="200" w:lineRule="exact"/>
              <w:ind w:left="202"/>
              <w:rPr>
                <w:b/>
                <w:sz w:val="16"/>
                <w:szCs w:val="16"/>
              </w:rPr>
            </w:pPr>
            <w:r w:rsidRPr="00696DAA">
              <w:rPr>
                <w:b/>
                <w:sz w:val="16"/>
                <w:szCs w:val="16"/>
              </w:rPr>
              <w:t>Anslags</w:t>
            </w:r>
            <w:r w:rsidR="009E1EC9" w:rsidRPr="00696DAA">
              <w:rPr>
                <w:b/>
                <w:sz w:val="16"/>
                <w:szCs w:val="16"/>
              </w:rPr>
              <w:softHyphen/>
            </w:r>
            <w:r w:rsidR="009E1EC9" w:rsidRPr="00696DAA">
              <w:rPr>
                <w:b/>
                <w:sz w:val="16"/>
                <w:szCs w:val="16"/>
              </w:rPr>
              <w:softHyphen/>
              <w:t>-</w:t>
            </w:r>
            <w:r w:rsidR="009E1EC9" w:rsidRPr="00696DAA">
              <w:rPr>
                <w:b/>
                <w:sz w:val="16"/>
                <w:szCs w:val="16"/>
              </w:rPr>
              <w:br/>
            </w:r>
            <w:r w:rsidRPr="00696DAA">
              <w:rPr>
                <w:b/>
                <w:sz w:val="16"/>
                <w:szCs w:val="16"/>
              </w:rPr>
              <w:t>ändrin</w:t>
            </w:r>
            <w:r w:rsidR="009E1EC9" w:rsidRPr="00696DAA">
              <w:rPr>
                <w:b/>
                <w:sz w:val="16"/>
                <w:szCs w:val="16"/>
              </w:rPr>
              <w:t>g</w:t>
            </w:r>
            <w:r w:rsidRPr="00696DAA">
              <w:rPr>
                <w:b/>
                <w:sz w:val="16"/>
                <w:szCs w:val="16"/>
              </w:rPr>
              <w:t>,</w:t>
            </w:r>
            <w:r w:rsidR="009E1EC9" w:rsidRPr="00696DAA">
              <w:rPr>
                <w:b/>
                <w:sz w:val="16"/>
                <w:szCs w:val="16"/>
              </w:rPr>
              <w:t xml:space="preserve"> </w:t>
            </w:r>
            <w:r w:rsidRPr="00696DAA">
              <w:rPr>
                <w:b/>
                <w:sz w:val="16"/>
                <w:szCs w:val="16"/>
              </w:rPr>
              <w:t>tkr</w:t>
            </w:r>
          </w:p>
        </w:tc>
      </w:tr>
      <w:tr w:rsidR="00C70095" w:rsidRPr="00696DAA">
        <w:tblPrEx>
          <w:tblCellMar>
            <w:top w:w="0" w:type="dxa"/>
            <w:bottom w:w="0" w:type="dxa"/>
          </w:tblCellMar>
        </w:tblPrEx>
        <w:trPr>
          <w:trHeight w:val="251"/>
        </w:trPr>
        <w:tc>
          <w:tcPr>
            <w:tcW w:w="3395" w:type="dxa"/>
            <w:tcBorders>
              <w:top w:val="single" w:sz="6" w:space="0" w:color="000000"/>
            </w:tcBorders>
            <w:vAlign w:val="bottom"/>
          </w:tcPr>
          <w:p w:rsidR="00C70095" w:rsidRPr="00696DAA" w:rsidRDefault="00C70095" w:rsidP="009E1EC9">
            <w:pPr>
              <w:keepNext/>
              <w:spacing w:before="60" w:line="200" w:lineRule="exact"/>
              <w:jc w:val="left"/>
              <w:rPr>
                <w:snapToGrid w:val="0"/>
                <w:spacing w:val="4"/>
                <w:sz w:val="16"/>
                <w:szCs w:val="16"/>
              </w:rPr>
            </w:pPr>
            <w:r w:rsidRPr="00696DAA">
              <w:rPr>
                <w:snapToGrid w:val="0"/>
                <w:spacing w:val="4"/>
                <w:sz w:val="16"/>
                <w:szCs w:val="16"/>
              </w:rPr>
              <w:t xml:space="preserve">33:1 Allmänna regionalpolitiska åtgärder </w:t>
            </w:r>
            <w:r w:rsidR="00670B24" w:rsidRPr="00696DAA">
              <w:rPr>
                <w:snapToGrid w:val="0"/>
                <w:spacing w:val="4"/>
                <w:sz w:val="16"/>
                <w:szCs w:val="16"/>
              </w:rPr>
              <w:br/>
            </w:r>
            <w:r w:rsidRPr="00696DAA">
              <w:rPr>
                <w:snapToGrid w:val="0"/>
                <w:spacing w:val="4"/>
                <w:sz w:val="16"/>
                <w:szCs w:val="16"/>
              </w:rPr>
              <w:t>(medel till regeringens disposition)</w:t>
            </w:r>
          </w:p>
        </w:tc>
        <w:tc>
          <w:tcPr>
            <w:tcW w:w="1153" w:type="dxa"/>
            <w:tcBorders>
              <w:top w:val="single" w:sz="6" w:space="0" w:color="000000"/>
            </w:tcBorders>
            <w:vAlign w:val="bottom"/>
          </w:tcPr>
          <w:p w:rsidR="00C70095" w:rsidRPr="00696DAA" w:rsidRDefault="00C70095" w:rsidP="009E1EC9">
            <w:pPr>
              <w:keepNext/>
              <w:spacing w:before="60" w:line="200" w:lineRule="exact"/>
              <w:ind w:right="273"/>
              <w:jc w:val="right"/>
              <w:rPr>
                <w:snapToGrid w:val="0"/>
                <w:spacing w:val="4"/>
                <w:sz w:val="16"/>
                <w:szCs w:val="16"/>
              </w:rPr>
            </w:pPr>
            <w:r w:rsidRPr="00696DAA">
              <w:rPr>
                <w:snapToGrid w:val="0"/>
                <w:spacing w:val="4"/>
                <w:sz w:val="16"/>
                <w:szCs w:val="16"/>
              </w:rPr>
              <w:t>1 460 800</w:t>
            </w:r>
          </w:p>
        </w:tc>
        <w:tc>
          <w:tcPr>
            <w:tcW w:w="1234" w:type="dxa"/>
            <w:tcBorders>
              <w:top w:val="single" w:sz="6" w:space="0" w:color="000000"/>
            </w:tcBorders>
            <w:vAlign w:val="bottom"/>
          </w:tcPr>
          <w:p w:rsidR="00C70095" w:rsidRPr="00696DAA" w:rsidRDefault="00C70095" w:rsidP="009E1EC9">
            <w:pPr>
              <w:spacing w:before="60" w:line="200" w:lineRule="exact"/>
              <w:ind w:right="273"/>
              <w:jc w:val="right"/>
              <w:rPr>
                <w:snapToGrid w:val="0"/>
                <w:sz w:val="16"/>
                <w:szCs w:val="16"/>
              </w:rPr>
            </w:pPr>
            <w:r w:rsidRPr="00696DAA">
              <w:rPr>
                <w:snapToGrid w:val="0"/>
                <w:sz w:val="16"/>
                <w:szCs w:val="16"/>
              </w:rPr>
              <w:t xml:space="preserve">–15 000 </w:t>
            </w:r>
          </w:p>
        </w:tc>
      </w:tr>
      <w:tr w:rsidR="00C70095" w:rsidRPr="00696DAA">
        <w:tblPrEx>
          <w:tblCellMar>
            <w:top w:w="0" w:type="dxa"/>
            <w:bottom w:w="0" w:type="dxa"/>
          </w:tblCellMar>
        </w:tblPrEx>
        <w:trPr>
          <w:trHeight w:val="251"/>
        </w:trPr>
        <w:tc>
          <w:tcPr>
            <w:tcW w:w="3395" w:type="dxa"/>
            <w:vAlign w:val="bottom"/>
          </w:tcPr>
          <w:p w:rsidR="00C70095" w:rsidRPr="00696DAA" w:rsidRDefault="00C70095" w:rsidP="009E1EC9">
            <w:pPr>
              <w:keepNext/>
              <w:spacing w:before="60" w:line="200" w:lineRule="exact"/>
              <w:jc w:val="left"/>
              <w:rPr>
                <w:snapToGrid w:val="0"/>
                <w:spacing w:val="4"/>
                <w:sz w:val="16"/>
                <w:szCs w:val="16"/>
              </w:rPr>
            </w:pPr>
            <w:r w:rsidRPr="00696DAA">
              <w:rPr>
                <w:snapToGrid w:val="0"/>
                <w:spacing w:val="4"/>
                <w:sz w:val="16"/>
                <w:szCs w:val="16"/>
              </w:rPr>
              <w:t xml:space="preserve">Medel flyttas till satsning på turism under </w:t>
            </w:r>
            <w:r w:rsidR="009E1EC9" w:rsidRPr="00696DAA">
              <w:rPr>
                <w:snapToGrid w:val="0"/>
                <w:spacing w:val="4"/>
                <w:sz w:val="16"/>
                <w:szCs w:val="16"/>
              </w:rPr>
              <w:t>utg.omr.</w:t>
            </w:r>
            <w:r w:rsidRPr="00696DAA">
              <w:rPr>
                <w:snapToGrid w:val="0"/>
                <w:spacing w:val="4"/>
                <w:sz w:val="16"/>
                <w:szCs w:val="16"/>
              </w:rPr>
              <w:t xml:space="preserve"> 24</w:t>
            </w:r>
          </w:p>
        </w:tc>
        <w:tc>
          <w:tcPr>
            <w:tcW w:w="1153" w:type="dxa"/>
            <w:vAlign w:val="bottom"/>
          </w:tcPr>
          <w:p w:rsidR="00C70095" w:rsidRPr="00696DAA" w:rsidRDefault="00C70095" w:rsidP="009E1EC9">
            <w:pPr>
              <w:keepNext/>
              <w:spacing w:before="60" w:line="200" w:lineRule="exact"/>
              <w:ind w:right="273"/>
              <w:jc w:val="right"/>
              <w:rPr>
                <w:snapToGrid w:val="0"/>
                <w:spacing w:val="4"/>
                <w:sz w:val="16"/>
                <w:szCs w:val="16"/>
              </w:rPr>
            </w:pPr>
          </w:p>
        </w:tc>
        <w:tc>
          <w:tcPr>
            <w:tcW w:w="1234" w:type="dxa"/>
            <w:vAlign w:val="bottom"/>
          </w:tcPr>
          <w:p w:rsidR="00C70095" w:rsidRPr="00696DAA" w:rsidRDefault="00C70095" w:rsidP="009E1EC9">
            <w:pPr>
              <w:spacing w:before="60" w:line="200" w:lineRule="exact"/>
              <w:ind w:right="273"/>
              <w:jc w:val="right"/>
              <w:rPr>
                <w:snapToGrid w:val="0"/>
                <w:sz w:val="16"/>
                <w:szCs w:val="16"/>
              </w:rPr>
            </w:pPr>
            <w:r w:rsidRPr="00696DAA">
              <w:rPr>
                <w:snapToGrid w:val="0"/>
                <w:sz w:val="16"/>
                <w:szCs w:val="16"/>
              </w:rPr>
              <w:t>–100 000</w:t>
            </w:r>
          </w:p>
        </w:tc>
      </w:tr>
      <w:tr w:rsidR="00C70095" w:rsidRPr="00696DAA">
        <w:tblPrEx>
          <w:tblCellMar>
            <w:top w:w="0" w:type="dxa"/>
            <w:bottom w:w="0" w:type="dxa"/>
          </w:tblCellMar>
        </w:tblPrEx>
        <w:trPr>
          <w:trHeight w:val="251"/>
        </w:trPr>
        <w:tc>
          <w:tcPr>
            <w:tcW w:w="3395" w:type="dxa"/>
            <w:vAlign w:val="bottom"/>
          </w:tcPr>
          <w:p w:rsidR="00C70095" w:rsidRPr="00696DAA" w:rsidRDefault="00C70095" w:rsidP="009E1EC9">
            <w:pPr>
              <w:keepNext/>
              <w:spacing w:before="60" w:line="200" w:lineRule="exact"/>
              <w:rPr>
                <w:snapToGrid w:val="0"/>
                <w:spacing w:val="4"/>
                <w:sz w:val="16"/>
                <w:szCs w:val="16"/>
              </w:rPr>
            </w:pPr>
            <w:r w:rsidRPr="00696DAA">
              <w:rPr>
                <w:snapToGrid w:val="0"/>
                <w:spacing w:val="4"/>
                <w:sz w:val="16"/>
                <w:szCs w:val="16"/>
              </w:rPr>
              <w:t>33:2 Landsbygdslån</w:t>
            </w:r>
          </w:p>
        </w:tc>
        <w:tc>
          <w:tcPr>
            <w:tcW w:w="1153" w:type="dxa"/>
            <w:vAlign w:val="bottom"/>
          </w:tcPr>
          <w:p w:rsidR="00C70095" w:rsidRPr="00696DAA" w:rsidRDefault="00C70095" w:rsidP="009E1EC9">
            <w:pPr>
              <w:keepNext/>
              <w:spacing w:before="60" w:line="200" w:lineRule="exact"/>
              <w:ind w:right="273"/>
              <w:jc w:val="right"/>
              <w:rPr>
                <w:snapToGrid w:val="0"/>
                <w:spacing w:val="4"/>
                <w:sz w:val="16"/>
                <w:szCs w:val="16"/>
              </w:rPr>
            </w:pPr>
            <w:r w:rsidRPr="00696DAA">
              <w:rPr>
                <w:snapToGrid w:val="0"/>
                <w:spacing w:val="4"/>
                <w:sz w:val="16"/>
                <w:szCs w:val="16"/>
              </w:rPr>
              <w:t>15 000</w:t>
            </w:r>
          </w:p>
        </w:tc>
        <w:tc>
          <w:tcPr>
            <w:tcW w:w="1234" w:type="dxa"/>
            <w:vAlign w:val="bottom"/>
          </w:tcPr>
          <w:p w:rsidR="00C70095" w:rsidRPr="00696DAA" w:rsidRDefault="00C70095" w:rsidP="009E1EC9">
            <w:pPr>
              <w:spacing w:before="60" w:line="200" w:lineRule="exact"/>
              <w:ind w:right="273"/>
              <w:jc w:val="right"/>
              <w:rPr>
                <w:snapToGrid w:val="0"/>
                <w:sz w:val="16"/>
                <w:szCs w:val="16"/>
              </w:rPr>
            </w:pPr>
            <w:r w:rsidRPr="00696DAA">
              <w:rPr>
                <w:snapToGrid w:val="0"/>
                <w:sz w:val="16"/>
                <w:szCs w:val="16"/>
              </w:rPr>
              <w:t>–5 000</w:t>
            </w:r>
          </w:p>
        </w:tc>
      </w:tr>
      <w:tr w:rsidR="00C70095" w:rsidRPr="00696DAA">
        <w:tblPrEx>
          <w:tblCellMar>
            <w:top w:w="0" w:type="dxa"/>
            <w:bottom w:w="0" w:type="dxa"/>
          </w:tblCellMar>
        </w:tblPrEx>
        <w:trPr>
          <w:trHeight w:val="251"/>
        </w:trPr>
        <w:tc>
          <w:tcPr>
            <w:tcW w:w="3395" w:type="dxa"/>
            <w:tcBorders>
              <w:bottom w:val="single" w:sz="6" w:space="0" w:color="000000"/>
            </w:tcBorders>
            <w:vAlign w:val="bottom"/>
          </w:tcPr>
          <w:p w:rsidR="00C70095" w:rsidRPr="00696DAA" w:rsidRDefault="00C70095" w:rsidP="009E1EC9">
            <w:pPr>
              <w:keepNext/>
              <w:spacing w:before="60" w:line="200" w:lineRule="exact"/>
              <w:rPr>
                <w:b/>
                <w:snapToGrid w:val="0"/>
                <w:spacing w:val="4"/>
                <w:sz w:val="16"/>
                <w:szCs w:val="16"/>
              </w:rPr>
            </w:pPr>
            <w:r w:rsidRPr="00696DAA">
              <w:rPr>
                <w:b/>
                <w:snapToGrid w:val="0"/>
                <w:spacing w:val="4"/>
                <w:sz w:val="16"/>
                <w:szCs w:val="16"/>
              </w:rPr>
              <w:t>Totalsumman för hela utgiftsområdet</w:t>
            </w:r>
          </w:p>
        </w:tc>
        <w:tc>
          <w:tcPr>
            <w:tcW w:w="1153" w:type="dxa"/>
            <w:tcBorders>
              <w:bottom w:val="single" w:sz="6" w:space="0" w:color="000000"/>
            </w:tcBorders>
            <w:vAlign w:val="bottom"/>
          </w:tcPr>
          <w:p w:rsidR="00C70095" w:rsidRPr="00696DAA" w:rsidRDefault="00C70095" w:rsidP="009E1EC9">
            <w:pPr>
              <w:keepNext/>
              <w:spacing w:before="60" w:line="200" w:lineRule="exact"/>
              <w:ind w:right="273"/>
              <w:jc w:val="right"/>
              <w:rPr>
                <w:b/>
                <w:snapToGrid w:val="0"/>
                <w:spacing w:val="4"/>
                <w:sz w:val="16"/>
                <w:szCs w:val="16"/>
              </w:rPr>
            </w:pPr>
            <w:r w:rsidRPr="00696DAA">
              <w:rPr>
                <w:b/>
                <w:snapToGrid w:val="0"/>
                <w:spacing w:val="4"/>
                <w:sz w:val="16"/>
                <w:szCs w:val="16"/>
              </w:rPr>
              <w:t xml:space="preserve">3 332 866 </w:t>
            </w:r>
          </w:p>
        </w:tc>
        <w:tc>
          <w:tcPr>
            <w:tcW w:w="1234" w:type="dxa"/>
            <w:tcBorders>
              <w:bottom w:val="single" w:sz="6" w:space="0" w:color="000000"/>
            </w:tcBorders>
            <w:vAlign w:val="bottom"/>
          </w:tcPr>
          <w:p w:rsidR="00C70095" w:rsidRPr="00696DAA" w:rsidRDefault="00C70095" w:rsidP="009E1EC9">
            <w:pPr>
              <w:spacing w:before="60" w:line="200" w:lineRule="exact"/>
              <w:ind w:right="273"/>
              <w:jc w:val="right"/>
              <w:rPr>
                <w:snapToGrid w:val="0"/>
                <w:sz w:val="16"/>
                <w:szCs w:val="16"/>
              </w:rPr>
            </w:pPr>
            <w:r w:rsidRPr="00696DAA">
              <w:rPr>
                <w:snapToGrid w:val="0"/>
                <w:sz w:val="16"/>
                <w:szCs w:val="16"/>
              </w:rPr>
              <w:t>–120 000</w:t>
            </w:r>
          </w:p>
        </w:tc>
      </w:tr>
    </w:tbl>
    <w:p w:rsidR="00C70095" w:rsidRPr="00696DAA" w:rsidRDefault="00C70095" w:rsidP="00C70095"/>
    <w:p w:rsidR="00C70095" w:rsidRPr="00696DAA" w:rsidRDefault="00C70095" w:rsidP="00C70095"/>
    <w:p w:rsidR="00C70095" w:rsidRPr="00696DAA" w:rsidRDefault="00C70095" w:rsidP="00C70095"/>
    <w:p w:rsidR="00C70095" w:rsidRPr="00696DAA" w:rsidRDefault="00C70095" w:rsidP="00C70095"/>
    <w:p w:rsidR="00C70095" w:rsidRPr="00696DAA" w:rsidRDefault="00C70095" w:rsidP="00D03E3B">
      <w:pPr>
        <w:pStyle w:val="Normaltindrag"/>
        <w:ind w:firstLine="0"/>
      </w:pPr>
    </w:p>
    <w:p w:rsidR="00C70095" w:rsidRPr="00696DAA" w:rsidRDefault="00C70095" w:rsidP="00D03E3B">
      <w:pPr>
        <w:spacing w:before="0" w:line="240" w:lineRule="auto"/>
        <w:rPr>
          <w:sz w:val="16"/>
          <w:szCs w:val="16"/>
        </w:rPr>
      </w:pPr>
      <w:r w:rsidRPr="00696DAA">
        <w:rPr>
          <w:vertAlign w:val="superscript"/>
        </w:rPr>
        <w:t>1</w:t>
      </w:r>
      <w:r w:rsidRPr="00696DAA">
        <w:t xml:space="preserve"> </w:t>
      </w:r>
      <w:r w:rsidRPr="00696DAA">
        <w:rPr>
          <w:sz w:val="16"/>
          <w:szCs w:val="16"/>
        </w:rPr>
        <w:t>Yrkande 4 hänvisat till LU.</w:t>
      </w:r>
    </w:p>
    <w:p w:rsidR="00C70095" w:rsidRPr="00696DAA" w:rsidRDefault="00C70095" w:rsidP="00D03E3B">
      <w:pPr>
        <w:spacing w:before="0" w:line="240" w:lineRule="auto"/>
        <w:rPr>
          <w:sz w:val="16"/>
          <w:szCs w:val="16"/>
        </w:rPr>
      </w:pPr>
      <w:r w:rsidRPr="00696DAA">
        <w:rPr>
          <w:vertAlign w:val="superscript"/>
        </w:rPr>
        <w:t>2</w:t>
      </w:r>
      <w:r w:rsidRPr="00696DAA">
        <w:t xml:space="preserve"> </w:t>
      </w:r>
      <w:r w:rsidRPr="00696DAA">
        <w:rPr>
          <w:sz w:val="16"/>
          <w:szCs w:val="16"/>
        </w:rPr>
        <w:t>Yrkande 5 hänvisat till SkU.</w:t>
      </w:r>
    </w:p>
    <w:p w:rsidR="00C70095" w:rsidRPr="00696DAA" w:rsidRDefault="00C70095" w:rsidP="00D03E3B">
      <w:pPr>
        <w:spacing w:before="0" w:line="240" w:lineRule="auto"/>
      </w:pPr>
      <w:r w:rsidRPr="00696DAA">
        <w:rPr>
          <w:vertAlign w:val="superscript"/>
        </w:rPr>
        <w:t>3</w:t>
      </w:r>
      <w:r w:rsidRPr="00696DAA">
        <w:t xml:space="preserve"> </w:t>
      </w:r>
      <w:r w:rsidRPr="00696DAA">
        <w:rPr>
          <w:sz w:val="16"/>
          <w:szCs w:val="16"/>
        </w:rPr>
        <w:t>Yrkande 6 hänvisat till TU.</w:t>
      </w:r>
    </w:p>
    <w:p w:rsidR="006718A6" w:rsidRPr="00696DAA" w:rsidRDefault="00C70095" w:rsidP="00C70095">
      <w:pPr>
        <w:pStyle w:val="Rubrik1"/>
        <w:spacing w:before="0" w:line="240" w:lineRule="auto"/>
      </w:pPr>
      <w:r w:rsidRPr="00696DAA">
        <w:br w:type="page"/>
      </w:r>
      <w:bookmarkStart w:id="7" w:name="_Toc118788570"/>
      <w:r w:rsidR="006718A6" w:rsidRPr="00696DAA">
        <w:t>Kristdemokratiska principer för regional utveckling</w:t>
      </w:r>
      <w:bookmarkEnd w:id="6"/>
      <w:bookmarkEnd w:id="7"/>
      <w:r w:rsidR="006718A6" w:rsidRPr="00696DAA">
        <w:t xml:space="preserve"> </w:t>
      </w:r>
    </w:p>
    <w:p w:rsidR="006718A6" w:rsidRPr="00696DAA" w:rsidRDefault="006718A6">
      <w:r w:rsidRPr="00696DAA">
        <w:t>Ett samhälle byggs underifrån</w:t>
      </w:r>
      <w:r w:rsidR="00133DE2" w:rsidRPr="00696DAA">
        <w:t xml:space="preserve"> </w:t>
      </w:r>
      <w:r w:rsidR="00DB1C65" w:rsidRPr="00696DAA">
        <w:t>ur natu</w:t>
      </w:r>
      <w:r w:rsidR="00EA5BC1" w:rsidRPr="00696DAA">
        <w:t xml:space="preserve">rliga </w:t>
      </w:r>
      <w:r w:rsidRPr="00696DAA">
        <w:t>gemenskaper som familjer, gran</w:t>
      </w:r>
      <w:r w:rsidRPr="00696DAA">
        <w:t>n</w:t>
      </w:r>
      <w:r w:rsidRPr="00696DAA">
        <w:t>skap, byalag</w:t>
      </w:r>
      <w:r w:rsidR="00DB1C65" w:rsidRPr="00696DAA">
        <w:t>.</w:t>
      </w:r>
      <w:r w:rsidRPr="00696DAA">
        <w:t xml:space="preserve"> </w:t>
      </w:r>
      <w:r w:rsidR="00DB1C65" w:rsidRPr="00696DAA">
        <w:t>M</w:t>
      </w:r>
      <w:r w:rsidRPr="00696DAA">
        <w:t>indre samhällen bildar i sin tur större lokala och regionala politiska gemenskaper, kommuner och regioner. Därefter finns den statliga nivån och till slut kommer internationella organisationer som EU och FN. Varje nivå är ägnad att lösa uppgifter som inte på ett tillfredsställande sätt kan lösas på en lägre nivå. Varje gemenskapsnivå är således i första hand ko</w:t>
      </w:r>
      <w:r w:rsidRPr="00696DAA">
        <w:t>m</w:t>
      </w:r>
      <w:r w:rsidRPr="00696DAA">
        <w:t xml:space="preserve">pletterande till de lägre och inte avsedda att ersätta eller beröva dem vare sig deras uppgifter eller frihet. </w:t>
      </w:r>
    </w:p>
    <w:p w:rsidR="006718A6" w:rsidRPr="00696DAA" w:rsidRDefault="006718A6">
      <w:pPr>
        <w:pStyle w:val="Normaltindrag"/>
      </w:pPr>
      <w:r w:rsidRPr="00696DAA">
        <w:t>De naturliga gemenskaperna motiverar en maktfördelning sinsemellan. En familj har sina uppgifter och mål, som inte kommunen ska ta över. Familjen har också rättigheter, som kommunen ska respektera. På samma sätt har kommuner och regioner (landsting) uppgifter och mål, som staten inte ska ta över. För regionerna finns det viktiga övergripande uppgifter, som inte ko</w:t>
      </w:r>
      <w:r w:rsidRPr="00696DAA">
        <w:t>m</w:t>
      </w:r>
      <w:r w:rsidRPr="00696DAA">
        <w:t>munerna vare sig på ett ändamålsenligt eller effektivt sätt kan hantera var för sig. Kommunala och regionala rättigheter ska respekteras av staten, såsom de har erkänts av staten genom den kommunala självstyrelsen. I detta samma</w:t>
      </w:r>
      <w:r w:rsidRPr="00696DAA">
        <w:t>n</w:t>
      </w:r>
      <w:r w:rsidRPr="00696DAA">
        <w:t>hang är det relevant att även använda begreppet regional självstyrelse. Även regional självstyrelse måste respekteras av statsmakterna.</w:t>
      </w:r>
    </w:p>
    <w:p w:rsidR="006718A6" w:rsidRPr="00696DAA" w:rsidRDefault="006718A6">
      <w:pPr>
        <w:pStyle w:val="Normaltindrag"/>
      </w:pPr>
      <w:r w:rsidRPr="00696DAA">
        <w:t xml:space="preserve">Bevisbördan ligger </w:t>
      </w:r>
      <w:r w:rsidR="00527E49" w:rsidRPr="00696DAA">
        <w:t xml:space="preserve">exempelvis på </w:t>
      </w:r>
      <w:r w:rsidRPr="00696DAA">
        <w:t>staten i förhållande till kommunerna a</w:t>
      </w:r>
      <w:r w:rsidR="001264D9" w:rsidRPr="00696DAA">
        <w:t>tt motivera, varför staten ska</w:t>
      </w:r>
      <w:r w:rsidRPr="00696DAA">
        <w:t xml:space="preserve"> bestämma i uppgifter som ligger eller borde ligga på kommunerna respektive regionerna/landstingen. Ytterligare en logisk ko</w:t>
      </w:r>
      <w:r w:rsidRPr="00696DAA">
        <w:t>n</w:t>
      </w:r>
      <w:r w:rsidRPr="00696DAA">
        <w:t>sekvens är att regering och riksdag skapar en ekonomiskt stabil grund för den kommunala respektive regionala självstyrelsen med legitima och stabila ska</w:t>
      </w:r>
      <w:r w:rsidRPr="00696DAA">
        <w:t>t</w:t>
      </w:r>
      <w:r w:rsidRPr="00696DAA">
        <w:t>tebaser.</w:t>
      </w:r>
    </w:p>
    <w:p w:rsidR="006718A6" w:rsidRPr="00696DAA" w:rsidRDefault="006718A6">
      <w:pPr>
        <w:pStyle w:val="Normaltindrag"/>
      </w:pPr>
      <w:r w:rsidRPr="00696DAA">
        <w:t>Alla människor ska oavsett bostadsort kunna få del av samhällets grun</w:t>
      </w:r>
      <w:r w:rsidRPr="00696DAA">
        <w:t>d</w:t>
      </w:r>
      <w:r w:rsidRPr="00696DAA">
        <w:t>läggande sociala rättigheter och ges rimliga förutsättningar att försörja sig och utveckla sin bygd. Detta är en konsekvens av solidaritetsprincipen. En väl utbyggd infrastruktur är ett av de viktigaste medlen för att skapa goda föru</w:t>
      </w:r>
      <w:r w:rsidRPr="00696DAA">
        <w:t>t</w:t>
      </w:r>
      <w:r w:rsidRPr="00696DAA">
        <w:t>sättningar för hela Sveriges utveckling. En annan är ett ekonomiskt utjä</w:t>
      </w:r>
      <w:r w:rsidRPr="00696DAA">
        <w:t>m</w:t>
      </w:r>
      <w:r w:rsidRPr="00696DAA">
        <w:t>ningssystem så att ekonomiskt svagare kommuner kan erbjuda sina med</w:t>
      </w:r>
      <w:r w:rsidR="003C44B4" w:rsidRPr="00696DAA">
        <w:t>bo</w:t>
      </w:r>
      <w:r w:rsidR="003C44B4" w:rsidRPr="00696DAA">
        <w:t>r</w:t>
      </w:r>
      <w:r w:rsidR="003C44B4" w:rsidRPr="00696DAA">
        <w:t xml:space="preserve">gare en rimlig grundservice. </w:t>
      </w:r>
      <w:r w:rsidRPr="00696DAA">
        <w:t>Ytterligare en förutsättning är att de lokala och regionala förutsättningar som finns i form av naturresurser och mänsklig kompetens ska stödjas och främjas.</w:t>
      </w:r>
    </w:p>
    <w:p w:rsidR="006718A6" w:rsidRPr="00696DAA" w:rsidRDefault="006718A6">
      <w:pPr>
        <w:pStyle w:val="Normaltindrag"/>
      </w:pPr>
      <w:r w:rsidRPr="00696DAA">
        <w:t>Den regionala utvecklingspolitiken</w:t>
      </w:r>
      <w:r w:rsidR="001264D9" w:rsidRPr="00696DAA">
        <w:t>s</w:t>
      </w:r>
      <w:r w:rsidRPr="00696DAA">
        <w:t xml:space="preserve"> främsta uppgift är att bidra till utvec</w:t>
      </w:r>
      <w:r w:rsidRPr="00696DAA">
        <w:t>k</w:t>
      </w:r>
      <w:r w:rsidRPr="00696DAA">
        <w:t>lingen av livskraftiga regioner i hela landet. Enligt kristdemokratisk uppfat</w:t>
      </w:r>
      <w:r w:rsidRPr="00696DAA">
        <w:t>t</w:t>
      </w:r>
      <w:r w:rsidRPr="00696DAA">
        <w:t>ning byggs livskraftiga regioner när människor med kraft och vilja samverkar lokalt i ett underifrånperspektiv. Eldsjälar som brinner för en idé kan betyda mycket för en bygds utveckling. Vi vill ge dem verktyg så att dessa idéer kan förverkligas.</w:t>
      </w:r>
    </w:p>
    <w:p w:rsidR="006718A6" w:rsidRPr="00696DAA" w:rsidRDefault="006718A6">
      <w:pPr>
        <w:pStyle w:val="Normaltindrag"/>
      </w:pPr>
      <w:r w:rsidRPr="00696DAA">
        <w:t>Den regionala utvecklingspolitiken kan och ska inte ersätta processer som dessa men väl underlätta dem. I första hand sker det genom generella åtgärder ägnade att ge goda förutsättningar för näringslivet. Lands- och glesbygdens kännemärke är småföretagande. Avgörande för välfärd och tillväxt är att människor som driver dessa tusentals små verksamheter kan verka i ett nä</w:t>
      </w:r>
      <w:r w:rsidRPr="00696DAA">
        <w:t>r</w:t>
      </w:r>
      <w:r w:rsidRPr="00696DAA">
        <w:t>ingslivsklimat som är uppmuntrande och underlättande. Alltför ofta möts vi av det motsatta</w:t>
      </w:r>
      <w:r w:rsidR="003B2E8D" w:rsidRPr="00696DAA">
        <w:t>,</w:t>
      </w:r>
      <w:r w:rsidR="00EF58C0" w:rsidRPr="00696DAA">
        <w:t xml:space="preserve"> att</w:t>
      </w:r>
      <w:r w:rsidRPr="00696DAA">
        <w:t xml:space="preserve"> man tycker</w:t>
      </w:r>
      <w:r w:rsidR="001264D9" w:rsidRPr="00696DAA">
        <w:t xml:space="preserve"> att</w:t>
      </w:r>
      <w:r w:rsidRPr="00696DAA">
        <w:t xml:space="preserve"> de offentliga regelverken är krångliga, svårförståeliga och betungande. Regelverken motverkar ofta sitt syfte. Ytte</w:t>
      </w:r>
      <w:r w:rsidRPr="00696DAA">
        <w:t>r</w:t>
      </w:r>
      <w:r w:rsidRPr="00696DAA">
        <w:t>ligare förutsättningar för lands- och glesbygd är ett väl underhållet och u</w:t>
      </w:r>
      <w:r w:rsidRPr="00696DAA">
        <w:t>t</w:t>
      </w:r>
      <w:r w:rsidRPr="00696DAA">
        <w:t xml:space="preserve">byggt väg- och järnvägsnät för effektiva kommunikationer. </w:t>
      </w:r>
    </w:p>
    <w:p w:rsidR="006718A6" w:rsidRPr="00696DAA" w:rsidRDefault="006718A6">
      <w:pPr>
        <w:pStyle w:val="Normaltindrag"/>
      </w:pPr>
      <w:r w:rsidRPr="00696DAA">
        <w:t>När till exempel Banverket och Vägverket upprättar sina planer för framt</w:t>
      </w:r>
      <w:r w:rsidRPr="00696DAA">
        <w:t>i</w:t>
      </w:r>
      <w:r w:rsidRPr="00696DAA">
        <w:t>da investeringar måste de ta ett större helhetsansvar för hur olika beslut p</w:t>
      </w:r>
      <w:r w:rsidRPr="00696DAA">
        <w:t>å</w:t>
      </w:r>
      <w:r w:rsidRPr="00696DAA">
        <w:t>verkar hela regionens utveckling och förutsättningar att leva vidare. Altern</w:t>
      </w:r>
      <w:r w:rsidRPr="00696DAA">
        <w:t>a</w:t>
      </w:r>
      <w:r w:rsidRPr="00696DAA">
        <w:t>tiv finansiering av olika väg- och järnvägsprojekt måste alltid belysas för att i möjligaste mån tidigarelägga lönsamma projekt och därmed trygga en god regional utveckling. Det krävs ett utvecklat skol- och utbildningssystem. Bosättnin</w:t>
      </w:r>
      <w:r w:rsidR="00133DE2" w:rsidRPr="00696DAA">
        <w:t xml:space="preserve">g både kan och ska underlättas. </w:t>
      </w:r>
      <w:r w:rsidR="00EF58C0" w:rsidRPr="00696DAA">
        <w:t>N</w:t>
      </w:r>
      <w:r w:rsidRPr="00696DAA">
        <w:t>ätverk</w:t>
      </w:r>
      <w:r w:rsidR="00EF58C0" w:rsidRPr="00696DAA">
        <w:t xml:space="preserve"> ska</w:t>
      </w:r>
      <w:r w:rsidRPr="00696DAA">
        <w:t xml:space="preserve"> skapas som målmedv</w:t>
      </w:r>
      <w:r w:rsidRPr="00696DAA">
        <w:t>e</w:t>
      </w:r>
      <w:r w:rsidRPr="00696DAA">
        <w:t>tet och effektivt främjar tillgång till arbete för medflyttare. Så skapas möjli</w:t>
      </w:r>
      <w:r w:rsidRPr="00696DAA">
        <w:t>g</w:t>
      </w:r>
      <w:r w:rsidRPr="00696DAA">
        <w:t>heter för arbetsmarknaderna att vidgas.</w:t>
      </w:r>
      <w:r w:rsidR="00E81913" w:rsidRPr="00696DAA">
        <w:t xml:space="preserve"> </w:t>
      </w:r>
      <w:r w:rsidR="00EF58C0" w:rsidRPr="00696DAA">
        <w:t>N</w:t>
      </w:r>
      <w:r w:rsidRPr="00696DAA">
        <w:t>y teknik föder också möjligheter till decentralisering av tjänsteproduktion, beslutsfattande och tillverkning.</w:t>
      </w:r>
      <w:r w:rsidR="0008062A" w:rsidRPr="00696DAA">
        <w:t xml:space="preserve"> Därför är det viktigt att denna nya teknik också blir tillgänglig i glesbygd.</w:t>
      </w:r>
    </w:p>
    <w:p w:rsidR="006718A6" w:rsidRPr="00696DAA" w:rsidRDefault="006718A6">
      <w:pPr>
        <w:pStyle w:val="Normaltindrag"/>
      </w:pPr>
      <w:r w:rsidRPr="00696DAA">
        <w:t>Målet är att hela Sverige ska leva och att varje kommun, region och land</w:t>
      </w:r>
      <w:r w:rsidRPr="00696DAA">
        <w:t>s</w:t>
      </w:r>
      <w:r w:rsidRPr="00696DAA">
        <w:t>ting ska vara ett fungerande samhälle, där människor kan få sina grun</w:t>
      </w:r>
      <w:r w:rsidRPr="00696DAA">
        <w:t>d</w:t>
      </w:r>
      <w:r w:rsidRPr="00696DAA">
        <w:t>läggande behov av boende, arbete, service, rekreation, gemenskap och kultur tillgodosedda.</w:t>
      </w:r>
    </w:p>
    <w:p w:rsidR="006718A6" w:rsidRPr="00696DAA" w:rsidRDefault="006718A6">
      <w:pPr>
        <w:pStyle w:val="Rubrik1"/>
      </w:pPr>
      <w:bookmarkStart w:id="8" w:name="_Toc115520966"/>
      <w:bookmarkStart w:id="9" w:name="_Toc118788571"/>
      <w:r w:rsidRPr="00696DAA">
        <w:t>Näringslivet är grunden för välfärden</w:t>
      </w:r>
      <w:bookmarkEnd w:id="8"/>
      <w:bookmarkEnd w:id="9"/>
    </w:p>
    <w:p w:rsidR="006718A6" w:rsidRPr="00696DAA" w:rsidRDefault="006718A6">
      <w:r w:rsidRPr="00696DAA">
        <w:t>Goda förutsättningar för näringslivet är en av de viktigaste förutsättningarna för en levande gles- och landsbygd. I Kristdemokraternas motion på utgift</w:t>
      </w:r>
      <w:r w:rsidRPr="00696DAA">
        <w:t>s</w:t>
      </w:r>
      <w:r w:rsidRPr="00696DAA">
        <w:t xml:space="preserve">område </w:t>
      </w:r>
      <w:r w:rsidR="0008062A" w:rsidRPr="00696DAA">
        <w:t>24, ”</w:t>
      </w:r>
      <w:r w:rsidRPr="00696DAA">
        <w:t>Näringsliv</w:t>
      </w:r>
      <w:r w:rsidR="0008062A" w:rsidRPr="00696DAA">
        <w:t>”</w:t>
      </w:r>
      <w:r w:rsidRPr="00696DAA">
        <w:t>, föreslår vi en rad viktiga åtgärder för ett bättre fu</w:t>
      </w:r>
      <w:r w:rsidRPr="00696DAA">
        <w:t>n</w:t>
      </w:r>
      <w:r w:rsidRPr="00696DAA">
        <w:t>gerande näringsliv. I vår budgetmotion utvecklar vi förslag som är av särskilt stor betydelse för en livskraftig utveckling över hela landet med sikte på att förbättra villkoren för de små företagen, som är lands- och glesbygdens kä</w:t>
      </w:r>
      <w:r w:rsidRPr="00696DAA">
        <w:t>n</w:t>
      </w:r>
      <w:r w:rsidRPr="00696DAA">
        <w:t>nemärke.</w:t>
      </w:r>
    </w:p>
    <w:p w:rsidR="007D7782" w:rsidRPr="00696DAA" w:rsidRDefault="006718A6" w:rsidP="00AF5CF3">
      <w:pPr>
        <w:pStyle w:val="Normaltindrag"/>
      </w:pPr>
      <w:r w:rsidRPr="00696DAA">
        <w:t>Det räcker inte med förändringar enbart på arbetsmarknadsområdet för att minska den höga arbetslösheten.</w:t>
      </w:r>
      <w:r w:rsidR="003B2E8D" w:rsidRPr="00696DAA">
        <w:t xml:space="preserve"> Näringslivspolitiken</w:t>
      </w:r>
      <w:r w:rsidRPr="00696DAA">
        <w:t xml:space="preserve"> måste ge stabila, goda och förenklade villkor för fler och växande företag. Det privata näringslivet har varit, är och kommer att vara ryggraden för Sveriges välfärd. De nya jobben skapas när enskilda människor finner det mödan värt att starta eller utveckla ett företag. Kristdemokraterna anser att det är av största vikt att fö</w:t>
      </w:r>
      <w:r w:rsidRPr="00696DAA">
        <w:t>r</w:t>
      </w:r>
      <w:r w:rsidRPr="00696DAA">
        <w:t>bättra för framför</w:t>
      </w:r>
      <w:r w:rsidR="00372FB0" w:rsidRPr="00696DAA">
        <w:t xml:space="preserve"> </w:t>
      </w:r>
      <w:r w:rsidRPr="00696DAA">
        <w:t xml:space="preserve">allt </w:t>
      </w:r>
      <w:r w:rsidR="00372FB0" w:rsidRPr="00696DAA">
        <w:t>de små</w:t>
      </w:r>
      <w:r w:rsidRPr="00696DAA">
        <w:t xml:space="preserve"> och medelstora företagen. Det behövs ett bättre företagsklimat</w:t>
      </w:r>
      <w:r w:rsidR="00EF58C0" w:rsidRPr="00696DAA">
        <w:t xml:space="preserve"> i Sverige.</w:t>
      </w:r>
      <w:r w:rsidR="00AF5CF3" w:rsidRPr="00696DAA">
        <w:t xml:space="preserve"> </w:t>
      </w:r>
      <w:r w:rsidR="00EF58C0" w:rsidRPr="00696DAA">
        <w:t>D</w:t>
      </w:r>
      <w:r w:rsidRPr="00696DAA">
        <w:t>irekt företagsfientliga regler</w:t>
      </w:r>
      <w:r w:rsidR="00EF58C0" w:rsidRPr="00696DAA">
        <w:t>,</w:t>
      </w:r>
      <w:r w:rsidRPr="00696DAA">
        <w:t xml:space="preserve"> som exempelvis förtida inbetalning av moms</w:t>
      </w:r>
      <w:r w:rsidR="00372FB0" w:rsidRPr="00696DAA">
        <w:t>,</w:t>
      </w:r>
      <w:r w:rsidRPr="00696DAA">
        <w:t xml:space="preserve"> </w:t>
      </w:r>
      <w:r w:rsidR="00EF58C0" w:rsidRPr="00696DAA">
        <w:t xml:space="preserve">ska </w:t>
      </w:r>
      <w:r w:rsidRPr="00696DAA">
        <w:t>avskaffas. Riskkapitalavdrag som förbättrar särskilt småföretagens ka</w:t>
      </w:r>
      <w:r w:rsidR="00AF5CF3" w:rsidRPr="00696DAA">
        <w:t>pitalförsörjning måste införas</w:t>
      </w:r>
      <w:r w:rsidRPr="00696DAA">
        <w:t>.</w:t>
      </w:r>
      <w:r w:rsidR="00EF58C0" w:rsidRPr="00696DAA">
        <w:t xml:space="preserve"> Det </w:t>
      </w:r>
      <w:r w:rsidR="00925BF2" w:rsidRPr="00696DAA">
        <w:t xml:space="preserve">är </w:t>
      </w:r>
      <w:r w:rsidR="00EF58C0" w:rsidRPr="00696DAA">
        <w:t>allvarligt att reg</w:t>
      </w:r>
      <w:r w:rsidR="00925BF2" w:rsidRPr="00696DAA">
        <w:t>e</w:t>
      </w:r>
      <w:r w:rsidR="00EF58C0" w:rsidRPr="00696DAA">
        <w:t>ringen talar</w:t>
      </w:r>
      <w:r w:rsidR="00925BF2" w:rsidRPr="00696DAA">
        <w:t>, vitt och brett,</w:t>
      </w:r>
      <w:r w:rsidR="00EF58C0" w:rsidRPr="00696DAA">
        <w:t xml:space="preserve"> om att </w:t>
      </w:r>
      <w:r w:rsidR="00925BF2" w:rsidRPr="00696DAA">
        <w:t>de</w:t>
      </w:r>
      <w:r w:rsidR="00372FB0" w:rsidRPr="00696DAA">
        <w:t>n</w:t>
      </w:r>
      <w:r w:rsidR="00925BF2" w:rsidRPr="00696DAA">
        <w:t xml:space="preserve"> nu </w:t>
      </w:r>
      <w:r w:rsidR="00EF58C0" w:rsidRPr="00696DAA">
        <w:t>minska</w:t>
      </w:r>
      <w:r w:rsidR="00925BF2" w:rsidRPr="00696DAA">
        <w:t>r</w:t>
      </w:r>
      <w:r w:rsidR="00EF58C0" w:rsidRPr="00696DAA">
        <w:t xml:space="preserve"> regelbördan</w:t>
      </w:r>
      <w:r w:rsidR="007D7782" w:rsidRPr="00696DAA">
        <w:t>. I</w:t>
      </w:r>
      <w:r w:rsidR="00925BF2" w:rsidRPr="00696DAA">
        <w:t xml:space="preserve"> verkli</w:t>
      </w:r>
      <w:r w:rsidR="00925BF2" w:rsidRPr="00696DAA">
        <w:t>g</w:t>
      </w:r>
      <w:r w:rsidR="00925BF2" w:rsidRPr="00696DAA">
        <w:t xml:space="preserve">heten </w:t>
      </w:r>
      <w:r w:rsidR="00EF58C0" w:rsidRPr="00696DAA">
        <w:t xml:space="preserve">har </w:t>
      </w:r>
      <w:r w:rsidR="00372FB0" w:rsidRPr="00696DAA">
        <w:t>regelverket utökats med 1 </w:t>
      </w:r>
      <w:r w:rsidR="007D7782" w:rsidRPr="00696DAA">
        <w:t>750 regler sedan regelförenklingsarbetet satte i</w:t>
      </w:r>
      <w:r w:rsidR="00372FB0" w:rsidRPr="00696DAA">
        <w:t xml:space="preserve"> </w:t>
      </w:r>
      <w:r w:rsidR="007D7782" w:rsidRPr="00696DAA">
        <w:t xml:space="preserve">gång 1998. </w:t>
      </w:r>
    </w:p>
    <w:p w:rsidR="00AF5CF3" w:rsidRPr="00696DAA" w:rsidRDefault="0008062A" w:rsidP="00AF5CF3">
      <w:pPr>
        <w:pStyle w:val="Normaltindrag"/>
      </w:pPr>
      <w:r w:rsidRPr="00696DAA">
        <w:t>Kristdemokraternas mångå</w:t>
      </w:r>
      <w:r w:rsidR="00995F51" w:rsidRPr="00696DAA">
        <w:t xml:space="preserve">riga krav på ett avskaffande av </w:t>
      </w:r>
      <w:r w:rsidR="00D17E94" w:rsidRPr="00696DAA">
        <w:t>arvs-</w:t>
      </w:r>
      <w:r w:rsidR="00995F51" w:rsidRPr="00696DAA">
        <w:t xml:space="preserve"> </w:t>
      </w:r>
      <w:r w:rsidR="00D17E94" w:rsidRPr="00696DAA">
        <w:t>och gåv</w:t>
      </w:r>
      <w:r w:rsidR="00D17E94" w:rsidRPr="00696DAA">
        <w:t>o</w:t>
      </w:r>
      <w:r w:rsidR="00D17E94" w:rsidRPr="00696DAA">
        <w:t xml:space="preserve">skatterna </w:t>
      </w:r>
      <w:r w:rsidRPr="00696DAA">
        <w:t>har n</w:t>
      </w:r>
      <w:r w:rsidR="00D17E94" w:rsidRPr="00696DAA">
        <w:t>u regeringen äntligen genomfört</w:t>
      </w:r>
      <w:r w:rsidR="007D7782" w:rsidRPr="00696DAA">
        <w:t xml:space="preserve">. Många år </w:t>
      </w:r>
      <w:r w:rsidR="00995F51" w:rsidRPr="00696DAA">
        <w:t xml:space="preserve">för sent </w:t>
      </w:r>
      <w:r w:rsidR="00372FB0" w:rsidRPr="00696DAA">
        <w:t>–</w:t>
      </w:r>
      <w:r w:rsidR="00995F51" w:rsidRPr="00696DAA">
        <w:t xml:space="preserve"> </w:t>
      </w:r>
      <w:r w:rsidRPr="00696DAA">
        <w:t>men bättre sent än aldrig</w:t>
      </w:r>
      <w:r w:rsidR="007D7782" w:rsidRPr="00696DAA">
        <w:t>.</w:t>
      </w:r>
    </w:p>
    <w:p w:rsidR="006718A6" w:rsidRPr="00696DAA" w:rsidRDefault="006718A6" w:rsidP="00AF5CF3">
      <w:pPr>
        <w:pStyle w:val="Normaltindrag"/>
      </w:pPr>
      <w:r w:rsidRPr="00696DAA">
        <w:t xml:space="preserve">Den privata sektorns andel av den totala ekonomin behöver öka. Därför är det olyckligt </w:t>
      </w:r>
      <w:r w:rsidR="00372FB0" w:rsidRPr="00696DAA">
        <w:t>–</w:t>
      </w:r>
      <w:r w:rsidRPr="00696DAA">
        <w:t xml:space="preserve"> även när det gäller villkoren för företagande – att så många fortfarande uppfattar det som om staten har huvudansvaret för våra liv. Den höga skattenivån, inte minst på arbete, som krävs för att finansiera ett sådant offentligt åtagande försvagar dessutom tillväxtkraften i ekonomin och de nya jobben blir färre. Nedan följer några förslag för ett bättre företagsklimat.</w:t>
      </w:r>
    </w:p>
    <w:p w:rsidR="006718A6" w:rsidRPr="00696DAA" w:rsidRDefault="006718A6">
      <w:pPr>
        <w:pStyle w:val="Rubrik2"/>
      </w:pPr>
      <w:bookmarkStart w:id="10" w:name="_Toc115520968"/>
      <w:bookmarkStart w:id="11" w:name="_Toc118788572"/>
      <w:r w:rsidRPr="00696DAA">
        <w:t>Riskkapitalförsörjning</w:t>
      </w:r>
      <w:bookmarkEnd w:id="10"/>
      <w:bookmarkEnd w:id="11"/>
      <w:r w:rsidRPr="00696DAA">
        <w:t xml:space="preserve"> </w:t>
      </w:r>
    </w:p>
    <w:p w:rsidR="0044046E" w:rsidRPr="00696DAA" w:rsidRDefault="006718A6" w:rsidP="009E1EC9">
      <w:r w:rsidRPr="00696DAA">
        <w:t>Riskkapitalförsörjningen är ett stort problem i glesbygd där låga fastighet</w:t>
      </w:r>
      <w:r w:rsidRPr="00696DAA">
        <w:t>s</w:t>
      </w:r>
      <w:r w:rsidRPr="00696DAA">
        <w:t>värden betyder brist på realsäkerheter. Detta påverkar såväl företags möjli</w:t>
      </w:r>
      <w:r w:rsidRPr="00696DAA">
        <w:t>g</w:t>
      </w:r>
      <w:r w:rsidRPr="00696DAA">
        <w:t>heter att lånefinansiera investeringar som enskilda personers möjlighet att finansiera bostadsinvesteringar. Riskkapitalförsörjning</w:t>
      </w:r>
      <w:r w:rsidR="00133DE2" w:rsidRPr="00696DAA">
        <w:t xml:space="preserve">en måste lösas </w:t>
      </w:r>
      <w:r w:rsidR="007D7782" w:rsidRPr="00696DAA">
        <w:t xml:space="preserve">för </w:t>
      </w:r>
      <w:r w:rsidR="00133DE2" w:rsidRPr="00696DAA">
        <w:t xml:space="preserve">både </w:t>
      </w:r>
      <w:r w:rsidR="007D7782" w:rsidRPr="00696DAA">
        <w:t>företag</w:t>
      </w:r>
      <w:r w:rsidR="00133DE2" w:rsidRPr="00696DAA">
        <w:t xml:space="preserve"> och </w:t>
      </w:r>
      <w:r w:rsidRPr="00696DAA">
        <w:t>privatpersoner. Hela kreditmarknadssituationen behöver geno</w:t>
      </w:r>
      <w:r w:rsidRPr="00696DAA">
        <w:t>m</w:t>
      </w:r>
      <w:r w:rsidRPr="00696DAA">
        <w:t>lysas i en parlamentarisk utredning. Då kommer också villkoren för riskkap</w:t>
      </w:r>
      <w:r w:rsidRPr="00696DAA">
        <w:t>i</w:t>
      </w:r>
      <w:r w:rsidRPr="00696DAA">
        <w:t>talavdrag att belysas.</w:t>
      </w:r>
      <w:r w:rsidR="009E1EC9" w:rsidRPr="00696DAA">
        <w:t xml:space="preserve"> </w:t>
      </w:r>
      <w:r w:rsidRPr="00696DAA">
        <w:t>För att frigöra riskkapital vill Kristdemokraterna införa rätt till riskkapit</w:t>
      </w:r>
      <w:r w:rsidR="00372FB0" w:rsidRPr="00696DAA">
        <w:t>a</w:t>
      </w:r>
      <w:r w:rsidR="00372FB0" w:rsidRPr="00696DAA">
        <w:t>l</w:t>
      </w:r>
      <w:r w:rsidR="00372FB0" w:rsidRPr="00696DAA">
        <w:t>avdrag på summor upp till 100 </w:t>
      </w:r>
      <w:r w:rsidRPr="00696DAA">
        <w:t xml:space="preserve">000 kronor per år. Dessutom vill vi göra det möjligt att spara skattefritt till en framtida företagsstart i ett </w:t>
      </w:r>
      <w:r w:rsidR="00372FB0" w:rsidRPr="00696DAA">
        <w:t>s.k.</w:t>
      </w:r>
      <w:r w:rsidRPr="00696DAA">
        <w:t xml:space="preserve"> etablering</w:t>
      </w:r>
      <w:r w:rsidRPr="00696DAA">
        <w:t>s</w:t>
      </w:r>
      <w:r w:rsidRPr="00696DAA">
        <w:t>konto</w:t>
      </w:r>
      <w:r w:rsidR="0044046E" w:rsidRPr="00696DAA">
        <w:t>.</w:t>
      </w:r>
    </w:p>
    <w:p w:rsidR="0044046E" w:rsidRPr="00696DAA" w:rsidRDefault="007D7782" w:rsidP="0044046E">
      <w:pPr>
        <w:pStyle w:val="Normaltindrag"/>
      </w:pPr>
      <w:r w:rsidRPr="00696DAA">
        <w:t>Kristdemokraterna avsätter också 500 miljone</w:t>
      </w:r>
      <w:r w:rsidR="00E35586" w:rsidRPr="00696DAA">
        <w:t xml:space="preserve">r kronor </w:t>
      </w:r>
      <w:r w:rsidRPr="00696DAA">
        <w:t xml:space="preserve">för att återställa bankernas förmånsrätt till 100 </w:t>
      </w:r>
      <w:r w:rsidR="0044046E" w:rsidRPr="00696DAA">
        <w:t xml:space="preserve">procent av företagsinteckningen. Bakgrunden till förslaget är de alarmerande rapporterna från </w:t>
      </w:r>
      <w:r w:rsidR="00372FB0" w:rsidRPr="00696DAA">
        <w:t>bl.a.</w:t>
      </w:r>
      <w:r w:rsidR="0044046E" w:rsidRPr="00696DAA">
        <w:t xml:space="preserve"> ITPS (Institutet för til</w:t>
      </w:r>
      <w:r w:rsidR="0044046E" w:rsidRPr="00696DAA">
        <w:t>l</w:t>
      </w:r>
      <w:r w:rsidR="0044046E" w:rsidRPr="00696DAA">
        <w:t>vä</w:t>
      </w:r>
      <w:r w:rsidR="00372FB0" w:rsidRPr="00696DAA">
        <w:t>xtpolitiska studier) om att små</w:t>
      </w:r>
      <w:r w:rsidR="0044046E" w:rsidRPr="00696DAA">
        <w:t xml:space="preserve"> och medelstora företag </w:t>
      </w:r>
      <w:r w:rsidR="00E35586" w:rsidRPr="00696DAA">
        <w:t>inte får låna pengar i bankerna.</w:t>
      </w:r>
    </w:p>
    <w:p w:rsidR="0044046E" w:rsidRPr="00696DAA" w:rsidRDefault="0044046E" w:rsidP="0044046E">
      <w:pPr>
        <w:pStyle w:val="Normaltindrag"/>
      </w:pPr>
      <w:r w:rsidRPr="00696DAA">
        <w:t>Inte mindre än 1,7 miljoner svenskar är privatanställda och kan teoretiskt drabbas av sina arbetsgivares kreditproblem som uppstått på grund av den sänkta förmånsrätten.</w:t>
      </w:r>
    </w:p>
    <w:p w:rsidR="006718A6" w:rsidRPr="00696DAA" w:rsidRDefault="0044046E" w:rsidP="00D03E3B">
      <w:pPr>
        <w:pStyle w:val="Normaltindrag"/>
      </w:pPr>
      <w:r w:rsidRPr="00696DAA">
        <w:t>Enligt ITPS som på regeringens uppdrag undersökt läget har inte mindre än 16 procent av samtliga företag fått sina krediter prövade under 2004</w:t>
      </w:r>
      <w:r w:rsidR="00372FB0" w:rsidRPr="00696DAA">
        <w:t>–</w:t>
      </w:r>
      <w:r w:rsidRPr="00696DAA">
        <w:t>2005 med resultatet att mer kapital eller ökad säkerhet krävts. Ungefär hälften av företagen uppgav att problematiken uppstått på grund av de ändrade förmån</w:t>
      </w:r>
      <w:r w:rsidRPr="00696DAA">
        <w:t>s</w:t>
      </w:r>
      <w:r w:rsidRPr="00696DAA">
        <w:t>rättsreglerna. En tredjedel av företagen som uppgav att kreditvärdigheten prövats uppgav också att man fått försämrade villkor eller sämre tillgång på krediter. Hela 37 procent uppgav att man fått öka sitt eget risktagande i form av personlig borgen eller privata pantsättningar.</w:t>
      </w:r>
      <w:r w:rsidR="009E1EC9" w:rsidRPr="00696DAA">
        <w:t xml:space="preserve"> </w:t>
      </w:r>
      <w:r w:rsidRPr="00696DAA">
        <w:t>Resterande del av reformen ligger fast. Statens förmånsrätt är fortsatt avskaffad. Den nya konkurslagstif</w:t>
      </w:r>
      <w:r w:rsidRPr="00696DAA">
        <w:t>t</w:t>
      </w:r>
      <w:r w:rsidRPr="00696DAA">
        <w:t>ningen har redan visat sig vara till nytta för att rekonstruera företag i</w:t>
      </w:r>
      <w:r w:rsidR="00372FB0" w:rsidRPr="00696DAA">
        <w:t xml:space="preserve"> </w:t>
      </w:r>
      <w:r w:rsidRPr="00696DAA">
        <w:t>stället för att de ska tvingas gå i konkurs.</w:t>
      </w:r>
    </w:p>
    <w:p w:rsidR="006718A6" w:rsidRPr="00696DAA" w:rsidRDefault="006718A6">
      <w:pPr>
        <w:pStyle w:val="Rubrik2"/>
      </w:pPr>
      <w:bookmarkStart w:id="12" w:name="_Toc115520969"/>
      <w:bookmarkStart w:id="13" w:name="_Toc118788573"/>
      <w:r w:rsidRPr="00696DAA">
        <w:t>Kvittning av förluster mot intäkt av tjänst</w:t>
      </w:r>
      <w:bookmarkEnd w:id="12"/>
      <w:bookmarkEnd w:id="13"/>
      <w:r w:rsidRPr="00696DAA">
        <w:t xml:space="preserve"> </w:t>
      </w:r>
    </w:p>
    <w:p w:rsidR="006718A6" w:rsidRPr="00696DAA" w:rsidRDefault="006718A6">
      <w:r w:rsidRPr="00696DAA">
        <w:t>Det skulle betyda mycket för landsbygds- och glesbygdsboende att kunna kvitta förluster på exempelvis upp till 50</w:t>
      </w:r>
      <w:r w:rsidR="00372FB0" w:rsidRPr="00696DAA">
        <w:t> </w:t>
      </w:r>
      <w:r w:rsidRPr="00696DAA">
        <w:t>000 kronor per år</w:t>
      </w:r>
      <w:r w:rsidR="00D17E94" w:rsidRPr="00696DAA">
        <w:t>,</w:t>
      </w:r>
      <w:r w:rsidRPr="00696DAA">
        <w:t xml:space="preserve"> i en förvärvskälla</w:t>
      </w:r>
      <w:r w:rsidR="00D17E94" w:rsidRPr="00696DAA">
        <w:t>,</w:t>
      </w:r>
      <w:r w:rsidRPr="00696DAA">
        <w:t xml:space="preserve"> mot inkomst av tjänst. Vi föreslår att regeringen utreder och återkommer till riksdagen med ett förslag.</w:t>
      </w:r>
    </w:p>
    <w:p w:rsidR="006718A6" w:rsidRPr="00696DAA" w:rsidRDefault="006718A6">
      <w:pPr>
        <w:pStyle w:val="Rubrik2"/>
      </w:pPr>
      <w:bookmarkStart w:id="14" w:name="_Toc115520970"/>
      <w:bookmarkStart w:id="15" w:name="_Toc118788574"/>
      <w:r w:rsidRPr="00696DAA">
        <w:t>Infrastruktur för tillväxt, säkerhet och miljö</w:t>
      </w:r>
      <w:bookmarkEnd w:id="14"/>
      <w:bookmarkEnd w:id="15"/>
    </w:p>
    <w:p w:rsidR="006718A6" w:rsidRPr="00696DAA" w:rsidRDefault="006718A6">
      <w:r w:rsidRPr="00696DAA">
        <w:t xml:space="preserve">Satsningar på infrastruktur är inte bara en fråga om ekonomisk tillväxt, utan handlar om en lång rad samhälleliga värden. Den svaga infrastrukturpolitiken resulterar i miljöförsämringar. Också trafiksäkerheten blir lidande utan en förbättrad infrastruktur. </w:t>
      </w:r>
    </w:p>
    <w:p w:rsidR="006718A6" w:rsidRPr="00696DAA" w:rsidRDefault="006718A6">
      <w:pPr>
        <w:pStyle w:val="Normaltindrag"/>
      </w:pPr>
      <w:r w:rsidRPr="00696DAA">
        <w:t xml:space="preserve">Det är helt oacceptabelt att stora delar av Norrlands vägnät stängs av för </w:t>
      </w:r>
      <w:r w:rsidRPr="00696DAA">
        <w:rPr>
          <w:spacing w:val="-2"/>
          <w:szCs w:val="19"/>
        </w:rPr>
        <w:t xml:space="preserve">trafik under tjällossningen varje år med miljardförluster för </w:t>
      </w:r>
      <w:r w:rsidR="00372FB0" w:rsidRPr="00696DAA">
        <w:rPr>
          <w:spacing w:val="-2"/>
          <w:szCs w:val="19"/>
        </w:rPr>
        <w:t>bl.a.</w:t>
      </w:r>
      <w:r w:rsidR="007D7782" w:rsidRPr="00696DAA">
        <w:rPr>
          <w:spacing w:val="-2"/>
          <w:szCs w:val="19"/>
        </w:rPr>
        <w:t xml:space="preserve"> </w:t>
      </w:r>
      <w:r w:rsidRPr="00696DAA">
        <w:rPr>
          <w:spacing w:val="-2"/>
          <w:szCs w:val="19"/>
        </w:rPr>
        <w:t>skogsnärin</w:t>
      </w:r>
      <w:r w:rsidRPr="00696DAA">
        <w:rPr>
          <w:spacing w:val="-2"/>
          <w:szCs w:val="19"/>
        </w:rPr>
        <w:t>g</w:t>
      </w:r>
      <w:r w:rsidRPr="00696DAA">
        <w:rPr>
          <w:spacing w:val="-2"/>
          <w:szCs w:val="19"/>
        </w:rPr>
        <w:t>en.</w:t>
      </w:r>
    </w:p>
    <w:p w:rsidR="006718A6" w:rsidRPr="00696DAA" w:rsidRDefault="006718A6">
      <w:pPr>
        <w:pStyle w:val="Rubrik2"/>
      </w:pPr>
      <w:bookmarkStart w:id="16" w:name="_Toc115520971"/>
      <w:bookmarkStart w:id="17" w:name="_Toc118788575"/>
      <w:r w:rsidRPr="00696DAA">
        <w:t>Bilen – en nödvändighet</w:t>
      </w:r>
      <w:bookmarkEnd w:id="16"/>
      <w:bookmarkEnd w:id="17"/>
    </w:p>
    <w:p w:rsidR="0054335D" w:rsidRPr="00696DAA" w:rsidRDefault="006718A6">
      <w:r w:rsidRPr="00696DAA">
        <w:t xml:space="preserve">Bra service och lägre </w:t>
      </w:r>
      <w:r w:rsidR="00D17E94" w:rsidRPr="00696DAA">
        <w:t xml:space="preserve">diesel- och </w:t>
      </w:r>
      <w:r w:rsidRPr="00696DAA">
        <w:t>bensinpris är de åtgärder som svensken tror mest på när det gäller att underlätta livet på lands- och i glesbygd. Vi motsä</w:t>
      </w:r>
      <w:r w:rsidRPr="00696DAA">
        <w:t>t</w:t>
      </w:r>
      <w:r w:rsidRPr="00696DAA">
        <w:t>ter</w:t>
      </w:r>
      <w:r w:rsidR="007D7782" w:rsidRPr="00696DAA">
        <w:t xml:space="preserve"> oss därför regeringens politik med ständigt </w:t>
      </w:r>
      <w:r w:rsidRPr="00696DAA">
        <w:t>ökade drivmedelsskatter</w:t>
      </w:r>
      <w:r w:rsidR="0054335D" w:rsidRPr="00696DAA">
        <w:t>.</w:t>
      </w:r>
      <w:r w:rsidRPr="00696DAA">
        <w:t xml:space="preserve"> </w:t>
      </w:r>
      <w:r w:rsidR="0054335D" w:rsidRPr="00696DAA">
        <w:t>Krist</w:t>
      </w:r>
      <w:r w:rsidR="00E35586" w:rsidRPr="00696DAA">
        <w:t>demokraterna vill i</w:t>
      </w:r>
      <w:r w:rsidR="00372FB0" w:rsidRPr="00696DAA">
        <w:t xml:space="preserve"> </w:t>
      </w:r>
      <w:r w:rsidR="00E35586" w:rsidRPr="00696DAA">
        <w:t>stället sänka</w:t>
      </w:r>
      <w:r w:rsidR="0054335D" w:rsidRPr="00696DAA">
        <w:t xml:space="preserve"> moms</w:t>
      </w:r>
      <w:r w:rsidR="00995F51" w:rsidRPr="00696DAA">
        <w:t>en</w:t>
      </w:r>
      <w:r w:rsidR="0054335D" w:rsidRPr="00696DAA">
        <w:t xml:space="preserve"> på drivmedel.</w:t>
      </w:r>
      <w:r w:rsidR="00E35586" w:rsidRPr="00696DAA">
        <w:t xml:space="preserve"> Förslaget inn</w:t>
      </w:r>
      <w:r w:rsidR="00E35586" w:rsidRPr="00696DAA">
        <w:t>e</w:t>
      </w:r>
      <w:r w:rsidR="00E35586" w:rsidRPr="00696DAA">
        <w:t xml:space="preserve">bär </w:t>
      </w:r>
      <w:r w:rsidR="00372FB0" w:rsidRPr="00696DAA">
        <w:t>t.ex.</w:t>
      </w:r>
      <w:r w:rsidR="00E35586" w:rsidRPr="00696DAA">
        <w:t xml:space="preserve"> sänkt pris på bensin med </w:t>
      </w:r>
      <w:r w:rsidR="00372FB0" w:rsidRPr="00696DAA">
        <w:t>ca</w:t>
      </w:r>
      <w:r w:rsidR="00E35586" w:rsidRPr="00696DAA">
        <w:t xml:space="preserve"> 1 kr</w:t>
      </w:r>
      <w:r w:rsidR="00372FB0" w:rsidRPr="00696DAA">
        <w:t xml:space="preserve"> och 30</w:t>
      </w:r>
      <w:r w:rsidR="00E35586" w:rsidRPr="00696DAA">
        <w:t xml:space="preserve"> öre per liter.</w:t>
      </w:r>
    </w:p>
    <w:p w:rsidR="006718A6" w:rsidRPr="00696DAA" w:rsidRDefault="006718A6">
      <w:pPr>
        <w:pStyle w:val="Normaltindrag"/>
      </w:pPr>
      <w:r w:rsidRPr="00696DAA">
        <w:t>Även med väl utbyggda kollektivtrafiksystem kommer bilen att vara nö</w:t>
      </w:r>
      <w:r w:rsidRPr="00696DAA">
        <w:t>d</w:t>
      </w:r>
      <w:r w:rsidRPr="00696DAA">
        <w:t>vändig i framtiden. Därför måste miljöbilen bli en självklarhet i framtidens miljö</w:t>
      </w:r>
      <w:r w:rsidR="00947ED5" w:rsidRPr="00696DAA">
        <w:t>medvetna</w:t>
      </w:r>
      <w:r w:rsidRPr="00696DAA">
        <w:t xml:space="preserve"> samhälle. Kunskapen finns och tekniken utvecklas snabbt. Samordning, stimulans och investeringar saknas</w:t>
      </w:r>
      <w:r w:rsidR="00D61D5C" w:rsidRPr="00696DAA">
        <w:t xml:space="preserve"> i stor utsträckning i</w:t>
      </w:r>
      <w:r w:rsidR="00372FB0" w:rsidRPr="00696DAA">
        <w:t xml:space="preserve"> </w:t>
      </w:r>
      <w:r w:rsidR="00D61D5C" w:rsidRPr="00696DAA">
        <w:t>dag.</w:t>
      </w:r>
      <w:r w:rsidR="0054335D" w:rsidRPr="00696DAA">
        <w:t xml:space="preserve"> </w:t>
      </w:r>
      <w:r w:rsidRPr="00696DAA">
        <w:t>Bilismen och godstransporterna står för en stor del av den ökande energifö</w:t>
      </w:r>
      <w:r w:rsidRPr="00696DAA">
        <w:t>r</w:t>
      </w:r>
      <w:r w:rsidRPr="00696DAA">
        <w:t>brukningen och de ökade koldioxidutsläppen. Samtidigt är bilen en nödvä</w:t>
      </w:r>
      <w:r w:rsidRPr="00696DAA">
        <w:t>n</w:t>
      </w:r>
      <w:r w:rsidRPr="00696DAA">
        <w:t xml:space="preserve">dighet för rörelsefrihet och bekväma transporter för många människor. För många glesbygdsbor är bilen den enda transportmöjligheten. </w:t>
      </w:r>
    </w:p>
    <w:p w:rsidR="00D61D5C" w:rsidRPr="00696DAA" w:rsidRDefault="00D61D5C" w:rsidP="0054335D">
      <w:pPr>
        <w:pStyle w:val="Rubrik2"/>
      </w:pPr>
      <w:bookmarkStart w:id="18" w:name="_Toc118788576"/>
      <w:r w:rsidRPr="00696DAA">
        <w:t>Flyg nödvändigt på fler orter</w:t>
      </w:r>
      <w:bookmarkEnd w:id="18"/>
    </w:p>
    <w:p w:rsidR="00D61D5C" w:rsidRPr="00696DAA" w:rsidRDefault="006718A6" w:rsidP="00D433E0">
      <w:r w:rsidRPr="00696DAA">
        <w:t xml:space="preserve">Flyget är överlägset som transportmedel på långa distanser. Det är av stor betydelse att regionalpolitiskt prioriterade områden får förutsättningar för en rimlig luftfartsverksamhet. </w:t>
      </w:r>
      <w:r w:rsidR="00947ED5" w:rsidRPr="00696DAA">
        <w:t>Vi konstaterar att flyget är en del i den transpor</w:t>
      </w:r>
      <w:r w:rsidR="00947ED5" w:rsidRPr="00696DAA">
        <w:t>t</w:t>
      </w:r>
      <w:r w:rsidR="00947ED5" w:rsidRPr="00696DAA">
        <w:t>infrastruktur som blir mer och mer nödvändig för ett väl fungerande näring</w:t>
      </w:r>
      <w:r w:rsidR="00947ED5" w:rsidRPr="00696DAA">
        <w:t>s</w:t>
      </w:r>
      <w:r w:rsidR="00947ED5" w:rsidRPr="00696DAA">
        <w:t>liv.</w:t>
      </w:r>
      <w:r w:rsidR="0054335D" w:rsidRPr="00696DAA">
        <w:t xml:space="preserve"> </w:t>
      </w:r>
      <w:r w:rsidRPr="00696DAA">
        <w:t xml:space="preserve">De lägesnackdelar som </w:t>
      </w:r>
      <w:r w:rsidR="00372FB0" w:rsidRPr="00696DAA">
        <w:t>t.ex.</w:t>
      </w:r>
      <w:r w:rsidRPr="00696DAA">
        <w:t xml:space="preserve"> Norrlands inland har är inte så lätta att öve</w:t>
      </w:r>
      <w:r w:rsidRPr="00696DAA">
        <w:t>r</w:t>
      </w:r>
      <w:r w:rsidRPr="00696DAA">
        <w:t>brygga och kan bli till svåra konkurrenshinder</w:t>
      </w:r>
      <w:r w:rsidR="00947ED5" w:rsidRPr="00696DAA">
        <w:t xml:space="preserve"> om de inte kan nyttja flyget</w:t>
      </w:r>
      <w:r w:rsidRPr="00696DAA">
        <w:t>.</w:t>
      </w:r>
      <w:r w:rsidR="0054335D" w:rsidRPr="00696DAA">
        <w:t xml:space="preserve"> </w:t>
      </w:r>
      <w:r w:rsidR="00D61D5C" w:rsidRPr="00696DAA">
        <w:t>När Rikstrafiken beslutar om stöd för flygtrafik till glesbygden, ska även turistresandet räknas in i passagerarunderlaget.</w:t>
      </w:r>
      <w:r w:rsidR="00372FB0" w:rsidRPr="00696DAA">
        <w:t xml:space="preserve"> Kristdemokraterna</w:t>
      </w:r>
      <w:r w:rsidR="00E35586" w:rsidRPr="00696DAA">
        <w:t xml:space="preserve"> avvisar också regeringens höjning av flygskatten.</w:t>
      </w:r>
    </w:p>
    <w:p w:rsidR="006718A6" w:rsidRPr="00696DAA" w:rsidRDefault="006718A6" w:rsidP="0054335D">
      <w:pPr>
        <w:pStyle w:val="Rubrik2"/>
      </w:pPr>
      <w:bookmarkStart w:id="19" w:name="_Toc115520974"/>
      <w:bookmarkStart w:id="20" w:name="_Toc118788577"/>
      <w:r w:rsidRPr="00696DAA">
        <w:t>Kommunikationsminister</w:t>
      </w:r>
      <w:bookmarkEnd w:id="19"/>
      <w:bookmarkEnd w:id="20"/>
      <w:r w:rsidRPr="00696DAA">
        <w:t xml:space="preserve"> </w:t>
      </w:r>
    </w:p>
    <w:p w:rsidR="006718A6" w:rsidRPr="00696DAA" w:rsidRDefault="006718A6" w:rsidP="00D433E0">
      <w:r w:rsidRPr="00696DAA">
        <w:t>Bristerna inom väg- och järnvägsunderhållet visar att dessa frågor inte får den politiska tyngd som de rätteligen kräver. En o</w:t>
      </w:r>
      <w:r w:rsidR="00372FB0" w:rsidRPr="00696DAA">
        <w:t>rsak är konstruktionen med ett n</w:t>
      </w:r>
      <w:r w:rsidRPr="00696DAA">
        <w:t>äringsdepartement där en särskild kommunikationsminister saknas. En kommunikationsminister skulle helhjärtat behöva ägna sig åt de viktiga infr</w:t>
      </w:r>
      <w:r w:rsidRPr="00696DAA">
        <w:t>a</w:t>
      </w:r>
      <w:r w:rsidRPr="00696DAA">
        <w:t>strukturfrågorna. Vi anser att statsministern omgående ska utnämna en ko</w:t>
      </w:r>
      <w:r w:rsidRPr="00696DAA">
        <w:t>m</w:t>
      </w:r>
      <w:r w:rsidRPr="00696DAA">
        <w:t>munikationsminister med eget departement. Sverige behöver en person med kompetens och intresse för att vår infrastruktu</w:t>
      </w:r>
      <w:r w:rsidR="00372FB0" w:rsidRPr="00696DAA">
        <w:t>r och våra kommunikationer ska</w:t>
      </w:r>
      <w:r w:rsidRPr="00696DAA">
        <w:t xml:space="preserve"> utvecklas i den takt som krävs för näringslivets och människornas behov i det framtida Sverige.</w:t>
      </w:r>
    </w:p>
    <w:p w:rsidR="006718A6" w:rsidRPr="00696DAA" w:rsidRDefault="0054335D" w:rsidP="009E20F2">
      <w:pPr>
        <w:pStyle w:val="Rubrik1"/>
      </w:pPr>
      <w:bookmarkStart w:id="21" w:name="_Toc115520975"/>
      <w:bookmarkStart w:id="22" w:name="_Toc118788578"/>
      <w:r w:rsidRPr="00696DAA">
        <w:t>Politik för r</w:t>
      </w:r>
      <w:r w:rsidR="006718A6" w:rsidRPr="00696DAA">
        <w:t>egional utveckling</w:t>
      </w:r>
      <w:bookmarkEnd w:id="21"/>
      <w:bookmarkEnd w:id="22"/>
    </w:p>
    <w:p w:rsidR="0054335D" w:rsidRPr="00696DAA" w:rsidRDefault="006718A6" w:rsidP="00CD5BFC">
      <w:r w:rsidRPr="00696DAA">
        <w:t>Den traditionella regionalpolitiken kan härledas ur 1960-talets glesbygdspr</w:t>
      </w:r>
      <w:r w:rsidRPr="00696DAA">
        <w:t>o</w:t>
      </w:r>
      <w:r w:rsidRPr="00696DAA">
        <w:t>blematik. Framtid</w:t>
      </w:r>
      <w:r w:rsidR="00372FB0" w:rsidRPr="00696DAA">
        <w:t>ens politik för regional</w:t>
      </w:r>
      <w:r w:rsidR="0054335D" w:rsidRPr="00696DAA">
        <w:t xml:space="preserve"> utveckling</w:t>
      </w:r>
      <w:r w:rsidRPr="00696DAA">
        <w:t xml:space="preserve"> måste förändras och kan inte handla om att tvångsförflytta människor, företag och myndigheter genom olika regionalpolitiska åtgärder.</w:t>
      </w:r>
      <w:r w:rsidR="00D61D5C" w:rsidRPr="00696DAA">
        <w:t xml:space="preserve"> Det är nyetablering eller utökning av my</w:t>
      </w:r>
      <w:r w:rsidR="00D61D5C" w:rsidRPr="00696DAA">
        <w:t>n</w:t>
      </w:r>
      <w:r w:rsidR="00D61D5C" w:rsidRPr="00696DAA">
        <w:t>digheter och företag som ska göras på ett regionalpolitiskt ansvarigt sätt. Det ansvaret har</w:t>
      </w:r>
      <w:r w:rsidR="00372FB0" w:rsidRPr="00696DAA">
        <w:t xml:space="preserve"> regeringen i allt</w:t>
      </w:r>
      <w:r w:rsidR="00D61D5C" w:rsidRPr="00696DAA">
        <w:t xml:space="preserve">för hög grad saknat under många år. Detta har lett till att regeringen många gånger tvingats att tvångsförflytta </w:t>
      </w:r>
      <w:r w:rsidR="00372FB0" w:rsidRPr="00696DAA">
        <w:t>redan fung</w:t>
      </w:r>
      <w:r w:rsidR="00372FB0" w:rsidRPr="00696DAA">
        <w:t>e</w:t>
      </w:r>
      <w:r w:rsidR="00372FB0" w:rsidRPr="00696DAA">
        <w:t>rande verksamheter – e</w:t>
      </w:r>
      <w:r w:rsidR="00D61D5C" w:rsidRPr="00696DAA">
        <w:t>tt samhällsekonomiskt mycket kostsamt och mot pe</w:t>
      </w:r>
      <w:r w:rsidR="00D61D5C" w:rsidRPr="00696DAA">
        <w:t>r</w:t>
      </w:r>
      <w:r w:rsidR="00D61D5C" w:rsidRPr="00696DAA">
        <w:t xml:space="preserve">sonalen </w:t>
      </w:r>
      <w:r w:rsidR="00947ED5" w:rsidRPr="00696DAA">
        <w:t>in</w:t>
      </w:r>
      <w:r w:rsidR="00D61D5C" w:rsidRPr="00696DAA">
        <w:t>humant sätt att bedriva regionalpolitik</w:t>
      </w:r>
      <w:r w:rsidRPr="00696DAA">
        <w:t xml:space="preserve"> </w:t>
      </w:r>
    </w:p>
    <w:p w:rsidR="0054335D" w:rsidRPr="00696DAA" w:rsidRDefault="006718A6" w:rsidP="0054335D">
      <w:pPr>
        <w:pStyle w:val="Normaltindrag"/>
      </w:pPr>
      <w:r w:rsidRPr="00696DAA">
        <w:t xml:space="preserve">Vissa statliga myndigheter och företag </w:t>
      </w:r>
      <w:r w:rsidR="00D61D5C" w:rsidRPr="00696DAA">
        <w:t xml:space="preserve">måste också själva </w:t>
      </w:r>
      <w:r w:rsidRPr="00696DAA">
        <w:t>ta ett betydligt större ansvar för en positiv regionalpolitisk utveckling. Luftfartsverket</w:t>
      </w:r>
      <w:r w:rsidR="00D61D5C" w:rsidRPr="00696DAA">
        <w:t>, besl</w:t>
      </w:r>
      <w:r w:rsidR="00D61D5C" w:rsidRPr="00696DAA">
        <w:t>u</w:t>
      </w:r>
      <w:r w:rsidR="00D61D5C" w:rsidRPr="00696DAA">
        <w:t>tade</w:t>
      </w:r>
      <w:r w:rsidR="0054335D" w:rsidRPr="00696DAA">
        <w:t xml:space="preserve"> </w:t>
      </w:r>
      <w:r w:rsidR="00372FB0" w:rsidRPr="00696DAA">
        <w:t>t.ex.</w:t>
      </w:r>
      <w:r w:rsidR="0054335D" w:rsidRPr="00696DAA">
        <w:t xml:space="preserve"> </w:t>
      </w:r>
      <w:r w:rsidR="00D61D5C" w:rsidRPr="00696DAA">
        <w:t xml:space="preserve">för något år sedan </w:t>
      </w:r>
      <w:r w:rsidRPr="00696DAA">
        <w:t>att förflytta ett 50-tal flygledare från Sundsvall till Arlanda</w:t>
      </w:r>
      <w:r w:rsidR="00BD0412" w:rsidRPr="00696DAA">
        <w:t>.</w:t>
      </w:r>
      <w:r w:rsidRPr="00696DAA">
        <w:t xml:space="preserve"> </w:t>
      </w:r>
      <w:r w:rsidR="00CD5BFC" w:rsidRPr="00696DAA">
        <w:t xml:space="preserve">Detta är ett tydligt exempel på beslut i fel riktning. Alternativet att flytta flygledarna från Arlanda till Sundsvall hade varit ett </w:t>
      </w:r>
      <w:r w:rsidR="004F20D4" w:rsidRPr="00696DAA">
        <w:t>samhällsek</w:t>
      </w:r>
      <w:r w:rsidR="004F20D4" w:rsidRPr="00696DAA">
        <w:t>o</w:t>
      </w:r>
      <w:r w:rsidR="004F20D4" w:rsidRPr="00696DAA">
        <w:t>nomiskt och regionalpolitiskt mycket bättre alternativ.</w:t>
      </w:r>
    </w:p>
    <w:p w:rsidR="006718A6" w:rsidRPr="00696DAA" w:rsidRDefault="006718A6" w:rsidP="0054335D">
      <w:pPr>
        <w:pStyle w:val="Normaltindrag"/>
      </w:pPr>
      <w:r w:rsidRPr="00696DAA">
        <w:t>Trots riksdagens beslut om att nya myndigheter ska placeras i inland</w:t>
      </w:r>
      <w:r w:rsidRPr="00696DAA">
        <w:t>s</w:t>
      </w:r>
      <w:r w:rsidRPr="00696DAA">
        <w:t>kommuner, eller inom pendlingsavstånd till dessa, visar verkligheten att så inte skett. Av nya eller ombildade myndigheter har 65 av 88 under tiden 1992</w:t>
      </w:r>
      <w:r w:rsidR="00BD0412" w:rsidRPr="00696DAA">
        <w:t>–</w:t>
      </w:r>
      <w:r w:rsidRPr="00696DAA">
        <w:t>2002 hamnat i Stockholms län.</w:t>
      </w:r>
    </w:p>
    <w:p w:rsidR="006718A6" w:rsidRPr="00696DAA" w:rsidRDefault="006718A6">
      <w:pPr>
        <w:pStyle w:val="Normaltindrag"/>
      </w:pPr>
      <w:r w:rsidRPr="00696DAA">
        <w:t>Folkrörelserådet, länsbygderåden, de många lokala byalagens, sockenr</w:t>
      </w:r>
      <w:r w:rsidRPr="00696DAA">
        <w:t>å</w:t>
      </w:r>
      <w:r w:rsidRPr="00696DAA">
        <w:t>dens, samhällsföreningarnas och de lokala utvecklingsgruppernas arbete ger många bra exempel på lokal demokrati i ett underifrånperspektiv. Efter många års arbete och flera landsbygdsriksdagar handlar det nu om att stimul</w:t>
      </w:r>
      <w:r w:rsidRPr="00696DAA">
        <w:t>e</w:t>
      </w:r>
      <w:r w:rsidRPr="00696DAA">
        <w:t>ra alla krafter i arbetet med att få i</w:t>
      </w:r>
      <w:r w:rsidR="00BD0412" w:rsidRPr="00696DAA">
        <w:t xml:space="preserve"> </w:t>
      </w:r>
      <w:r w:rsidRPr="00696DAA">
        <w:t>gång tillväxt på landsbygden och de min</w:t>
      </w:r>
      <w:r w:rsidRPr="00696DAA">
        <w:t>d</w:t>
      </w:r>
      <w:r w:rsidRPr="00696DAA">
        <w:t>re orterna. Vi förespråkar småskalighet med tillgång till service, fungerande kommunikationer och en god miljö. Vi är övertygade om att det kommer att skapa möjligheter till utkomst och arbetstillfälle</w:t>
      </w:r>
      <w:r w:rsidR="004F20D4" w:rsidRPr="00696DAA">
        <w:t>n</w:t>
      </w:r>
      <w:r w:rsidRPr="00696DAA">
        <w:t xml:space="preserve"> för många.</w:t>
      </w:r>
    </w:p>
    <w:p w:rsidR="006718A6" w:rsidRPr="00696DAA" w:rsidRDefault="006718A6">
      <w:pPr>
        <w:pStyle w:val="Normaltindrag"/>
      </w:pPr>
      <w:r w:rsidRPr="00696DAA">
        <w:t>För att lyckas med detta är det nödvändigt att skatte-, närings-, arbet</w:t>
      </w:r>
      <w:r w:rsidRPr="00696DAA">
        <w:t>s</w:t>
      </w:r>
      <w:r w:rsidRPr="00696DAA">
        <w:t>marknads- och jordbrukspolitiken samverkar med den regionala utveckling</w:t>
      </w:r>
      <w:r w:rsidRPr="00696DAA">
        <w:t>s</w:t>
      </w:r>
      <w:r w:rsidRPr="00696DAA">
        <w:t>politiken. I huvudsak krävs en generell regional politik där människor, nä</w:t>
      </w:r>
      <w:r w:rsidRPr="00696DAA">
        <w:t>r</w:t>
      </w:r>
      <w:r w:rsidRPr="00696DAA">
        <w:t>ingsliv och offentlig sektor får möjlighet att verka på landsbygd och i gle</w:t>
      </w:r>
      <w:r w:rsidRPr="00696DAA">
        <w:t>s</w:t>
      </w:r>
      <w:r w:rsidRPr="00696DAA">
        <w:t>bygd trots långa avstånd, avfolkning, små lokala marknader, brist på utbildad personal</w:t>
      </w:r>
      <w:r w:rsidR="009E20F2" w:rsidRPr="00696DAA">
        <w:t xml:space="preserve"> och andra </w:t>
      </w:r>
      <w:r w:rsidRPr="00696DAA">
        <w:t>svårigheter</w:t>
      </w:r>
      <w:r w:rsidR="009E20F2" w:rsidRPr="00696DAA">
        <w:t xml:space="preserve"> man står inför</w:t>
      </w:r>
      <w:r w:rsidRPr="00696DAA">
        <w:t>.</w:t>
      </w:r>
    </w:p>
    <w:p w:rsidR="006718A6" w:rsidRPr="00696DAA" w:rsidRDefault="006718A6">
      <w:pPr>
        <w:pStyle w:val="Normaltindrag"/>
      </w:pPr>
      <w:r w:rsidRPr="00696DAA">
        <w:t xml:space="preserve">Det krävs ett underifrånperspektiv på de regionala utvecklingsfrågorna och problemen för att </w:t>
      </w:r>
      <w:r w:rsidR="00CD5BFC" w:rsidRPr="00696DAA">
        <w:t xml:space="preserve">hitta </w:t>
      </w:r>
      <w:r w:rsidRPr="00696DAA">
        <w:t>lösningar</w:t>
      </w:r>
      <w:r w:rsidR="00CD5BFC" w:rsidRPr="00696DAA">
        <w:t>.</w:t>
      </w:r>
      <w:r w:rsidR="0054335D" w:rsidRPr="00696DAA">
        <w:t xml:space="preserve"> </w:t>
      </w:r>
      <w:r w:rsidRPr="00696DAA">
        <w:t>I det följande beskrivs därför några sa</w:t>
      </w:r>
      <w:r w:rsidRPr="00696DAA">
        <w:t>m</w:t>
      </w:r>
      <w:r w:rsidRPr="00696DAA">
        <w:t>hällsfunktioner som Kristdemokraterna anser är av avgörande betydelse för att stimulera människors vilja och förmåga att ta ansvar för både sig själva, sin familj och den bygd och kommun man bor i. Eftersom den minsta adm</w:t>
      </w:r>
      <w:r w:rsidRPr="00696DAA">
        <w:t>i</w:t>
      </w:r>
      <w:r w:rsidRPr="00696DAA">
        <w:t>nistrativa enheten är kommunen börjar vi i denna.</w:t>
      </w:r>
    </w:p>
    <w:p w:rsidR="006718A6" w:rsidRPr="00696DAA" w:rsidRDefault="006718A6" w:rsidP="009E20F2">
      <w:pPr>
        <w:pStyle w:val="Rubrik2"/>
      </w:pPr>
      <w:bookmarkStart w:id="23" w:name="_Toc115520976"/>
      <w:bookmarkStart w:id="24" w:name="_Toc118788579"/>
      <w:r w:rsidRPr="00696DAA">
        <w:t>Kommunernas roll i den regionala politiken</w:t>
      </w:r>
      <w:bookmarkEnd w:id="23"/>
      <w:bookmarkEnd w:id="24"/>
    </w:p>
    <w:p w:rsidR="006718A6" w:rsidRPr="00696DAA" w:rsidRDefault="006718A6">
      <w:r w:rsidRPr="00696DAA">
        <w:t>I enlighet med den kristdemokratiska tanken att bygga samhället underifrån har kommuner, regioner och landsting en stor uppgift i processen för att hela Sverige ska leva. Det måste bli ett högprioriterat område för kommunsektorn att utveckla lands- och glesbygd såväl på fastlandet som på skärgårdens många öar. Målet är att få tillväxt och välfärd att fro</w:t>
      </w:r>
      <w:r w:rsidR="00133DE2" w:rsidRPr="00696DAA">
        <w:t xml:space="preserve">das. Undantag måste kunna göras vad </w:t>
      </w:r>
      <w:r w:rsidRPr="00696DAA">
        <w:t xml:space="preserve">gäller </w:t>
      </w:r>
      <w:r w:rsidR="00BD0412" w:rsidRPr="00696DAA">
        <w:t>t.ex.</w:t>
      </w:r>
      <w:r w:rsidRPr="00696DAA">
        <w:t xml:space="preserve"> strandskyddet för att locka fler att vilja bosätta sig i glesbygden.</w:t>
      </w:r>
      <w:r w:rsidR="00CD5BFC" w:rsidRPr="00696DAA">
        <w:t xml:space="preserve"> Orimliga fastighetsskatter, som i</w:t>
      </w:r>
      <w:r w:rsidR="00BD0412" w:rsidRPr="00696DAA">
        <w:t xml:space="preserve"> </w:t>
      </w:r>
      <w:r w:rsidR="00CD5BFC" w:rsidRPr="00696DAA">
        <w:t xml:space="preserve">dag driver fast boende i attraktiva turistområden att sälja och flytta, måste förändras enligt </w:t>
      </w:r>
      <w:r w:rsidR="00BD0412" w:rsidRPr="00696DAA">
        <w:t>K</w:t>
      </w:r>
      <w:r w:rsidR="00CD5BFC" w:rsidRPr="00696DAA">
        <w:t>ristdem</w:t>
      </w:r>
      <w:r w:rsidR="00CD5BFC" w:rsidRPr="00696DAA">
        <w:t>o</w:t>
      </w:r>
      <w:r w:rsidR="00CD5BFC" w:rsidRPr="00696DAA">
        <w:t xml:space="preserve">kraternas förslag. Då skulle den maximala </w:t>
      </w:r>
      <w:r w:rsidR="004F20D4" w:rsidRPr="00696DAA">
        <w:t>fastighets</w:t>
      </w:r>
      <w:r w:rsidR="009E20F2" w:rsidRPr="00696DAA">
        <w:t>avgiften</w:t>
      </w:r>
      <w:r w:rsidR="00CD5BFC" w:rsidRPr="00696DAA">
        <w:t xml:space="preserve"> bli </w:t>
      </w:r>
      <w:r w:rsidR="004F20D4" w:rsidRPr="00696DAA">
        <w:t>2</w:t>
      </w:r>
      <w:r w:rsidR="00BD0412" w:rsidRPr="00696DAA">
        <w:t> </w:t>
      </w:r>
      <w:r w:rsidR="004F20D4" w:rsidRPr="00696DAA">
        <w:t>800</w:t>
      </w:r>
      <w:r w:rsidR="009E20F2" w:rsidRPr="00696DAA">
        <w:t xml:space="preserve"> kr per </w:t>
      </w:r>
      <w:r w:rsidR="00CD5BFC" w:rsidRPr="00696DAA">
        <w:t>år och tillfalla kommunen.</w:t>
      </w:r>
    </w:p>
    <w:p w:rsidR="006718A6" w:rsidRPr="00696DAA" w:rsidRDefault="006718A6" w:rsidP="009E20F2">
      <w:pPr>
        <w:pStyle w:val="Rubrik2"/>
      </w:pPr>
      <w:bookmarkStart w:id="25" w:name="_Toc115520977"/>
      <w:bookmarkStart w:id="26" w:name="_Toc118788580"/>
      <w:r w:rsidRPr="00696DAA">
        <w:t>Regionutveckling</w:t>
      </w:r>
      <w:bookmarkEnd w:id="25"/>
      <w:bookmarkEnd w:id="26"/>
    </w:p>
    <w:p w:rsidR="006718A6" w:rsidRPr="00696DAA" w:rsidRDefault="006718A6">
      <w:r w:rsidRPr="00696DAA">
        <w:t>För att på bästa sätt ta till</w:t>
      </w:r>
      <w:r w:rsidR="00BD0412" w:rsidRPr="00696DAA">
        <w:t xml:space="preserve"> </w:t>
      </w:r>
      <w:r w:rsidRPr="00696DAA">
        <w:t xml:space="preserve">vara de lokala och regionala förutsättningarna krävs ett tydligt och starkt lokalt och regionalt utvecklingsansvar, inte minst för att åstadkomma demokratiskt förankrade och effektiva lösningar. Den lokala och regionala attraktionskraften är beroende av hur kommuner, landsting och regioner </w:t>
      </w:r>
      <w:r w:rsidR="00302837" w:rsidRPr="00696DAA">
        <w:t xml:space="preserve">i samverkan </w:t>
      </w:r>
      <w:r w:rsidRPr="00696DAA">
        <w:t>utvecklar sina verksamheter och skapar förutsättningar för näringsliv, boende, utbildning etc.</w:t>
      </w:r>
    </w:p>
    <w:p w:rsidR="006718A6" w:rsidRPr="00696DAA" w:rsidRDefault="006718A6">
      <w:pPr>
        <w:pStyle w:val="Normaltindrag"/>
      </w:pPr>
      <w:r w:rsidRPr="00696DAA">
        <w:t xml:space="preserve">Intresset </w:t>
      </w:r>
      <w:r w:rsidR="00302837" w:rsidRPr="00696DAA">
        <w:t xml:space="preserve">är stort </w:t>
      </w:r>
      <w:r w:rsidRPr="00696DAA">
        <w:t>från lokala och regionala folkvalda organ att ta ett större ansvar för att formulera en strategi och att kraftsamla för den egna regionens utveckling</w:t>
      </w:r>
      <w:r w:rsidR="00527188" w:rsidRPr="00696DAA">
        <w:t>.</w:t>
      </w:r>
      <w:r w:rsidRPr="00696DAA">
        <w:t xml:space="preserve"> Det visar inte minst engagemanget i bildandet av regionala själ</w:t>
      </w:r>
      <w:r w:rsidRPr="00696DAA">
        <w:t>v</w:t>
      </w:r>
      <w:r w:rsidRPr="00696DAA">
        <w:t>styrelse- och samverkansorgan.</w:t>
      </w:r>
    </w:p>
    <w:p w:rsidR="006718A6" w:rsidRPr="00696DAA" w:rsidRDefault="006718A6">
      <w:pPr>
        <w:pStyle w:val="Normaltindrag"/>
      </w:pPr>
      <w:r w:rsidRPr="00696DAA">
        <w:t>Kristdemokraternas ståndpunkt är att en demokratisk, dynamisk och til</w:t>
      </w:r>
      <w:r w:rsidRPr="00696DAA">
        <w:t>l</w:t>
      </w:r>
      <w:r w:rsidRPr="00696DAA">
        <w:t>växtinriktad region</w:t>
      </w:r>
      <w:r w:rsidR="009E20F2" w:rsidRPr="00696DAA">
        <w:t>al</w:t>
      </w:r>
      <w:r w:rsidRPr="00696DAA">
        <w:t>politik förverkligas bäst genom att de folkvalda på reg</w:t>
      </w:r>
      <w:r w:rsidRPr="00696DAA">
        <w:t>i</w:t>
      </w:r>
      <w:r w:rsidRPr="00696DAA">
        <w:t>onal nivå själva ansvarar för utvecklingsplaneringen av den egna regionen. Därmed ser vi också positivt på utvecklingen mot regionala självstyrelseo</w:t>
      </w:r>
      <w:r w:rsidRPr="00696DAA">
        <w:t>r</w:t>
      </w:r>
      <w:r w:rsidRPr="00696DAA">
        <w:t>gan.</w:t>
      </w:r>
    </w:p>
    <w:p w:rsidR="006718A6" w:rsidRPr="00696DAA" w:rsidRDefault="00302837" w:rsidP="009E20F2">
      <w:pPr>
        <w:pStyle w:val="Rubrik2"/>
      </w:pPr>
      <w:bookmarkStart w:id="27" w:name="_Toc118788581"/>
      <w:r w:rsidRPr="00696DAA">
        <w:t>Avs</w:t>
      </w:r>
      <w:r w:rsidR="00BD0412" w:rsidRPr="00696DAA">
        <w:t>kräckande byråkrati, löses på ”servicecentre</w:t>
      </w:r>
      <w:r w:rsidRPr="00696DAA">
        <w:t>t”</w:t>
      </w:r>
      <w:bookmarkEnd w:id="27"/>
    </w:p>
    <w:p w:rsidR="006718A6" w:rsidRPr="00696DAA" w:rsidRDefault="006718A6">
      <w:r w:rsidRPr="00696DAA">
        <w:t>I varje kommun spelar centralorten en viktig roll. Beroende på kommunens storlek och struktur borde därutöver ytterligare något eller några mindre sa</w:t>
      </w:r>
      <w:r w:rsidRPr="00696DAA">
        <w:t>m</w:t>
      </w:r>
      <w:r w:rsidRPr="00696DAA">
        <w:t>hällen eller större byar utvecklas till service</w:t>
      </w:r>
      <w:r w:rsidR="00BD0412" w:rsidRPr="00696DAA">
        <w:t>centret</w:t>
      </w:r>
      <w:r w:rsidR="00302837" w:rsidRPr="00696DAA">
        <w:t xml:space="preserve"> </w:t>
      </w:r>
      <w:r w:rsidRPr="00696DAA">
        <w:t>för de omkringliggande byarna. Detta bör naturligt växa fram i samarbete mellan intresseföreningar, b</w:t>
      </w:r>
      <w:r w:rsidRPr="00696DAA">
        <w:rPr>
          <w:spacing w:val="-2"/>
          <w:szCs w:val="19"/>
        </w:rPr>
        <w:t>yautvecklingsgrupper eller sockenråd</w:t>
      </w:r>
      <w:r w:rsidR="00302837" w:rsidRPr="00696DAA">
        <w:rPr>
          <w:spacing w:val="-2"/>
          <w:szCs w:val="19"/>
        </w:rPr>
        <w:t>,</w:t>
      </w:r>
      <w:r w:rsidRPr="00696DAA">
        <w:rPr>
          <w:spacing w:val="-2"/>
          <w:szCs w:val="19"/>
        </w:rPr>
        <w:t xml:space="preserve"> </w:t>
      </w:r>
      <w:r w:rsidR="00302837" w:rsidRPr="00696DAA">
        <w:rPr>
          <w:spacing w:val="-2"/>
          <w:szCs w:val="19"/>
        </w:rPr>
        <w:t xml:space="preserve">näringslivet, butiken i byn, kyrkan </w:t>
      </w:r>
      <w:r w:rsidRPr="00696DAA">
        <w:rPr>
          <w:spacing w:val="-2"/>
          <w:szCs w:val="19"/>
        </w:rPr>
        <w:t>och kommunen</w:t>
      </w:r>
      <w:r w:rsidR="00133DE2" w:rsidRPr="00696DAA">
        <w:rPr>
          <w:spacing w:val="-2"/>
          <w:szCs w:val="19"/>
        </w:rPr>
        <w:t xml:space="preserve"> med flera</w:t>
      </w:r>
      <w:r w:rsidR="00302837" w:rsidRPr="00696DAA">
        <w:rPr>
          <w:spacing w:val="-2"/>
          <w:szCs w:val="19"/>
        </w:rPr>
        <w:t xml:space="preserve">. </w:t>
      </w:r>
      <w:r w:rsidRPr="00696DAA">
        <w:rPr>
          <w:spacing w:val="-2"/>
          <w:szCs w:val="19"/>
        </w:rPr>
        <w:t>Det ska inte ske i ett uppifrånperspektiv, det måste vara naturligt för alla som deltar i processen att denna utveckling kommer i</w:t>
      </w:r>
      <w:r w:rsidR="00BD0412" w:rsidRPr="00696DAA">
        <w:rPr>
          <w:spacing w:val="-2"/>
          <w:szCs w:val="19"/>
        </w:rPr>
        <w:t xml:space="preserve"> </w:t>
      </w:r>
      <w:r w:rsidRPr="00696DAA">
        <w:rPr>
          <w:spacing w:val="-2"/>
          <w:szCs w:val="19"/>
        </w:rPr>
        <w:t>gång.</w:t>
      </w:r>
    </w:p>
    <w:p w:rsidR="006718A6" w:rsidRPr="00696DAA" w:rsidRDefault="006718A6">
      <w:pPr>
        <w:pStyle w:val="Normaltindrag"/>
      </w:pPr>
      <w:r w:rsidRPr="00696DAA">
        <w:t xml:space="preserve">Många människor – inte minst i glesbygden – har någon gång funderat på att starta eget. Det kan handla om allt ifrån någon form av turistverksamhet till bilspedition. Tyvärr avskräcker ofta byråkratin människor från att omsätta idé till verklighet. Människor </w:t>
      </w:r>
      <w:r w:rsidR="00BD0412" w:rsidRPr="00696DAA">
        <w:t>som är duktiga i sin profession</w:t>
      </w:r>
      <w:r w:rsidRPr="00696DAA">
        <w:t xml:space="preserve"> är inte alltid duktiga att sköta exempelvis bokföring</w:t>
      </w:r>
      <w:r w:rsidR="00302837" w:rsidRPr="00696DAA">
        <w:t xml:space="preserve"> och blankettifyllande i samband</w:t>
      </w:r>
      <w:r w:rsidR="00133DE2" w:rsidRPr="00696DAA">
        <w:t xml:space="preserve"> med att starta ett företag med mera</w:t>
      </w:r>
      <w:r w:rsidR="00302837" w:rsidRPr="00696DAA">
        <w:t>.</w:t>
      </w:r>
    </w:p>
    <w:p w:rsidR="006718A6" w:rsidRPr="00696DAA" w:rsidRDefault="006718A6">
      <w:pPr>
        <w:pStyle w:val="Rubrik2"/>
      </w:pPr>
      <w:bookmarkStart w:id="28" w:name="_Toc115520979"/>
      <w:bookmarkStart w:id="29" w:name="_Toc118788582"/>
      <w:r w:rsidRPr="00696DAA">
        <w:t>Grundservice</w:t>
      </w:r>
      <w:bookmarkEnd w:id="28"/>
      <w:bookmarkEnd w:id="29"/>
    </w:p>
    <w:p w:rsidR="006718A6" w:rsidRPr="00696DAA" w:rsidRDefault="006718A6">
      <w:r w:rsidRPr="00696DAA">
        <w:t>Förutsättningen för ett levande samhälle är att det finns en grundservicenivå. Alla, ung som gammal, ska inom rimligt avstånd ha tillgång till det som krävs för att leva ett bra liv. I</w:t>
      </w:r>
      <w:r w:rsidR="00BD0412" w:rsidRPr="00696DAA">
        <w:t xml:space="preserve"> </w:t>
      </w:r>
      <w:r w:rsidRPr="00696DAA">
        <w:t>dag hotas den tryggheten genom att vissa glesbygd</w:t>
      </w:r>
      <w:r w:rsidRPr="00696DAA">
        <w:t>s</w:t>
      </w:r>
      <w:r w:rsidRPr="00696DAA">
        <w:t>kommuner eller glesbygdsdelar i kommuner avfolkas och skolan, affären,</w:t>
      </w:r>
      <w:r w:rsidR="00302837" w:rsidRPr="00696DAA">
        <w:t xml:space="preserve"> banken, systembolaget</w:t>
      </w:r>
      <w:r w:rsidR="004B27CD" w:rsidRPr="00696DAA">
        <w:t>,</w:t>
      </w:r>
      <w:r w:rsidR="00302837" w:rsidRPr="00696DAA" w:rsidDel="00302837">
        <w:t xml:space="preserve"> </w:t>
      </w:r>
      <w:r w:rsidRPr="00696DAA">
        <w:t xml:space="preserve">posten, </w:t>
      </w:r>
      <w:r w:rsidR="00302837" w:rsidRPr="00696DAA">
        <w:t xml:space="preserve">apoteket, </w:t>
      </w:r>
      <w:r w:rsidRPr="00696DAA">
        <w:t>hälsocentralen och kulturutbudet försvinner.</w:t>
      </w:r>
    </w:p>
    <w:p w:rsidR="00DE7F11" w:rsidRPr="00696DAA" w:rsidRDefault="006718A6">
      <w:pPr>
        <w:pStyle w:val="Normaltindrag"/>
      </w:pPr>
      <w:r w:rsidRPr="00696DAA">
        <w:t>Nödvändig grundservice ska säkras i service</w:t>
      </w:r>
      <w:r w:rsidR="00302837" w:rsidRPr="00696DAA">
        <w:t>centr</w:t>
      </w:r>
      <w:r w:rsidR="00BD0412" w:rsidRPr="00696DAA">
        <w:t>et</w:t>
      </w:r>
      <w:r w:rsidRPr="00696DAA">
        <w:t xml:space="preserve">. De omkringliggande orterna eller byarna där underlaget för grundservice saknas ska </w:t>
      </w:r>
      <w:r w:rsidR="003E7A58" w:rsidRPr="00696DAA">
        <w:t xml:space="preserve">också </w:t>
      </w:r>
      <w:r w:rsidRPr="00696DAA">
        <w:t>ges möjlighet att samarbeta med service</w:t>
      </w:r>
      <w:r w:rsidR="00BD0412" w:rsidRPr="00696DAA">
        <w:t>centret</w:t>
      </w:r>
      <w:r w:rsidRPr="00696DAA">
        <w:t>. Ett sätt att få i</w:t>
      </w:r>
      <w:r w:rsidR="00BD0412" w:rsidRPr="00696DAA">
        <w:t xml:space="preserve"> </w:t>
      </w:r>
      <w:r w:rsidRPr="00696DAA">
        <w:t>gång processen kan vara att kommunen visar sin vilja att bevara landsbygden och tar initiativ till att hjälpa i</w:t>
      </w:r>
      <w:r w:rsidR="00BD0412" w:rsidRPr="00696DAA">
        <w:t xml:space="preserve"> </w:t>
      </w:r>
      <w:r w:rsidRPr="00696DAA">
        <w:t xml:space="preserve">gång det lokala samarbetet med så många lokala </w:t>
      </w:r>
      <w:r w:rsidR="00BD0412" w:rsidRPr="00696DAA">
        <w:t>aktörer me</w:t>
      </w:r>
      <w:r w:rsidR="00BD0412" w:rsidRPr="00696DAA">
        <w:t>d</w:t>
      </w:r>
      <w:r w:rsidR="00BD0412" w:rsidRPr="00696DAA">
        <w:t>verkande som möjligt:</w:t>
      </w:r>
      <w:r w:rsidRPr="00696DAA">
        <w:t xml:space="preserve"> politiker, arbetande och arbetslösa, bygderörelse, ky</w:t>
      </w:r>
      <w:r w:rsidRPr="00696DAA">
        <w:t>r</w:t>
      </w:r>
      <w:r w:rsidRPr="00696DAA">
        <w:t xml:space="preserve">ka, studieförbund, idrottsrörelsen och det lokala näringslivet, </w:t>
      </w:r>
      <w:r w:rsidR="004B27CD" w:rsidRPr="00696DAA">
        <w:t>posten, banke</w:t>
      </w:r>
      <w:r w:rsidR="004B27CD" w:rsidRPr="00696DAA">
        <w:t>r</w:t>
      </w:r>
      <w:r w:rsidR="004B27CD" w:rsidRPr="00696DAA">
        <w:t xml:space="preserve">na, </w:t>
      </w:r>
      <w:r w:rsidR="003E7A58" w:rsidRPr="00696DAA">
        <w:t xml:space="preserve">butikerna </w:t>
      </w:r>
      <w:r w:rsidRPr="00696DAA">
        <w:t>med flera.</w:t>
      </w:r>
      <w:r w:rsidR="00DE7F11" w:rsidRPr="00696DAA">
        <w:t xml:space="preserve"> Ser</w:t>
      </w:r>
      <w:r w:rsidR="00BD0412" w:rsidRPr="00696DAA">
        <w:t>vicecentre</w:t>
      </w:r>
      <w:r w:rsidR="00DE7F11" w:rsidRPr="00696DAA">
        <w:t>t kan företrädesvis drivas av en eller flera privata entreprenörer.</w:t>
      </w:r>
      <w:r w:rsidRPr="00696DAA">
        <w:t xml:space="preserve"> </w:t>
      </w:r>
    </w:p>
    <w:p w:rsidR="006718A6" w:rsidRPr="00696DAA" w:rsidRDefault="006718A6">
      <w:pPr>
        <w:pStyle w:val="Normaltindrag"/>
      </w:pPr>
      <w:r w:rsidRPr="00696DAA">
        <w:t xml:space="preserve">Det är </w:t>
      </w:r>
      <w:r w:rsidR="003E7A58" w:rsidRPr="00696DAA">
        <w:t xml:space="preserve">också </w:t>
      </w:r>
      <w:r w:rsidRPr="00696DAA">
        <w:t>av betydelse hur skolans upptagningsområde är utformat för att det ska finnas tillräckligt med elever för att undanröja hot om nedläggning.</w:t>
      </w:r>
    </w:p>
    <w:p w:rsidR="00DC49DE" w:rsidRPr="00696DAA" w:rsidRDefault="00DC49DE" w:rsidP="00DC49DE">
      <w:pPr>
        <w:pStyle w:val="Rubrik2"/>
      </w:pPr>
      <w:bookmarkStart w:id="30" w:name="_Toc115520982"/>
      <w:bookmarkStart w:id="31" w:name="_Toc118788583"/>
      <w:r w:rsidRPr="00696DAA">
        <w:t>Medborgarkontor</w:t>
      </w:r>
      <w:bookmarkEnd w:id="30"/>
      <w:bookmarkEnd w:id="31"/>
    </w:p>
    <w:p w:rsidR="00DC49DE" w:rsidRPr="00696DAA" w:rsidRDefault="00DC49DE" w:rsidP="00BD0412">
      <w:r w:rsidRPr="00696DAA">
        <w:t>Modellen med medborgarkontor lanserades redan i början av 1990-talet av kristdemokraten Inger Davidson som då var civilminister. Vi menar att det finns ett behov av medborgarkontor</w:t>
      </w:r>
      <w:r w:rsidR="004B27CD" w:rsidRPr="00696DAA">
        <w:t xml:space="preserve"> i kommunerna</w:t>
      </w:r>
      <w:r w:rsidRPr="00696DAA">
        <w:t>.</w:t>
      </w:r>
      <w:r w:rsidR="004B27CD" w:rsidRPr="00696DAA">
        <w:t xml:space="preserve"> De behövs inte minst för att erbjuda service till äldre och till funktionshindrade. På medborgarkontoret bör information finn</w:t>
      </w:r>
      <w:r w:rsidR="00972F26" w:rsidRPr="00696DAA">
        <w:t xml:space="preserve">as samlad både om kommunen och om </w:t>
      </w:r>
      <w:r w:rsidR="004B27CD" w:rsidRPr="00696DAA">
        <w:t>andra myndigh</w:t>
      </w:r>
      <w:r w:rsidR="004B27CD" w:rsidRPr="00696DAA">
        <w:t>e</w:t>
      </w:r>
      <w:r w:rsidR="004B27CD" w:rsidRPr="00696DAA">
        <w:t>ter. Medborgarkontoren ska också vara en mötesplats för dialog mellan me</w:t>
      </w:r>
      <w:r w:rsidR="004B27CD" w:rsidRPr="00696DAA">
        <w:t>d</w:t>
      </w:r>
      <w:r w:rsidR="004B27CD" w:rsidRPr="00696DAA">
        <w:t xml:space="preserve">borgare och politikern. </w:t>
      </w:r>
    </w:p>
    <w:p w:rsidR="006718A6" w:rsidRPr="00696DAA" w:rsidRDefault="006718A6" w:rsidP="009E20F2">
      <w:pPr>
        <w:pStyle w:val="Rubrik2"/>
      </w:pPr>
      <w:bookmarkStart w:id="32" w:name="_Toc115520980"/>
      <w:bookmarkStart w:id="33" w:name="_Toc118788584"/>
      <w:r w:rsidRPr="00696DAA">
        <w:t>Kommersiell service</w:t>
      </w:r>
      <w:bookmarkEnd w:id="32"/>
      <w:bookmarkEnd w:id="33"/>
    </w:p>
    <w:p w:rsidR="006718A6" w:rsidRPr="00696DAA" w:rsidRDefault="006718A6">
      <w:r w:rsidRPr="00696DAA">
        <w:t>Post- och bankservice utgör en viktig funktion för småföretagen, föreningsliv och alla samhällsinnevånare, inte minst för äldre som inte längre har samma möjlighet till resor och rörlighet. Lantbrevbärarna är på många sätt en livlina för lands- och glesbygdsboende och bör särskilt värnas.</w:t>
      </w:r>
      <w:r w:rsidR="00DE7F11" w:rsidRPr="00696DAA">
        <w:t xml:space="preserve"> Lantbrevbäring och </w:t>
      </w:r>
      <w:r w:rsidR="00293320" w:rsidRPr="00696DAA">
        <w:t xml:space="preserve">delar av </w:t>
      </w:r>
      <w:r w:rsidR="00DE7F11" w:rsidRPr="00696DAA">
        <w:t>hemtjänst</w:t>
      </w:r>
      <w:r w:rsidR="00293320" w:rsidRPr="00696DAA">
        <w:t>en</w:t>
      </w:r>
      <w:r w:rsidR="00DE7F11" w:rsidRPr="00696DAA">
        <w:t xml:space="preserve"> kan i vissa lägen utföras av samma person. </w:t>
      </w:r>
    </w:p>
    <w:p w:rsidR="006718A6" w:rsidRPr="00696DAA" w:rsidRDefault="006718A6" w:rsidP="00D03E3B">
      <w:pPr>
        <w:pStyle w:val="Normaltindrag"/>
      </w:pPr>
      <w:r w:rsidRPr="00696DAA">
        <w:t>I en lanthandel kan flera funktioner av kommersiell service samlas. Det är därför viktigt att ta vara på den möjlighet som erbjuds där en fungerande lanthandel finns. Kristdemokraterna ser positivt på postens avtal med lokala butiker för postservice. På samma sätt kan andra typer av verksamheter fu</w:t>
      </w:r>
      <w:r w:rsidRPr="00696DAA">
        <w:t>n</w:t>
      </w:r>
      <w:r w:rsidRPr="00696DAA">
        <w:t>gera för ett litet samhälle. Till exempel kan det vara möjligt att det kommun</w:t>
      </w:r>
      <w:r w:rsidRPr="00696DAA">
        <w:t>a</w:t>
      </w:r>
      <w:r w:rsidRPr="00696DAA">
        <w:t>la biblioteket kan ha utlåningsförmedling i en lanthandel. Inte minst betyder butiken möjlighet att kunna bo kvar för många skärgårdsbor på öar utan fas</w:t>
      </w:r>
      <w:r w:rsidRPr="00696DAA">
        <w:t>t</w:t>
      </w:r>
      <w:r w:rsidRPr="00696DAA">
        <w:t>landsförbindelse.</w:t>
      </w:r>
      <w:r w:rsidR="00DE7F11" w:rsidRPr="00696DAA">
        <w:t xml:space="preserve"> </w:t>
      </w:r>
      <w:r w:rsidR="00293320" w:rsidRPr="00696DAA">
        <w:t>Större samlingslokal kan samnyttjas av skola, kyrkor, för</w:t>
      </w:r>
      <w:r w:rsidR="00293320" w:rsidRPr="00696DAA">
        <w:t>e</w:t>
      </w:r>
      <w:r w:rsidR="00293320" w:rsidRPr="00696DAA">
        <w:t xml:space="preserve">ningar och kulturen. </w:t>
      </w:r>
      <w:r w:rsidR="00BD0412" w:rsidRPr="00696DAA">
        <w:t>Servicecentret</w:t>
      </w:r>
      <w:r w:rsidR="00293320" w:rsidRPr="00696DAA">
        <w:t>,</w:t>
      </w:r>
      <w:r w:rsidR="00DE7F11" w:rsidRPr="00696DAA">
        <w:t xml:space="preserve"> som vi ovan beskriver</w:t>
      </w:r>
      <w:r w:rsidR="00293320" w:rsidRPr="00696DAA">
        <w:t>,</w:t>
      </w:r>
      <w:r w:rsidR="00DE7F11" w:rsidRPr="00696DAA">
        <w:t xml:space="preserve"> kan också </w:t>
      </w:r>
      <w:r w:rsidR="00293320" w:rsidRPr="00696DAA">
        <w:t xml:space="preserve">med fördel </w:t>
      </w:r>
      <w:r w:rsidR="00DE7F11" w:rsidRPr="00696DAA">
        <w:t>förläggas i anslutning till lanthandeln</w:t>
      </w:r>
      <w:r w:rsidR="00293320" w:rsidRPr="00696DAA">
        <w:t>. Allt för att få rimliga kostnader för den nödvändiga servicen i glesbygd.</w:t>
      </w:r>
      <w:r w:rsidR="003E7A58" w:rsidRPr="00696DAA">
        <w:t xml:space="preserve"> </w:t>
      </w:r>
    </w:p>
    <w:p w:rsidR="006718A6" w:rsidRPr="00696DAA" w:rsidRDefault="006718A6" w:rsidP="009234FE">
      <w:pPr>
        <w:pStyle w:val="Rubrik2"/>
      </w:pPr>
      <w:bookmarkStart w:id="34" w:name="_Toc115520981"/>
      <w:bookmarkStart w:id="35" w:name="_Toc118788585"/>
      <w:r w:rsidRPr="00696DAA">
        <w:t>Offentlig upphandling</w:t>
      </w:r>
      <w:bookmarkEnd w:id="34"/>
      <w:bookmarkEnd w:id="35"/>
    </w:p>
    <w:p w:rsidR="006718A6" w:rsidRPr="00696DAA" w:rsidRDefault="006718A6" w:rsidP="009234FE">
      <w:r w:rsidRPr="00696DAA">
        <w:t>Kommunsektorns övergripande mål inom sitt tilldelade kompetensområde ska vara alla invånares gemensamma bästa och välfärd. Vid entreprenadupphan</w:t>
      </w:r>
      <w:r w:rsidRPr="00696DAA">
        <w:t>d</w:t>
      </w:r>
      <w:r w:rsidRPr="00696DAA">
        <w:t>ling ska den upphandlande instansen inte göra upphandlingen så stor att e</w:t>
      </w:r>
      <w:r w:rsidRPr="00696DAA">
        <w:t>n</w:t>
      </w:r>
      <w:r w:rsidRPr="00696DAA">
        <w:t>bart större företag har möjlighet att konkurrera. I</w:t>
      </w:r>
      <w:r w:rsidR="00BD0412" w:rsidRPr="00696DAA">
        <w:t xml:space="preserve"> </w:t>
      </w:r>
      <w:r w:rsidRPr="00696DAA">
        <w:t>stället bör upphandlingen delas upp i mindre delar. Detta ger de mindre</w:t>
      </w:r>
      <w:r w:rsidR="003E7A58" w:rsidRPr="00696DAA">
        <w:t xml:space="preserve"> </w:t>
      </w:r>
      <w:r w:rsidRPr="00696DAA">
        <w:t>och ofta lokalt förankrade för</w:t>
      </w:r>
      <w:r w:rsidRPr="00696DAA">
        <w:t>e</w:t>
      </w:r>
      <w:r w:rsidRPr="00696DAA">
        <w:t xml:space="preserve">tagen bättre förutsättningar att vinna upphandlingen. I mindre kommuner och glesbygdskommuner kan detta förfarande vara helt avgörande för det lokala näringslivet. </w:t>
      </w:r>
    </w:p>
    <w:p w:rsidR="006718A6" w:rsidRPr="00696DAA" w:rsidRDefault="006718A6" w:rsidP="009234FE">
      <w:pPr>
        <w:pStyle w:val="Rubrik2"/>
      </w:pPr>
      <w:bookmarkStart w:id="36" w:name="_Toc115520983"/>
      <w:bookmarkStart w:id="37" w:name="_Toc118788586"/>
      <w:r w:rsidRPr="00696DAA">
        <w:t>Kultur</w:t>
      </w:r>
      <w:bookmarkEnd w:id="36"/>
      <w:bookmarkEnd w:id="37"/>
      <w:r w:rsidRPr="00696DAA">
        <w:t xml:space="preserve"> </w:t>
      </w:r>
    </w:p>
    <w:p w:rsidR="006718A6" w:rsidRPr="00696DAA" w:rsidRDefault="006718A6">
      <w:r w:rsidRPr="00696DAA">
        <w:t>Mötesplatser för kultur är viktiga för en levande lands- och glesbygd. Därför är bidrag till allmänna samlingslokaler väsen</w:t>
      </w:r>
      <w:r w:rsidR="00133DE2" w:rsidRPr="00696DAA">
        <w:t xml:space="preserve">tliga inte minst ur ett lokalt </w:t>
      </w:r>
      <w:r w:rsidRPr="00696DAA">
        <w:t xml:space="preserve">och regionalt perspektiv. I glesbygdsområden är dessa lokaler oftast den enda samlingslokalen för sockenrådet, hembygdsföreningen, gymnastikföreningen eller andra ofta ideellt arbetande föreningar. Staten har ett delat ansvar med kommunerna för dessa samlingslokaler och Kristdemokraterna anser att dessa lokaler ska ges en möjlighet att finnas kvar. </w:t>
      </w:r>
      <w:r w:rsidR="00972F26" w:rsidRPr="00696DAA">
        <w:t>En riktad stödform för dessa har därför</w:t>
      </w:r>
      <w:r w:rsidRPr="00696DAA">
        <w:t xml:space="preserve"> sitt berättigande.</w:t>
      </w:r>
      <w:r w:rsidR="003E7A58" w:rsidRPr="00696DAA">
        <w:t xml:space="preserve"> En större samlingslokal kan sambrukas av kyrkorna, kulturföreningarn</w:t>
      </w:r>
      <w:r w:rsidR="00133DE2" w:rsidRPr="00696DAA">
        <w:t>a, andra föreningar, skolan med flera</w:t>
      </w:r>
      <w:r w:rsidR="003E7A58" w:rsidRPr="00696DAA">
        <w:t>.</w:t>
      </w:r>
    </w:p>
    <w:p w:rsidR="006718A6" w:rsidRPr="00696DAA" w:rsidRDefault="00570F07" w:rsidP="009234FE">
      <w:pPr>
        <w:pStyle w:val="Rubrik2"/>
      </w:pPr>
      <w:bookmarkStart w:id="38" w:name="_Toc118788587"/>
      <w:r w:rsidRPr="00696DAA">
        <w:t>Entreprenörskap bör uppmuntras i skolan</w:t>
      </w:r>
      <w:bookmarkEnd w:id="38"/>
    </w:p>
    <w:p w:rsidR="006718A6" w:rsidRPr="00696DAA" w:rsidRDefault="006718A6">
      <w:r w:rsidRPr="00696DAA">
        <w:t>Positiva processer skapas framför</w:t>
      </w:r>
      <w:r w:rsidR="00BD0412" w:rsidRPr="00696DAA">
        <w:t xml:space="preserve"> </w:t>
      </w:r>
      <w:r w:rsidRPr="00696DAA">
        <w:t>allt av innovatörer och eldsjälar. Kristd</w:t>
      </w:r>
      <w:r w:rsidRPr="00696DAA">
        <w:t>e</w:t>
      </w:r>
      <w:r w:rsidRPr="00696DAA">
        <w:t>mokraterna anser att politikens viktigaste uppgift är att skapa en samhällsmi</w:t>
      </w:r>
      <w:r w:rsidRPr="00696DAA">
        <w:t>l</w:t>
      </w:r>
      <w:r w:rsidRPr="00696DAA">
        <w:t>jö som frigör människors inneboende krafter. Vi har vant oss vid att det är näringslivets innovatörer som främst står för kreativitet och nytänkande. Men innovatörer finns överallt i vårt samhälle. De ifrågasätter rådande strukturer och har visioner och tankar om nya lösningar på problem de identifierar. Det är viktigt att ta vara på deras kreativitet som kan stimulera näringslivets u</w:t>
      </w:r>
      <w:r w:rsidRPr="00696DAA">
        <w:t>t</w:t>
      </w:r>
      <w:r w:rsidRPr="00696DAA">
        <w:t xml:space="preserve">veckling lika väl som föreningens eller sockenrådets och därmed hela ortens utveckling. </w:t>
      </w:r>
    </w:p>
    <w:p w:rsidR="006718A6" w:rsidRPr="00696DAA" w:rsidRDefault="006718A6">
      <w:pPr>
        <w:pStyle w:val="Normaltindrag"/>
      </w:pPr>
      <w:r w:rsidRPr="00696DAA">
        <w:t>Kristdemokraterna anser att kommunledningarna måste vara mycket fle</w:t>
      </w:r>
      <w:r w:rsidRPr="00696DAA">
        <w:t>x</w:t>
      </w:r>
      <w:r w:rsidRPr="00696DAA">
        <w:t>ibla och öppna i sitt sökande efter alternativ för att upprätthålla en relevant servicenivå i kommunen och för att skapa nya möjligheter för utveckling. Redan i förskolan bör entreprenörskapets betydelse för att skapa ett bättre samhälle beskrivas. Kreativitet och skaparkraft ska uppmuntras. I</w:t>
      </w:r>
      <w:r w:rsidR="009234FE" w:rsidRPr="00696DAA">
        <w:t xml:space="preserve"> Sverige finns en djupt rotad ”j</w:t>
      </w:r>
      <w:r w:rsidRPr="00696DAA">
        <w:t xml:space="preserve">antelag” som skapar negativa attityder till företagare, entreprenörer och eldsjälar. </w:t>
      </w:r>
    </w:p>
    <w:p w:rsidR="006718A6" w:rsidRPr="00696DAA" w:rsidRDefault="006718A6" w:rsidP="00D03E3B">
      <w:pPr>
        <w:pStyle w:val="Normaltindrag"/>
      </w:pPr>
      <w:r w:rsidRPr="00696DAA">
        <w:t>Inställningen till företag och företagande måste förändras.</w:t>
      </w:r>
      <w:r w:rsidR="009234FE" w:rsidRPr="00696DAA">
        <w:t xml:space="preserve"> </w:t>
      </w:r>
      <w:r w:rsidRPr="00696DAA">
        <w:t>Sverige riskerar</w:t>
      </w:r>
      <w:r w:rsidR="00570F07" w:rsidRPr="00696DAA">
        <w:t xml:space="preserve"> i</w:t>
      </w:r>
      <w:r w:rsidR="00BD0412" w:rsidRPr="00696DAA">
        <w:t xml:space="preserve"> </w:t>
      </w:r>
      <w:r w:rsidR="00570F07" w:rsidRPr="00696DAA">
        <w:t>dag</w:t>
      </w:r>
      <w:r w:rsidRPr="00696DAA">
        <w:t xml:space="preserve"> att stå inför samma smärtsamma företagsutflyttning, som under 1960- och 70-talet</w:t>
      </w:r>
      <w:r w:rsidR="00570F07" w:rsidRPr="00696DAA">
        <w:t>,</w:t>
      </w:r>
      <w:r w:rsidRPr="00696DAA">
        <w:t xml:space="preserve"> när varvsindustrin och tekoindustrin flyttade till Asien. Natu</w:t>
      </w:r>
      <w:r w:rsidRPr="00696DAA">
        <w:t>r</w:t>
      </w:r>
      <w:r w:rsidRPr="00696DAA">
        <w:t>ligtvis behövs förenklade lagar och sänkta skatter, men själva inställningen till jobb och företagande måste uppvärderas.</w:t>
      </w:r>
      <w:r w:rsidR="00972F26" w:rsidRPr="00696DAA">
        <w:t xml:space="preserve"> Det ska</w:t>
      </w:r>
      <w:r w:rsidR="00570F07" w:rsidRPr="00696DAA">
        <w:t xml:space="preserve"> vara minst lika berö</w:t>
      </w:r>
      <w:r w:rsidR="00570F07" w:rsidRPr="00696DAA">
        <w:t>m</w:t>
      </w:r>
      <w:r w:rsidR="00570F07" w:rsidRPr="00696DAA">
        <w:t>värt, l</w:t>
      </w:r>
      <w:r w:rsidR="00570F07" w:rsidRPr="00696DAA">
        <w:t>ö</w:t>
      </w:r>
      <w:r w:rsidR="00570F07" w:rsidRPr="00696DAA">
        <w:t xml:space="preserve">nande och acceptabelt att vara företagare och entreprenör som att vara NHL-spelare i ishockey eller </w:t>
      </w:r>
      <w:r w:rsidR="00133DE2" w:rsidRPr="00696DAA">
        <w:t>lotto</w:t>
      </w:r>
      <w:r w:rsidR="00570F07" w:rsidRPr="00696DAA">
        <w:t>vinnare. Så är det tyvärr inte i</w:t>
      </w:r>
      <w:r w:rsidR="00BD0412" w:rsidRPr="00696DAA">
        <w:t xml:space="preserve"> dag i S</w:t>
      </w:r>
      <w:r w:rsidR="00570F07" w:rsidRPr="00696DAA">
        <w:t>ocia</w:t>
      </w:r>
      <w:r w:rsidR="00570F07" w:rsidRPr="00696DAA">
        <w:t>l</w:t>
      </w:r>
      <w:r w:rsidR="00570F07" w:rsidRPr="00696DAA">
        <w:t>dem</w:t>
      </w:r>
      <w:r w:rsidR="00570F07" w:rsidRPr="00696DAA">
        <w:t>o</w:t>
      </w:r>
      <w:r w:rsidR="00570F07" w:rsidRPr="00696DAA">
        <w:t xml:space="preserve">kraternas Sverige. Detta riskerar att föra vårt land </w:t>
      </w:r>
      <w:r w:rsidR="00972F26" w:rsidRPr="00696DAA">
        <w:t>in i</w:t>
      </w:r>
      <w:r w:rsidR="00D85F7E" w:rsidRPr="00696DAA">
        <w:t xml:space="preserve"> stora ekonomiska pr</w:t>
      </w:r>
      <w:r w:rsidR="00D85F7E" w:rsidRPr="00696DAA">
        <w:t>o</w:t>
      </w:r>
      <w:r w:rsidR="00D85F7E" w:rsidRPr="00696DAA">
        <w:t>blem.</w:t>
      </w:r>
      <w:r w:rsidR="00E81913" w:rsidRPr="00696DAA">
        <w:t xml:space="preserve"> </w:t>
      </w:r>
    </w:p>
    <w:p w:rsidR="006718A6" w:rsidRPr="00696DAA" w:rsidRDefault="006718A6" w:rsidP="009234FE">
      <w:pPr>
        <w:pStyle w:val="Rubrik2"/>
      </w:pPr>
      <w:bookmarkStart w:id="39" w:name="_Toc115520985"/>
      <w:bookmarkStart w:id="40" w:name="_Toc118788588"/>
      <w:r w:rsidRPr="00696DAA">
        <w:t>Arbetskraftsinvandring</w:t>
      </w:r>
      <w:bookmarkEnd w:id="39"/>
      <w:bookmarkEnd w:id="40"/>
    </w:p>
    <w:p w:rsidR="006718A6" w:rsidRPr="00696DAA" w:rsidRDefault="006718A6">
      <w:r w:rsidRPr="00696DAA">
        <w:t>Utvecklingen i många glesbygdskommuner är dyste</w:t>
      </w:r>
      <w:r w:rsidR="00972F26" w:rsidRPr="00696DAA">
        <w:t>r, med allt färre innevån</w:t>
      </w:r>
      <w:r w:rsidR="00972F26" w:rsidRPr="00696DAA">
        <w:t>a</w:t>
      </w:r>
      <w:r w:rsidR="00972F26" w:rsidRPr="00696DAA">
        <w:t xml:space="preserve">re </w:t>
      </w:r>
      <w:r w:rsidRPr="00696DAA">
        <w:t>i arbet</w:t>
      </w:r>
      <w:r w:rsidR="00972F26" w:rsidRPr="00696DAA">
        <w:t>sför ålder. I flera kommuner är</w:t>
      </w:r>
      <w:r w:rsidRPr="00696DAA">
        <w:t xml:space="preserve"> det svårt att hitta personal till vården, skolan och omsorgen. Generösare regler för arbetskraftsinvandring </w:t>
      </w:r>
      <w:r w:rsidR="00D85F7E" w:rsidRPr="00696DAA">
        <w:t xml:space="preserve">kan </w:t>
      </w:r>
      <w:r w:rsidRPr="00696DAA">
        <w:t>bidra till</w:t>
      </w:r>
      <w:r w:rsidR="009234FE" w:rsidRPr="00696DAA">
        <w:t xml:space="preserve"> en </w:t>
      </w:r>
      <w:r w:rsidRPr="00696DAA">
        <w:t xml:space="preserve">minskad arbetskraftsbrist. </w:t>
      </w:r>
      <w:r w:rsidR="00570F07" w:rsidRPr="00696DAA">
        <w:t xml:space="preserve">Att tillåta att fler verksamheter läggs ut på entreprenad inom hemtjänst, äldreomsorg, sjukvård m.m. skulle möjliggöra att </w:t>
      </w:r>
      <w:r w:rsidR="00D85F7E" w:rsidRPr="00696DAA">
        <w:t>framför</w:t>
      </w:r>
      <w:r w:rsidR="00BD0412" w:rsidRPr="00696DAA">
        <w:t xml:space="preserve"> </w:t>
      </w:r>
      <w:r w:rsidR="00D85F7E" w:rsidRPr="00696DAA">
        <w:t xml:space="preserve">allt </w:t>
      </w:r>
      <w:r w:rsidR="00570F07" w:rsidRPr="00696DAA">
        <w:t>fler kvinnor skulle kunna starta egna företag eller tillsammans skapa kooperativa företag. Detta skulle skapa förutsättningar för mindre orter att behålla service och omsorg</w:t>
      </w:r>
      <w:r w:rsidR="00972F26" w:rsidRPr="00696DAA">
        <w:t xml:space="preserve"> på hög nivå och möjliggöra för människor att</w:t>
      </w:r>
      <w:r w:rsidR="00D85F7E" w:rsidRPr="00696DAA">
        <w:t xml:space="preserve"> bo kvar.</w:t>
      </w:r>
      <w:r w:rsidR="00570F07" w:rsidRPr="00696DAA">
        <w:t xml:space="preserve"> </w:t>
      </w:r>
    </w:p>
    <w:p w:rsidR="006718A6" w:rsidRPr="00696DAA" w:rsidRDefault="006718A6">
      <w:pPr>
        <w:pStyle w:val="Rubrik1"/>
      </w:pPr>
      <w:bookmarkStart w:id="41" w:name="_Toc115520987"/>
      <w:bookmarkStart w:id="42" w:name="_Toc118788589"/>
      <w:r w:rsidRPr="00696DAA">
        <w:t>De nya tillväxtprogrammen</w:t>
      </w:r>
      <w:bookmarkEnd w:id="41"/>
      <w:bookmarkEnd w:id="42"/>
    </w:p>
    <w:p w:rsidR="006718A6" w:rsidRPr="00696DAA" w:rsidRDefault="006718A6">
      <w:r w:rsidRPr="00696DAA">
        <w:t xml:space="preserve">De gamla tillväxtavtalens utsträckning förlängdes till utgången av 2003 och ersattes </w:t>
      </w:r>
      <w:r w:rsidR="00BD0412" w:rsidRPr="00696DAA">
        <w:t>fr.o.m.</w:t>
      </w:r>
      <w:r w:rsidRPr="00696DAA">
        <w:t xml:space="preserve"> 2004 av nya regionala tillväxtprogram. Huvudaktör för fra</w:t>
      </w:r>
      <w:r w:rsidRPr="00696DAA">
        <w:t>m</w:t>
      </w:r>
      <w:r w:rsidRPr="00696DAA">
        <w:t xml:space="preserve">tagande och genomförande är de nya regionala samverkansorganen, i form av kommunalförbund som </w:t>
      </w:r>
      <w:r w:rsidR="00BD0412" w:rsidRPr="00696DAA">
        <w:t>bl.a.</w:t>
      </w:r>
      <w:r w:rsidRPr="00696DAA">
        <w:t xml:space="preserve"> får ansvaret för regional planering och tillväxt. Ett kommunalförbund finansieras genom vad de i förbundet ingående ko</w:t>
      </w:r>
      <w:r w:rsidRPr="00696DAA">
        <w:t>m</w:t>
      </w:r>
      <w:r w:rsidRPr="00696DAA">
        <w:t>munerna skjuter till av resurser. Det är oklart hur det kommunala samve</w:t>
      </w:r>
      <w:r w:rsidRPr="00696DAA">
        <w:t>r</w:t>
      </w:r>
      <w:r w:rsidRPr="00696DAA">
        <w:t>kansorganet, som ska ansvara för de regionala tillväxtprogrammen, ska fina</w:t>
      </w:r>
      <w:r w:rsidRPr="00696DAA">
        <w:t>n</w:t>
      </w:r>
      <w:r w:rsidRPr="00696DAA">
        <w:t>siera sin verksamhet. Om inte staten skjuter till nödvändigt kapital för att administrera nyordningen</w:t>
      </w:r>
      <w:r w:rsidR="009E1EC9" w:rsidRPr="00696DAA">
        <w:t>,</w:t>
      </w:r>
      <w:r w:rsidRPr="00696DAA">
        <w:t xml:space="preserve"> får de kommuner som bäst behöver få nytta av tillväxtprogrammen ännu en pålaga av staten som inte finansieras.</w:t>
      </w:r>
    </w:p>
    <w:p w:rsidR="006718A6" w:rsidRPr="00696DAA" w:rsidRDefault="006718A6">
      <w:pPr>
        <w:pStyle w:val="Normaltindrag"/>
      </w:pPr>
      <w:r w:rsidRPr="00696DAA">
        <w:t>Kristdemokraterna avvisar inte tanken på ett kommunalförbund som sa</w:t>
      </w:r>
      <w:r w:rsidRPr="00696DAA">
        <w:t>m</w:t>
      </w:r>
      <w:r w:rsidRPr="00696DAA">
        <w:t>verkansorgan under en övergångsperiod intill ett direktvalt regionfullmäktige får ansvaret för att samordna regionens utvecklingsinsatser</w:t>
      </w:r>
      <w:r w:rsidR="00570F07" w:rsidRPr="00696DAA">
        <w:t>. Detta</w:t>
      </w:r>
      <w:r w:rsidR="009234FE" w:rsidRPr="00696DAA">
        <w:t xml:space="preserve"> </w:t>
      </w:r>
      <w:r w:rsidRPr="00696DAA">
        <w:t xml:space="preserve">förutsätter </w:t>
      </w:r>
      <w:r w:rsidR="00570F07" w:rsidRPr="00696DAA">
        <w:t xml:space="preserve">dock </w:t>
      </w:r>
      <w:r w:rsidRPr="00696DAA">
        <w:t>större inslag av statlig finansiering.</w:t>
      </w:r>
    </w:p>
    <w:p w:rsidR="006718A6" w:rsidRPr="00696DAA" w:rsidRDefault="006718A6">
      <w:pPr>
        <w:pStyle w:val="Rubrik1"/>
      </w:pPr>
      <w:bookmarkStart w:id="43" w:name="_Toc115520988"/>
      <w:bookmarkStart w:id="44" w:name="_Toc118788590"/>
      <w:r w:rsidRPr="00696DAA">
        <w:t>Universitetens och högskolornas uppgift</w:t>
      </w:r>
      <w:bookmarkEnd w:id="43"/>
      <w:bookmarkEnd w:id="44"/>
    </w:p>
    <w:p w:rsidR="006718A6" w:rsidRPr="00696DAA" w:rsidRDefault="006718A6">
      <w:r w:rsidRPr="00696DAA">
        <w:t>I universitetens och högskolornas uppgifter ingår ett nära samarbete med samhället. Det gäller såväl offentliga verksamheter på både kommunal och regional nivå som näringslivet. Vi anser att ett regionalt partnerskap utan universitet och högskolor som en av aktörerna</w:t>
      </w:r>
      <w:r w:rsidR="00064475" w:rsidRPr="00696DAA">
        <w:t>,</w:t>
      </w:r>
      <w:r w:rsidRPr="00696DAA">
        <w:t xml:space="preserve"> för framtagande av regionala tillväxtprogram, blir för svagt. Det är därför viktigt att kommuner och regi</w:t>
      </w:r>
      <w:r w:rsidRPr="00696DAA">
        <w:t>o</w:t>
      </w:r>
      <w:r w:rsidRPr="00696DAA">
        <w:t>ner involverar dessa för att de aktivt ska medverka med sina kunskaps- och forskningsresurser. Vi är också övertygade om att distansutbildning är en möjlighet för glesbygdsboende att få del av högre utbildning.</w:t>
      </w:r>
    </w:p>
    <w:p w:rsidR="006718A6" w:rsidRPr="00696DAA" w:rsidRDefault="006718A6" w:rsidP="00D03E3B">
      <w:pPr>
        <w:pStyle w:val="Normaltindrag"/>
      </w:pPr>
      <w:r w:rsidRPr="00696DAA">
        <w:t xml:space="preserve">Universiteten och högskolorna </w:t>
      </w:r>
      <w:r w:rsidR="00BC34A4" w:rsidRPr="00696DAA">
        <w:t xml:space="preserve">bör speciellt </w:t>
      </w:r>
      <w:r w:rsidRPr="00696DAA">
        <w:t xml:space="preserve">på mindre orter </w:t>
      </w:r>
      <w:r w:rsidR="00BC34A4" w:rsidRPr="00696DAA">
        <w:t xml:space="preserve">medverka till att </w:t>
      </w:r>
      <w:r w:rsidRPr="00696DAA">
        <w:t>lokala ”kluster”</w:t>
      </w:r>
      <w:r w:rsidR="00BC34A4" w:rsidRPr="00696DAA">
        <w:t xml:space="preserve"> bildas</w:t>
      </w:r>
      <w:r w:rsidRPr="00696DAA">
        <w:t xml:space="preserve">, där företag och </w:t>
      </w:r>
      <w:r w:rsidR="00BC34A4" w:rsidRPr="00696DAA">
        <w:t>universitet/</w:t>
      </w:r>
      <w:r w:rsidRPr="00696DAA">
        <w:t xml:space="preserve">högskolor i växelverkan stimulerar varandra. </w:t>
      </w:r>
      <w:r w:rsidR="00BC34A4" w:rsidRPr="00696DAA">
        <w:t>Kunskapsintensiva företa</w:t>
      </w:r>
      <w:r w:rsidR="009234FE" w:rsidRPr="00696DAA">
        <w:t>g tillsammans med univers</w:t>
      </w:r>
      <w:r w:rsidR="009234FE" w:rsidRPr="00696DAA">
        <w:t>i</w:t>
      </w:r>
      <w:r w:rsidR="009234FE" w:rsidRPr="00696DAA">
        <w:t>tet/</w:t>
      </w:r>
      <w:r w:rsidR="00BC34A4" w:rsidRPr="00696DAA">
        <w:t>högskola kan här utveckla nya produkter och hjälpa forskare att komme</w:t>
      </w:r>
      <w:r w:rsidR="00BC34A4" w:rsidRPr="00696DAA">
        <w:t>r</w:t>
      </w:r>
      <w:r w:rsidR="00BC34A4" w:rsidRPr="00696DAA">
        <w:t>sialisera sina idéer.</w:t>
      </w:r>
      <w:r w:rsidR="00E81913" w:rsidRPr="00696DAA">
        <w:t xml:space="preserve"> </w:t>
      </w:r>
      <w:r w:rsidR="00972F26" w:rsidRPr="00696DAA">
        <w:t>De mindre högskolorna</w:t>
      </w:r>
      <w:r w:rsidRPr="00696DAA">
        <w:t xml:space="preserve"> kan omöjligt ha samma bredd på forskningen som de större</w:t>
      </w:r>
      <w:r w:rsidR="00972F26" w:rsidRPr="00696DAA">
        <w:t xml:space="preserve"> universiteten</w:t>
      </w:r>
      <w:r w:rsidRPr="00696DAA">
        <w:t xml:space="preserve">, men </w:t>
      </w:r>
      <w:r w:rsidR="00BC34A4" w:rsidRPr="00696DAA">
        <w:t>de bör sträva efter att styra in på ni</w:t>
      </w:r>
      <w:r w:rsidR="00D32FB6" w:rsidRPr="00696DAA">
        <w:t>s</w:t>
      </w:r>
      <w:r w:rsidR="00BC34A4" w:rsidRPr="00696DAA">
        <w:t xml:space="preserve">cher </w:t>
      </w:r>
      <w:r w:rsidRPr="00696DAA">
        <w:t>som överensstämmer med regionens näringslivsstruktur</w:t>
      </w:r>
      <w:r w:rsidR="00BC34A4" w:rsidRPr="00696DAA">
        <w:t xml:space="preserve">. Då ökar förutsättningarna för att </w:t>
      </w:r>
      <w:r w:rsidR="009234FE" w:rsidRPr="00696DAA">
        <w:t>många idéer skapas som</w:t>
      </w:r>
      <w:r w:rsidR="00BC34A4" w:rsidRPr="00696DAA">
        <w:t xml:space="preserve"> </w:t>
      </w:r>
      <w:r w:rsidR="00D32FB6" w:rsidRPr="00696DAA">
        <w:t xml:space="preserve">sedan </w:t>
      </w:r>
      <w:r w:rsidR="009234FE" w:rsidRPr="00696DAA">
        <w:t xml:space="preserve">kan </w:t>
      </w:r>
      <w:r w:rsidR="00BC34A4" w:rsidRPr="00696DAA">
        <w:t xml:space="preserve">utvecklas </w:t>
      </w:r>
      <w:r w:rsidR="009234FE" w:rsidRPr="00696DAA">
        <w:t xml:space="preserve">till företag </w:t>
      </w:r>
      <w:r w:rsidR="00380B39" w:rsidRPr="00696DAA">
        <w:t>–</w:t>
      </w:r>
      <w:r w:rsidR="009234FE" w:rsidRPr="00696DAA">
        <w:t xml:space="preserve"> f</w:t>
      </w:r>
      <w:r w:rsidR="00BC34A4" w:rsidRPr="00696DAA">
        <w:t xml:space="preserve">öretag som </w:t>
      </w:r>
      <w:r w:rsidR="009234FE" w:rsidRPr="00696DAA">
        <w:t xml:space="preserve">sedan kan skapa </w:t>
      </w:r>
      <w:r w:rsidR="00BC34A4" w:rsidRPr="00696DAA">
        <w:t>arbetstillfällen och resurser till en po</w:t>
      </w:r>
      <w:r w:rsidR="009234FE" w:rsidRPr="00696DAA">
        <w:t xml:space="preserve">sitiv </w:t>
      </w:r>
      <w:r w:rsidR="00BC34A4" w:rsidRPr="00696DAA">
        <w:t>utveckling</w:t>
      </w:r>
      <w:r w:rsidR="009234FE" w:rsidRPr="00696DAA">
        <w:t xml:space="preserve"> i regionen</w:t>
      </w:r>
      <w:r w:rsidR="00BC34A4" w:rsidRPr="00696DAA">
        <w:t xml:space="preserve">. </w:t>
      </w:r>
    </w:p>
    <w:p w:rsidR="006718A6" w:rsidRPr="00696DAA" w:rsidRDefault="006718A6">
      <w:pPr>
        <w:pStyle w:val="Rubrik1"/>
      </w:pPr>
      <w:bookmarkStart w:id="45" w:name="_Toc115520989"/>
      <w:bookmarkStart w:id="46" w:name="_Toc118788591"/>
      <w:r w:rsidRPr="00696DAA">
        <w:t>Näringslivet</w:t>
      </w:r>
      <w:bookmarkEnd w:id="45"/>
      <w:bookmarkEnd w:id="46"/>
      <w:r w:rsidRPr="00696DAA">
        <w:t xml:space="preserve"> </w:t>
      </w:r>
    </w:p>
    <w:p w:rsidR="006718A6" w:rsidRPr="00696DAA" w:rsidRDefault="006718A6">
      <w:r w:rsidRPr="00696DAA">
        <w:t>Det är inte enbart geografiska skillnader som innebär olika förutsättningar för företagande. Grunden finns till stor del hos företagaren själv. Det handlar om hur möjligheter och resurser tas till</w:t>
      </w:r>
      <w:r w:rsidR="00380B39" w:rsidRPr="00696DAA">
        <w:t xml:space="preserve"> </w:t>
      </w:r>
      <w:r w:rsidRPr="00696DAA">
        <w:t>vara men också hur en affärsidé formul</w:t>
      </w:r>
      <w:r w:rsidRPr="00696DAA">
        <w:t>e</w:t>
      </w:r>
      <w:r w:rsidRPr="00696DAA">
        <w:t xml:space="preserve">ras och genomförs. Därför kan vi </w:t>
      </w:r>
      <w:r w:rsidR="00380B39" w:rsidRPr="00696DAA">
        <w:t xml:space="preserve">å ena sidan </w:t>
      </w:r>
      <w:r w:rsidRPr="00696DAA">
        <w:t>konstatera att de regionalpoliti</w:t>
      </w:r>
      <w:r w:rsidRPr="00696DAA">
        <w:t>s</w:t>
      </w:r>
      <w:r w:rsidRPr="00696DAA">
        <w:t>ka stöden aldrig kan ersätta entreprenörskap, företagaranda, kreativitet och dynamik.</w:t>
      </w:r>
      <w:r w:rsidR="00D32FB6" w:rsidRPr="00696DAA">
        <w:t xml:space="preserve"> Å andra sidan är vi väl medvetna om </w:t>
      </w:r>
      <w:r w:rsidR="009234FE" w:rsidRPr="00696DAA">
        <w:t>att</w:t>
      </w:r>
      <w:r w:rsidR="00D32FB6" w:rsidRPr="00696DAA">
        <w:t xml:space="preserve"> en programverksamhet</w:t>
      </w:r>
      <w:r w:rsidR="00064475" w:rsidRPr="00696DAA">
        <w:t>,</w:t>
      </w:r>
      <w:r w:rsidR="00D32FB6" w:rsidRPr="00696DAA">
        <w:t xml:space="preserve"> som </w:t>
      </w:r>
      <w:r w:rsidR="00380B39" w:rsidRPr="00696DAA">
        <w:t>t.ex.</w:t>
      </w:r>
      <w:r w:rsidR="009234FE" w:rsidRPr="00696DAA">
        <w:t xml:space="preserve"> de regionala </w:t>
      </w:r>
      <w:r w:rsidR="00D32FB6" w:rsidRPr="00696DAA">
        <w:t>tillväxt</w:t>
      </w:r>
      <w:r w:rsidR="009234FE" w:rsidRPr="00696DAA">
        <w:t xml:space="preserve">programmen, </w:t>
      </w:r>
      <w:r w:rsidR="00D32FB6" w:rsidRPr="00696DAA">
        <w:t>kan bli en startpunkt för något nytt i ett litet företags utveckling</w:t>
      </w:r>
      <w:r w:rsidR="00380B39" w:rsidRPr="00696DAA">
        <w:t>.</w:t>
      </w:r>
      <w:r w:rsidR="00E81913" w:rsidRPr="00696DAA">
        <w:t xml:space="preserve"> </w:t>
      </w:r>
    </w:p>
    <w:p w:rsidR="006718A6" w:rsidRPr="00696DAA" w:rsidRDefault="006718A6">
      <w:pPr>
        <w:pStyle w:val="Normaltindrag"/>
      </w:pPr>
      <w:r w:rsidRPr="00696DAA">
        <w:t xml:space="preserve">Kristdemokraterna anser </w:t>
      </w:r>
      <w:r w:rsidR="009234FE" w:rsidRPr="00696DAA">
        <w:t xml:space="preserve">det viktigt </w:t>
      </w:r>
      <w:r w:rsidRPr="00696DAA">
        <w:t>att närings- och skattepolitik</w:t>
      </w:r>
      <w:r w:rsidR="00064475" w:rsidRPr="00696DAA">
        <w:t>en</w:t>
      </w:r>
      <w:r w:rsidR="00D32FB6" w:rsidRPr="00696DAA">
        <w:t xml:space="preserve"> och regler för företagandet</w:t>
      </w:r>
      <w:r w:rsidRPr="00696DAA">
        <w:t xml:space="preserve"> utformas så att de uppmuntrar och ger förutsättningar </w:t>
      </w:r>
      <w:r w:rsidR="00D32FB6" w:rsidRPr="00696DAA">
        <w:t>för</w:t>
      </w:r>
      <w:r w:rsidR="00E81913" w:rsidRPr="00696DAA">
        <w:t xml:space="preserve"> </w:t>
      </w:r>
      <w:r w:rsidRPr="00696DAA">
        <w:t xml:space="preserve">eldsjälarna och innovatörerna </w:t>
      </w:r>
      <w:r w:rsidR="00D32FB6" w:rsidRPr="00696DAA">
        <w:t>att våga</w:t>
      </w:r>
      <w:r w:rsidR="00E81913" w:rsidRPr="00696DAA">
        <w:t xml:space="preserve"> </w:t>
      </w:r>
      <w:r w:rsidRPr="00696DAA">
        <w:t>ta risker</w:t>
      </w:r>
      <w:r w:rsidR="009234FE" w:rsidRPr="00696DAA">
        <w:t xml:space="preserve">. De ska också </w:t>
      </w:r>
      <w:r w:rsidR="00064475" w:rsidRPr="00696DAA">
        <w:t xml:space="preserve">finna </w:t>
      </w:r>
      <w:r w:rsidRPr="00696DAA">
        <w:t>det mödan värt att starta och driva verksamheter av olika slag.</w:t>
      </w:r>
    </w:p>
    <w:p w:rsidR="006718A6" w:rsidRPr="00696DAA" w:rsidRDefault="006718A6">
      <w:pPr>
        <w:pStyle w:val="Normaltindrag"/>
      </w:pPr>
      <w:r w:rsidRPr="00696DAA">
        <w:t>Det är viktigt att näringslivets regionalt förankrade</w:t>
      </w:r>
      <w:r w:rsidR="009234FE" w:rsidRPr="00696DAA">
        <w:t>,</w:t>
      </w:r>
      <w:r w:rsidRPr="00696DAA">
        <w:t xml:space="preserve"> och regionalt ägda</w:t>
      </w:r>
      <w:r w:rsidR="009234FE" w:rsidRPr="00696DAA">
        <w:t>,</w:t>
      </w:r>
      <w:r w:rsidRPr="00696DAA">
        <w:t xml:space="preserve"> i</w:t>
      </w:r>
      <w:r w:rsidRPr="00696DAA">
        <w:t>n</w:t>
      </w:r>
      <w:r w:rsidRPr="00696DAA">
        <w:t xml:space="preserve">stitutioner tillvaratas för förmedling av </w:t>
      </w:r>
      <w:r w:rsidR="00380B39" w:rsidRPr="00696DAA">
        <w:t>bl.a.</w:t>
      </w:r>
      <w:r w:rsidRPr="00696DAA">
        <w:t xml:space="preserve"> statliga resurser. Ett exempel på detta är IUC, </w:t>
      </w:r>
      <w:r w:rsidR="00380B39" w:rsidRPr="00696DAA">
        <w:t>industriella utvecklingscentrum</w:t>
      </w:r>
      <w:r w:rsidRPr="00696DAA">
        <w:t>.</w:t>
      </w:r>
    </w:p>
    <w:p w:rsidR="006718A6" w:rsidRPr="00696DAA" w:rsidRDefault="006718A6">
      <w:pPr>
        <w:pStyle w:val="Rubrik1"/>
      </w:pPr>
      <w:bookmarkStart w:id="47" w:name="_Toc115520990"/>
      <w:bookmarkStart w:id="48" w:name="_Toc118788592"/>
      <w:r w:rsidRPr="00696DAA">
        <w:t>Jord- och skogsbruk</w:t>
      </w:r>
      <w:bookmarkEnd w:id="47"/>
      <w:bookmarkEnd w:id="48"/>
    </w:p>
    <w:p w:rsidR="006718A6" w:rsidRPr="00696DAA" w:rsidRDefault="006718A6">
      <w:r w:rsidRPr="00696DAA">
        <w:t>Jord- och skogsbruket är hörnstenar för en levande lands- och glesbygd. Det är en angelägen satsning att skapa rimliga och rättvisa konkurrensvillkor för jord- och skogsbruksnäringen.</w:t>
      </w:r>
    </w:p>
    <w:p w:rsidR="006718A6" w:rsidRPr="00696DAA" w:rsidRDefault="006718A6">
      <w:pPr>
        <w:pStyle w:val="Normaltindrag"/>
      </w:pPr>
      <w:r w:rsidRPr="00696DAA">
        <w:t>Kristdemokraternas jordbrukspolitik syftar till fortsatt användning av åkermarken för livsmedelsproduktion. Jordbruket ska ha</w:t>
      </w:r>
      <w:r w:rsidR="007103DA" w:rsidRPr="00696DAA">
        <w:t xml:space="preserve"> likvärdiga</w:t>
      </w:r>
      <w:r w:rsidR="009234FE" w:rsidRPr="00696DAA">
        <w:t xml:space="preserve"> </w:t>
      </w:r>
      <w:r w:rsidRPr="00696DAA">
        <w:t>konku</w:t>
      </w:r>
      <w:r w:rsidRPr="00696DAA">
        <w:t>r</w:t>
      </w:r>
      <w:r w:rsidRPr="00696DAA">
        <w:t>rensvillkor med omvärlden. Därför ska skatter och avgifter på el- och el</w:t>
      </w:r>
      <w:r w:rsidRPr="00696DAA">
        <w:t>d</w:t>
      </w:r>
      <w:r w:rsidRPr="00696DAA">
        <w:t xml:space="preserve">ningsolja, diesel samt handelsgödsel harmoniseras med övriga EU-länder. </w:t>
      </w:r>
    </w:p>
    <w:p w:rsidR="006718A6" w:rsidRPr="00696DAA" w:rsidRDefault="006718A6">
      <w:pPr>
        <w:pStyle w:val="Normaltindrag"/>
      </w:pPr>
      <w:r w:rsidRPr="00696DAA">
        <w:t>Skogsnäringen är den bransch som svarar för de största nettoexporti</w:t>
      </w:r>
      <w:r w:rsidRPr="00696DAA">
        <w:t>n</w:t>
      </w:r>
      <w:r w:rsidRPr="00696DAA">
        <w:t>komsterna till vårt land. Skogsbruket och den därmed sammanhängande fö</w:t>
      </w:r>
      <w:r w:rsidRPr="00696DAA">
        <w:t>r</w:t>
      </w:r>
      <w:r w:rsidRPr="00696DAA">
        <w:t>ädlingsindustrin är sedan länge en viktig svensk basnäring. För att svenskt skogsbruk och svensk skogsindustri ska kunna utvecklas i framtiden krävs övergripande långsiktig</w:t>
      </w:r>
      <w:r w:rsidR="009234FE" w:rsidRPr="00696DAA">
        <w:t xml:space="preserve">a och hållbara spelregler som </w:t>
      </w:r>
      <w:r w:rsidRPr="00696DAA">
        <w:t>främjar såväl produ</w:t>
      </w:r>
      <w:r w:rsidRPr="00696DAA">
        <w:t>k</w:t>
      </w:r>
      <w:r w:rsidRPr="00696DAA">
        <w:t>tions- som miljömål.</w:t>
      </w:r>
    </w:p>
    <w:p w:rsidR="006718A6" w:rsidRPr="00696DAA" w:rsidRDefault="006718A6" w:rsidP="00133DE2">
      <w:pPr>
        <w:pStyle w:val="Normaltindrag"/>
      </w:pPr>
      <w:r w:rsidRPr="00696DAA">
        <w:t xml:space="preserve">Skogsvårdsorganisationens insatser för aktiv rådgivning och information till framför allt skogsägarna har varit otillräckliga. Därför bör dessa insatser, </w:t>
      </w:r>
      <w:r w:rsidR="009234FE" w:rsidRPr="00696DAA">
        <w:t xml:space="preserve">speciellt </w:t>
      </w:r>
      <w:r w:rsidRPr="00696DAA">
        <w:t>produktionsrådgivningen, öka.</w:t>
      </w:r>
      <w:r w:rsidR="00133DE2" w:rsidRPr="00696DAA">
        <w:t xml:space="preserve"> </w:t>
      </w:r>
      <w:r w:rsidRPr="00696DAA">
        <w:t>Kristdemokraternas förslag på detta område utvecklas i motionen på utgiftsområde 23 Jord- och skogsbruk, fiske med mera.</w:t>
      </w:r>
    </w:p>
    <w:p w:rsidR="006718A6" w:rsidRPr="00696DAA" w:rsidRDefault="009234FE">
      <w:pPr>
        <w:pStyle w:val="Rubrik1"/>
      </w:pPr>
      <w:bookmarkStart w:id="49" w:name="_Toc115520991"/>
      <w:bookmarkStart w:id="50" w:name="_Toc118788593"/>
      <w:r w:rsidRPr="00696DAA">
        <w:t>Satsa på</w:t>
      </w:r>
      <w:r w:rsidR="006718A6" w:rsidRPr="00696DAA">
        <w:t xml:space="preserve"> marknadsföringen av Sverige som turistland</w:t>
      </w:r>
      <w:bookmarkEnd w:id="49"/>
      <w:bookmarkEnd w:id="50"/>
    </w:p>
    <w:p w:rsidR="006718A6" w:rsidRPr="00696DAA" w:rsidRDefault="006718A6" w:rsidP="00D433E0">
      <w:r w:rsidRPr="00696DAA">
        <w:t>Sverige har</w:t>
      </w:r>
      <w:r w:rsidR="008543E8" w:rsidRPr="00696DAA">
        <w:t>,</w:t>
      </w:r>
      <w:r w:rsidRPr="00696DAA">
        <w:t xml:space="preserve"> </w:t>
      </w:r>
      <w:r w:rsidR="007103DA" w:rsidRPr="00696DAA">
        <w:t xml:space="preserve">enligt många turistexperter, fantastiskt </w:t>
      </w:r>
      <w:r w:rsidRPr="00696DAA">
        <w:t xml:space="preserve">goda förutsättningar </w:t>
      </w:r>
      <w:r w:rsidR="007103DA" w:rsidRPr="00696DAA">
        <w:t xml:space="preserve">att </w:t>
      </w:r>
      <w:r w:rsidR="009234FE" w:rsidRPr="00696DAA">
        <w:t xml:space="preserve">bli ett framgångsrikt </w:t>
      </w:r>
      <w:r w:rsidRPr="00696DAA">
        <w:t>turist</w:t>
      </w:r>
      <w:r w:rsidR="009234FE" w:rsidRPr="00696DAA">
        <w:t>land</w:t>
      </w:r>
      <w:r w:rsidRPr="00696DAA">
        <w:t>. Vi har en vacker natur, ren luft och rent va</w:t>
      </w:r>
      <w:r w:rsidRPr="00696DAA">
        <w:t>t</w:t>
      </w:r>
      <w:r w:rsidRPr="00696DAA">
        <w:t>ten, en spännande historia och ett rikt kulturutbud över hela landet. Vi har också områden som kan erbjuda en upplev</w:t>
      </w:r>
      <w:r w:rsidR="00380B39" w:rsidRPr="00696DAA">
        <w:t>else av tystnad, något som allt</w:t>
      </w:r>
      <w:r w:rsidRPr="00696DAA">
        <w:t>fler i våra mest tätbefolkade regioner i Europa efterfrågar. Även det odlade lan</w:t>
      </w:r>
      <w:r w:rsidRPr="00696DAA">
        <w:t>d</w:t>
      </w:r>
      <w:r w:rsidRPr="00696DAA">
        <w:t>skapet med hagar och ängar och den bygdespecifika kulturen är attraktiv. Vårt klimat, med tydliga sommar- och vintersäsonger, ger förutsättningar för ett brett och intressant utbud.</w:t>
      </w:r>
    </w:p>
    <w:p w:rsidR="009234FE" w:rsidRPr="00696DAA" w:rsidRDefault="006718A6" w:rsidP="009234FE">
      <w:pPr>
        <w:pStyle w:val="Normaltindrag"/>
      </w:pPr>
      <w:r w:rsidRPr="00696DAA">
        <w:t>Turismen som bransch tillhör världens snabbast växande</w:t>
      </w:r>
      <w:r w:rsidR="007103DA" w:rsidRPr="00696DAA">
        <w:t>.</w:t>
      </w:r>
      <w:r w:rsidRPr="00696DAA">
        <w:t xml:space="preserve"> </w:t>
      </w:r>
      <w:r w:rsidR="007103DA" w:rsidRPr="00696DAA">
        <w:t>M</w:t>
      </w:r>
      <w:r w:rsidR="00BE3A9B" w:rsidRPr="00696DAA">
        <w:t>en så</w:t>
      </w:r>
      <w:r w:rsidRPr="00696DAA">
        <w:t xml:space="preserve"> är </w:t>
      </w:r>
      <w:r w:rsidR="00BE3A9B" w:rsidRPr="00696DAA">
        <w:t>det tyvärr inte</w:t>
      </w:r>
      <w:r w:rsidRPr="00696DAA">
        <w:t xml:space="preserve"> i Sverige</w:t>
      </w:r>
      <w:r w:rsidR="009234FE" w:rsidRPr="00696DAA">
        <w:t xml:space="preserve">. </w:t>
      </w:r>
      <w:r w:rsidR="00C60C3E" w:rsidRPr="00696DAA">
        <w:t>N</w:t>
      </w:r>
      <w:r w:rsidRPr="00696DAA">
        <w:t xml:space="preserve">ågra tillväxthämmande faktorer </w:t>
      </w:r>
      <w:r w:rsidR="007103DA" w:rsidRPr="00696DAA">
        <w:t>är</w:t>
      </w:r>
      <w:r w:rsidRPr="00696DAA">
        <w:t xml:space="preserve"> regelkrångel, brist på riskkapital, högre</w:t>
      </w:r>
      <w:r w:rsidR="009234FE" w:rsidRPr="00696DAA">
        <w:t xml:space="preserve"> moms än grannländerna och eftersatt underhåll på</w:t>
      </w:r>
      <w:r w:rsidRPr="00696DAA">
        <w:t xml:space="preserve"> infr</w:t>
      </w:r>
      <w:r w:rsidRPr="00696DAA">
        <w:t>a</w:t>
      </w:r>
      <w:r w:rsidRPr="00696DAA">
        <w:t>struktur</w:t>
      </w:r>
      <w:r w:rsidR="009234FE" w:rsidRPr="00696DAA">
        <w:t>en</w:t>
      </w:r>
      <w:r w:rsidR="00C60C3E" w:rsidRPr="00696DAA">
        <w:t>.</w:t>
      </w:r>
    </w:p>
    <w:p w:rsidR="007E5E66" w:rsidRPr="00696DAA" w:rsidRDefault="009234FE" w:rsidP="007E5E66">
      <w:pPr>
        <w:pStyle w:val="Normaltindrag"/>
      </w:pPr>
      <w:r w:rsidRPr="00696DAA">
        <w:t>Den viktigaste</w:t>
      </w:r>
      <w:r w:rsidR="007103DA" w:rsidRPr="00696DAA">
        <w:t xml:space="preserve"> förklaringen är att den socialdemokratiska regeringen inte förstår potentialen i turistnäringen och </w:t>
      </w:r>
      <w:r w:rsidRPr="00696DAA">
        <w:t xml:space="preserve">de </w:t>
      </w:r>
      <w:r w:rsidR="007103DA" w:rsidRPr="00696DAA">
        <w:t>fördel</w:t>
      </w:r>
      <w:r w:rsidR="00636F3D" w:rsidRPr="00696DAA">
        <w:t>ar</w:t>
      </w:r>
      <w:r w:rsidR="007103DA" w:rsidRPr="00696DAA">
        <w:t xml:space="preserve"> som en växande turistnä</w:t>
      </w:r>
      <w:r w:rsidR="007103DA" w:rsidRPr="00696DAA">
        <w:t>r</w:t>
      </w:r>
      <w:r w:rsidR="007103DA" w:rsidRPr="00696DAA">
        <w:t xml:space="preserve">ing skulle ge. Våra nordiska grannländer har </w:t>
      </w:r>
      <w:r w:rsidR="007E5E66" w:rsidRPr="00696DAA">
        <w:t>lyckats betydligt bättre med att ta till</w:t>
      </w:r>
      <w:r w:rsidR="00380B39" w:rsidRPr="00696DAA">
        <w:t xml:space="preserve"> </w:t>
      </w:r>
      <w:r w:rsidR="007E5E66" w:rsidRPr="00696DAA">
        <w:t xml:space="preserve">vara turistnäringens potential. </w:t>
      </w:r>
      <w:r w:rsidR="006718A6" w:rsidRPr="00696DAA">
        <w:t xml:space="preserve">I Kristdemokraternas </w:t>
      </w:r>
      <w:r w:rsidR="007E5E66" w:rsidRPr="00696DAA">
        <w:t xml:space="preserve">motion </w:t>
      </w:r>
      <w:r w:rsidR="006718A6" w:rsidRPr="00696DAA">
        <w:t>Turistnä</w:t>
      </w:r>
      <w:r w:rsidR="006718A6" w:rsidRPr="00696DAA">
        <w:t>r</w:t>
      </w:r>
      <w:r w:rsidR="006718A6" w:rsidRPr="00696DAA">
        <w:t>ingen redogör</w:t>
      </w:r>
      <w:r w:rsidR="007E5E66" w:rsidRPr="00696DAA">
        <w:t>s</w:t>
      </w:r>
      <w:r w:rsidR="006718A6" w:rsidRPr="00696DAA">
        <w:t xml:space="preserve"> för våra förslag för att göra turismen till en tillväxtnäring. Vi satsar 100 miljoner kronor</w:t>
      </w:r>
      <w:r w:rsidR="00C60C3E" w:rsidRPr="00696DAA">
        <w:t xml:space="preserve"> per år</w:t>
      </w:r>
      <w:r w:rsidR="006718A6" w:rsidRPr="00696DAA">
        <w:t xml:space="preserve"> utöver regeringens anslag på turistfrämjande åtgärder</w:t>
      </w:r>
      <w:r w:rsidR="007E5E66" w:rsidRPr="00696DAA">
        <w:t>, vilket är dubbelt så mycket som regeringen anslår</w:t>
      </w:r>
      <w:r w:rsidR="00C60C3E" w:rsidRPr="00696DAA">
        <w:t xml:space="preserve">. </w:t>
      </w:r>
      <w:r w:rsidR="006718A6" w:rsidRPr="00696DAA">
        <w:t>Kristdemokrate</w:t>
      </w:r>
      <w:r w:rsidR="006718A6" w:rsidRPr="00696DAA">
        <w:t>r</w:t>
      </w:r>
      <w:r w:rsidR="006718A6" w:rsidRPr="00696DAA">
        <w:t xml:space="preserve">na gör bedömningen att detta är en satsning som kommer att generera </w:t>
      </w:r>
      <w:r w:rsidR="00380B39" w:rsidRPr="00696DAA">
        <w:t>närm</w:t>
      </w:r>
      <w:r w:rsidR="00380B39" w:rsidRPr="00696DAA">
        <w:t>a</w:t>
      </w:r>
      <w:r w:rsidR="00380B39" w:rsidRPr="00696DAA">
        <w:t>re 100 </w:t>
      </w:r>
      <w:r w:rsidR="007103DA" w:rsidRPr="00696DAA">
        <w:t xml:space="preserve">000 nya arbetstillfällen inom en tioårsperiod och många av dessa i glesbygd. </w:t>
      </w:r>
    </w:p>
    <w:p w:rsidR="007E5E66" w:rsidRPr="00696DAA" w:rsidRDefault="00972F26" w:rsidP="007E5E66">
      <w:pPr>
        <w:pStyle w:val="Normaltindrag"/>
      </w:pPr>
      <w:r w:rsidRPr="00696DAA">
        <w:t>Detta skulle betyda att vi</w:t>
      </w:r>
      <w:r w:rsidR="00057D13" w:rsidRPr="00696DAA">
        <w:t xml:space="preserve"> fördubblat svensk turistnärings omfattning och </w:t>
      </w:r>
      <w:r w:rsidRPr="00696DAA">
        <w:t>innebära att vi, från att vara</w:t>
      </w:r>
      <w:r w:rsidR="007E5E66" w:rsidRPr="00696DAA">
        <w:t xml:space="preserve"> ett av EU:</w:t>
      </w:r>
      <w:r w:rsidR="00057D13" w:rsidRPr="00696DAA">
        <w:t>s sämst</w:t>
      </w:r>
      <w:r w:rsidRPr="00696DAA">
        <w:t xml:space="preserve">a länder i denna gren, </w:t>
      </w:r>
      <w:r w:rsidR="00057D13" w:rsidRPr="00696DAA">
        <w:t>bli</w:t>
      </w:r>
      <w:r w:rsidRPr="00696DAA">
        <w:t>r</w:t>
      </w:r>
      <w:r w:rsidR="00057D13" w:rsidRPr="00696DAA">
        <w:t xml:space="preserve"> m</w:t>
      </w:r>
      <w:r w:rsidR="00057D13" w:rsidRPr="00696DAA">
        <w:t>e</w:t>
      </w:r>
      <w:r w:rsidR="00057D13" w:rsidRPr="00696DAA">
        <w:t>delmåttiga.</w:t>
      </w:r>
    </w:p>
    <w:p w:rsidR="006718A6" w:rsidRPr="00696DAA" w:rsidRDefault="006718A6" w:rsidP="009E1EC9">
      <w:pPr>
        <w:pStyle w:val="Normaltindrag"/>
      </w:pPr>
      <w:r w:rsidRPr="00696DAA">
        <w:t xml:space="preserve">Den regionalpolitiska effekten blir både kraftig och långvarig. </w:t>
      </w:r>
      <w:r w:rsidR="008543E8" w:rsidRPr="00696DAA">
        <w:t>Utlännin</w:t>
      </w:r>
      <w:r w:rsidR="008543E8" w:rsidRPr="00696DAA">
        <w:t>g</w:t>
      </w:r>
      <w:r w:rsidR="008543E8" w:rsidRPr="00696DAA">
        <w:t xml:space="preserve">ars turistande i Sverige omsätter </w:t>
      </w:r>
      <w:r w:rsidRPr="00696DAA">
        <w:t>i</w:t>
      </w:r>
      <w:r w:rsidR="00380B39" w:rsidRPr="00696DAA">
        <w:t xml:space="preserve"> </w:t>
      </w:r>
      <w:r w:rsidRPr="00696DAA">
        <w:t xml:space="preserve">dag mindre än hälften av EU-genomsnittet på turism. </w:t>
      </w:r>
      <w:r w:rsidR="007E5E66" w:rsidRPr="00696DAA">
        <w:t>K</w:t>
      </w:r>
      <w:r w:rsidR="00380B39" w:rsidRPr="00696DAA">
        <w:t>ristdemokraternas satsning ska</w:t>
      </w:r>
      <w:r w:rsidR="007E5E66" w:rsidRPr="00696DAA">
        <w:t xml:space="preserve"> </w:t>
      </w:r>
      <w:r w:rsidRPr="00696DAA">
        <w:t xml:space="preserve">inriktas på marknadsföring </w:t>
      </w:r>
      <w:r w:rsidR="00380B39" w:rsidRPr="00696DAA">
        <w:t>av det som är unikt för Sverige:</w:t>
      </w:r>
      <w:r w:rsidRPr="00696DAA">
        <w:t xml:space="preserve"> glesbygden, vildmarken, fjälltrakterna, landsbygden, midnattssolen, allemansrätten, våra många sjöar och älvar och vår v</w:t>
      </w:r>
      <w:r w:rsidR="00BE3A9B" w:rsidRPr="00696DAA">
        <w:t xml:space="preserve">ackra </w:t>
      </w:r>
      <w:r w:rsidRPr="00696DAA">
        <w:t xml:space="preserve">kust. Det handlar också om möjligheterna till fiske, jakt, bär- </w:t>
      </w:r>
      <w:r w:rsidR="00380B39" w:rsidRPr="00696DAA">
        <w:t>och svam</w:t>
      </w:r>
      <w:r w:rsidR="00380B39" w:rsidRPr="00696DAA">
        <w:t>p</w:t>
      </w:r>
      <w:r w:rsidR="00380B39" w:rsidRPr="00696DAA">
        <w:t>plockning, kanotsafari</w:t>
      </w:r>
      <w:r w:rsidRPr="00696DAA">
        <w:t xml:space="preserve">, forsränning, bo på lantgård med mera. </w:t>
      </w:r>
      <w:r w:rsidR="008543E8" w:rsidRPr="00696DAA">
        <w:t xml:space="preserve">Naturligtvis kommer även storstäderna att få glädje av denna satsning. </w:t>
      </w:r>
      <w:r w:rsidR="00584DD8" w:rsidRPr="00696DAA">
        <w:t>Men turism i sto</w:t>
      </w:r>
      <w:r w:rsidR="00584DD8" w:rsidRPr="00696DAA">
        <w:t>r</w:t>
      </w:r>
      <w:r w:rsidR="00584DD8" w:rsidRPr="00696DAA">
        <w:t>stad är inte lika unikt som vår gles- och landsbygdsturism.</w:t>
      </w:r>
      <w:r w:rsidR="009E1EC9" w:rsidRPr="00696DAA">
        <w:t xml:space="preserve"> </w:t>
      </w:r>
      <w:r w:rsidR="008543E8" w:rsidRPr="00696DAA">
        <w:t xml:space="preserve">Sverige behöver inte vara sämst i Norden på turism! </w:t>
      </w:r>
    </w:p>
    <w:p w:rsidR="006718A6" w:rsidRPr="00696DAA" w:rsidRDefault="007E5E66">
      <w:pPr>
        <w:pStyle w:val="Rubrik1"/>
      </w:pPr>
      <w:bookmarkStart w:id="51" w:name="_Toc115520992"/>
      <w:bookmarkStart w:id="52" w:name="_Toc118788594"/>
      <w:r w:rsidRPr="00696DAA">
        <w:t xml:space="preserve">Den europeiska </w:t>
      </w:r>
      <w:r w:rsidR="006718A6" w:rsidRPr="00696DAA">
        <w:t>sammanhållningspolitiken</w:t>
      </w:r>
      <w:bookmarkEnd w:id="51"/>
      <w:bookmarkEnd w:id="52"/>
    </w:p>
    <w:p w:rsidR="007E5E66" w:rsidRPr="00696DAA" w:rsidRDefault="006718A6" w:rsidP="007E5E66">
      <w:r w:rsidRPr="00696DAA">
        <w:t>Regionalpolitik på europeisk nivå sker framför</w:t>
      </w:r>
      <w:r w:rsidR="00380B39" w:rsidRPr="00696DAA">
        <w:t xml:space="preserve"> </w:t>
      </w:r>
      <w:r w:rsidRPr="00696DAA">
        <w:t xml:space="preserve">allt inom ramen för den </w:t>
      </w:r>
      <w:r w:rsidR="00380B39" w:rsidRPr="00696DAA">
        <w:t>s.k.</w:t>
      </w:r>
      <w:r w:rsidRPr="00696DAA">
        <w:t xml:space="preserve"> sammanhållningspolitiken. E</w:t>
      </w:r>
      <w:r w:rsidR="00C60C3E" w:rsidRPr="00696DAA">
        <w:t xml:space="preserve">U </w:t>
      </w:r>
      <w:r w:rsidRPr="00696DAA">
        <w:t>har som mål att verka för ekonomisk och social sammanhållning, global konkurrenskraft och en hållbar utveckling. Dessa mål ska uppnås samtidigt som subsidiaritetspri</w:t>
      </w:r>
      <w:r w:rsidR="007E5E66" w:rsidRPr="00696DAA">
        <w:t>ncipen, goda styrels</w:t>
      </w:r>
      <w:r w:rsidR="007E5E66" w:rsidRPr="00696DAA">
        <w:t>e</w:t>
      </w:r>
      <w:r w:rsidR="007E5E66" w:rsidRPr="00696DAA">
        <w:t xml:space="preserve">former och </w:t>
      </w:r>
      <w:r w:rsidRPr="00696DAA">
        <w:t>medborgarinflytande utvecklas. I</w:t>
      </w:r>
      <w:r w:rsidR="00380B39" w:rsidRPr="00696DAA">
        <w:t xml:space="preserve"> </w:t>
      </w:r>
      <w:r w:rsidRPr="00696DAA">
        <w:t>dag delt</w:t>
      </w:r>
      <w:r w:rsidR="007E5E66" w:rsidRPr="00696DAA">
        <w:t xml:space="preserve">ar samtliga unionens regioner i </w:t>
      </w:r>
      <w:r w:rsidRPr="00696DAA">
        <w:t xml:space="preserve">sammanhållningspolitiken, vilket är en viktig princip för att göra </w:t>
      </w:r>
      <w:r w:rsidR="00584DD8" w:rsidRPr="00696DAA">
        <w:t>denna politik</w:t>
      </w:r>
      <w:r w:rsidR="00E81913" w:rsidRPr="00696DAA">
        <w:t xml:space="preserve"> </w:t>
      </w:r>
      <w:r w:rsidRPr="00696DAA">
        <w:t>angelägen för alla.</w:t>
      </w:r>
    </w:p>
    <w:p w:rsidR="006718A6" w:rsidRPr="00696DAA" w:rsidRDefault="006718A6" w:rsidP="007E5E66">
      <w:pPr>
        <w:pStyle w:val="Normaltindrag"/>
      </w:pPr>
      <w:r w:rsidRPr="00696DAA">
        <w:t>Socialdemokraternas hållning i fråga om sammanhållningspolitiken och strukturfonderna är mycket otydlig. I och med EU:s utvidgning med nya me</w:t>
      </w:r>
      <w:r w:rsidRPr="00696DAA">
        <w:t>d</w:t>
      </w:r>
      <w:r w:rsidRPr="00696DAA">
        <w:t xml:space="preserve">lemsländer som har stora utvecklingsbehov är vi medvetna om att utrymmet för oss i Sverige och </w:t>
      </w:r>
      <w:r w:rsidR="00972F26" w:rsidRPr="00696DAA">
        <w:t>många andra</w:t>
      </w:r>
      <w:r w:rsidRPr="00696DAA">
        <w:t xml:space="preserve"> medlemsländer är begränsat vad gäller strukturfondsmedel. Detta får dock inte innebära att Sverige drar sig undan från </w:t>
      </w:r>
      <w:r w:rsidR="00BE3A9B" w:rsidRPr="00696DAA">
        <w:t>den solidariska sammanhållnings</w:t>
      </w:r>
      <w:r w:rsidRPr="00696DAA">
        <w:t>politiken och dess mervärden för uni</w:t>
      </w:r>
      <w:r w:rsidRPr="00696DAA">
        <w:t>o</w:t>
      </w:r>
      <w:r w:rsidRPr="00696DAA">
        <w:t>nen. En stark sammanhållningspolitik måste omfatta hela un</w:t>
      </w:r>
      <w:r w:rsidR="00380B39" w:rsidRPr="00696DAA">
        <w:t>ionen och i det samarbetet ska</w:t>
      </w:r>
      <w:r w:rsidRPr="00696DAA">
        <w:t xml:space="preserve"> vårt land ingå.</w:t>
      </w:r>
    </w:p>
    <w:p w:rsidR="006718A6" w:rsidRPr="00696DAA" w:rsidRDefault="006718A6">
      <w:pPr>
        <w:pStyle w:val="Normaltindrag"/>
      </w:pPr>
      <w:r w:rsidRPr="00696DAA">
        <w:t xml:space="preserve">Det är helt rimligt att de fattigaste regionerna ska prioriteras i ett nytt mål 1. Samtidigt ska stödet även fortsättningsvis innehålla stöd till de extremt glest befolkade områdena i norra Sverige och Finland. Regeringen anser att sammanhållningspolitiken ska ändras från utjämning mellan regioner till utjämning mellan länder. </w:t>
      </w:r>
      <w:r w:rsidR="007E5E66" w:rsidRPr="00696DAA">
        <w:t>Detta är en politik som riskerar att slå hårt</w:t>
      </w:r>
      <w:r w:rsidRPr="00696DAA">
        <w:t xml:space="preserve"> mot svensk glesbygd. </w:t>
      </w:r>
    </w:p>
    <w:p w:rsidR="006718A6" w:rsidRPr="00696DAA" w:rsidRDefault="006718A6">
      <w:pPr>
        <w:pStyle w:val="Normaltindrag"/>
      </w:pPr>
      <w:r w:rsidRPr="00696DAA">
        <w:t xml:space="preserve">Sammanhållningspolitiken handlar dock inte bara om pengar, utan även om andra mycket viktiga värden. Genom sammanhållningspolitiken försöker EU ge stöd till regioner med ekonomiska problem inom den gemensamma marknaden. Politiken </w:t>
      </w:r>
      <w:r w:rsidR="00C60C3E" w:rsidRPr="00696DAA">
        <w:t xml:space="preserve">ska också vara ett </w:t>
      </w:r>
      <w:r w:rsidRPr="00696DAA">
        <w:t xml:space="preserve">verktyg för att nå unionens mål kring </w:t>
      </w:r>
      <w:r w:rsidR="00380B39" w:rsidRPr="00696DAA">
        <w:t>bl.a.</w:t>
      </w:r>
      <w:r w:rsidRPr="00696DAA">
        <w:t xml:space="preserve"> ökad konkurrenskraft. Dessutom ger den en viktig gemensam referen</w:t>
      </w:r>
      <w:r w:rsidRPr="00696DAA">
        <w:t>s</w:t>
      </w:r>
      <w:r w:rsidRPr="00696DAA">
        <w:t>ram för utvecklingspolitik och skapar gemensamma mål för gränsöverskr</w:t>
      </w:r>
      <w:r w:rsidRPr="00696DAA">
        <w:t>i</w:t>
      </w:r>
      <w:r w:rsidRPr="00696DAA">
        <w:t>dande samarbeten. Genom politiken ges stöd för utbyte av kunskap och erf</w:t>
      </w:r>
      <w:r w:rsidRPr="00696DAA">
        <w:t>a</w:t>
      </w:r>
      <w:r w:rsidRPr="00696DAA">
        <w:t xml:space="preserve">renheter. </w:t>
      </w:r>
    </w:p>
    <w:p w:rsidR="006718A6" w:rsidRPr="00696DAA" w:rsidRDefault="006718A6" w:rsidP="007E5E66">
      <w:pPr>
        <w:pStyle w:val="Normaltindrag"/>
      </w:pPr>
      <w:r w:rsidRPr="00696DAA">
        <w:t xml:space="preserve">EU:s sammanhållningspolitik har en unik uppgift i arbetet för att knyta samman regioner </w:t>
      </w:r>
      <w:r w:rsidR="007E5E66" w:rsidRPr="00696DAA">
        <w:t xml:space="preserve">över nationsgränserna. </w:t>
      </w:r>
      <w:r w:rsidRPr="00696DAA">
        <w:t>Det är viktigt att Sverige ger tydliga signaler till kommissionen att vi aktivt arbetar för att glesbygden även for</w:t>
      </w:r>
      <w:r w:rsidRPr="00696DAA">
        <w:t>t</w:t>
      </w:r>
      <w:r w:rsidRPr="00696DAA">
        <w:t>sättningsvis ska vara en del av det framtida strukturfondsområdet i EU.</w:t>
      </w:r>
      <w:r w:rsidR="007E5E66" w:rsidRPr="00696DAA">
        <w:t xml:space="preserve"> </w:t>
      </w:r>
      <w:r w:rsidRPr="00696DAA">
        <w:t>Det är också viktigt att åtgärder vidtas för att förbättra kontrollen och möjligheten att beivra fusk. En reformering av regelverket bör innefatta minskad byråkrati och ökad effektivitet.</w:t>
      </w:r>
    </w:p>
    <w:p w:rsidR="006718A6" w:rsidRPr="00696DAA" w:rsidRDefault="006718A6">
      <w:pPr>
        <w:pStyle w:val="Rubrik1"/>
      </w:pPr>
      <w:bookmarkStart w:id="53" w:name="_Toc115520993"/>
      <w:bookmarkStart w:id="54" w:name="_Toc118788595"/>
      <w:r w:rsidRPr="00696DAA">
        <w:t>Anslagen</w:t>
      </w:r>
      <w:bookmarkEnd w:id="53"/>
      <w:bookmarkEnd w:id="54"/>
      <w:r w:rsidRPr="00696DAA">
        <w:t xml:space="preserve"> </w:t>
      </w:r>
    </w:p>
    <w:p w:rsidR="006718A6" w:rsidRPr="00696DAA" w:rsidRDefault="006718A6">
      <w:r w:rsidRPr="00696DAA">
        <w:t>Beträffande regeringens förslag till anslag under utgiftsområde 19 för budge</w:t>
      </w:r>
      <w:r w:rsidRPr="00696DAA">
        <w:t>t</w:t>
      </w:r>
      <w:r w:rsidRPr="00696DAA">
        <w:t>året 2005 förslår vi förändringar enligt följande.</w:t>
      </w:r>
    </w:p>
    <w:p w:rsidR="00173FAC" w:rsidRPr="00696DAA" w:rsidRDefault="006718A6" w:rsidP="009E1EC9">
      <w:pPr>
        <w:pStyle w:val="Rubrik2"/>
      </w:pPr>
      <w:bookmarkStart w:id="55" w:name="_Toc115520994"/>
      <w:bookmarkStart w:id="56" w:name="_Toc118788596"/>
      <w:r w:rsidRPr="00696DAA">
        <w:t>Satsning på turism</w:t>
      </w:r>
      <w:bookmarkEnd w:id="55"/>
      <w:r w:rsidR="00C2798C" w:rsidRPr="00696DAA">
        <w:t xml:space="preserve"> ger nytt liv i gles- och landsbygden</w:t>
      </w:r>
      <w:bookmarkEnd w:id="56"/>
    </w:p>
    <w:p w:rsidR="00173FAC" w:rsidRPr="00696DAA" w:rsidRDefault="00173FAC" w:rsidP="00173FAC">
      <w:r w:rsidRPr="00696DAA">
        <w:t>Kristdemokraterna satsar 100</w:t>
      </w:r>
      <w:r w:rsidR="00C60C3E" w:rsidRPr="00696DAA">
        <w:t xml:space="preserve"> </w:t>
      </w:r>
      <w:r w:rsidRPr="00696DAA">
        <w:t xml:space="preserve">miljoner kronor </w:t>
      </w:r>
      <w:r w:rsidR="00C60C3E" w:rsidRPr="00696DAA">
        <w:t xml:space="preserve">per år </w:t>
      </w:r>
      <w:r w:rsidRPr="00696DAA">
        <w:t>utöver regeringens a</w:t>
      </w:r>
      <w:r w:rsidRPr="00696DAA">
        <w:t>n</w:t>
      </w:r>
      <w:r w:rsidRPr="00696DAA">
        <w:t xml:space="preserve">slag på turistfrämjande åtgärder </w:t>
      </w:r>
      <w:r w:rsidR="00C60C3E" w:rsidRPr="00696DAA">
        <w:t>under åren 2006</w:t>
      </w:r>
      <w:r w:rsidR="00380B39" w:rsidRPr="00696DAA">
        <w:t>–</w:t>
      </w:r>
      <w:r w:rsidRPr="00696DAA">
        <w:t>2008. Vi överför dessa pengar från utgiftsområde ”regional utveckling” till utgiftsområde ”näring</w:t>
      </w:r>
      <w:r w:rsidRPr="00696DAA">
        <w:t>s</w:t>
      </w:r>
      <w:r w:rsidRPr="00696DAA">
        <w:t>liv, turism”.</w:t>
      </w:r>
      <w:r w:rsidR="00E81913" w:rsidRPr="00696DAA">
        <w:t xml:space="preserve"> </w:t>
      </w:r>
      <w:r w:rsidRPr="00696DAA">
        <w:t xml:space="preserve">Kristdemokraterna gör bedömningen att detta är en satsning som kommer att </w:t>
      </w:r>
      <w:r w:rsidRPr="00696DAA">
        <w:rPr>
          <w:highlight w:val="lightGray"/>
        </w:rPr>
        <w:t>generera närmare 10</w:t>
      </w:r>
      <w:r w:rsidR="00380B39" w:rsidRPr="00696DAA">
        <w:t> 000</w:t>
      </w:r>
      <w:r w:rsidRPr="00696DAA">
        <w:t xml:space="preserve"> nya arbetstillfällen per år, fördelade på både storstad och glesbygd. Det är just i gles- och landsbygd som de unika turistprojekten kan skapas</w:t>
      </w:r>
      <w:r w:rsidR="00C2798C" w:rsidRPr="00696DAA">
        <w:t>,</w:t>
      </w:r>
      <w:r w:rsidR="00133DE2" w:rsidRPr="00696DAA">
        <w:t xml:space="preserve"> </w:t>
      </w:r>
      <w:r w:rsidR="00FE0971" w:rsidRPr="00696DAA">
        <w:t xml:space="preserve">i jämförelse med den </w:t>
      </w:r>
      <w:r w:rsidR="00133DE2" w:rsidRPr="00696DAA">
        <w:t xml:space="preserve">mer traditionella </w:t>
      </w:r>
      <w:r w:rsidRPr="00696DAA">
        <w:t>storstadst</w:t>
      </w:r>
      <w:r w:rsidRPr="00696DAA">
        <w:t>u</w:t>
      </w:r>
      <w:r w:rsidRPr="00696DAA">
        <w:t>rismen. Detta kommer att bli en mycket vik</w:t>
      </w:r>
      <w:r w:rsidR="00380B39" w:rsidRPr="00696DAA">
        <w:t>tig regionalpolitisk satsning – e</w:t>
      </w:r>
      <w:r w:rsidRPr="00696DAA">
        <w:t xml:space="preserve">n satsning som dessutom finansierar sig själv, redan vid en årlig </w:t>
      </w:r>
      <w:r w:rsidR="007C665F" w:rsidRPr="00696DAA">
        <w:t>halvprocentig</w:t>
      </w:r>
      <w:r w:rsidRPr="00696DAA">
        <w:t xml:space="preserve"> ökning av </w:t>
      </w:r>
      <w:r w:rsidR="00C2798C" w:rsidRPr="00696DAA">
        <w:t xml:space="preserve">den utländska </w:t>
      </w:r>
      <w:r w:rsidRPr="00696DAA">
        <w:t>turismen</w:t>
      </w:r>
      <w:r w:rsidR="00C2798C" w:rsidRPr="00696DAA">
        <w:t xml:space="preserve"> i Sverige.</w:t>
      </w:r>
      <w:r w:rsidR="007C665F" w:rsidRPr="00696DAA">
        <w:t xml:space="preserve"> Vi tror att en 10-procentig ö</w:t>
      </w:r>
      <w:r w:rsidR="007C665F" w:rsidRPr="00696DAA">
        <w:t>k</w:t>
      </w:r>
      <w:r w:rsidR="007C665F" w:rsidRPr="00696DAA">
        <w:t>ning per år är realistisk.</w:t>
      </w:r>
    </w:p>
    <w:p w:rsidR="006718A6" w:rsidRPr="00696DAA" w:rsidRDefault="006718A6" w:rsidP="009E1EC9">
      <w:pPr>
        <w:pStyle w:val="Rubrik2"/>
      </w:pPr>
      <w:bookmarkStart w:id="57" w:name="_Toc115520995"/>
      <w:bookmarkStart w:id="58" w:name="_Toc118788597"/>
      <w:r w:rsidRPr="00696DAA">
        <w:t>Landsbygdslån</w:t>
      </w:r>
      <w:bookmarkEnd w:id="57"/>
      <w:bookmarkEnd w:id="58"/>
    </w:p>
    <w:p w:rsidR="006718A6" w:rsidRPr="00696DAA" w:rsidRDefault="00133DE2" w:rsidP="00133DE2">
      <w:r w:rsidRPr="00696DAA">
        <w:t>Anslaget på 10</w:t>
      </w:r>
      <w:r w:rsidR="006718A6" w:rsidRPr="00696DAA">
        <w:t xml:space="preserve"> miljoner kronor disponeras av N</w:t>
      </w:r>
      <w:r w:rsidR="00380B39" w:rsidRPr="00696DAA">
        <w:t>utek</w:t>
      </w:r>
      <w:r w:rsidR="006718A6" w:rsidRPr="00696DAA">
        <w:t>. Regerin</w:t>
      </w:r>
      <w:r w:rsidRPr="00696DAA">
        <w:t xml:space="preserve">gen har </w:t>
      </w:r>
      <w:r w:rsidR="00380B39" w:rsidRPr="00696DAA">
        <w:t>fr.</w:t>
      </w:r>
      <w:r w:rsidR="000E03B4" w:rsidRPr="00696DAA">
        <w:t>o.m.</w:t>
      </w:r>
      <w:r w:rsidRPr="00696DAA">
        <w:t xml:space="preserve"> </w:t>
      </w:r>
      <w:r w:rsidR="006718A6" w:rsidRPr="00696DAA">
        <w:t>2005 successivt avveckla</w:t>
      </w:r>
      <w:r w:rsidRPr="00696DAA">
        <w:t>t</w:t>
      </w:r>
      <w:r w:rsidR="006718A6" w:rsidRPr="00696DAA">
        <w:t xml:space="preserve"> landsbygdslånet. Kristdemokraterna väljer dock att avskaffa landsbygdslånet i något snabbare takt än regeri</w:t>
      </w:r>
      <w:r w:rsidR="00BE3A9B" w:rsidRPr="00696DAA">
        <w:t xml:space="preserve">ngen och föreslår att anslaget sänks med </w:t>
      </w:r>
      <w:r w:rsidRPr="00696DAA">
        <w:t>5</w:t>
      </w:r>
      <w:r w:rsidR="00BE3A9B" w:rsidRPr="00696DAA">
        <w:t xml:space="preserve"> miljoner kronor 2006</w:t>
      </w:r>
      <w:r w:rsidR="006718A6" w:rsidRPr="00696DA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3E3B" w:rsidRPr="00696DAA">
        <w:tblPrEx>
          <w:tblCellMar>
            <w:top w:w="0" w:type="dxa"/>
            <w:bottom w:w="0" w:type="dxa"/>
          </w:tblCellMar>
        </w:tblPrEx>
        <w:trPr>
          <w:cantSplit/>
        </w:trPr>
        <w:tc>
          <w:tcPr>
            <w:tcW w:w="3046" w:type="dxa"/>
          </w:tcPr>
          <w:p w:rsidR="00D03E3B" w:rsidRPr="00696DAA" w:rsidRDefault="00D03E3B" w:rsidP="00D03E3B">
            <w:pPr>
              <w:pStyle w:val="UnderskriftDatum"/>
              <w:spacing w:before="240"/>
            </w:pPr>
            <w:r w:rsidRPr="00696DAA">
              <w:t>Stockholm den 5 oktober 2005</w:t>
            </w:r>
          </w:p>
        </w:tc>
        <w:tc>
          <w:tcPr>
            <w:tcW w:w="3047" w:type="dxa"/>
          </w:tcPr>
          <w:p w:rsidR="00D03E3B" w:rsidRPr="00696DAA" w:rsidRDefault="00D03E3B" w:rsidP="00D03E3B">
            <w:pPr>
              <w:pStyle w:val="Underskrifter"/>
              <w:spacing w:before="240"/>
            </w:pPr>
          </w:p>
        </w:tc>
      </w:tr>
      <w:tr w:rsidR="00D03E3B" w:rsidRPr="00696DAA">
        <w:tblPrEx>
          <w:tblCellMar>
            <w:top w:w="0" w:type="dxa"/>
            <w:bottom w:w="0" w:type="dxa"/>
          </w:tblCellMar>
        </w:tblPrEx>
        <w:trPr>
          <w:cantSplit/>
        </w:trPr>
        <w:tc>
          <w:tcPr>
            <w:tcW w:w="3046" w:type="dxa"/>
          </w:tcPr>
          <w:p w:rsidR="00D03E3B" w:rsidRPr="00696DAA" w:rsidRDefault="00D03E3B" w:rsidP="00D03E3B">
            <w:pPr>
              <w:pStyle w:val="Underskrifter"/>
            </w:pPr>
            <w:r w:rsidRPr="00696DAA">
              <w:t>Lars Lindén (kd)</w:t>
            </w:r>
          </w:p>
        </w:tc>
        <w:tc>
          <w:tcPr>
            <w:tcW w:w="3047" w:type="dxa"/>
          </w:tcPr>
          <w:p w:rsidR="00D03E3B" w:rsidRPr="00696DAA" w:rsidRDefault="00D03E3B" w:rsidP="00D03E3B">
            <w:pPr>
              <w:pStyle w:val="Underskrifter"/>
            </w:pPr>
          </w:p>
        </w:tc>
      </w:tr>
      <w:tr w:rsidR="00D03E3B" w:rsidRPr="00696DAA">
        <w:tblPrEx>
          <w:tblCellMar>
            <w:top w:w="0" w:type="dxa"/>
            <w:bottom w:w="0" w:type="dxa"/>
          </w:tblCellMar>
        </w:tblPrEx>
        <w:trPr>
          <w:cantSplit/>
        </w:trPr>
        <w:tc>
          <w:tcPr>
            <w:tcW w:w="3046" w:type="dxa"/>
          </w:tcPr>
          <w:p w:rsidR="00D03E3B" w:rsidRPr="00696DAA" w:rsidRDefault="00D03E3B" w:rsidP="00D03E3B">
            <w:pPr>
              <w:pStyle w:val="Underskrifter"/>
            </w:pPr>
            <w:r w:rsidRPr="00696DAA">
              <w:t>Maria Larsson (kd)</w:t>
            </w:r>
          </w:p>
        </w:tc>
        <w:tc>
          <w:tcPr>
            <w:tcW w:w="3047" w:type="dxa"/>
          </w:tcPr>
          <w:p w:rsidR="00D03E3B" w:rsidRPr="00696DAA" w:rsidRDefault="00D03E3B" w:rsidP="00D03E3B">
            <w:pPr>
              <w:pStyle w:val="Underskrifter"/>
            </w:pPr>
            <w:r w:rsidRPr="00696DAA">
              <w:t>Mikael Oscarsson (kd)</w:t>
            </w:r>
          </w:p>
        </w:tc>
      </w:tr>
      <w:tr w:rsidR="00D03E3B" w:rsidRPr="00696DAA">
        <w:tblPrEx>
          <w:tblCellMar>
            <w:top w:w="0" w:type="dxa"/>
            <w:bottom w:w="0" w:type="dxa"/>
          </w:tblCellMar>
        </w:tblPrEx>
        <w:trPr>
          <w:cantSplit/>
        </w:trPr>
        <w:tc>
          <w:tcPr>
            <w:tcW w:w="3046" w:type="dxa"/>
          </w:tcPr>
          <w:p w:rsidR="00D03E3B" w:rsidRPr="00696DAA" w:rsidRDefault="00D03E3B" w:rsidP="00D03E3B">
            <w:pPr>
              <w:pStyle w:val="Underskrifter"/>
            </w:pPr>
            <w:r w:rsidRPr="00696DAA">
              <w:t>Mats Odell (kd)</w:t>
            </w:r>
          </w:p>
        </w:tc>
        <w:tc>
          <w:tcPr>
            <w:tcW w:w="3047" w:type="dxa"/>
          </w:tcPr>
          <w:p w:rsidR="00D03E3B" w:rsidRPr="00696DAA" w:rsidRDefault="00D03E3B" w:rsidP="00D03E3B">
            <w:pPr>
              <w:pStyle w:val="Underskrifter"/>
            </w:pPr>
            <w:r w:rsidRPr="00696DAA">
              <w:t>Stefan Attefall (kd)</w:t>
            </w:r>
          </w:p>
        </w:tc>
      </w:tr>
      <w:tr w:rsidR="00D03E3B" w:rsidRPr="00696DAA">
        <w:tblPrEx>
          <w:tblCellMar>
            <w:top w:w="0" w:type="dxa"/>
            <w:bottom w:w="0" w:type="dxa"/>
          </w:tblCellMar>
        </w:tblPrEx>
        <w:trPr>
          <w:cantSplit/>
        </w:trPr>
        <w:tc>
          <w:tcPr>
            <w:tcW w:w="3046" w:type="dxa"/>
          </w:tcPr>
          <w:p w:rsidR="00D03E3B" w:rsidRPr="00696DAA" w:rsidRDefault="00D03E3B" w:rsidP="00D03E3B">
            <w:pPr>
              <w:pStyle w:val="Underskrifter"/>
            </w:pPr>
            <w:r w:rsidRPr="00696DAA">
              <w:t>Annelie Enochson (kd)</w:t>
            </w:r>
          </w:p>
        </w:tc>
        <w:tc>
          <w:tcPr>
            <w:tcW w:w="3047" w:type="dxa"/>
          </w:tcPr>
          <w:p w:rsidR="00D03E3B" w:rsidRPr="00696DAA" w:rsidRDefault="00D03E3B" w:rsidP="00D03E3B">
            <w:pPr>
              <w:pStyle w:val="Underskrifter"/>
            </w:pPr>
            <w:r w:rsidRPr="00696DAA">
              <w:t>Lars Gustafsson (kd)</w:t>
            </w:r>
          </w:p>
        </w:tc>
      </w:tr>
      <w:tr w:rsidR="00D03E3B" w:rsidRPr="00696DAA">
        <w:tblPrEx>
          <w:tblCellMar>
            <w:top w:w="0" w:type="dxa"/>
            <w:bottom w:w="0" w:type="dxa"/>
          </w:tblCellMar>
        </w:tblPrEx>
        <w:trPr>
          <w:cantSplit/>
        </w:trPr>
        <w:tc>
          <w:tcPr>
            <w:tcW w:w="3046" w:type="dxa"/>
          </w:tcPr>
          <w:p w:rsidR="00D03E3B" w:rsidRPr="00696DAA" w:rsidRDefault="00D03E3B" w:rsidP="00D03E3B">
            <w:pPr>
              <w:pStyle w:val="Underskrifter"/>
            </w:pPr>
            <w:r w:rsidRPr="00696DAA">
              <w:t>Per Landgren (kd)</w:t>
            </w:r>
          </w:p>
        </w:tc>
        <w:tc>
          <w:tcPr>
            <w:tcW w:w="3047" w:type="dxa"/>
          </w:tcPr>
          <w:p w:rsidR="00D03E3B" w:rsidRPr="00696DAA" w:rsidRDefault="00D03E3B" w:rsidP="00D03E3B">
            <w:pPr>
              <w:pStyle w:val="Underskrifter"/>
            </w:pPr>
            <w:r w:rsidRPr="00696DAA">
              <w:t>Else-Marie Lindgren (kd)</w:t>
            </w:r>
          </w:p>
        </w:tc>
      </w:tr>
    </w:tbl>
    <w:p w:rsidR="006718A6" w:rsidRPr="00696DAA" w:rsidRDefault="006718A6" w:rsidP="00D03E3B">
      <w:pPr>
        <w:pStyle w:val="Normaltindrag"/>
      </w:pPr>
    </w:p>
    <w:sectPr w:rsidR="006718A6" w:rsidRPr="00696DAA" w:rsidSect="00D03E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688" w:rsidRPr="00696DAA" w:rsidRDefault="00966688">
      <w:r w:rsidRPr="00696DAA">
        <w:separator/>
      </w:r>
    </w:p>
  </w:endnote>
  <w:endnote w:type="continuationSeparator" w:id="0">
    <w:p w:rsidR="00966688" w:rsidRPr="00696DAA" w:rsidRDefault="00966688">
      <w:r w:rsidRPr="00696D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696DAA" w:rsidP="00D03E3B">
    <w:pPr>
      <w:pStyle w:val="Sidfot"/>
    </w:pPr>
    <w:r w:rsidRPr="00696D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8784057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0" w:rsidRDefault="00D433E0">
                          <w:pPr>
                            <w:pStyle w:val="NormalS5sidnrV"/>
                          </w:pPr>
                          <w:r>
                            <w:fldChar w:fldCharType="begin"/>
                          </w:r>
                          <w:r>
                            <w:instrText xml:space="preserve"> PAGE *\charformat</w:instrText>
                          </w:r>
                          <w:r>
                            <w:fldChar w:fldCharType="separate"/>
                          </w:r>
                          <w:r w:rsidR="0016381D">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3E0" w:rsidRDefault="00D433E0">
                    <w:pPr>
                      <w:pStyle w:val="NormalS5sidnrV"/>
                    </w:pPr>
                    <w:r>
                      <w:fldChar w:fldCharType="begin"/>
                    </w:r>
                    <w:r>
                      <w:instrText xml:space="preserve"> PAGE *\charformat</w:instrText>
                    </w:r>
                    <w:r>
                      <w:fldChar w:fldCharType="separate"/>
                    </w:r>
                    <w:r w:rsidR="0016381D">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696DAA" w:rsidP="00D03E3B">
    <w:pPr>
      <w:pStyle w:val="Sidfot"/>
    </w:pPr>
    <w:r w:rsidRPr="00696D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39514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0" w:rsidRDefault="00D433E0">
                          <w:pPr>
                            <w:pStyle w:val="NormalS5sidnrH"/>
                            <w:ind w:right="0"/>
                          </w:pPr>
                          <w:r>
                            <w:fldChar w:fldCharType="begin"/>
                          </w:r>
                          <w:r>
                            <w:instrText xml:space="preserve"> PAGE *\charformat</w:instrText>
                          </w:r>
                          <w:r>
                            <w:fldChar w:fldCharType="separate"/>
                          </w:r>
                          <w:r w:rsidR="0016381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3E0" w:rsidRDefault="00D433E0">
                    <w:pPr>
                      <w:pStyle w:val="NormalS5sidnrH"/>
                      <w:ind w:right="0"/>
                    </w:pPr>
                    <w:r>
                      <w:fldChar w:fldCharType="begin"/>
                    </w:r>
                    <w:r>
                      <w:instrText xml:space="preserve"> PAGE *\charformat</w:instrText>
                    </w:r>
                    <w:r>
                      <w:fldChar w:fldCharType="separate"/>
                    </w:r>
                    <w:r w:rsidR="0016381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696DAA" w:rsidP="00D03E3B">
    <w:pPr>
      <w:pStyle w:val="Sidfot"/>
    </w:pPr>
    <w:r w:rsidRPr="00696D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04076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0" w:rsidRDefault="00D433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3E0" w:rsidRDefault="00D433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688" w:rsidRPr="00696DAA" w:rsidRDefault="00966688">
      <w:r w:rsidRPr="00696DAA">
        <w:separator/>
      </w:r>
    </w:p>
  </w:footnote>
  <w:footnote w:type="continuationSeparator" w:id="0">
    <w:p w:rsidR="00966688" w:rsidRPr="00696DAA" w:rsidRDefault="00966688">
      <w:r w:rsidRPr="00696D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696DAA" w:rsidP="00D03E3B">
    <w:pPr>
      <w:pStyle w:val="Sidhuvud"/>
    </w:pPr>
    <w:r w:rsidRPr="00696D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679623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0" w:rsidRDefault="00D433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3E0" w:rsidRDefault="00D433E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696DAA" w:rsidP="00D03E3B">
    <w:pPr>
      <w:pStyle w:val="Sidhuvud"/>
    </w:pPr>
    <w:r w:rsidRPr="00696D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921635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3E0" w:rsidRDefault="00D433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3E0" w:rsidRDefault="00D433E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3E0" w:rsidRPr="00696DAA" w:rsidRDefault="00D433E0">
    <w:pPr>
      <w:pStyle w:val="FSHNormal"/>
      <w:tabs>
        <w:tab w:val="right" w:pos="5840"/>
      </w:tabs>
    </w:pPr>
    <w:r w:rsidRPr="00696DAA">
      <w:br/>
    </w:r>
    <w:r w:rsidRPr="00696DAA">
      <w:fldChar w:fldCharType="begin" w:fldLock="1"/>
    </w:r>
    <w:r w:rsidRPr="00696DAA">
      <w:instrText xml:space="preserve"> DOCPROPERTY</w:instrText>
    </w:r>
    <w:r w:rsidRPr="00696DAA">
      <w:rPr>
        <w:sz w:val="18"/>
      </w:rPr>
      <w:instrText xml:space="preserve"> "YearUser" *\charformat </w:instrText>
    </w:r>
    <w:r w:rsidRPr="00696DAA">
      <w:fldChar w:fldCharType="separate"/>
    </w:r>
    <w:r w:rsidRPr="00696DAA">
      <w:t>2005/06</w:t>
    </w:r>
    <w:r w:rsidRPr="00696DAA">
      <w:fldChar w:fldCharType="end"/>
    </w:r>
    <w:r w:rsidRPr="00696DAA">
      <w:t xml:space="preserve"> </w:t>
    </w:r>
    <w:r w:rsidRPr="00696DAA">
      <w:tab/>
      <w:t xml:space="preserve">mnr: </w:t>
    </w:r>
    <w:r w:rsidRPr="00696DAA">
      <w:fldChar w:fldCharType="begin" w:fldLock="1"/>
    </w:r>
    <w:r w:rsidRPr="00696DAA">
      <w:instrText xml:space="preserve"> DOCPROPERTY</w:instrText>
    </w:r>
    <w:r w:rsidRPr="00696DAA">
      <w:rPr>
        <w:sz w:val="18"/>
      </w:rPr>
      <w:instrText xml:space="preserve"> "Motionsnummer" *\charformat </w:instrText>
    </w:r>
    <w:r w:rsidRPr="00696DAA">
      <w:fldChar w:fldCharType="separate"/>
    </w:r>
    <w:r w:rsidRPr="00696DAA">
      <w:t>N479</w:t>
    </w:r>
    <w:r w:rsidRPr="00696DAA">
      <w:fldChar w:fldCharType="end"/>
    </w:r>
    <w:r w:rsidRPr="00696DAA">
      <w:br/>
    </w:r>
    <w:r w:rsidRPr="00696DAA">
      <w:fldChar w:fldCharType="begin" w:fldLock="1"/>
    </w:r>
    <w:r w:rsidRPr="00696DAA">
      <w:instrText xml:space="preserve"> DOCPROPERTY</w:instrText>
    </w:r>
    <w:r w:rsidRPr="00696DAA">
      <w:rPr>
        <w:sz w:val="18"/>
      </w:rPr>
      <w:instrText xml:space="preserve"> "Samling" *\charformat </w:instrText>
    </w:r>
    <w:r w:rsidRPr="00696DAA">
      <w:fldChar w:fldCharType="end"/>
    </w:r>
    <w:r w:rsidRPr="00696DAA">
      <w:tab/>
      <w:t xml:space="preserve">pnr: </w:t>
    </w:r>
    <w:r w:rsidRPr="00696DAA">
      <w:fldChar w:fldCharType="begin" w:fldLock="1"/>
    </w:r>
    <w:r w:rsidRPr="00696DAA">
      <w:instrText xml:space="preserve"> DOCPROPERTY</w:instrText>
    </w:r>
    <w:r w:rsidRPr="00696DAA">
      <w:rPr>
        <w:sz w:val="18"/>
      </w:rPr>
      <w:instrText xml:space="preserve"> "Partinummer" *\charformat </w:instrText>
    </w:r>
    <w:r w:rsidRPr="00696DAA">
      <w:fldChar w:fldCharType="separate"/>
    </w:r>
    <w:r w:rsidRPr="00696DAA">
      <w:t>kd319</w:t>
    </w:r>
    <w:r w:rsidRPr="00696DAA">
      <w:fldChar w:fldCharType="end"/>
    </w:r>
  </w:p>
  <w:p w:rsidR="00D433E0" w:rsidRPr="00696DAA" w:rsidRDefault="00D433E0">
    <w:pPr>
      <w:pStyle w:val="FSHRub1"/>
    </w:pPr>
    <w:r w:rsidRPr="00696DAA">
      <w:t>Motion till riksdagen</w:t>
    </w:r>
    <w:r w:rsidRPr="00696DAA">
      <w:br/>
    </w:r>
    <w:r w:rsidRPr="00696DAA">
      <w:fldChar w:fldCharType="begin" w:fldLock="1"/>
    </w:r>
    <w:r w:rsidRPr="00696DAA">
      <w:instrText xml:space="preserve"> DOCPROPERTY "YearUser" *\charformat </w:instrText>
    </w:r>
    <w:r w:rsidRPr="00696DAA">
      <w:fldChar w:fldCharType="separate"/>
    </w:r>
    <w:r w:rsidRPr="00696DAA">
      <w:t>2005/06</w:t>
    </w:r>
    <w:r w:rsidRPr="00696DAA">
      <w:fldChar w:fldCharType="end"/>
    </w:r>
    <w:r w:rsidRPr="00696DAA">
      <w:t>:</w:t>
    </w:r>
    <w:r w:rsidRPr="00696DAA">
      <w:fldChar w:fldCharType="begin" w:fldLock="1"/>
    </w:r>
    <w:r w:rsidRPr="00696DAA">
      <w:instrText xml:space="preserve"> DOCPROPERTY "Motionsnummer" *\charformat </w:instrText>
    </w:r>
    <w:r w:rsidRPr="00696DAA">
      <w:fldChar w:fldCharType="separate"/>
    </w:r>
    <w:r w:rsidRPr="00696DAA">
      <w:t>N479</w:t>
    </w:r>
    <w:r w:rsidRPr="00696DAA">
      <w:fldChar w:fldCharType="end"/>
    </w:r>
  </w:p>
  <w:p w:rsidR="00D433E0" w:rsidRPr="00696DAA" w:rsidRDefault="00D433E0">
    <w:pPr>
      <w:pStyle w:val="FSHNormalS5"/>
    </w:pPr>
    <w:r w:rsidRPr="00696DAA">
      <w:fldChar w:fldCharType="begin" w:fldLock="1"/>
    </w:r>
    <w:r w:rsidRPr="00696DAA">
      <w:instrText xml:space="preserve"> DOCPROPERTY "MotionarText" *\charformat </w:instrText>
    </w:r>
    <w:r w:rsidRPr="00696DAA">
      <w:fldChar w:fldCharType="separate"/>
    </w:r>
    <w:r w:rsidRPr="00696DAA">
      <w:t>av Lars Lindén m.fl. (kd)</w:t>
    </w:r>
    <w:r w:rsidRPr="00696DAA">
      <w:fldChar w:fldCharType="end"/>
    </w:r>
    <w:r w:rsidRPr="00696DAA">
      <w:br/>
    </w:r>
    <w:r w:rsidRPr="00696DAA">
      <w:fldChar w:fldCharType="begin" w:fldLock="1"/>
    </w:r>
    <w:r w:rsidRPr="00696DAA">
      <w:instrText xml:space="preserve"> DOCPROPERTY "SvarFrasKort" *\charformat </w:instrText>
    </w:r>
    <w:r w:rsidRPr="00696DAA">
      <w:fldChar w:fldCharType="end"/>
    </w:r>
  </w:p>
  <w:p w:rsidR="00D433E0" w:rsidRPr="00696DAA" w:rsidRDefault="00D433E0">
    <w:pPr>
      <w:pStyle w:val="FSHTitel"/>
    </w:pPr>
    <w:r w:rsidRPr="00696DAA">
      <w:fldChar w:fldCharType="begin" w:fldLock="1"/>
    </w:r>
    <w:r w:rsidRPr="00696DAA">
      <w:instrText xml:space="preserve"> DOCPROPERTY</w:instrText>
    </w:r>
    <w:r w:rsidRPr="00696DAA">
      <w:rPr>
        <w:sz w:val="18"/>
      </w:rPr>
      <w:instrText xml:space="preserve"> "RubrikSvar" *\charformat </w:instrText>
    </w:r>
    <w:r w:rsidRPr="00696DAA">
      <w:fldChar w:fldCharType="separate"/>
    </w:r>
    <w:r w:rsidRPr="00696DAA">
      <w:t>Utgiftsområde 19 Regional utveckling och utjämning</w:t>
    </w:r>
    <w:r w:rsidRPr="00696DAA">
      <w:fldChar w:fldCharType="end"/>
    </w:r>
  </w:p>
  <w:p w:rsidR="00D433E0" w:rsidRPr="00696DAA" w:rsidRDefault="00D433E0" w:rsidP="00D03E3B">
    <w:pPr>
      <w:pStyle w:val="Normal00"/>
      <w:rPr>
        <w:i/>
      </w:rPr>
    </w:pPr>
    <w:r w:rsidRPr="00696DA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7499C"/>
    <w:multiLevelType w:val="multilevel"/>
    <w:tmpl w:val="DA1E5B7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3176571"/>
    <w:multiLevelType w:val="multilevel"/>
    <w:tmpl w:val="DFCA072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9F9656F"/>
    <w:multiLevelType w:val="hybridMultilevel"/>
    <w:tmpl w:val="CCC0818E"/>
    <w:lvl w:ilvl="0" w:tplc="A918B10C">
      <w:start w:val="2"/>
      <w:numFmt w:val="decimal"/>
      <w:lvlText w:val="%1"/>
      <w:lvlJc w:val="left"/>
      <w:pPr>
        <w:tabs>
          <w:tab w:val="num" w:pos="720"/>
        </w:tabs>
        <w:ind w:left="720" w:hanging="360"/>
      </w:pPr>
      <w:rPr>
        <w:rFonts w:hint="default"/>
        <w:b/>
        <w:sz w:val="44"/>
        <w:szCs w:val="44"/>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2051649"/>
    <w:multiLevelType w:val="multilevel"/>
    <w:tmpl w:val="6D7ED3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2FA4E8C"/>
    <w:multiLevelType w:val="multilevel"/>
    <w:tmpl w:val="016833F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A051DD5"/>
    <w:multiLevelType w:val="singleLevel"/>
    <w:tmpl w:val="B9A2F11E"/>
    <w:lvl w:ilvl="0">
      <w:start w:val="1"/>
      <w:numFmt w:val="decimal"/>
      <w:lvlRestart w:val="0"/>
      <w:pStyle w:val="Hemstlatt"/>
      <w:lvlText w:val="%1."/>
      <w:lvlJc w:val="left"/>
      <w:pPr>
        <w:tabs>
          <w:tab w:val="num" w:pos="340"/>
        </w:tabs>
        <w:ind w:left="340" w:hanging="340"/>
      </w:pPr>
    </w:lvl>
  </w:abstractNum>
  <w:abstractNum w:abstractNumId="18" w15:restartNumberingAfterBreak="0">
    <w:nsid w:val="3F7B235F"/>
    <w:multiLevelType w:val="multilevel"/>
    <w:tmpl w:val="27007D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4C758FF"/>
    <w:multiLevelType w:val="multilevel"/>
    <w:tmpl w:val="21EE16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1" w15:restartNumberingAfterBreak="0">
    <w:nsid w:val="5F4E7567"/>
    <w:multiLevelType w:val="multilevel"/>
    <w:tmpl w:val="F07EC0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7156CA3"/>
    <w:multiLevelType w:val="multilevel"/>
    <w:tmpl w:val="11C653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98532472">
    <w:abstractNumId w:val="11"/>
  </w:num>
  <w:num w:numId="2" w16cid:durableId="1198356090">
    <w:abstractNumId w:val="20"/>
  </w:num>
  <w:num w:numId="3" w16cid:durableId="1886863876">
    <w:abstractNumId w:val="8"/>
  </w:num>
  <w:num w:numId="4" w16cid:durableId="1742822877">
    <w:abstractNumId w:val="3"/>
  </w:num>
  <w:num w:numId="5" w16cid:durableId="522209323">
    <w:abstractNumId w:val="2"/>
  </w:num>
  <w:num w:numId="6" w16cid:durableId="1788084779">
    <w:abstractNumId w:val="1"/>
  </w:num>
  <w:num w:numId="7" w16cid:durableId="1756583630">
    <w:abstractNumId w:val="0"/>
  </w:num>
  <w:num w:numId="8" w16cid:durableId="1738935872">
    <w:abstractNumId w:val="9"/>
  </w:num>
  <w:num w:numId="9" w16cid:durableId="1662274932">
    <w:abstractNumId w:val="7"/>
  </w:num>
  <w:num w:numId="10" w16cid:durableId="854998152">
    <w:abstractNumId w:val="6"/>
  </w:num>
  <w:num w:numId="11" w16cid:durableId="2022466661">
    <w:abstractNumId w:val="5"/>
  </w:num>
  <w:num w:numId="12" w16cid:durableId="1139496554">
    <w:abstractNumId w:val="4"/>
  </w:num>
  <w:num w:numId="13" w16cid:durableId="1435981941">
    <w:abstractNumId w:val="11"/>
  </w:num>
  <w:num w:numId="14" w16cid:durableId="1202859441">
    <w:abstractNumId w:val="20"/>
  </w:num>
  <w:num w:numId="15" w16cid:durableId="324862145">
    <w:abstractNumId w:val="12"/>
  </w:num>
  <w:num w:numId="16" w16cid:durableId="212691501">
    <w:abstractNumId w:val="22"/>
  </w:num>
  <w:num w:numId="17" w16cid:durableId="319697488">
    <w:abstractNumId w:val="17"/>
  </w:num>
  <w:num w:numId="18" w16cid:durableId="1850176748">
    <w:abstractNumId w:val="19"/>
  </w:num>
  <w:num w:numId="19" w16cid:durableId="1208100227">
    <w:abstractNumId w:val="14"/>
  </w:num>
  <w:num w:numId="20" w16cid:durableId="1085610533">
    <w:abstractNumId w:val="21"/>
  </w:num>
  <w:num w:numId="21" w16cid:durableId="890116179">
    <w:abstractNumId w:val="18"/>
  </w:num>
  <w:num w:numId="22" w16cid:durableId="1402215015">
    <w:abstractNumId w:val="13"/>
  </w:num>
  <w:num w:numId="23" w16cid:durableId="551772911">
    <w:abstractNumId w:val="16"/>
  </w:num>
  <w:num w:numId="24" w16cid:durableId="703483057">
    <w:abstractNumId w:val="15"/>
  </w:num>
  <w:num w:numId="25" w16cid:durableId="1842233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6"/>
  </w:docVars>
  <w:rsids>
    <w:rsidRoot w:val="0083163B"/>
    <w:rsid w:val="00057D13"/>
    <w:rsid w:val="00064475"/>
    <w:rsid w:val="0008062A"/>
    <w:rsid w:val="000A2F36"/>
    <w:rsid w:val="000E03B4"/>
    <w:rsid w:val="00117F04"/>
    <w:rsid w:val="001264D9"/>
    <w:rsid w:val="00133DE2"/>
    <w:rsid w:val="0016381D"/>
    <w:rsid w:val="00173FAC"/>
    <w:rsid w:val="001E19AF"/>
    <w:rsid w:val="0027099D"/>
    <w:rsid w:val="00293320"/>
    <w:rsid w:val="002D481C"/>
    <w:rsid w:val="00302837"/>
    <w:rsid w:val="00372FB0"/>
    <w:rsid w:val="00380B39"/>
    <w:rsid w:val="003B2E8D"/>
    <w:rsid w:val="003C44B4"/>
    <w:rsid w:val="003D3910"/>
    <w:rsid w:val="003D467C"/>
    <w:rsid w:val="003D7B3A"/>
    <w:rsid w:val="003E7A58"/>
    <w:rsid w:val="0044046E"/>
    <w:rsid w:val="004B27CD"/>
    <w:rsid w:val="004B701C"/>
    <w:rsid w:val="004F20D4"/>
    <w:rsid w:val="00527188"/>
    <w:rsid w:val="00527E49"/>
    <w:rsid w:val="00534CEB"/>
    <w:rsid w:val="0054335D"/>
    <w:rsid w:val="00554136"/>
    <w:rsid w:val="00570F07"/>
    <w:rsid w:val="00584DD8"/>
    <w:rsid w:val="005A154E"/>
    <w:rsid w:val="00636F3D"/>
    <w:rsid w:val="00670B24"/>
    <w:rsid w:val="006718A6"/>
    <w:rsid w:val="00694E03"/>
    <w:rsid w:val="00696DAA"/>
    <w:rsid w:val="006A5793"/>
    <w:rsid w:val="007103DA"/>
    <w:rsid w:val="007203ED"/>
    <w:rsid w:val="007C665F"/>
    <w:rsid w:val="007D7782"/>
    <w:rsid w:val="007E5E66"/>
    <w:rsid w:val="0081558C"/>
    <w:rsid w:val="0083163B"/>
    <w:rsid w:val="008543E8"/>
    <w:rsid w:val="008B73DA"/>
    <w:rsid w:val="008C1145"/>
    <w:rsid w:val="009234FE"/>
    <w:rsid w:val="00925BF2"/>
    <w:rsid w:val="00940611"/>
    <w:rsid w:val="00947ED5"/>
    <w:rsid w:val="00951925"/>
    <w:rsid w:val="00966688"/>
    <w:rsid w:val="00972F26"/>
    <w:rsid w:val="00995F51"/>
    <w:rsid w:val="009E1EC9"/>
    <w:rsid w:val="009E20F2"/>
    <w:rsid w:val="009F331C"/>
    <w:rsid w:val="00A01BBE"/>
    <w:rsid w:val="00AB096D"/>
    <w:rsid w:val="00AD2591"/>
    <w:rsid w:val="00AE75BB"/>
    <w:rsid w:val="00AF5CF3"/>
    <w:rsid w:val="00B14D82"/>
    <w:rsid w:val="00B576C4"/>
    <w:rsid w:val="00BC34A4"/>
    <w:rsid w:val="00BD0412"/>
    <w:rsid w:val="00BE3A9B"/>
    <w:rsid w:val="00BF6814"/>
    <w:rsid w:val="00C2798C"/>
    <w:rsid w:val="00C5365B"/>
    <w:rsid w:val="00C60C3E"/>
    <w:rsid w:val="00C63A49"/>
    <w:rsid w:val="00C70095"/>
    <w:rsid w:val="00CB38A8"/>
    <w:rsid w:val="00CD5BFC"/>
    <w:rsid w:val="00CE2E64"/>
    <w:rsid w:val="00D03E3B"/>
    <w:rsid w:val="00D17E94"/>
    <w:rsid w:val="00D32FB6"/>
    <w:rsid w:val="00D414C9"/>
    <w:rsid w:val="00D433E0"/>
    <w:rsid w:val="00D4703B"/>
    <w:rsid w:val="00D61D5C"/>
    <w:rsid w:val="00D85F7E"/>
    <w:rsid w:val="00D87AE5"/>
    <w:rsid w:val="00DA7C93"/>
    <w:rsid w:val="00DB1C65"/>
    <w:rsid w:val="00DC49DE"/>
    <w:rsid w:val="00DE32C7"/>
    <w:rsid w:val="00DE7F11"/>
    <w:rsid w:val="00E35586"/>
    <w:rsid w:val="00E81913"/>
    <w:rsid w:val="00EA1744"/>
    <w:rsid w:val="00EA5BC1"/>
    <w:rsid w:val="00EF58C0"/>
    <w:rsid w:val="00F4082D"/>
    <w:rsid w:val="00FB5025"/>
    <w:rsid w:val="00FE09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213BF4-2678-4255-BF89-EF6EB3839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D03E3B"/>
    <w:pPr>
      <w:keepNext/>
      <w:keepLines/>
      <w:numPr>
        <w:numId w:val="2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3E3B"/>
    <w:pPr>
      <w:numPr>
        <w:ilvl w:val="1"/>
      </w:numPr>
      <w:spacing w:before="500" w:line="250" w:lineRule="exact"/>
      <w:outlineLvl w:val="1"/>
    </w:pPr>
    <w:rPr>
      <w:sz w:val="27"/>
    </w:rPr>
  </w:style>
  <w:style w:type="paragraph" w:styleId="Rubrik3">
    <w:name w:val="heading 3"/>
    <w:aliases w:val="Mellanrubrik"/>
    <w:basedOn w:val="Rubrik2"/>
    <w:next w:val="Normal"/>
    <w:qFormat/>
    <w:rsid w:val="00D03E3B"/>
    <w:pPr>
      <w:numPr>
        <w:ilvl w:val="2"/>
      </w:numPr>
      <w:spacing w:before="250" w:after="0"/>
      <w:outlineLvl w:val="2"/>
    </w:pPr>
    <w:rPr>
      <w:b/>
      <w:sz w:val="21"/>
    </w:rPr>
  </w:style>
  <w:style w:type="paragraph" w:styleId="Rubrik4">
    <w:name w:val="heading 4"/>
    <w:aliases w:val="KursivRubrik"/>
    <w:basedOn w:val="Rubrik3"/>
    <w:next w:val="Normal"/>
    <w:qFormat/>
    <w:rsid w:val="00D03E3B"/>
    <w:pPr>
      <w:numPr>
        <w:ilvl w:val="3"/>
      </w:numPr>
      <w:outlineLvl w:val="3"/>
    </w:pPr>
    <w:rPr>
      <w:b w:val="0"/>
      <w:i/>
    </w:rPr>
  </w:style>
  <w:style w:type="paragraph" w:styleId="Rubrik5">
    <w:name w:val="heading 5"/>
    <w:aliases w:val="PackadFetRubrik,PackadKursivRubrik"/>
    <w:basedOn w:val="Rubrik4"/>
    <w:next w:val="Normal"/>
    <w:qFormat/>
    <w:rsid w:val="00D03E3B"/>
    <w:pPr>
      <w:numPr>
        <w:ilvl w:val="4"/>
      </w:numPr>
      <w:tabs>
        <w:tab w:val="clear" w:pos="1021"/>
      </w:tabs>
      <w:spacing w:before="125"/>
      <w:outlineLvl w:val="4"/>
    </w:pPr>
    <w:rPr>
      <w:i w:val="0"/>
      <w:sz w:val="19"/>
    </w:rPr>
  </w:style>
  <w:style w:type="paragraph" w:styleId="Rubrik6">
    <w:name w:val="heading 6"/>
    <w:basedOn w:val="Rubrik5"/>
    <w:next w:val="Normal"/>
    <w:qFormat/>
    <w:rsid w:val="00D03E3B"/>
    <w:pPr>
      <w:numPr>
        <w:ilvl w:val="5"/>
      </w:numPr>
      <w:spacing w:before="50" w:line="200" w:lineRule="exact"/>
      <w:outlineLvl w:val="5"/>
    </w:pPr>
    <w:rPr>
      <w:caps/>
      <w:sz w:val="14"/>
    </w:rPr>
  </w:style>
  <w:style w:type="paragraph" w:styleId="Rubrik7">
    <w:name w:val="heading 7"/>
    <w:basedOn w:val="Rubrik6"/>
    <w:next w:val="Normal"/>
    <w:qFormat/>
    <w:rsid w:val="00D03E3B"/>
    <w:pPr>
      <w:numPr>
        <w:ilvl w:val="6"/>
      </w:numPr>
      <w:spacing w:before="0"/>
      <w:outlineLvl w:val="6"/>
    </w:pPr>
  </w:style>
  <w:style w:type="paragraph" w:styleId="Rubrik8">
    <w:name w:val="heading 8"/>
    <w:basedOn w:val="Rubrik7"/>
    <w:next w:val="Normal"/>
    <w:qFormat/>
    <w:rsid w:val="00D03E3B"/>
    <w:pPr>
      <w:numPr>
        <w:ilvl w:val="7"/>
      </w:numPr>
      <w:outlineLvl w:val="7"/>
    </w:pPr>
  </w:style>
  <w:style w:type="paragraph" w:styleId="Rubrik9">
    <w:name w:val="heading 9"/>
    <w:basedOn w:val="Rubrik8"/>
    <w:next w:val="Normal"/>
    <w:qFormat/>
    <w:rsid w:val="00D03E3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1264D9"/>
    <w:pPr>
      <w:spacing w:after="250"/>
    </w:pPr>
  </w:style>
  <w:style w:type="paragraph" w:customStyle="1" w:styleId="Hemstlatt">
    <w:name w:val="Hemstl_att"/>
    <w:aliases w:val="HemstPunkt,HemstPunktFlera,HemställansPunkt,Förslagstext"/>
    <w:basedOn w:val="Normal"/>
    <w:next w:val="Normal"/>
    <w:rsid w:val="00D03E3B"/>
    <w:pPr>
      <w:keepLines/>
      <w:numPr>
        <w:numId w:val="17"/>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Normal Indrag Char"/>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paragraph" w:styleId="Ballongtext">
    <w:name w:val="Balloon Text"/>
    <w:basedOn w:val="Normal"/>
    <w:semiHidden/>
    <w:rsid w:val="004B701C"/>
    <w:rPr>
      <w:rFonts w:ascii="Tahoma" w:hAnsi="Tahoma" w:cs="Tahoma"/>
      <w:sz w:val="16"/>
      <w:szCs w:val="16"/>
    </w:rPr>
  </w:style>
  <w:style w:type="character" w:styleId="Kommentarsreferens">
    <w:name w:val="annotation reference"/>
    <w:basedOn w:val="Standardstycketeckensnitt"/>
    <w:semiHidden/>
    <w:rsid w:val="004B701C"/>
    <w:rPr>
      <w:sz w:val="16"/>
      <w:szCs w:val="16"/>
    </w:rPr>
  </w:style>
  <w:style w:type="paragraph" w:styleId="Kommentarer">
    <w:name w:val="annotation text"/>
    <w:basedOn w:val="Normal"/>
    <w:semiHidden/>
    <w:rsid w:val="004B701C"/>
    <w:rPr>
      <w:sz w:val="20"/>
    </w:rPr>
  </w:style>
  <w:style w:type="paragraph" w:styleId="Kommentarsmne">
    <w:name w:val="annotation subject"/>
    <w:basedOn w:val="Kommentarer"/>
    <w:next w:val="Kommentarer"/>
    <w:semiHidden/>
    <w:rsid w:val="004B7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5813</Words>
  <Characters>35519</Characters>
  <Application>Microsoft Office Word</Application>
  <DocSecurity>4</DocSecurity>
  <Lines>670</Lines>
  <Paragraphs>208</Paragraphs>
  <ScaleCrop>false</ScaleCrop>
  <HeadingPairs>
    <vt:vector size="2" baseType="variant">
      <vt:variant>
        <vt:lpstr>Rubrik</vt:lpstr>
      </vt:variant>
      <vt:variant>
        <vt:i4>1</vt:i4>
      </vt:variant>
    </vt:vector>
  </HeadingPairs>
  <TitlesOfParts>
    <vt:vector size="1" baseType="lpstr">
      <vt:lpstr>N479</vt:lpstr>
    </vt:vector>
  </TitlesOfParts>
  <Company>RD/RFK/IT/DTSL</Company>
  <LinksUpToDate>false</LinksUpToDate>
  <CharactersWithSpaces>41124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N479</dc:title>
  <dc:subject>N479</dc:subject>
  <dc:creator>Riksdagen</dc:creator>
  <cp:keywords>Riksdagen</cp:keywords>
  <dc:description>Justeringar önskader av tryckeriet.</dc:description>
  <cp:lastModifiedBy>Lars Brink</cp:lastModifiedBy>
  <cp:revision>2</cp:revision>
  <cp:lastPrinted>2006-01-12T15:08:00Z</cp:lastPrinted>
  <dcterms:created xsi:type="dcterms:W3CDTF">2025-12-16T20:31:00Z</dcterms:created>
  <dcterms:modified xsi:type="dcterms:W3CDTF">2025-12-16T20:31:00Z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mot2000_430_2006-02-06</vt:lpwstr>
  </property>
  <property fmtid="{D5CDD505-2E9C-101B-9397-08002B2CF9AE}" pid="3" name="Sekr">
    <vt:lpwstr>PH</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Utgiftsområde 19 Regional utveckling och utjämning</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Utgiftsområde 19 Regional utveckling och utjämning</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kd319</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Lars Lindén m.fl. (kd)</vt:lpwstr>
  </property>
  <property fmtid="{D5CDD505-2E9C-101B-9397-08002B2CF9AE}" pid="20" name="MotionarLista">
    <vt:lpwstr>Lindén, Lars (kd)\Larsson, Maria (kd)\Oscarsson, Mikael (kd)\Odell, Mats (kd)\Attefall, Stefan (kd)\Enochson, Annelie (kd)\Gustafsson, Lars (kd)\Landgren, Per (kd)\Lindgren, Else-Marie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Lindén (kd), Maria Larsson (kd), Mikael Oscarsson (kd), Mats Odell (kd), Stefan Attefall (kd), Annelie Enochson (kd), Lars Gustafsson (kd), Per Landgren (kd), Else-Marie Lindgren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N479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birgitta lundblad</vt:lpwstr>
  </property>
  <property fmtid="{D5CDD505-2E9C-101B-9397-08002B2CF9AE}" pid="40" name="MotionID">
    <vt:lpwstr>20052006000001070100000003190075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20052006000001070100000003190075</vt:lpwstr>
  </property>
  <property fmtid="{D5CDD505-2E9C-101B-9397-08002B2CF9AE}" pid="46" name="nummer">
    <vt:lpwstr>479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N</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