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A1B" w:rsidRPr="000E3910" w:rsidRDefault="00E45A1B" w:rsidP="00BA534A">
      <w:pPr>
        <w:pStyle w:val="Rubrik1"/>
      </w:pPr>
      <w:bookmarkStart w:id="0" w:name="_Toc84658349"/>
      <w:bookmarkStart w:id="1" w:name="_Toc117392852"/>
      <w:r w:rsidRPr="000E3910">
        <w:t>Sammanfattning</w:t>
      </w:r>
      <w:bookmarkEnd w:id="0"/>
      <w:bookmarkEnd w:id="1"/>
    </w:p>
    <w:p w:rsidR="00C2682A" w:rsidRPr="000E3910" w:rsidRDefault="00186622" w:rsidP="00E45A1B">
      <w:r w:rsidRPr="000E3910">
        <w:t xml:space="preserve">Kristdemokraterna sätter precis som de flesta svenskar stort värde </w:t>
      </w:r>
      <w:r w:rsidR="002B1430" w:rsidRPr="000E3910">
        <w:t>på</w:t>
      </w:r>
      <w:r w:rsidRPr="000E3910">
        <w:t xml:space="preserve"> v</w:t>
      </w:r>
      <w:r w:rsidR="00E45A1B" w:rsidRPr="000E3910">
        <w:t>älfä</w:t>
      </w:r>
      <w:r w:rsidR="00E45A1B" w:rsidRPr="000E3910">
        <w:t>r</w:t>
      </w:r>
      <w:r w:rsidR="00E45A1B" w:rsidRPr="000E3910">
        <w:t>den</w:t>
      </w:r>
      <w:r w:rsidRPr="000E3910">
        <w:t xml:space="preserve"> i det svenska samhället</w:t>
      </w:r>
      <w:r w:rsidR="00E45A1B" w:rsidRPr="000E3910">
        <w:t>. Den prioriteringen delas av den socialdemokr</w:t>
      </w:r>
      <w:r w:rsidR="00E45A1B" w:rsidRPr="000E3910">
        <w:t>a</w:t>
      </w:r>
      <w:r w:rsidR="00E45A1B" w:rsidRPr="000E3910">
        <w:t>tiska regeringen i retoriken, men inte i praktisk handling. De senaste tio åren av socialdemokratiskt styre har inneburit ökande skillnader mellan männ</w:t>
      </w:r>
      <w:r w:rsidR="00E45A1B" w:rsidRPr="000E3910">
        <w:t>i</w:t>
      </w:r>
      <w:r w:rsidR="00E45A1B" w:rsidRPr="000E3910">
        <w:t>skor, och särskilt barnens</w:t>
      </w:r>
      <w:r w:rsidR="002B1430" w:rsidRPr="000E3910">
        <w:t xml:space="preserve"> situation är alarmerande. Allt</w:t>
      </w:r>
      <w:r w:rsidR="00E45A1B" w:rsidRPr="000E3910">
        <w:t>fler rapporter</w:t>
      </w:r>
      <w:r w:rsidR="00676DB4" w:rsidRPr="000E3910">
        <w:rPr>
          <w:rStyle w:val="Fotnotsreferens"/>
        </w:rPr>
        <w:footnoteReference w:id="1"/>
      </w:r>
      <w:r w:rsidR="00C2682A" w:rsidRPr="000E3910">
        <w:t xml:space="preserve"> visar hur välfärden blir alltmer ojämnt fördelad, till och med regeringens egen sa</w:t>
      </w:r>
      <w:r w:rsidR="00C2682A" w:rsidRPr="000E3910">
        <w:t>m</w:t>
      </w:r>
      <w:r w:rsidR="00C2682A" w:rsidRPr="000E3910">
        <w:t>manställning av hur olika gruppers ekonomiska utveckling sett ut sedan början på 1990-talet</w:t>
      </w:r>
      <w:r w:rsidR="00676DB4" w:rsidRPr="000E3910">
        <w:rPr>
          <w:rStyle w:val="Fotnotsreferens"/>
        </w:rPr>
        <w:footnoteReference w:id="2"/>
      </w:r>
      <w:r w:rsidR="00C2682A" w:rsidRPr="000E3910">
        <w:t>. De allra svagaste i samhället blir alltfler medan rege</w:t>
      </w:r>
      <w:r w:rsidR="00C2682A" w:rsidRPr="000E3910">
        <w:t>r</w:t>
      </w:r>
      <w:r w:rsidR="00C2682A" w:rsidRPr="000E3910">
        <w:t>ingen ägnar sin tid åt förhandlingar för att behålla makten.</w:t>
      </w:r>
    </w:p>
    <w:p w:rsidR="00C2682A" w:rsidRPr="000E3910" w:rsidRDefault="00C2682A" w:rsidP="00E45A1B">
      <w:pPr>
        <w:pStyle w:val="Normaltindrag"/>
      </w:pPr>
      <w:r w:rsidRPr="000E3910">
        <w:t>Det är huvudsakligen landets kommuner och landsting som ansvarar för välfärdstjänsterna. För att klara detta uppdrag, efter lokala behov och föru</w:t>
      </w:r>
      <w:r w:rsidRPr="000E3910">
        <w:t>t</w:t>
      </w:r>
      <w:r w:rsidRPr="000E3910">
        <w:t>sättningar, finns en uttalad kommunal självstyrelse. Vi kristdemokrater menar att självstyrelsen är den bästa garanten för att välfärden blir likvärdig i hela landet. Det är de lokala och regionala politikerna som bäst vet vilka insatser som krävs för att tillgodose människors behov av olika välfärdstjänster.</w:t>
      </w:r>
    </w:p>
    <w:p w:rsidR="00C2682A" w:rsidRPr="000E3910" w:rsidRDefault="00C2682A" w:rsidP="00E45A1B">
      <w:pPr>
        <w:pStyle w:val="Normaltindrag"/>
      </w:pPr>
      <w:r w:rsidRPr="000E3910">
        <w:t>Centralstyrning är en lämplig metod i de fall det behövs en likformig se</w:t>
      </w:r>
      <w:r w:rsidRPr="000E3910">
        <w:t>r</w:t>
      </w:r>
      <w:r w:rsidRPr="000E3910">
        <w:t>vice i landet. Men när det gäller behovsstyrd verksamhet som kräver känn</w:t>
      </w:r>
      <w:r w:rsidRPr="000E3910">
        <w:t>e</w:t>
      </w:r>
      <w:r w:rsidRPr="000E3910">
        <w:t>d</w:t>
      </w:r>
      <w:r w:rsidRPr="000E3910">
        <w:rPr>
          <w:spacing w:val="-2"/>
          <w:szCs w:val="19"/>
        </w:rPr>
        <w:t>om om lokala förutsättningar är det kommunala ansvaret det bästa sättet att utföra uppdraget. Dessutom ökar medborgarnas möjlighet till delaktighet, infl</w:t>
      </w:r>
      <w:r w:rsidRPr="000E3910">
        <w:rPr>
          <w:spacing w:val="-2"/>
          <w:szCs w:val="19"/>
        </w:rPr>
        <w:t>y</w:t>
      </w:r>
      <w:r w:rsidRPr="000E3910">
        <w:rPr>
          <w:spacing w:val="-2"/>
          <w:szCs w:val="19"/>
        </w:rPr>
        <w:t>tande och ansvarsutkrävande genom den nära lokala demokratiska pr</w:t>
      </w:r>
      <w:r w:rsidRPr="000E3910">
        <w:rPr>
          <w:spacing w:val="-2"/>
          <w:szCs w:val="19"/>
        </w:rPr>
        <w:t>o</w:t>
      </w:r>
      <w:r w:rsidRPr="000E3910">
        <w:rPr>
          <w:spacing w:val="-2"/>
          <w:szCs w:val="19"/>
        </w:rPr>
        <w:t xml:space="preserve">cessen. </w:t>
      </w:r>
    </w:p>
    <w:p w:rsidR="00C2682A" w:rsidRPr="000E3910" w:rsidRDefault="00C2682A" w:rsidP="00E45A1B">
      <w:pPr>
        <w:pStyle w:val="Normaltindrag"/>
      </w:pPr>
      <w:r w:rsidRPr="000E3910">
        <w:t>Regeringens förhållningssätt gentemot kommunsektorn präglas av detal</w:t>
      </w:r>
      <w:r w:rsidRPr="000E3910">
        <w:t>j</w:t>
      </w:r>
      <w:r w:rsidRPr="000E3910">
        <w:t>styrning och ryckighet. Detta leder till ineffektiva beslut på lokal nivå och ger därmed otrygghet för såväl de anställda som de många människor som är beroende av vården och omsorgen. Äldre människor ska kunna lita på att vården fungerar den dagen man behöver den. Barn och ungdomar behöver goda och stabila uppväxtvillkor som inger framtidstro. Allt detta missar rege</w:t>
      </w:r>
      <w:r w:rsidRPr="000E3910">
        <w:lastRenderedPageBreak/>
        <w:t>r</w:t>
      </w:r>
      <w:r w:rsidRPr="000E3910">
        <w:t xml:space="preserve">ingen genom sin misstro mot kommunsektorn när den återkommande går in </w:t>
      </w:r>
      <w:r w:rsidRPr="000E3910">
        <w:rPr>
          <w:spacing w:val="-2"/>
          <w:szCs w:val="19"/>
        </w:rPr>
        <w:t>och öronmärker eller på annat sätt intervenerar i den kommunala självstyre</w:t>
      </w:r>
      <w:r w:rsidRPr="000E3910">
        <w:rPr>
          <w:spacing w:val="-2"/>
          <w:szCs w:val="19"/>
        </w:rPr>
        <w:t>l</w:t>
      </w:r>
      <w:r w:rsidRPr="000E3910">
        <w:rPr>
          <w:spacing w:val="-2"/>
          <w:szCs w:val="19"/>
        </w:rPr>
        <w:t>sen</w:t>
      </w:r>
      <w:r w:rsidRPr="000E3910">
        <w:t xml:space="preserve">. </w:t>
      </w:r>
    </w:p>
    <w:p w:rsidR="00C2682A" w:rsidRPr="000E3910" w:rsidRDefault="00C2682A" w:rsidP="00E45A1B">
      <w:pPr>
        <w:pStyle w:val="Normaltindrag"/>
      </w:pPr>
      <w:r w:rsidRPr="000E3910">
        <w:t>Människor ska, oavsett ålder eller behov, kunna känna tillit till att välfä</w:t>
      </w:r>
      <w:r w:rsidRPr="000E3910">
        <w:t>r</w:t>
      </w:r>
      <w:r w:rsidRPr="000E3910">
        <w:t>den fungerar och räcker till när de egna krafterna sviktar. Genom självstyre</w:t>
      </w:r>
      <w:r w:rsidRPr="000E3910">
        <w:t>l</w:t>
      </w:r>
      <w:r w:rsidRPr="000E3910">
        <w:t>sen ges ett handlingsutrymme för att utifrån lokala behov och förutsättningar forma en hållbar välfärd. Kristdemokraterna menar dessutom att den utvec</w:t>
      </w:r>
      <w:r w:rsidRPr="000E3910">
        <w:t>k</w:t>
      </w:r>
      <w:r w:rsidRPr="000E3910">
        <w:t>lingskraft som finns i självstyrelsen gynnar en god hushållning med geme</w:t>
      </w:r>
      <w:r w:rsidRPr="000E3910">
        <w:t>n</w:t>
      </w:r>
      <w:r w:rsidRPr="000E3910">
        <w:t>samma resurser.</w:t>
      </w:r>
    </w:p>
    <w:p w:rsidR="00C2682A" w:rsidRPr="000E3910" w:rsidRDefault="00C2682A" w:rsidP="00E45A1B">
      <w:pPr>
        <w:pStyle w:val="Normaltindrag"/>
      </w:pPr>
      <w:r w:rsidRPr="000E3910">
        <w:t>Kristdemokraterna vill att alla barn ska ges rätt att få del av kommunernas stöd till barnomsorg genom ett kommunalt vårdnadsbidrag. Vi vill också satsa på ökad kvalitet i den kommunala förskolan. Vården inom psykiatrin behöver ett resurstillskott, inte minst när det gäller att förbättra unga människors ps</w:t>
      </w:r>
      <w:r w:rsidRPr="000E3910">
        <w:t>y</w:t>
      </w:r>
      <w:r w:rsidRPr="000E3910">
        <w:t xml:space="preserve">kiska hälsa. Regeringens vårdgaranti har stora brister – vi vill satsa på en vårdgaranti värd namnet. </w:t>
      </w:r>
    </w:p>
    <w:p w:rsidR="00C2682A" w:rsidRPr="000E3910" w:rsidRDefault="00C2682A" w:rsidP="00E45A1B">
      <w:pPr>
        <w:pStyle w:val="Normaltindrag"/>
      </w:pPr>
      <w:r w:rsidRPr="000E3910">
        <w:t>Sammantaget anslår Kristdemokraterna ca 9 miljarder kronor mer än r</w:t>
      </w:r>
      <w:r w:rsidRPr="000E3910">
        <w:t>e</w:t>
      </w:r>
      <w:r w:rsidRPr="000E3910">
        <w:t>geringen till kommunsektorn under 2006</w:t>
      </w:r>
      <w:r w:rsidR="00676DB4" w:rsidRPr="000E3910">
        <w:t>/</w:t>
      </w:r>
      <w:r w:rsidRPr="000E3910">
        <w:t>07, frånräknat den nationella vår</w:t>
      </w:r>
      <w:r w:rsidRPr="000E3910">
        <w:t>d</w:t>
      </w:r>
      <w:r w:rsidRPr="000E3910">
        <w:t>garantin. Därtill vill vi slopa öronmärkningen på 8,0 miljarder kronor i riktade sysselsättningsstöd.</w:t>
      </w:r>
    </w:p>
    <w:p w:rsidR="00C2682A" w:rsidRPr="000E3910" w:rsidRDefault="00C2682A" w:rsidP="00D2631F">
      <w:pPr>
        <w:pStyle w:val="RubrikInnehllsf"/>
        <w:pageBreakBefore/>
        <w:spacing w:before="0" w:after="250"/>
      </w:pPr>
      <w:bookmarkStart w:id="2" w:name="_Toc117392853"/>
      <w:r w:rsidRPr="000E3910">
        <w:t>Innehållsförteckning</w:t>
      </w:r>
      <w:bookmarkEnd w:id="2"/>
    </w:p>
    <w:p w:rsidR="00C2682A" w:rsidRPr="000E3910" w:rsidRDefault="00C2682A">
      <w:pPr>
        <w:pStyle w:val="Innehll1"/>
        <w:rPr>
          <w:szCs w:val="24"/>
        </w:rPr>
      </w:pPr>
      <w:r w:rsidRPr="000E3910">
        <w:fldChar w:fldCharType="begin" w:fldLock="1"/>
      </w:r>
      <w:r w:rsidRPr="000E3910">
        <w:instrText xml:space="preserve"> TOC \o "1-3" \t "HEMSTL_RUBRIK" </w:instrText>
      </w:r>
      <w:r w:rsidRPr="000E3910">
        <w:fldChar w:fldCharType="separate"/>
      </w:r>
      <w:r w:rsidRPr="000E3910">
        <w:t>Sammanfattning</w:t>
      </w:r>
      <w:r w:rsidRPr="000E3910">
        <w:tab/>
      </w:r>
      <w:r w:rsidRPr="000E3910">
        <w:fldChar w:fldCharType="begin" w:fldLock="1"/>
      </w:r>
      <w:r w:rsidRPr="000E3910">
        <w:instrText xml:space="preserve"> PAGEREF _Toc117392852 \h </w:instrText>
      </w:r>
      <w:r w:rsidRPr="000E3910">
        <w:fldChar w:fldCharType="separate"/>
      </w:r>
      <w:r w:rsidR="00F73B48" w:rsidRPr="000E3910">
        <w:t>1</w:t>
      </w:r>
      <w:r w:rsidRPr="000E3910">
        <w:fldChar w:fldCharType="end"/>
      </w:r>
    </w:p>
    <w:p w:rsidR="00C2682A" w:rsidRPr="000E3910" w:rsidRDefault="00C2682A">
      <w:pPr>
        <w:pStyle w:val="Innehll1"/>
        <w:rPr>
          <w:szCs w:val="24"/>
        </w:rPr>
      </w:pPr>
      <w:r w:rsidRPr="000E3910">
        <w:t>Innehållsförteckning</w:t>
      </w:r>
      <w:r w:rsidRPr="000E3910">
        <w:tab/>
      </w:r>
      <w:r w:rsidRPr="000E3910">
        <w:fldChar w:fldCharType="begin" w:fldLock="1"/>
      </w:r>
      <w:r w:rsidRPr="000E3910">
        <w:instrText xml:space="preserve"> PAGEREF _Toc117392853 \h </w:instrText>
      </w:r>
      <w:r w:rsidRPr="000E3910">
        <w:fldChar w:fldCharType="separate"/>
      </w:r>
      <w:r w:rsidR="00F73B48" w:rsidRPr="000E3910">
        <w:t>3</w:t>
      </w:r>
      <w:r w:rsidRPr="000E3910">
        <w:fldChar w:fldCharType="end"/>
      </w:r>
    </w:p>
    <w:p w:rsidR="00C2682A" w:rsidRPr="000E3910" w:rsidRDefault="00C2682A">
      <w:pPr>
        <w:pStyle w:val="Innehll1"/>
        <w:rPr>
          <w:szCs w:val="24"/>
        </w:rPr>
      </w:pPr>
      <w:r w:rsidRPr="000E3910">
        <w:t>Förslag till riksdagsbeslut</w:t>
      </w:r>
      <w:r w:rsidRPr="000E3910">
        <w:tab/>
      </w:r>
      <w:r w:rsidRPr="000E3910">
        <w:fldChar w:fldCharType="begin" w:fldLock="1"/>
      </w:r>
      <w:r w:rsidRPr="000E3910">
        <w:instrText xml:space="preserve"> PAGEREF _Toc117392854 \h </w:instrText>
      </w:r>
      <w:r w:rsidRPr="000E3910">
        <w:fldChar w:fldCharType="separate"/>
      </w:r>
      <w:r w:rsidR="00F73B48" w:rsidRPr="000E3910">
        <w:t>4</w:t>
      </w:r>
      <w:r w:rsidRPr="000E3910">
        <w:fldChar w:fldCharType="end"/>
      </w:r>
    </w:p>
    <w:p w:rsidR="00C2682A" w:rsidRPr="000E3910" w:rsidRDefault="00C2682A">
      <w:pPr>
        <w:pStyle w:val="Innehll1"/>
        <w:rPr>
          <w:szCs w:val="24"/>
        </w:rPr>
      </w:pPr>
      <w:r w:rsidRPr="000E3910">
        <w:t>Inledning</w:t>
      </w:r>
      <w:r w:rsidRPr="000E3910">
        <w:tab/>
      </w:r>
      <w:r w:rsidRPr="000E3910">
        <w:fldChar w:fldCharType="begin" w:fldLock="1"/>
      </w:r>
      <w:r w:rsidRPr="000E3910">
        <w:instrText xml:space="preserve"> PAGEREF _Toc117392855 \h </w:instrText>
      </w:r>
      <w:r w:rsidRPr="000E3910">
        <w:fldChar w:fldCharType="separate"/>
      </w:r>
      <w:r w:rsidR="00F73B48" w:rsidRPr="000E3910">
        <w:t>6</w:t>
      </w:r>
      <w:r w:rsidRPr="000E3910">
        <w:fldChar w:fldCharType="end"/>
      </w:r>
    </w:p>
    <w:p w:rsidR="00C2682A" w:rsidRPr="000E3910" w:rsidRDefault="00C2682A">
      <w:pPr>
        <w:pStyle w:val="Innehll1"/>
        <w:rPr>
          <w:szCs w:val="24"/>
        </w:rPr>
      </w:pPr>
      <w:r w:rsidRPr="000E3910">
        <w:t>Kristdemokraternas principiella utgångspunkter</w:t>
      </w:r>
      <w:r w:rsidRPr="000E3910">
        <w:tab/>
      </w:r>
      <w:r w:rsidRPr="000E3910">
        <w:fldChar w:fldCharType="begin" w:fldLock="1"/>
      </w:r>
      <w:r w:rsidRPr="000E3910">
        <w:instrText xml:space="preserve"> PAGEREF _Toc117392856 \h </w:instrText>
      </w:r>
      <w:r w:rsidRPr="000E3910">
        <w:fldChar w:fldCharType="separate"/>
      </w:r>
      <w:r w:rsidR="00F73B48" w:rsidRPr="000E3910">
        <w:t>6</w:t>
      </w:r>
      <w:r w:rsidRPr="000E3910">
        <w:fldChar w:fldCharType="end"/>
      </w:r>
    </w:p>
    <w:p w:rsidR="00C2682A" w:rsidRPr="000E3910" w:rsidRDefault="00C2682A">
      <w:pPr>
        <w:pStyle w:val="Innehll2"/>
        <w:rPr>
          <w:szCs w:val="24"/>
        </w:rPr>
      </w:pPr>
      <w:r w:rsidRPr="000E3910">
        <w:t>Den kommunala självstyrelsen</w:t>
      </w:r>
      <w:r w:rsidRPr="000E3910">
        <w:tab/>
      </w:r>
      <w:r w:rsidRPr="000E3910">
        <w:fldChar w:fldCharType="begin" w:fldLock="1"/>
      </w:r>
      <w:r w:rsidRPr="000E3910">
        <w:instrText xml:space="preserve"> PAGEREF _Toc117392857 \h </w:instrText>
      </w:r>
      <w:r w:rsidRPr="000E3910">
        <w:fldChar w:fldCharType="separate"/>
      </w:r>
      <w:r w:rsidR="00F73B48" w:rsidRPr="000E3910">
        <w:t>6</w:t>
      </w:r>
      <w:r w:rsidRPr="000E3910">
        <w:fldChar w:fldCharType="end"/>
      </w:r>
    </w:p>
    <w:p w:rsidR="00C2682A" w:rsidRPr="000E3910" w:rsidRDefault="00C2682A">
      <w:pPr>
        <w:pStyle w:val="Innehll1"/>
        <w:rPr>
          <w:szCs w:val="24"/>
        </w:rPr>
      </w:pPr>
      <w:r w:rsidRPr="000E3910">
        <w:t>Kommunernas ekonomi</w:t>
      </w:r>
      <w:r w:rsidRPr="000E3910">
        <w:tab/>
      </w:r>
      <w:r w:rsidRPr="000E3910">
        <w:fldChar w:fldCharType="begin" w:fldLock="1"/>
      </w:r>
      <w:r w:rsidRPr="000E3910">
        <w:instrText xml:space="preserve"> PAGEREF _Toc117392858 \h </w:instrText>
      </w:r>
      <w:r w:rsidRPr="000E3910">
        <w:fldChar w:fldCharType="separate"/>
      </w:r>
      <w:r w:rsidR="00F73B48" w:rsidRPr="000E3910">
        <w:t>7</w:t>
      </w:r>
      <w:r w:rsidRPr="000E3910">
        <w:fldChar w:fldCharType="end"/>
      </w:r>
    </w:p>
    <w:p w:rsidR="00C2682A" w:rsidRPr="000E3910" w:rsidRDefault="00C2682A">
      <w:pPr>
        <w:pStyle w:val="Innehll2"/>
        <w:rPr>
          <w:szCs w:val="24"/>
        </w:rPr>
      </w:pPr>
      <w:r w:rsidRPr="000E3910">
        <w:t>Öka friheten att disponera statsbidragen</w:t>
      </w:r>
      <w:r w:rsidRPr="000E3910">
        <w:tab/>
      </w:r>
      <w:r w:rsidRPr="000E3910">
        <w:fldChar w:fldCharType="begin" w:fldLock="1"/>
      </w:r>
      <w:r w:rsidRPr="000E3910">
        <w:instrText xml:space="preserve"> PAGEREF _Toc117392859 \h </w:instrText>
      </w:r>
      <w:r w:rsidRPr="000E3910">
        <w:fldChar w:fldCharType="separate"/>
      </w:r>
      <w:r w:rsidR="00F73B48" w:rsidRPr="000E3910">
        <w:t>8</w:t>
      </w:r>
      <w:r w:rsidRPr="000E3910">
        <w:fldChar w:fldCharType="end"/>
      </w:r>
    </w:p>
    <w:p w:rsidR="00C2682A" w:rsidRPr="000E3910" w:rsidRDefault="00C2682A">
      <w:pPr>
        <w:pStyle w:val="Innehll2"/>
        <w:rPr>
          <w:szCs w:val="24"/>
        </w:rPr>
      </w:pPr>
      <w:r w:rsidRPr="000E3910">
        <w:t>Staten ger och staten tar</w:t>
      </w:r>
      <w:r w:rsidRPr="000E3910">
        <w:tab/>
      </w:r>
      <w:r w:rsidRPr="000E3910">
        <w:fldChar w:fldCharType="begin" w:fldLock="1"/>
      </w:r>
      <w:r w:rsidRPr="000E3910">
        <w:instrText xml:space="preserve"> PAGEREF _Toc117392860 \h </w:instrText>
      </w:r>
      <w:r w:rsidRPr="000E3910">
        <w:fldChar w:fldCharType="separate"/>
      </w:r>
      <w:r w:rsidR="00F73B48" w:rsidRPr="000E3910">
        <w:t>9</w:t>
      </w:r>
      <w:r w:rsidRPr="000E3910">
        <w:fldChar w:fldCharType="end"/>
      </w:r>
    </w:p>
    <w:p w:rsidR="00C2682A" w:rsidRPr="000E3910" w:rsidRDefault="00C2682A">
      <w:pPr>
        <w:pStyle w:val="Innehll2"/>
        <w:rPr>
          <w:szCs w:val="24"/>
        </w:rPr>
      </w:pPr>
      <w:r w:rsidRPr="000E3910">
        <w:t>Kommunsektorns skatteintäkter</w:t>
      </w:r>
      <w:r w:rsidRPr="000E3910">
        <w:tab/>
      </w:r>
      <w:r w:rsidRPr="000E3910">
        <w:fldChar w:fldCharType="begin" w:fldLock="1"/>
      </w:r>
      <w:r w:rsidRPr="000E3910">
        <w:instrText xml:space="preserve"> PAGEREF _Toc117392861 \h </w:instrText>
      </w:r>
      <w:r w:rsidRPr="000E3910">
        <w:fldChar w:fldCharType="separate"/>
      </w:r>
      <w:r w:rsidR="00F73B48" w:rsidRPr="000E3910">
        <w:t>9</w:t>
      </w:r>
      <w:r w:rsidRPr="000E3910">
        <w:fldChar w:fldCharType="end"/>
      </w:r>
    </w:p>
    <w:p w:rsidR="00C2682A" w:rsidRPr="000E3910" w:rsidRDefault="00C2682A">
      <w:pPr>
        <w:pStyle w:val="Innehll2"/>
        <w:rPr>
          <w:szCs w:val="24"/>
        </w:rPr>
      </w:pPr>
      <w:r w:rsidRPr="000E3910">
        <w:t>Behoven ökar snabbare än resurserna</w:t>
      </w:r>
      <w:r w:rsidRPr="000E3910">
        <w:tab/>
      </w:r>
      <w:r w:rsidRPr="000E3910">
        <w:fldChar w:fldCharType="begin" w:fldLock="1"/>
      </w:r>
      <w:r w:rsidRPr="000E3910">
        <w:instrText xml:space="preserve"> PAGEREF _Toc117392862 \h </w:instrText>
      </w:r>
      <w:r w:rsidRPr="000E3910">
        <w:fldChar w:fldCharType="separate"/>
      </w:r>
      <w:r w:rsidR="00F73B48" w:rsidRPr="000E3910">
        <w:t>10</w:t>
      </w:r>
      <w:r w:rsidRPr="000E3910">
        <w:fldChar w:fldCharType="end"/>
      </w:r>
    </w:p>
    <w:p w:rsidR="00C2682A" w:rsidRPr="000E3910" w:rsidRDefault="00C2682A">
      <w:pPr>
        <w:pStyle w:val="Innehll1"/>
        <w:rPr>
          <w:szCs w:val="24"/>
        </w:rPr>
      </w:pPr>
      <w:r w:rsidRPr="000E3910">
        <w:t>Finansieringsprincipen</w:t>
      </w:r>
      <w:r w:rsidRPr="000E3910">
        <w:tab/>
      </w:r>
      <w:r w:rsidRPr="000E3910">
        <w:fldChar w:fldCharType="begin" w:fldLock="1"/>
      </w:r>
      <w:r w:rsidRPr="000E3910">
        <w:instrText xml:space="preserve"> PAGEREF _Toc117392863 \h </w:instrText>
      </w:r>
      <w:r w:rsidRPr="000E3910">
        <w:fldChar w:fldCharType="separate"/>
      </w:r>
      <w:r w:rsidR="00F73B48" w:rsidRPr="000E3910">
        <w:t>11</w:t>
      </w:r>
      <w:r w:rsidRPr="000E3910">
        <w:fldChar w:fldCharType="end"/>
      </w:r>
    </w:p>
    <w:p w:rsidR="00C2682A" w:rsidRPr="000E3910" w:rsidRDefault="00C2682A">
      <w:pPr>
        <w:pStyle w:val="Innehll1"/>
        <w:rPr>
          <w:szCs w:val="24"/>
        </w:rPr>
      </w:pPr>
      <w:r w:rsidRPr="000E3910">
        <w:t xml:space="preserve">Kommunal upphandling och </w:t>
      </w:r>
      <w:r w:rsidRPr="000E3910">
        <w:rPr>
          <w:i/>
        </w:rPr>
        <w:t>eget val</w:t>
      </w:r>
      <w:r w:rsidRPr="000E3910">
        <w:tab/>
      </w:r>
      <w:r w:rsidRPr="000E3910">
        <w:fldChar w:fldCharType="begin" w:fldLock="1"/>
      </w:r>
      <w:r w:rsidRPr="000E3910">
        <w:instrText xml:space="preserve"> PAGEREF _Toc117392864 \h </w:instrText>
      </w:r>
      <w:r w:rsidRPr="000E3910">
        <w:fldChar w:fldCharType="separate"/>
      </w:r>
      <w:r w:rsidR="00F73B48" w:rsidRPr="000E3910">
        <w:t>12</w:t>
      </w:r>
      <w:r w:rsidRPr="000E3910">
        <w:fldChar w:fldCharType="end"/>
      </w:r>
    </w:p>
    <w:p w:rsidR="00C2682A" w:rsidRPr="000E3910" w:rsidRDefault="00C2682A">
      <w:pPr>
        <w:pStyle w:val="Innehll1"/>
        <w:rPr>
          <w:szCs w:val="24"/>
        </w:rPr>
      </w:pPr>
      <w:r w:rsidRPr="000E3910">
        <w:t>Potential för samordning och effektivisering</w:t>
      </w:r>
      <w:r w:rsidRPr="000E3910">
        <w:tab/>
      </w:r>
      <w:r w:rsidRPr="000E3910">
        <w:fldChar w:fldCharType="begin" w:fldLock="1"/>
      </w:r>
      <w:r w:rsidRPr="000E3910">
        <w:instrText xml:space="preserve"> PAGEREF _Toc117392865 \h </w:instrText>
      </w:r>
      <w:r w:rsidRPr="000E3910">
        <w:fldChar w:fldCharType="separate"/>
      </w:r>
      <w:r w:rsidR="00F73B48" w:rsidRPr="000E3910">
        <w:t>13</w:t>
      </w:r>
      <w:r w:rsidRPr="000E3910">
        <w:fldChar w:fldCharType="end"/>
      </w:r>
    </w:p>
    <w:p w:rsidR="00C2682A" w:rsidRPr="000E3910" w:rsidRDefault="00C2682A">
      <w:pPr>
        <w:pStyle w:val="Innehll1"/>
        <w:rPr>
          <w:szCs w:val="24"/>
        </w:rPr>
      </w:pPr>
      <w:r w:rsidRPr="000E3910">
        <w:t>Avskaffa utförsäljningsstoppet</w:t>
      </w:r>
      <w:r w:rsidRPr="000E3910">
        <w:tab/>
      </w:r>
      <w:r w:rsidRPr="000E3910">
        <w:fldChar w:fldCharType="begin" w:fldLock="1"/>
      </w:r>
      <w:r w:rsidRPr="000E3910">
        <w:instrText xml:space="preserve"> PAGEREF _Toc117392866 \h </w:instrText>
      </w:r>
      <w:r w:rsidRPr="000E3910">
        <w:fldChar w:fldCharType="separate"/>
      </w:r>
      <w:r w:rsidR="00F73B48" w:rsidRPr="000E3910">
        <w:t>14</w:t>
      </w:r>
      <w:r w:rsidRPr="000E3910">
        <w:fldChar w:fldCharType="end"/>
      </w:r>
    </w:p>
    <w:p w:rsidR="00C2682A" w:rsidRPr="000E3910" w:rsidRDefault="00C2682A">
      <w:pPr>
        <w:pStyle w:val="Innehll1"/>
        <w:rPr>
          <w:szCs w:val="24"/>
        </w:rPr>
      </w:pPr>
      <w:r w:rsidRPr="000E3910">
        <w:t>Kommuner ska inte konkurrera ut företag</w:t>
      </w:r>
      <w:r w:rsidRPr="000E3910">
        <w:tab/>
      </w:r>
      <w:r w:rsidRPr="000E3910">
        <w:fldChar w:fldCharType="begin" w:fldLock="1"/>
      </w:r>
      <w:r w:rsidRPr="000E3910">
        <w:instrText xml:space="preserve"> PAGEREF _Toc117392867 \h </w:instrText>
      </w:r>
      <w:r w:rsidRPr="000E3910">
        <w:fldChar w:fldCharType="separate"/>
      </w:r>
      <w:r w:rsidR="00F73B48" w:rsidRPr="000E3910">
        <w:t>14</w:t>
      </w:r>
      <w:r w:rsidRPr="000E3910">
        <w:fldChar w:fldCharType="end"/>
      </w:r>
    </w:p>
    <w:p w:rsidR="00C2682A" w:rsidRPr="000E3910" w:rsidRDefault="00C2682A">
      <w:pPr>
        <w:pStyle w:val="Innehll1"/>
        <w:rPr>
          <w:szCs w:val="24"/>
        </w:rPr>
      </w:pPr>
      <w:r w:rsidRPr="000E3910">
        <w:t>Vidga kommunernas intäktsbas</w:t>
      </w:r>
      <w:r w:rsidRPr="000E3910">
        <w:tab/>
      </w:r>
      <w:r w:rsidRPr="000E3910">
        <w:fldChar w:fldCharType="begin" w:fldLock="1"/>
      </w:r>
      <w:r w:rsidRPr="000E3910">
        <w:instrText xml:space="preserve"> PAGEREF _Toc117392868 \h </w:instrText>
      </w:r>
      <w:r w:rsidRPr="000E3910">
        <w:fldChar w:fldCharType="separate"/>
      </w:r>
      <w:r w:rsidR="00F73B48" w:rsidRPr="000E3910">
        <w:t>14</w:t>
      </w:r>
      <w:r w:rsidRPr="000E3910">
        <w:fldChar w:fldCharType="end"/>
      </w:r>
    </w:p>
    <w:p w:rsidR="00C2682A" w:rsidRPr="000E3910" w:rsidRDefault="00C2682A">
      <w:pPr>
        <w:pStyle w:val="Innehll1"/>
        <w:rPr>
          <w:szCs w:val="24"/>
        </w:rPr>
      </w:pPr>
      <w:r w:rsidRPr="000E3910">
        <w:t>Frihet och trygghet</w:t>
      </w:r>
      <w:r w:rsidRPr="000E3910">
        <w:tab/>
      </w:r>
      <w:r w:rsidRPr="000E3910">
        <w:fldChar w:fldCharType="begin" w:fldLock="1"/>
      </w:r>
      <w:r w:rsidRPr="000E3910">
        <w:instrText xml:space="preserve"> PAGEREF _Toc117392869 \h </w:instrText>
      </w:r>
      <w:r w:rsidRPr="000E3910">
        <w:fldChar w:fldCharType="separate"/>
      </w:r>
      <w:r w:rsidR="00F73B48" w:rsidRPr="000E3910">
        <w:t>15</w:t>
      </w:r>
      <w:r w:rsidRPr="000E3910">
        <w:fldChar w:fldCharType="end"/>
      </w:r>
    </w:p>
    <w:p w:rsidR="00C2682A" w:rsidRPr="000E3910" w:rsidRDefault="00C2682A">
      <w:pPr>
        <w:pStyle w:val="Innehll1"/>
        <w:rPr>
          <w:szCs w:val="24"/>
        </w:rPr>
      </w:pPr>
      <w:r w:rsidRPr="000E3910">
        <w:t>Mångfald inom vård och omsorg med gemensam finansiering</w:t>
      </w:r>
      <w:r w:rsidRPr="000E3910">
        <w:tab/>
      </w:r>
      <w:r w:rsidRPr="000E3910">
        <w:fldChar w:fldCharType="begin" w:fldLock="1"/>
      </w:r>
      <w:r w:rsidRPr="000E3910">
        <w:instrText xml:space="preserve"> PAGEREF _Toc117392870 \h </w:instrText>
      </w:r>
      <w:r w:rsidRPr="000E3910">
        <w:fldChar w:fldCharType="separate"/>
      </w:r>
      <w:r w:rsidR="00F73B48" w:rsidRPr="000E3910">
        <w:t>16</w:t>
      </w:r>
      <w:r w:rsidRPr="000E3910">
        <w:fldChar w:fldCharType="end"/>
      </w:r>
    </w:p>
    <w:p w:rsidR="00C2682A" w:rsidRPr="000E3910" w:rsidRDefault="00C2682A">
      <w:pPr>
        <w:pStyle w:val="Innehll1"/>
        <w:rPr>
          <w:szCs w:val="24"/>
        </w:rPr>
      </w:pPr>
      <w:r w:rsidRPr="000E3910">
        <w:t>Satsningar föreslagna av Kristdemokraterna</w:t>
      </w:r>
      <w:r w:rsidRPr="000E3910">
        <w:tab/>
      </w:r>
      <w:r w:rsidRPr="000E3910">
        <w:fldChar w:fldCharType="begin" w:fldLock="1"/>
      </w:r>
      <w:r w:rsidRPr="000E3910">
        <w:instrText xml:space="preserve"> PAGEREF _Toc117392871 \h </w:instrText>
      </w:r>
      <w:r w:rsidRPr="000E3910">
        <w:fldChar w:fldCharType="separate"/>
      </w:r>
      <w:r w:rsidR="00F73B48" w:rsidRPr="000E3910">
        <w:t>17</w:t>
      </w:r>
      <w:r w:rsidRPr="000E3910">
        <w:fldChar w:fldCharType="end"/>
      </w:r>
    </w:p>
    <w:p w:rsidR="00C2682A" w:rsidRPr="000E3910" w:rsidRDefault="00C2682A">
      <w:pPr>
        <w:pStyle w:val="Innehll2"/>
        <w:rPr>
          <w:szCs w:val="24"/>
        </w:rPr>
      </w:pPr>
      <w:r w:rsidRPr="000E3910">
        <w:rPr>
          <w:snapToGrid w:val="0"/>
        </w:rPr>
        <w:t>Tillskott till den psykiatriska vården</w:t>
      </w:r>
      <w:r w:rsidRPr="000E3910">
        <w:tab/>
      </w:r>
      <w:r w:rsidRPr="000E3910">
        <w:fldChar w:fldCharType="begin" w:fldLock="1"/>
      </w:r>
      <w:r w:rsidRPr="000E3910">
        <w:instrText xml:space="preserve"> PAGEREF _Toc117392872 \h </w:instrText>
      </w:r>
      <w:r w:rsidRPr="000E3910">
        <w:fldChar w:fldCharType="separate"/>
      </w:r>
      <w:r w:rsidR="00F73B48" w:rsidRPr="000E3910">
        <w:t>17</w:t>
      </w:r>
      <w:r w:rsidRPr="000E3910">
        <w:fldChar w:fldCharType="end"/>
      </w:r>
    </w:p>
    <w:p w:rsidR="00C2682A" w:rsidRPr="000E3910" w:rsidRDefault="00C2682A">
      <w:pPr>
        <w:pStyle w:val="Innehll2"/>
        <w:rPr>
          <w:szCs w:val="24"/>
        </w:rPr>
      </w:pPr>
      <w:r w:rsidRPr="000E3910">
        <w:rPr>
          <w:snapToGrid w:val="0"/>
        </w:rPr>
        <w:t>En nationell vårdgaranti värd namnet</w:t>
      </w:r>
      <w:r w:rsidRPr="000E3910">
        <w:tab/>
      </w:r>
      <w:r w:rsidRPr="000E3910">
        <w:fldChar w:fldCharType="begin" w:fldLock="1"/>
      </w:r>
      <w:r w:rsidRPr="000E3910">
        <w:instrText xml:space="preserve"> PAGEREF _Toc117392873 \h </w:instrText>
      </w:r>
      <w:r w:rsidRPr="000E3910">
        <w:fldChar w:fldCharType="separate"/>
      </w:r>
      <w:r w:rsidR="00F73B48" w:rsidRPr="000E3910">
        <w:t>18</w:t>
      </w:r>
      <w:r w:rsidRPr="000E3910">
        <w:fldChar w:fldCharType="end"/>
      </w:r>
    </w:p>
    <w:p w:rsidR="00C2682A" w:rsidRPr="000E3910" w:rsidRDefault="00C2682A">
      <w:pPr>
        <w:pStyle w:val="Innehll2"/>
        <w:rPr>
          <w:szCs w:val="24"/>
        </w:rPr>
      </w:pPr>
      <w:r w:rsidRPr="000E3910">
        <w:t>Ett fullt finansierat kommunalt vårdnadsbidrag</w:t>
      </w:r>
      <w:r w:rsidRPr="000E3910">
        <w:tab/>
      </w:r>
      <w:r w:rsidRPr="000E3910">
        <w:fldChar w:fldCharType="begin" w:fldLock="1"/>
      </w:r>
      <w:r w:rsidRPr="000E3910">
        <w:instrText xml:space="preserve"> PAGEREF _Toc117392874 \h </w:instrText>
      </w:r>
      <w:r w:rsidRPr="000E3910">
        <w:fldChar w:fldCharType="separate"/>
      </w:r>
      <w:r w:rsidR="00F73B48" w:rsidRPr="000E3910">
        <w:t>18</w:t>
      </w:r>
      <w:r w:rsidRPr="000E3910">
        <w:fldChar w:fldCharType="end"/>
      </w:r>
    </w:p>
    <w:p w:rsidR="00C2682A" w:rsidRPr="000E3910" w:rsidRDefault="00C2682A">
      <w:pPr>
        <w:pStyle w:val="Innehll2"/>
        <w:rPr>
          <w:szCs w:val="24"/>
        </w:rPr>
      </w:pPr>
      <w:r w:rsidRPr="000E3910">
        <w:t>Maxtaxan i barnomsorgen leder till större barngrupper</w:t>
      </w:r>
      <w:r w:rsidRPr="000E3910">
        <w:tab/>
      </w:r>
      <w:r w:rsidRPr="000E3910">
        <w:fldChar w:fldCharType="begin" w:fldLock="1"/>
      </w:r>
      <w:r w:rsidRPr="000E3910">
        <w:instrText xml:space="preserve"> PAGEREF _Toc117392875 \h </w:instrText>
      </w:r>
      <w:r w:rsidRPr="000E3910">
        <w:fldChar w:fldCharType="separate"/>
      </w:r>
      <w:r w:rsidR="00F73B48" w:rsidRPr="000E3910">
        <w:t>19</w:t>
      </w:r>
      <w:r w:rsidRPr="000E3910">
        <w:fldChar w:fldCharType="end"/>
      </w:r>
    </w:p>
    <w:p w:rsidR="00C2682A" w:rsidRPr="000E3910" w:rsidRDefault="00C2682A">
      <w:pPr>
        <w:pStyle w:val="Innehll2"/>
        <w:rPr>
          <w:szCs w:val="24"/>
        </w:rPr>
      </w:pPr>
      <w:r w:rsidRPr="000E3910">
        <w:t>Höjd maxtaxa och bättre kvalitet</w:t>
      </w:r>
      <w:r w:rsidRPr="000E3910">
        <w:tab/>
      </w:r>
      <w:r w:rsidRPr="000E3910">
        <w:fldChar w:fldCharType="begin" w:fldLock="1"/>
      </w:r>
      <w:r w:rsidRPr="000E3910">
        <w:instrText xml:space="preserve"> PAGEREF _Toc117392876 \h </w:instrText>
      </w:r>
      <w:r w:rsidRPr="000E3910">
        <w:fldChar w:fldCharType="separate"/>
      </w:r>
      <w:r w:rsidR="00F73B48" w:rsidRPr="000E3910">
        <w:t>20</w:t>
      </w:r>
      <w:r w:rsidRPr="000E3910">
        <w:fldChar w:fldCharType="end"/>
      </w:r>
    </w:p>
    <w:p w:rsidR="00C2682A" w:rsidRPr="000E3910" w:rsidRDefault="00C2682A">
      <w:pPr>
        <w:pStyle w:val="Innehll2"/>
        <w:rPr>
          <w:szCs w:val="24"/>
        </w:rPr>
      </w:pPr>
      <w:r w:rsidRPr="000E3910">
        <w:t>Gemenskapsboende ger ökad trygghet för äldre</w:t>
      </w:r>
      <w:r w:rsidRPr="000E3910">
        <w:tab/>
      </w:r>
      <w:r w:rsidRPr="000E3910">
        <w:fldChar w:fldCharType="begin" w:fldLock="1"/>
      </w:r>
      <w:r w:rsidRPr="000E3910">
        <w:instrText xml:space="preserve"> PAGEREF _Toc117392877 \h </w:instrText>
      </w:r>
      <w:r w:rsidRPr="000E3910">
        <w:fldChar w:fldCharType="separate"/>
      </w:r>
      <w:r w:rsidR="00F73B48" w:rsidRPr="000E3910">
        <w:t>20</w:t>
      </w:r>
      <w:r w:rsidRPr="000E3910">
        <w:fldChar w:fldCharType="end"/>
      </w:r>
    </w:p>
    <w:p w:rsidR="00C2682A" w:rsidRPr="000E3910" w:rsidRDefault="00C2682A">
      <w:pPr>
        <w:pStyle w:val="Innehll2"/>
        <w:rPr>
          <w:szCs w:val="24"/>
        </w:rPr>
      </w:pPr>
      <w:r w:rsidRPr="000E3910">
        <w:t>Läromedelssatsning i grundskolan</w:t>
      </w:r>
      <w:r w:rsidRPr="000E3910">
        <w:tab/>
      </w:r>
      <w:r w:rsidRPr="000E3910">
        <w:fldChar w:fldCharType="begin" w:fldLock="1"/>
      </w:r>
      <w:r w:rsidRPr="000E3910">
        <w:instrText xml:space="preserve"> PAGEREF _Toc117392878 \h </w:instrText>
      </w:r>
      <w:r w:rsidRPr="000E3910">
        <w:fldChar w:fldCharType="separate"/>
      </w:r>
      <w:r w:rsidR="00F73B48" w:rsidRPr="000E3910">
        <w:t>21</w:t>
      </w:r>
      <w:r w:rsidRPr="000E3910">
        <w:fldChar w:fldCharType="end"/>
      </w:r>
    </w:p>
    <w:p w:rsidR="00C2682A" w:rsidRPr="000E3910" w:rsidRDefault="00C2682A">
      <w:pPr>
        <w:pStyle w:val="Innehll2"/>
        <w:rPr>
          <w:szCs w:val="24"/>
        </w:rPr>
      </w:pPr>
      <w:r w:rsidRPr="000E3910">
        <w:t>Kulturinsatser för barn, unga och äldre</w:t>
      </w:r>
      <w:r w:rsidRPr="000E3910">
        <w:tab/>
      </w:r>
      <w:r w:rsidRPr="000E3910">
        <w:fldChar w:fldCharType="begin" w:fldLock="1"/>
      </w:r>
      <w:r w:rsidRPr="000E3910">
        <w:instrText xml:space="preserve"> PAGEREF _Toc117392879 \h </w:instrText>
      </w:r>
      <w:r w:rsidRPr="000E3910">
        <w:fldChar w:fldCharType="separate"/>
      </w:r>
      <w:r w:rsidR="00F73B48" w:rsidRPr="000E3910">
        <w:t>21</w:t>
      </w:r>
      <w:r w:rsidRPr="000E3910">
        <w:fldChar w:fldCharType="end"/>
      </w:r>
    </w:p>
    <w:p w:rsidR="00C2682A" w:rsidRPr="000E3910" w:rsidRDefault="00C2682A">
      <w:pPr>
        <w:pStyle w:val="Innehll1"/>
        <w:rPr>
          <w:szCs w:val="24"/>
        </w:rPr>
      </w:pPr>
      <w:r w:rsidRPr="000E3910">
        <w:t>Övriga anslagsförändringar under utgiftsområde 25</w:t>
      </w:r>
      <w:r w:rsidRPr="000E3910">
        <w:tab/>
      </w:r>
      <w:r w:rsidRPr="000E3910">
        <w:fldChar w:fldCharType="begin" w:fldLock="1"/>
      </w:r>
      <w:r w:rsidRPr="000E3910">
        <w:instrText xml:space="preserve"> PAGEREF _Toc117392880 \h </w:instrText>
      </w:r>
      <w:r w:rsidRPr="000E3910">
        <w:fldChar w:fldCharType="separate"/>
      </w:r>
      <w:r w:rsidR="00F73B48" w:rsidRPr="000E3910">
        <w:t>22</w:t>
      </w:r>
      <w:r w:rsidRPr="000E3910">
        <w:fldChar w:fldCharType="end"/>
      </w:r>
    </w:p>
    <w:p w:rsidR="00C2682A" w:rsidRPr="000E3910" w:rsidRDefault="00C2682A">
      <w:pPr>
        <w:pStyle w:val="Innehll3"/>
        <w:rPr>
          <w:szCs w:val="24"/>
        </w:rPr>
      </w:pPr>
      <w:r w:rsidRPr="000E3910">
        <w:t>Anslag 48:2 Bidrag till särskilda insatser i kommuner och landsting</w:t>
      </w:r>
      <w:r w:rsidRPr="000E3910">
        <w:tab/>
      </w:r>
      <w:r w:rsidRPr="000E3910">
        <w:fldChar w:fldCharType="begin" w:fldLock="1"/>
      </w:r>
      <w:r w:rsidRPr="000E3910">
        <w:instrText xml:space="preserve"> PAGEREF _Toc117392881 \h </w:instrText>
      </w:r>
      <w:r w:rsidRPr="000E3910">
        <w:fldChar w:fldCharType="separate"/>
      </w:r>
      <w:r w:rsidR="00F73B48" w:rsidRPr="000E3910">
        <w:t>22</w:t>
      </w:r>
      <w:r w:rsidRPr="000E3910">
        <w:fldChar w:fldCharType="end"/>
      </w:r>
    </w:p>
    <w:p w:rsidR="00C2682A" w:rsidRPr="000E3910" w:rsidRDefault="00C2682A" w:rsidP="00D2631F">
      <w:pPr>
        <w:pStyle w:val="Hemstlrubrik"/>
        <w:pageBreakBefore/>
        <w:spacing w:before="0"/>
      </w:pPr>
      <w:r w:rsidRPr="000E3910">
        <w:fldChar w:fldCharType="end"/>
      </w:r>
      <w:bookmarkStart w:id="3" w:name="_Toc117392854"/>
      <w:r w:rsidRPr="000E3910">
        <w:t>Förslag till riksdagsbeslut</w:t>
      </w:r>
      <w:bookmarkEnd w:id="3"/>
    </w:p>
    <w:p w:rsidR="00C2682A" w:rsidRPr="000E3910" w:rsidRDefault="00C2682A" w:rsidP="00E45A1B">
      <w:pPr>
        <w:pStyle w:val="Hemstlatt"/>
      </w:pPr>
      <w:r w:rsidRPr="000E3910">
        <w:t>Riksdagen tillkännager för regeringen som sin mening vad i motionen anförs om att tydliggöra den kommunala självstyrelsen.</w:t>
      </w:r>
    </w:p>
    <w:p w:rsidR="00C2682A" w:rsidRPr="000E3910" w:rsidRDefault="00C2682A" w:rsidP="00E45A1B">
      <w:pPr>
        <w:pStyle w:val="Hemstlatt"/>
      </w:pPr>
      <w:r w:rsidRPr="000E3910">
        <w:t>Riksdagen tillkännager för regeringen som sin mening vad i motionen anförs om att precisera, lagfästa och institutionalisera finansieringspri</w:t>
      </w:r>
      <w:r w:rsidRPr="000E3910">
        <w:t>n</w:t>
      </w:r>
      <w:r w:rsidRPr="000E3910">
        <w:t>cipen.</w:t>
      </w:r>
    </w:p>
    <w:p w:rsidR="00C2682A" w:rsidRPr="000E3910" w:rsidRDefault="00C2682A" w:rsidP="00E45A1B">
      <w:pPr>
        <w:pStyle w:val="Hemstlatt"/>
      </w:pPr>
      <w:r w:rsidRPr="000E3910">
        <w:t>Riksdagen tillkännager för regeringen som sin mening vad i motionen anförs om kommunal upphandling, eget val och mångfald.</w:t>
      </w:r>
    </w:p>
    <w:p w:rsidR="00C2682A" w:rsidRPr="000E3910" w:rsidRDefault="00C2682A" w:rsidP="00E45A1B">
      <w:pPr>
        <w:pStyle w:val="Hemstlatt"/>
      </w:pPr>
      <w:r w:rsidRPr="000E3910">
        <w:t>Riksdagen begär att regeringen lägger fram förslag om att förändra lagen om offentlig upphandling.</w:t>
      </w:r>
    </w:p>
    <w:p w:rsidR="00C2682A" w:rsidRPr="000E3910" w:rsidRDefault="00C2682A" w:rsidP="00E45A1B">
      <w:pPr>
        <w:pStyle w:val="Hemstlatt"/>
      </w:pPr>
      <w:r w:rsidRPr="000E3910">
        <w:t>Riksdagen tillkännager för regeringen som sin mening vad i motionen anförs om kommunala bostadsbolag och avskaffande av försäljningshi</w:t>
      </w:r>
      <w:r w:rsidRPr="000E3910">
        <w:t>n</w:t>
      </w:r>
      <w:r w:rsidRPr="000E3910">
        <w:t>der.</w:t>
      </w:r>
      <w:r w:rsidRPr="000E3910">
        <w:rPr>
          <w:vertAlign w:val="superscript"/>
        </w:rPr>
        <w:t>1</w:t>
      </w:r>
    </w:p>
    <w:p w:rsidR="00C2682A" w:rsidRPr="000E3910" w:rsidRDefault="00C2682A" w:rsidP="008E0F9D">
      <w:pPr>
        <w:pStyle w:val="Hemstlatt"/>
      </w:pPr>
      <w:r w:rsidRPr="000E3910">
        <w:t>Riksdagen tillkännager för regeringen som sin mening vad i motionen anförs om att öppna möjligheterna för fler alternativa huvudmän i sju</w:t>
      </w:r>
      <w:r w:rsidRPr="000E3910">
        <w:t>k</w:t>
      </w:r>
      <w:r w:rsidRPr="000E3910">
        <w:t>vården och omsorgen.</w:t>
      </w:r>
      <w:r w:rsidRPr="000E3910">
        <w:rPr>
          <w:vertAlign w:val="superscript"/>
        </w:rPr>
        <w:t>2</w:t>
      </w:r>
    </w:p>
    <w:p w:rsidR="00C2682A" w:rsidRPr="000E3910" w:rsidRDefault="00C2682A" w:rsidP="00E45A1B">
      <w:pPr>
        <w:pStyle w:val="Hemstlatt"/>
      </w:pPr>
      <w:r w:rsidRPr="000E3910">
        <w:t>Riksdagen tillkännager för regeringen som sin mening vad i motionen anförs om avskaffande av fastighetsskatten och införandet av en komm</w:t>
      </w:r>
      <w:r w:rsidRPr="000E3910">
        <w:t>u</w:t>
      </w:r>
      <w:r w:rsidRPr="000E3910">
        <w:t>nal fastighetsavgift.</w:t>
      </w:r>
    </w:p>
    <w:p w:rsidR="00C2682A" w:rsidRPr="000E3910" w:rsidRDefault="00C2682A" w:rsidP="00E45A1B">
      <w:pPr>
        <w:pStyle w:val="Hemstlatt"/>
      </w:pPr>
      <w:r w:rsidRPr="000E3910">
        <w:t>Riksdagen tillkännager för regeringen som sin mening vad i motionen anförs om förändringar i skollagen och kommunallagen i syfte att mö</w:t>
      </w:r>
      <w:r w:rsidRPr="000E3910">
        <w:t>j</w:t>
      </w:r>
      <w:r w:rsidRPr="000E3910">
        <w:t>liggöra införandet av ett kommunalt vårdnadsbidrag.</w:t>
      </w:r>
      <w:r w:rsidRPr="000E3910">
        <w:rPr>
          <w:vertAlign w:val="superscript"/>
        </w:rPr>
        <w:t>3</w:t>
      </w:r>
    </w:p>
    <w:p w:rsidR="00C2682A" w:rsidRPr="000E3910" w:rsidRDefault="00C2682A" w:rsidP="008E0F9D">
      <w:pPr>
        <w:pStyle w:val="Hemstlatt"/>
      </w:pPr>
      <w:r w:rsidRPr="000E3910">
        <w:t>Riksdagen tillkännager för regeringen som sin mening vad i motionen anförs om införande av garanterade deltidstaxor i förskolan.</w:t>
      </w:r>
      <w:r w:rsidRPr="000E3910">
        <w:rPr>
          <w:vertAlign w:val="superscript"/>
        </w:rPr>
        <w:t>3</w:t>
      </w:r>
    </w:p>
    <w:p w:rsidR="00C2682A" w:rsidRPr="000E3910" w:rsidRDefault="00C2682A" w:rsidP="00DA3C36">
      <w:pPr>
        <w:pStyle w:val="Hemstlatt"/>
      </w:pPr>
      <w:r w:rsidRPr="000E3910">
        <w:t>Riksdagen tillkännager för regeringen som sin mening vad i motionen anförs om att satsa på kvalitet i barnomsorgen.</w:t>
      </w:r>
      <w:r w:rsidRPr="000E3910">
        <w:rPr>
          <w:vertAlign w:val="superscript"/>
        </w:rPr>
        <w:t>3</w:t>
      </w:r>
    </w:p>
    <w:p w:rsidR="00C2682A" w:rsidRPr="000E3910" w:rsidRDefault="00C2682A" w:rsidP="00DA3C36">
      <w:pPr>
        <w:pStyle w:val="Hemstlatt"/>
      </w:pPr>
      <w:r w:rsidRPr="000E3910">
        <w:t>Riksdagen tillkännager för regeringen som sin mening vad i motionen anförs om att erbjuda fler alternativa boendeformer för äldre.</w:t>
      </w:r>
      <w:r w:rsidRPr="000E3910">
        <w:rPr>
          <w:vertAlign w:val="superscript"/>
        </w:rPr>
        <w:t>2</w:t>
      </w:r>
    </w:p>
    <w:p w:rsidR="00C2682A" w:rsidRPr="000E3910" w:rsidRDefault="00C2682A" w:rsidP="008E0F9D">
      <w:pPr>
        <w:pStyle w:val="Hemstlatt"/>
      </w:pPr>
      <w:r w:rsidRPr="000E3910">
        <w:t>Riksdagen tillkännager för regeringen som sin mening vad i motionen anförs om att tillåta kommunerna att ta ut högre maxtaxa för barnomso</w:t>
      </w:r>
      <w:r w:rsidRPr="000E3910">
        <w:t>r</w:t>
      </w:r>
      <w:r w:rsidRPr="000E3910">
        <w:t>gen.</w:t>
      </w:r>
      <w:r w:rsidRPr="000E3910">
        <w:rPr>
          <w:vertAlign w:val="superscript"/>
        </w:rPr>
        <w:t>3</w:t>
      </w:r>
    </w:p>
    <w:p w:rsidR="00C2682A" w:rsidRPr="000E3910" w:rsidRDefault="00C2682A" w:rsidP="00676DB4">
      <w:pPr>
        <w:pStyle w:val="Hemstlatt"/>
      </w:pPr>
      <w:r w:rsidRPr="000E3910">
        <w:t>Riksdagen anvisar med följande ändringar i förhållande till regeringens förslag för budgetåret 2006 anslagen under utgiftsområde 25 Allmänna bidrag till kommuner enligt uppställning:</w:t>
      </w:r>
    </w:p>
    <w:tbl>
      <w:tblPr>
        <w:tblStyle w:val="Tabellista3"/>
        <w:tblW w:w="6075" w:type="dxa"/>
        <w:tblCellMar>
          <w:left w:w="0" w:type="dxa"/>
          <w:right w:w="0" w:type="dxa"/>
        </w:tblCellMar>
        <w:tblLook w:val="0000" w:firstRow="0" w:lastRow="0" w:firstColumn="0" w:lastColumn="0" w:noHBand="0" w:noVBand="0"/>
      </w:tblPr>
      <w:tblGrid>
        <w:gridCol w:w="367"/>
        <w:gridCol w:w="501"/>
        <w:gridCol w:w="2306"/>
        <w:gridCol w:w="967"/>
        <w:gridCol w:w="967"/>
        <w:gridCol w:w="967"/>
        <w:tblGridChange w:id="4">
          <w:tblGrid>
            <w:gridCol w:w="367"/>
            <w:gridCol w:w="501"/>
            <w:gridCol w:w="2306"/>
            <w:gridCol w:w="967"/>
            <w:gridCol w:w="967"/>
            <w:gridCol w:w="967"/>
          </w:tblGrid>
        </w:tblGridChange>
      </w:tblGrid>
      <w:tr w:rsidR="00C2682A" w:rsidRPr="000E3910">
        <w:trPr>
          <w:trHeight w:val="95"/>
          <w:tblHeader/>
        </w:trPr>
        <w:tc>
          <w:tcPr>
            <w:tcW w:w="6075" w:type="dxa"/>
            <w:gridSpan w:val="6"/>
            <w:tcBorders>
              <w:top w:val="single" w:sz="4" w:space="0" w:color="auto"/>
              <w:bottom w:val="single" w:sz="4" w:space="0" w:color="000000"/>
            </w:tcBorders>
          </w:tcPr>
          <w:p w:rsidR="00C2682A" w:rsidRPr="000E3910" w:rsidRDefault="00C2682A" w:rsidP="00CD6E47">
            <w:pPr>
              <w:spacing w:before="0" w:line="200" w:lineRule="exact"/>
              <w:rPr>
                <w:i/>
                <w:sz w:val="16"/>
                <w:szCs w:val="16"/>
              </w:rPr>
            </w:pPr>
            <w:r w:rsidRPr="000E3910">
              <w:rPr>
                <w:b/>
                <w:sz w:val="16"/>
                <w:szCs w:val="16"/>
              </w:rPr>
              <w:t xml:space="preserve">Beräkning av utg.omr. 25 </w:t>
            </w:r>
            <w:r w:rsidRPr="000E3910">
              <w:rPr>
                <w:i/>
                <w:sz w:val="16"/>
                <w:szCs w:val="16"/>
              </w:rPr>
              <w:t>(1000-tal kronor)</w:t>
            </w:r>
          </w:p>
        </w:tc>
      </w:tr>
      <w:tr w:rsidR="00C2682A" w:rsidRPr="000E3910">
        <w:trPr>
          <w:trHeight w:val="307"/>
        </w:trPr>
        <w:tc>
          <w:tcPr>
            <w:tcW w:w="383" w:type="dxa"/>
            <w:tcBorders>
              <w:top w:val="single" w:sz="4" w:space="0" w:color="000000"/>
              <w:bottom w:val="nil"/>
            </w:tcBorders>
            <w:vAlign w:val="bottom"/>
          </w:tcPr>
          <w:p w:rsidR="00C2682A" w:rsidRPr="000E3910" w:rsidRDefault="00C2682A" w:rsidP="00D2631F">
            <w:pPr>
              <w:spacing w:before="60" w:line="200" w:lineRule="exact"/>
              <w:rPr>
                <w:sz w:val="16"/>
                <w:szCs w:val="16"/>
              </w:rPr>
            </w:pPr>
          </w:p>
        </w:tc>
        <w:tc>
          <w:tcPr>
            <w:tcW w:w="517" w:type="dxa"/>
            <w:tcBorders>
              <w:top w:val="single" w:sz="4" w:space="0" w:color="000000"/>
              <w:bottom w:val="nil"/>
            </w:tcBorders>
            <w:vAlign w:val="bottom"/>
          </w:tcPr>
          <w:p w:rsidR="00C2682A" w:rsidRPr="000E3910" w:rsidRDefault="00C2682A" w:rsidP="00D2631F">
            <w:pPr>
              <w:spacing w:before="60" w:line="200" w:lineRule="exact"/>
              <w:rPr>
                <w:sz w:val="16"/>
                <w:szCs w:val="16"/>
              </w:rPr>
            </w:pPr>
          </w:p>
        </w:tc>
        <w:tc>
          <w:tcPr>
            <w:tcW w:w="2436" w:type="dxa"/>
            <w:tcBorders>
              <w:top w:val="single" w:sz="4" w:space="0" w:color="000000"/>
              <w:bottom w:val="nil"/>
            </w:tcBorders>
            <w:vAlign w:val="bottom"/>
          </w:tcPr>
          <w:p w:rsidR="00C2682A" w:rsidRPr="000E3910" w:rsidRDefault="00C2682A" w:rsidP="00D2631F">
            <w:pPr>
              <w:spacing w:before="60" w:line="200" w:lineRule="exact"/>
              <w:jc w:val="left"/>
              <w:rPr>
                <w:sz w:val="16"/>
                <w:szCs w:val="16"/>
              </w:rPr>
            </w:pPr>
            <w:r w:rsidRPr="000E3910">
              <w:rPr>
                <w:sz w:val="16"/>
                <w:szCs w:val="16"/>
              </w:rPr>
              <w:t>Utg.omr. 25, Anslag 48:1, regerin</w:t>
            </w:r>
            <w:r w:rsidRPr="000E3910">
              <w:rPr>
                <w:sz w:val="16"/>
                <w:szCs w:val="16"/>
              </w:rPr>
              <w:t>g</w:t>
            </w:r>
            <w:r w:rsidRPr="000E3910">
              <w:rPr>
                <w:sz w:val="16"/>
                <w:szCs w:val="16"/>
              </w:rPr>
              <w:t>ens fö</w:t>
            </w:r>
            <w:r w:rsidRPr="000E3910">
              <w:rPr>
                <w:sz w:val="16"/>
                <w:szCs w:val="16"/>
              </w:rPr>
              <w:t>r</w:t>
            </w:r>
            <w:r w:rsidRPr="000E3910">
              <w:rPr>
                <w:sz w:val="16"/>
                <w:szCs w:val="16"/>
              </w:rPr>
              <w:t>slag</w:t>
            </w:r>
          </w:p>
        </w:tc>
        <w:tc>
          <w:tcPr>
            <w:tcW w:w="1021" w:type="dxa"/>
            <w:tcBorders>
              <w:top w:val="single" w:sz="4" w:space="0" w:color="000000"/>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58 128 600</w:t>
            </w:r>
          </w:p>
        </w:tc>
        <w:tc>
          <w:tcPr>
            <w:tcW w:w="1021" w:type="dxa"/>
            <w:tcBorders>
              <w:top w:val="single" w:sz="4" w:space="0" w:color="000000"/>
              <w:bottom w:val="nil"/>
            </w:tcBorders>
            <w:vAlign w:val="bottom"/>
          </w:tcPr>
          <w:p w:rsidR="00C2682A" w:rsidRPr="000E3910" w:rsidRDefault="00C2682A" w:rsidP="005B2B58">
            <w:pPr>
              <w:spacing w:before="60" w:line="200" w:lineRule="exact"/>
              <w:ind w:left="-57"/>
              <w:jc w:val="right"/>
              <w:rPr>
                <w:sz w:val="16"/>
                <w:szCs w:val="16"/>
              </w:rPr>
            </w:pPr>
            <w:r w:rsidRPr="000E3910">
              <w:rPr>
                <w:sz w:val="16"/>
                <w:szCs w:val="16"/>
              </w:rPr>
              <w:t>67 380 000</w:t>
            </w:r>
          </w:p>
        </w:tc>
        <w:tc>
          <w:tcPr>
            <w:tcW w:w="1021" w:type="dxa"/>
            <w:tcBorders>
              <w:top w:val="single" w:sz="4" w:space="0" w:color="000000"/>
              <w:bottom w:val="nil"/>
            </w:tcBorders>
            <w:vAlign w:val="bottom"/>
          </w:tcPr>
          <w:p w:rsidR="00C2682A" w:rsidRPr="000E3910" w:rsidRDefault="00C2682A" w:rsidP="005B2B58">
            <w:pPr>
              <w:spacing w:before="60" w:line="200" w:lineRule="exact"/>
              <w:ind w:left="-57"/>
              <w:jc w:val="right"/>
              <w:rPr>
                <w:sz w:val="16"/>
                <w:szCs w:val="16"/>
              </w:rPr>
            </w:pPr>
            <w:r w:rsidRPr="000E3910">
              <w:rPr>
                <w:sz w:val="16"/>
                <w:szCs w:val="16"/>
              </w:rPr>
              <w:t>74 380 000</w:t>
            </w:r>
          </w:p>
        </w:tc>
      </w:tr>
      <w:tr w:rsidR="00C2682A" w:rsidRPr="000E3910">
        <w:trPr>
          <w:trHeight w:val="307"/>
        </w:trPr>
        <w:tc>
          <w:tcPr>
            <w:tcW w:w="383" w:type="dxa"/>
            <w:tcBorders>
              <w:top w:val="nil"/>
              <w:bottom w:val="single" w:sz="4" w:space="0" w:color="000000"/>
            </w:tcBorders>
            <w:vAlign w:val="bottom"/>
          </w:tcPr>
          <w:p w:rsidR="00C2682A" w:rsidRPr="000E3910" w:rsidRDefault="00C2682A" w:rsidP="00D2631F">
            <w:pPr>
              <w:spacing w:before="60" w:line="200" w:lineRule="exact"/>
              <w:rPr>
                <w:sz w:val="16"/>
                <w:szCs w:val="16"/>
              </w:rPr>
            </w:pPr>
          </w:p>
        </w:tc>
        <w:tc>
          <w:tcPr>
            <w:tcW w:w="517" w:type="dxa"/>
            <w:tcBorders>
              <w:top w:val="nil"/>
              <w:bottom w:val="single" w:sz="4" w:space="0" w:color="000000"/>
            </w:tcBorders>
            <w:vAlign w:val="bottom"/>
          </w:tcPr>
          <w:p w:rsidR="00C2682A" w:rsidRPr="000E3910" w:rsidRDefault="00C2682A" w:rsidP="00D2631F">
            <w:pPr>
              <w:spacing w:before="60" w:line="200" w:lineRule="exact"/>
              <w:rPr>
                <w:sz w:val="16"/>
                <w:szCs w:val="16"/>
              </w:rPr>
            </w:pPr>
          </w:p>
        </w:tc>
        <w:tc>
          <w:tcPr>
            <w:tcW w:w="2436" w:type="dxa"/>
            <w:tcBorders>
              <w:top w:val="nil"/>
              <w:bottom w:val="single" w:sz="4" w:space="0" w:color="000000"/>
            </w:tcBorders>
            <w:vAlign w:val="bottom"/>
          </w:tcPr>
          <w:p w:rsidR="00C2682A" w:rsidRPr="000E3910" w:rsidRDefault="00C2682A" w:rsidP="00D2631F">
            <w:pPr>
              <w:spacing w:before="60" w:line="200" w:lineRule="exact"/>
              <w:rPr>
                <w:sz w:val="16"/>
                <w:szCs w:val="16"/>
              </w:rPr>
            </w:pPr>
            <w:r w:rsidRPr="000E3910">
              <w:rPr>
                <w:sz w:val="16"/>
                <w:szCs w:val="16"/>
              </w:rPr>
              <w:t>Våra neutraliseringar</w:t>
            </w:r>
          </w:p>
        </w:tc>
        <w:tc>
          <w:tcPr>
            <w:tcW w:w="1021" w:type="dxa"/>
            <w:tcBorders>
              <w:top w:val="nil"/>
              <w:bottom w:val="single" w:sz="4" w:space="0" w:color="000000"/>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+32 588 200</w:t>
            </w:r>
          </w:p>
        </w:tc>
        <w:tc>
          <w:tcPr>
            <w:tcW w:w="1021" w:type="dxa"/>
            <w:tcBorders>
              <w:top w:val="nil"/>
              <w:bottom w:val="single" w:sz="4" w:space="0" w:color="000000"/>
            </w:tcBorders>
            <w:vAlign w:val="bottom"/>
          </w:tcPr>
          <w:p w:rsidR="00C2682A" w:rsidRPr="000E3910" w:rsidRDefault="00C2682A" w:rsidP="005B2B58">
            <w:pPr>
              <w:spacing w:before="60" w:line="200" w:lineRule="exact"/>
              <w:ind w:left="-57"/>
              <w:jc w:val="right"/>
              <w:rPr>
                <w:sz w:val="16"/>
                <w:szCs w:val="16"/>
              </w:rPr>
            </w:pPr>
            <w:r w:rsidRPr="000E3910">
              <w:rPr>
                <w:sz w:val="16"/>
                <w:szCs w:val="16"/>
              </w:rPr>
              <w:t>+24 501 800</w:t>
            </w:r>
          </w:p>
        </w:tc>
        <w:tc>
          <w:tcPr>
            <w:tcW w:w="1021" w:type="dxa"/>
            <w:tcBorders>
              <w:top w:val="nil"/>
              <w:bottom w:val="single" w:sz="4" w:space="0" w:color="000000"/>
            </w:tcBorders>
            <w:vAlign w:val="bottom"/>
          </w:tcPr>
          <w:p w:rsidR="00C2682A" w:rsidRPr="000E3910" w:rsidRDefault="00C2682A" w:rsidP="005B2B58">
            <w:pPr>
              <w:spacing w:before="60" w:line="200" w:lineRule="exact"/>
              <w:ind w:left="-57"/>
              <w:jc w:val="right"/>
              <w:rPr>
                <w:sz w:val="16"/>
                <w:szCs w:val="16"/>
              </w:rPr>
            </w:pPr>
            <w:r w:rsidRPr="000E3910">
              <w:rPr>
                <w:sz w:val="16"/>
                <w:szCs w:val="16"/>
              </w:rPr>
              <w:t>+19 561 800</w:t>
            </w:r>
          </w:p>
        </w:tc>
      </w:tr>
      <w:tr w:rsidR="00C2682A" w:rsidRPr="000E3910">
        <w:trPr>
          <w:trHeight w:val="307"/>
        </w:trPr>
        <w:tc>
          <w:tcPr>
            <w:tcW w:w="383" w:type="dxa"/>
            <w:tcBorders>
              <w:top w:val="single" w:sz="4" w:space="0" w:color="000000"/>
              <w:bottom w:val="nil"/>
            </w:tcBorders>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single" w:sz="4" w:space="0" w:color="000000"/>
              <w:bottom w:val="nil"/>
            </w:tcBorders>
          </w:tcPr>
          <w:p w:rsidR="00C2682A" w:rsidRPr="000E3910" w:rsidRDefault="00C2682A" w:rsidP="00D2631F">
            <w:pPr>
              <w:spacing w:before="60" w:line="200" w:lineRule="exact"/>
              <w:rPr>
                <w:sz w:val="16"/>
                <w:szCs w:val="16"/>
              </w:rPr>
            </w:pPr>
            <w:r w:rsidRPr="000E3910">
              <w:rPr>
                <w:sz w:val="16"/>
                <w:szCs w:val="16"/>
              </w:rPr>
              <w:t>48:1</w:t>
            </w:r>
          </w:p>
        </w:tc>
        <w:tc>
          <w:tcPr>
            <w:tcW w:w="2436" w:type="dxa"/>
            <w:tcBorders>
              <w:top w:val="single" w:sz="4" w:space="0" w:color="000000"/>
              <w:bottom w:val="nil"/>
            </w:tcBorders>
            <w:vAlign w:val="bottom"/>
          </w:tcPr>
          <w:p w:rsidR="00C2682A" w:rsidRPr="000E3910" w:rsidRDefault="00C2682A" w:rsidP="00EB0184">
            <w:pPr>
              <w:spacing w:before="60" w:line="200" w:lineRule="exact"/>
              <w:jc w:val="left"/>
              <w:rPr>
                <w:sz w:val="16"/>
                <w:szCs w:val="16"/>
              </w:rPr>
            </w:pPr>
            <w:r w:rsidRPr="000E3910">
              <w:rPr>
                <w:sz w:val="16"/>
                <w:szCs w:val="16"/>
              </w:rPr>
              <w:t>Nej till regeringens vår</w:t>
            </w:r>
            <w:r w:rsidRPr="000E3910">
              <w:rPr>
                <w:sz w:val="16"/>
                <w:szCs w:val="16"/>
              </w:rPr>
              <w:t>d</w:t>
            </w:r>
            <w:r w:rsidRPr="000E3910">
              <w:rPr>
                <w:sz w:val="16"/>
                <w:szCs w:val="16"/>
              </w:rPr>
              <w:t>garanti och tillgängli</w:t>
            </w:r>
            <w:r w:rsidRPr="000E3910">
              <w:rPr>
                <w:sz w:val="16"/>
                <w:szCs w:val="16"/>
              </w:rPr>
              <w:t>g</w:t>
            </w:r>
            <w:r w:rsidRPr="000E3910">
              <w:rPr>
                <w:sz w:val="16"/>
                <w:szCs w:val="16"/>
              </w:rPr>
              <w:t>hetspengar</w:t>
            </w:r>
            <w:r w:rsidR="00676DB4" w:rsidRPr="000E3910">
              <w:rPr>
                <w:sz w:val="16"/>
                <w:szCs w:val="16"/>
              </w:rPr>
              <w:t>*</w:t>
            </w:r>
            <w:r w:rsidRPr="000E3910">
              <w:rPr>
                <w:sz w:val="16"/>
                <w:szCs w:val="16"/>
              </w:rPr>
              <w:t xml:space="preserve"> </w:t>
            </w:r>
          </w:p>
        </w:tc>
        <w:tc>
          <w:tcPr>
            <w:tcW w:w="1021" w:type="dxa"/>
            <w:tcBorders>
              <w:top w:val="single" w:sz="4" w:space="0" w:color="000000"/>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–1 950 000</w:t>
            </w:r>
          </w:p>
        </w:tc>
        <w:tc>
          <w:tcPr>
            <w:tcW w:w="1021" w:type="dxa"/>
            <w:tcBorders>
              <w:top w:val="single" w:sz="4" w:space="0" w:color="000000"/>
              <w:bottom w:val="nil"/>
            </w:tcBorders>
            <w:vAlign w:val="bottom"/>
          </w:tcPr>
          <w:p w:rsidR="00C2682A" w:rsidRPr="000E3910" w:rsidRDefault="00C2682A" w:rsidP="005B2B58">
            <w:pPr>
              <w:spacing w:before="60" w:line="200" w:lineRule="exact"/>
              <w:ind w:left="-57"/>
              <w:jc w:val="right"/>
              <w:rPr>
                <w:sz w:val="16"/>
                <w:szCs w:val="16"/>
              </w:rPr>
            </w:pPr>
            <w:r w:rsidRPr="000E3910">
              <w:rPr>
                <w:sz w:val="16"/>
                <w:szCs w:val="16"/>
              </w:rPr>
              <w:t>–1 750 000</w:t>
            </w:r>
          </w:p>
        </w:tc>
        <w:tc>
          <w:tcPr>
            <w:tcW w:w="1021" w:type="dxa"/>
            <w:tcBorders>
              <w:top w:val="single" w:sz="4" w:space="0" w:color="000000"/>
              <w:bottom w:val="nil"/>
            </w:tcBorders>
            <w:vAlign w:val="bottom"/>
          </w:tcPr>
          <w:p w:rsidR="00C2682A" w:rsidRPr="000E3910" w:rsidRDefault="00C2682A" w:rsidP="005B2B58">
            <w:pPr>
              <w:spacing w:before="60" w:line="200" w:lineRule="exact"/>
              <w:ind w:left="-57"/>
              <w:jc w:val="right"/>
              <w:rPr>
                <w:sz w:val="16"/>
                <w:szCs w:val="16"/>
              </w:rPr>
            </w:pPr>
            <w:r w:rsidRPr="000E3910">
              <w:rPr>
                <w:sz w:val="16"/>
                <w:szCs w:val="16"/>
              </w:rPr>
              <w:t>–1 750 000</w:t>
            </w:r>
          </w:p>
        </w:tc>
      </w:tr>
      <w:tr w:rsidR="00C2682A" w:rsidRPr="000E3910">
        <w:trPr>
          <w:trHeight w:val="307"/>
        </w:trPr>
        <w:tc>
          <w:tcPr>
            <w:tcW w:w="383"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48:1</w:t>
            </w:r>
          </w:p>
        </w:tc>
        <w:tc>
          <w:tcPr>
            <w:tcW w:w="2436"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Generell kommunsat</w:t>
            </w:r>
            <w:r w:rsidRPr="000E3910">
              <w:rPr>
                <w:sz w:val="16"/>
                <w:szCs w:val="16"/>
              </w:rPr>
              <w:t>s</w:t>
            </w:r>
            <w:r w:rsidRPr="000E3910">
              <w:rPr>
                <w:sz w:val="16"/>
                <w:szCs w:val="16"/>
              </w:rPr>
              <w:t>ning</w:t>
            </w:r>
          </w:p>
        </w:tc>
        <w:tc>
          <w:tcPr>
            <w:tcW w:w="1021" w:type="dxa"/>
            <w:tcBorders>
              <w:top w:val="nil"/>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+2 000 000</w:t>
            </w:r>
          </w:p>
        </w:tc>
        <w:tc>
          <w:tcPr>
            <w:tcW w:w="1021" w:type="dxa"/>
            <w:tcBorders>
              <w:top w:val="nil"/>
              <w:bottom w:val="nil"/>
            </w:tcBorders>
            <w:vAlign w:val="bottom"/>
          </w:tcPr>
          <w:p w:rsidR="00C2682A" w:rsidRPr="000E3910" w:rsidRDefault="00C2682A" w:rsidP="005B2B58">
            <w:pPr>
              <w:spacing w:before="60" w:line="200" w:lineRule="exact"/>
              <w:ind w:left="-57"/>
              <w:jc w:val="right"/>
              <w:rPr>
                <w:sz w:val="16"/>
                <w:szCs w:val="16"/>
              </w:rPr>
            </w:pPr>
            <w:r w:rsidRPr="000E3910">
              <w:rPr>
                <w:sz w:val="16"/>
                <w:szCs w:val="16"/>
              </w:rPr>
              <w:t>+3 000 000</w:t>
            </w:r>
          </w:p>
        </w:tc>
        <w:tc>
          <w:tcPr>
            <w:tcW w:w="1021" w:type="dxa"/>
            <w:tcBorders>
              <w:top w:val="nil"/>
              <w:bottom w:val="nil"/>
            </w:tcBorders>
            <w:vAlign w:val="bottom"/>
          </w:tcPr>
          <w:p w:rsidR="00C2682A" w:rsidRPr="000E3910" w:rsidRDefault="00C2682A" w:rsidP="005B2B58">
            <w:pPr>
              <w:spacing w:before="60" w:line="200" w:lineRule="exact"/>
              <w:ind w:left="-57"/>
              <w:jc w:val="right"/>
              <w:rPr>
                <w:sz w:val="16"/>
                <w:szCs w:val="16"/>
              </w:rPr>
            </w:pPr>
          </w:p>
        </w:tc>
      </w:tr>
      <w:tr w:rsidR="00C2682A" w:rsidRPr="000E3910">
        <w:trPr>
          <w:trHeight w:val="307"/>
        </w:trPr>
        <w:tc>
          <w:tcPr>
            <w:tcW w:w="383" w:type="dxa"/>
            <w:tcBorders>
              <w:top w:val="nil"/>
              <w:bottom w:val="nil"/>
            </w:tcBorders>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nil"/>
              <w:bottom w:val="nil"/>
            </w:tcBorders>
          </w:tcPr>
          <w:p w:rsidR="00C2682A" w:rsidRPr="000E3910" w:rsidRDefault="00C2682A" w:rsidP="00D2631F">
            <w:pPr>
              <w:spacing w:before="60" w:line="200" w:lineRule="exact"/>
              <w:rPr>
                <w:sz w:val="16"/>
                <w:szCs w:val="16"/>
              </w:rPr>
            </w:pPr>
            <w:r w:rsidRPr="000E3910">
              <w:rPr>
                <w:sz w:val="16"/>
                <w:szCs w:val="16"/>
              </w:rPr>
              <w:t>48:1</w:t>
            </w:r>
          </w:p>
        </w:tc>
        <w:tc>
          <w:tcPr>
            <w:tcW w:w="2436" w:type="dxa"/>
            <w:tcBorders>
              <w:top w:val="nil"/>
              <w:bottom w:val="nil"/>
            </w:tcBorders>
          </w:tcPr>
          <w:p w:rsidR="00C2682A" w:rsidRPr="000E3910" w:rsidRDefault="00C2682A" w:rsidP="00EB0184">
            <w:pPr>
              <w:spacing w:before="60" w:line="200" w:lineRule="exact"/>
              <w:jc w:val="left"/>
              <w:rPr>
                <w:sz w:val="16"/>
                <w:szCs w:val="16"/>
              </w:rPr>
            </w:pPr>
            <w:r w:rsidRPr="000E3910">
              <w:rPr>
                <w:sz w:val="16"/>
                <w:szCs w:val="16"/>
              </w:rPr>
              <w:t>Nej till regeringens sysselsättning</w:t>
            </w:r>
            <w:r w:rsidRPr="000E3910">
              <w:rPr>
                <w:sz w:val="16"/>
                <w:szCs w:val="16"/>
              </w:rPr>
              <w:t>s</w:t>
            </w:r>
            <w:r w:rsidRPr="000E3910">
              <w:rPr>
                <w:sz w:val="16"/>
                <w:szCs w:val="16"/>
              </w:rPr>
              <w:t>stöd</w:t>
            </w:r>
          </w:p>
        </w:tc>
        <w:tc>
          <w:tcPr>
            <w:tcW w:w="1021" w:type="dxa"/>
            <w:tcBorders>
              <w:top w:val="nil"/>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–7 000 000</w:t>
            </w:r>
          </w:p>
        </w:tc>
        <w:tc>
          <w:tcPr>
            <w:tcW w:w="1021" w:type="dxa"/>
            <w:tcBorders>
              <w:top w:val="nil"/>
              <w:bottom w:val="nil"/>
            </w:tcBorders>
            <w:vAlign w:val="bottom"/>
          </w:tcPr>
          <w:p w:rsidR="00C2682A" w:rsidRPr="000E3910" w:rsidRDefault="00C2682A" w:rsidP="005B2B58">
            <w:pPr>
              <w:spacing w:before="60" w:line="200" w:lineRule="exact"/>
              <w:ind w:left="-57"/>
              <w:jc w:val="right"/>
              <w:rPr>
                <w:sz w:val="16"/>
                <w:szCs w:val="16"/>
              </w:rPr>
            </w:pPr>
            <w:r w:rsidRPr="000E3910">
              <w:rPr>
                <w:sz w:val="16"/>
                <w:szCs w:val="16"/>
              </w:rPr>
              <w:t>–1 000 000</w:t>
            </w:r>
          </w:p>
        </w:tc>
        <w:tc>
          <w:tcPr>
            <w:tcW w:w="1021" w:type="dxa"/>
            <w:tcBorders>
              <w:top w:val="nil"/>
              <w:bottom w:val="nil"/>
            </w:tcBorders>
          </w:tcPr>
          <w:p w:rsidR="00C2682A" w:rsidRPr="000E3910" w:rsidRDefault="00C2682A" w:rsidP="005B2B58">
            <w:pPr>
              <w:spacing w:before="60" w:line="200" w:lineRule="exact"/>
              <w:ind w:left="-57"/>
              <w:jc w:val="right"/>
              <w:rPr>
                <w:sz w:val="16"/>
                <w:szCs w:val="16"/>
              </w:rPr>
            </w:pPr>
          </w:p>
        </w:tc>
      </w:tr>
      <w:tr w:rsidR="00C2682A" w:rsidRPr="000E3910">
        <w:trPr>
          <w:trHeight w:val="307"/>
        </w:trPr>
        <w:tc>
          <w:tcPr>
            <w:tcW w:w="383"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48:1</w:t>
            </w:r>
          </w:p>
        </w:tc>
        <w:tc>
          <w:tcPr>
            <w:tcW w:w="2436"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Kommunalt vårdnadsb</w:t>
            </w:r>
            <w:r w:rsidRPr="000E3910">
              <w:rPr>
                <w:sz w:val="16"/>
                <w:szCs w:val="16"/>
              </w:rPr>
              <w:t>i</w:t>
            </w:r>
            <w:r w:rsidRPr="000E3910">
              <w:rPr>
                <w:sz w:val="16"/>
                <w:szCs w:val="16"/>
              </w:rPr>
              <w:t>drag</w:t>
            </w:r>
          </w:p>
        </w:tc>
        <w:tc>
          <w:tcPr>
            <w:tcW w:w="1021" w:type="dxa"/>
            <w:tcBorders>
              <w:top w:val="nil"/>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+1 190 000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+1 968 000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+1 132 000</w:t>
            </w:r>
          </w:p>
        </w:tc>
      </w:tr>
      <w:tr w:rsidR="00C2682A" w:rsidRPr="000E3910">
        <w:trPr>
          <w:trHeight w:val="307"/>
        </w:trPr>
        <w:tc>
          <w:tcPr>
            <w:tcW w:w="383"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48:1</w:t>
            </w:r>
          </w:p>
        </w:tc>
        <w:tc>
          <w:tcPr>
            <w:tcW w:w="2436"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Höjd maxtaxa</w:t>
            </w:r>
          </w:p>
        </w:tc>
        <w:tc>
          <w:tcPr>
            <w:tcW w:w="1021" w:type="dxa"/>
            <w:tcBorders>
              <w:top w:val="nil"/>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–1 300 000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–1 300 000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–1 300 000</w:t>
            </w:r>
          </w:p>
        </w:tc>
      </w:tr>
      <w:tr w:rsidR="00C2682A" w:rsidRPr="000E3910">
        <w:trPr>
          <w:trHeight w:val="307"/>
        </w:trPr>
        <w:tc>
          <w:tcPr>
            <w:tcW w:w="383" w:type="dxa"/>
            <w:tcBorders>
              <w:top w:val="nil"/>
              <w:bottom w:val="nil"/>
            </w:tcBorders>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nil"/>
              <w:bottom w:val="nil"/>
            </w:tcBorders>
          </w:tcPr>
          <w:p w:rsidR="00C2682A" w:rsidRPr="000E3910" w:rsidRDefault="00C2682A" w:rsidP="00D2631F">
            <w:pPr>
              <w:spacing w:before="60" w:line="200" w:lineRule="exact"/>
              <w:rPr>
                <w:sz w:val="16"/>
                <w:szCs w:val="16"/>
              </w:rPr>
            </w:pPr>
            <w:r w:rsidRPr="000E3910">
              <w:rPr>
                <w:sz w:val="16"/>
                <w:szCs w:val="16"/>
              </w:rPr>
              <w:t>48:1</w:t>
            </w:r>
          </w:p>
        </w:tc>
        <w:tc>
          <w:tcPr>
            <w:tcW w:w="2436" w:type="dxa"/>
            <w:tcBorders>
              <w:top w:val="nil"/>
              <w:bottom w:val="nil"/>
            </w:tcBorders>
            <w:vAlign w:val="bottom"/>
          </w:tcPr>
          <w:p w:rsidR="00C2682A" w:rsidRPr="000E3910" w:rsidRDefault="00C2682A" w:rsidP="005B2B58">
            <w:pPr>
              <w:spacing w:before="60" w:line="200" w:lineRule="exact"/>
              <w:jc w:val="left"/>
              <w:rPr>
                <w:sz w:val="16"/>
                <w:szCs w:val="16"/>
              </w:rPr>
            </w:pPr>
            <w:r w:rsidRPr="000E3910">
              <w:rPr>
                <w:sz w:val="16"/>
                <w:szCs w:val="16"/>
              </w:rPr>
              <w:t>Övriga förändringar av utg.omr. 25, A</w:t>
            </w:r>
            <w:r w:rsidRPr="000E3910">
              <w:rPr>
                <w:sz w:val="16"/>
                <w:szCs w:val="16"/>
              </w:rPr>
              <w:t>n</w:t>
            </w:r>
            <w:r w:rsidRPr="000E3910">
              <w:rPr>
                <w:sz w:val="16"/>
                <w:szCs w:val="16"/>
              </w:rPr>
              <w:t>slag 48:1</w:t>
            </w:r>
          </w:p>
        </w:tc>
        <w:tc>
          <w:tcPr>
            <w:tcW w:w="1021" w:type="dxa"/>
            <w:tcBorders>
              <w:top w:val="nil"/>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+7 000 000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+1 000 000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p>
        </w:tc>
      </w:tr>
      <w:tr w:rsidR="00C2682A" w:rsidRPr="000E3910">
        <w:trPr>
          <w:trHeight w:val="307"/>
        </w:trPr>
        <w:tc>
          <w:tcPr>
            <w:tcW w:w="383" w:type="dxa"/>
            <w:tcBorders>
              <w:top w:val="single" w:sz="6" w:space="0" w:color="000000"/>
              <w:bottom w:val="nil"/>
            </w:tcBorders>
            <w:vAlign w:val="bottom"/>
          </w:tcPr>
          <w:p w:rsidR="00C2682A" w:rsidRPr="000E3910" w:rsidRDefault="00C2682A" w:rsidP="00D2631F">
            <w:pPr>
              <w:spacing w:before="60" w:line="200" w:lineRule="exact"/>
              <w:rPr>
                <w:b/>
                <w:sz w:val="16"/>
                <w:szCs w:val="16"/>
              </w:rPr>
            </w:pPr>
          </w:p>
        </w:tc>
        <w:tc>
          <w:tcPr>
            <w:tcW w:w="517" w:type="dxa"/>
            <w:tcBorders>
              <w:top w:val="single" w:sz="6" w:space="0" w:color="000000"/>
              <w:bottom w:val="nil"/>
            </w:tcBorders>
            <w:vAlign w:val="bottom"/>
          </w:tcPr>
          <w:p w:rsidR="00C2682A" w:rsidRPr="000E3910" w:rsidRDefault="00C2682A" w:rsidP="00D2631F">
            <w:pPr>
              <w:spacing w:before="60" w:line="200" w:lineRule="exact"/>
              <w:rPr>
                <w:b/>
                <w:sz w:val="16"/>
                <w:szCs w:val="16"/>
              </w:rPr>
            </w:pPr>
          </w:p>
        </w:tc>
        <w:tc>
          <w:tcPr>
            <w:tcW w:w="2436" w:type="dxa"/>
            <w:tcBorders>
              <w:top w:val="single" w:sz="6" w:space="0" w:color="000000"/>
              <w:bottom w:val="nil"/>
            </w:tcBorders>
            <w:vAlign w:val="bottom"/>
          </w:tcPr>
          <w:p w:rsidR="00C2682A" w:rsidRPr="000E3910" w:rsidRDefault="00C2682A" w:rsidP="00D2631F">
            <w:pPr>
              <w:spacing w:before="60" w:line="200" w:lineRule="exact"/>
              <w:rPr>
                <w:b/>
                <w:sz w:val="16"/>
                <w:szCs w:val="16"/>
              </w:rPr>
            </w:pPr>
            <w:r w:rsidRPr="000E3910">
              <w:rPr>
                <w:b/>
                <w:sz w:val="16"/>
                <w:szCs w:val="16"/>
              </w:rPr>
              <w:t>Anslag 48:1, vårt  fö</w:t>
            </w:r>
            <w:r w:rsidRPr="000E3910">
              <w:rPr>
                <w:b/>
                <w:sz w:val="16"/>
                <w:szCs w:val="16"/>
              </w:rPr>
              <w:t>r</w:t>
            </w:r>
            <w:r w:rsidRPr="000E3910">
              <w:rPr>
                <w:b/>
                <w:sz w:val="16"/>
                <w:szCs w:val="16"/>
              </w:rPr>
              <w:t>slag</w:t>
            </w:r>
          </w:p>
        </w:tc>
        <w:tc>
          <w:tcPr>
            <w:tcW w:w="1021" w:type="dxa"/>
            <w:tcBorders>
              <w:top w:val="single" w:sz="6" w:space="0" w:color="000000"/>
              <w:bottom w:val="nil"/>
            </w:tcBorders>
            <w:vAlign w:val="bottom"/>
          </w:tcPr>
          <w:p w:rsidR="00C2682A" w:rsidRPr="000E3910" w:rsidRDefault="00C2682A" w:rsidP="005B2B58">
            <w:pPr>
              <w:spacing w:before="60" w:line="200" w:lineRule="exact"/>
              <w:ind w:left="-113"/>
              <w:jc w:val="right"/>
              <w:rPr>
                <w:b/>
                <w:sz w:val="16"/>
                <w:szCs w:val="16"/>
              </w:rPr>
            </w:pPr>
            <w:r w:rsidRPr="000E3910">
              <w:rPr>
                <w:b/>
                <w:sz w:val="16"/>
                <w:szCs w:val="16"/>
              </w:rPr>
              <w:t>90 656 800</w:t>
            </w:r>
          </w:p>
        </w:tc>
        <w:tc>
          <w:tcPr>
            <w:tcW w:w="1021" w:type="dxa"/>
            <w:tcBorders>
              <w:top w:val="single" w:sz="6" w:space="0" w:color="000000"/>
              <w:bottom w:val="nil"/>
            </w:tcBorders>
            <w:vAlign w:val="bottom"/>
          </w:tcPr>
          <w:p w:rsidR="00C2682A" w:rsidRPr="000E3910" w:rsidRDefault="00C2682A" w:rsidP="005B2B58">
            <w:pPr>
              <w:spacing w:before="60" w:line="200" w:lineRule="exact"/>
              <w:jc w:val="right"/>
              <w:rPr>
                <w:b/>
                <w:sz w:val="16"/>
                <w:szCs w:val="16"/>
              </w:rPr>
            </w:pPr>
            <w:r w:rsidRPr="000E3910">
              <w:rPr>
                <w:b/>
                <w:sz w:val="16"/>
                <w:szCs w:val="16"/>
              </w:rPr>
              <w:t>93 799 800</w:t>
            </w:r>
          </w:p>
        </w:tc>
        <w:tc>
          <w:tcPr>
            <w:tcW w:w="1021" w:type="dxa"/>
            <w:tcBorders>
              <w:top w:val="single" w:sz="6" w:space="0" w:color="000000"/>
              <w:bottom w:val="nil"/>
            </w:tcBorders>
            <w:vAlign w:val="bottom"/>
          </w:tcPr>
          <w:p w:rsidR="00C2682A" w:rsidRPr="000E3910" w:rsidRDefault="00C2682A" w:rsidP="005B2B58">
            <w:pPr>
              <w:spacing w:before="60" w:line="200" w:lineRule="exact"/>
              <w:jc w:val="right"/>
              <w:rPr>
                <w:b/>
                <w:sz w:val="16"/>
                <w:szCs w:val="16"/>
              </w:rPr>
            </w:pPr>
            <w:r w:rsidRPr="000E3910">
              <w:rPr>
                <w:b/>
                <w:sz w:val="16"/>
                <w:szCs w:val="16"/>
              </w:rPr>
              <w:t>92 023 800</w:t>
            </w:r>
          </w:p>
        </w:tc>
      </w:tr>
      <w:tr w:rsidR="00C2682A" w:rsidRPr="000E3910">
        <w:trPr>
          <w:trHeight w:val="307"/>
        </w:trPr>
        <w:tc>
          <w:tcPr>
            <w:tcW w:w="383" w:type="dxa"/>
            <w:tcBorders>
              <w:top w:val="nil"/>
              <w:bottom w:val="nil"/>
            </w:tcBorders>
            <w:vAlign w:val="bottom"/>
          </w:tcPr>
          <w:p w:rsidR="00C2682A" w:rsidRPr="000E3910" w:rsidRDefault="00C2682A" w:rsidP="00D2631F">
            <w:pPr>
              <w:spacing w:before="60" w:line="200" w:lineRule="exact"/>
              <w:rPr>
                <w:sz w:val="16"/>
                <w:szCs w:val="16"/>
              </w:rPr>
            </w:pPr>
          </w:p>
        </w:tc>
        <w:tc>
          <w:tcPr>
            <w:tcW w:w="517" w:type="dxa"/>
            <w:tcBorders>
              <w:top w:val="nil"/>
              <w:bottom w:val="nil"/>
            </w:tcBorders>
            <w:vAlign w:val="bottom"/>
          </w:tcPr>
          <w:p w:rsidR="00C2682A" w:rsidRPr="000E3910" w:rsidRDefault="00C2682A" w:rsidP="00D2631F">
            <w:pPr>
              <w:spacing w:before="60" w:line="200" w:lineRule="exact"/>
              <w:rPr>
                <w:sz w:val="16"/>
                <w:szCs w:val="16"/>
              </w:rPr>
            </w:pPr>
          </w:p>
        </w:tc>
        <w:tc>
          <w:tcPr>
            <w:tcW w:w="2436" w:type="dxa"/>
            <w:tcBorders>
              <w:top w:val="nil"/>
              <w:bottom w:val="nil"/>
            </w:tcBorders>
            <w:vAlign w:val="bottom"/>
          </w:tcPr>
          <w:p w:rsidR="00C2682A" w:rsidRPr="000E3910" w:rsidRDefault="00C2682A" w:rsidP="00D2631F">
            <w:pPr>
              <w:spacing w:before="60" w:line="200" w:lineRule="exact"/>
              <w:rPr>
                <w:sz w:val="16"/>
                <w:szCs w:val="16"/>
              </w:rPr>
            </w:pPr>
            <w:r w:rsidRPr="000E3910">
              <w:rPr>
                <w:sz w:val="16"/>
                <w:szCs w:val="16"/>
              </w:rPr>
              <w:t>Skillnad mot regerin</w:t>
            </w:r>
            <w:r w:rsidRPr="000E3910">
              <w:rPr>
                <w:sz w:val="16"/>
                <w:szCs w:val="16"/>
              </w:rPr>
              <w:t>g</w:t>
            </w:r>
            <w:r w:rsidRPr="000E3910">
              <w:rPr>
                <w:sz w:val="16"/>
                <w:szCs w:val="16"/>
              </w:rPr>
              <w:t>en</w:t>
            </w:r>
          </w:p>
        </w:tc>
        <w:tc>
          <w:tcPr>
            <w:tcW w:w="1021" w:type="dxa"/>
            <w:tcBorders>
              <w:top w:val="nil"/>
              <w:bottom w:val="nil"/>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+32 528 200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+26 419 800</w:t>
            </w:r>
          </w:p>
        </w:tc>
        <w:tc>
          <w:tcPr>
            <w:tcW w:w="1021" w:type="dxa"/>
            <w:tcBorders>
              <w:top w:val="nil"/>
              <w:bottom w:val="nil"/>
            </w:tcBorders>
            <w:vAlign w:val="bottom"/>
          </w:tcPr>
          <w:p w:rsidR="00C2682A" w:rsidRPr="000E3910" w:rsidRDefault="00C2682A" w:rsidP="005B2B58">
            <w:pPr>
              <w:spacing w:before="60" w:line="200" w:lineRule="exact"/>
              <w:jc w:val="right"/>
              <w:rPr>
                <w:sz w:val="16"/>
                <w:szCs w:val="16"/>
              </w:rPr>
            </w:pPr>
            <w:r w:rsidRPr="000E3910">
              <w:rPr>
                <w:sz w:val="16"/>
                <w:szCs w:val="16"/>
              </w:rPr>
              <w:t>+17 643 800</w:t>
            </w:r>
          </w:p>
        </w:tc>
      </w:tr>
      <w:tr w:rsidR="00C2682A" w:rsidRPr="000E3910">
        <w:trPr>
          <w:trHeight w:val="307"/>
        </w:trPr>
        <w:tc>
          <w:tcPr>
            <w:tcW w:w="383" w:type="dxa"/>
            <w:tcBorders>
              <w:top w:val="single" w:sz="6" w:space="0" w:color="000000"/>
              <w:bottom w:val="single" w:sz="6" w:space="0" w:color="000000"/>
            </w:tcBorders>
          </w:tcPr>
          <w:p w:rsidR="00C2682A" w:rsidRPr="000E3910" w:rsidRDefault="00C2682A" w:rsidP="00D2631F">
            <w:pPr>
              <w:spacing w:before="60" w:line="200" w:lineRule="exact"/>
              <w:rPr>
                <w:sz w:val="16"/>
                <w:szCs w:val="16"/>
              </w:rPr>
            </w:pPr>
            <w:r w:rsidRPr="000E3910">
              <w:rPr>
                <w:sz w:val="16"/>
                <w:szCs w:val="16"/>
              </w:rPr>
              <w:t>25</w:t>
            </w:r>
          </w:p>
        </w:tc>
        <w:tc>
          <w:tcPr>
            <w:tcW w:w="517" w:type="dxa"/>
            <w:tcBorders>
              <w:top w:val="single" w:sz="6" w:space="0" w:color="000000"/>
              <w:bottom w:val="single" w:sz="6" w:space="0" w:color="000000"/>
            </w:tcBorders>
          </w:tcPr>
          <w:p w:rsidR="00C2682A" w:rsidRPr="000E3910" w:rsidRDefault="00C2682A" w:rsidP="00D2631F">
            <w:pPr>
              <w:spacing w:before="60" w:line="200" w:lineRule="exact"/>
              <w:rPr>
                <w:sz w:val="16"/>
                <w:szCs w:val="16"/>
              </w:rPr>
            </w:pPr>
            <w:r w:rsidRPr="000E3910">
              <w:rPr>
                <w:sz w:val="16"/>
                <w:szCs w:val="16"/>
              </w:rPr>
              <w:t>48:2</w:t>
            </w:r>
          </w:p>
        </w:tc>
        <w:tc>
          <w:tcPr>
            <w:tcW w:w="2436" w:type="dxa"/>
            <w:tcBorders>
              <w:top w:val="single" w:sz="6" w:space="0" w:color="000000"/>
              <w:bottom w:val="single" w:sz="6" w:space="0" w:color="000000"/>
            </w:tcBorders>
            <w:vAlign w:val="bottom"/>
          </w:tcPr>
          <w:p w:rsidR="00C2682A" w:rsidRPr="000E3910" w:rsidRDefault="00C2682A" w:rsidP="00D2631F">
            <w:pPr>
              <w:spacing w:before="60" w:line="200" w:lineRule="exact"/>
              <w:jc w:val="left"/>
              <w:rPr>
                <w:sz w:val="24"/>
                <w:szCs w:val="24"/>
              </w:rPr>
            </w:pPr>
            <w:r w:rsidRPr="000E3910">
              <w:rPr>
                <w:sz w:val="16"/>
                <w:szCs w:val="16"/>
              </w:rPr>
              <w:t>Bidrag till särskilda insa</w:t>
            </w:r>
            <w:r w:rsidRPr="000E3910">
              <w:rPr>
                <w:sz w:val="16"/>
                <w:szCs w:val="16"/>
              </w:rPr>
              <w:t>t</w:t>
            </w:r>
            <w:r w:rsidRPr="000E3910">
              <w:rPr>
                <w:sz w:val="16"/>
                <w:szCs w:val="16"/>
              </w:rPr>
              <w:t>ser i vissa kommuner och land</w:t>
            </w:r>
            <w:r w:rsidRPr="000E3910">
              <w:rPr>
                <w:sz w:val="16"/>
                <w:szCs w:val="16"/>
              </w:rPr>
              <w:t>s</w:t>
            </w:r>
            <w:r w:rsidRPr="000E3910">
              <w:rPr>
                <w:sz w:val="16"/>
                <w:szCs w:val="16"/>
              </w:rPr>
              <w:t>ting</w:t>
            </w:r>
            <w:r w:rsidR="00676DB4" w:rsidRPr="000E3910">
              <w:rPr>
                <w:sz w:val="16"/>
                <w:szCs w:val="16"/>
              </w:rPr>
              <w:t>**</w:t>
            </w:r>
          </w:p>
        </w:tc>
        <w:tc>
          <w:tcPr>
            <w:tcW w:w="1021" w:type="dxa"/>
            <w:tcBorders>
              <w:top w:val="single" w:sz="6" w:space="0" w:color="000000"/>
              <w:bottom w:val="single" w:sz="6" w:space="0" w:color="000000"/>
            </w:tcBorders>
            <w:vAlign w:val="bottom"/>
          </w:tcPr>
          <w:p w:rsidR="00C2682A" w:rsidRPr="000E3910" w:rsidRDefault="00C2682A" w:rsidP="005B2B58">
            <w:pPr>
              <w:spacing w:before="60" w:line="200" w:lineRule="exact"/>
              <w:ind w:left="-113"/>
              <w:jc w:val="right"/>
              <w:rPr>
                <w:sz w:val="16"/>
                <w:szCs w:val="16"/>
              </w:rPr>
            </w:pPr>
            <w:r w:rsidRPr="000E3910">
              <w:rPr>
                <w:sz w:val="16"/>
                <w:szCs w:val="16"/>
              </w:rPr>
              <w:t>–261 410</w:t>
            </w:r>
          </w:p>
        </w:tc>
        <w:tc>
          <w:tcPr>
            <w:tcW w:w="1021" w:type="dxa"/>
            <w:tcBorders>
              <w:top w:val="single" w:sz="6" w:space="0" w:color="000000"/>
              <w:bottom w:val="single" w:sz="6" w:space="0" w:color="000000"/>
            </w:tcBorders>
            <w:vAlign w:val="bottom"/>
          </w:tcPr>
          <w:p w:rsidR="00C2682A" w:rsidRPr="000E3910" w:rsidRDefault="00C2682A" w:rsidP="005B2B58">
            <w:pPr>
              <w:spacing w:before="60" w:line="200" w:lineRule="exact"/>
              <w:jc w:val="right"/>
              <w:rPr>
                <w:sz w:val="16"/>
                <w:szCs w:val="16"/>
              </w:rPr>
            </w:pPr>
            <w:r w:rsidRPr="000E3910">
              <w:rPr>
                <w:sz w:val="16"/>
                <w:szCs w:val="16"/>
              </w:rPr>
              <w:t>–572 610</w:t>
            </w:r>
          </w:p>
        </w:tc>
        <w:tc>
          <w:tcPr>
            <w:tcW w:w="1021" w:type="dxa"/>
            <w:tcBorders>
              <w:top w:val="single" w:sz="6" w:space="0" w:color="000000"/>
              <w:bottom w:val="single" w:sz="6" w:space="0" w:color="000000"/>
            </w:tcBorders>
            <w:vAlign w:val="bottom"/>
          </w:tcPr>
          <w:p w:rsidR="00C2682A" w:rsidRPr="000E3910" w:rsidRDefault="00C2682A" w:rsidP="005B2B58">
            <w:pPr>
              <w:spacing w:before="60" w:line="200" w:lineRule="exact"/>
              <w:jc w:val="right"/>
              <w:rPr>
                <w:sz w:val="16"/>
                <w:szCs w:val="16"/>
              </w:rPr>
            </w:pPr>
            <w:r w:rsidRPr="000E3910">
              <w:rPr>
                <w:sz w:val="16"/>
                <w:szCs w:val="16"/>
              </w:rPr>
              <w:t>–572 610</w:t>
            </w:r>
          </w:p>
        </w:tc>
      </w:tr>
      <w:tr w:rsidR="00C2682A" w:rsidRPr="000E3910">
        <w:trPr>
          <w:trHeight w:val="307"/>
        </w:trPr>
        <w:tc>
          <w:tcPr>
            <w:tcW w:w="383" w:type="dxa"/>
            <w:tcBorders>
              <w:top w:val="single" w:sz="6" w:space="0" w:color="000000"/>
              <w:bottom w:val="nil"/>
            </w:tcBorders>
            <w:vAlign w:val="bottom"/>
          </w:tcPr>
          <w:p w:rsidR="00C2682A" w:rsidRPr="000E3910" w:rsidRDefault="00C2682A" w:rsidP="00D2631F">
            <w:pPr>
              <w:spacing w:before="60" w:line="200" w:lineRule="exact"/>
              <w:rPr>
                <w:b/>
                <w:sz w:val="16"/>
                <w:szCs w:val="16"/>
              </w:rPr>
            </w:pPr>
          </w:p>
        </w:tc>
        <w:tc>
          <w:tcPr>
            <w:tcW w:w="517" w:type="dxa"/>
            <w:tcBorders>
              <w:top w:val="single" w:sz="6" w:space="0" w:color="000000"/>
              <w:bottom w:val="nil"/>
            </w:tcBorders>
            <w:vAlign w:val="bottom"/>
          </w:tcPr>
          <w:p w:rsidR="00C2682A" w:rsidRPr="000E3910" w:rsidRDefault="00C2682A" w:rsidP="00D2631F">
            <w:pPr>
              <w:spacing w:before="60" w:line="200" w:lineRule="exact"/>
              <w:rPr>
                <w:b/>
                <w:sz w:val="16"/>
                <w:szCs w:val="16"/>
              </w:rPr>
            </w:pPr>
          </w:p>
        </w:tc>
        <w:tc>
          <w:tcPr>
            <w:tcW w:w="2436" w:type="dxa"/>
            <w:tcBorders>
              <w:top w:val="single" w:sz="6" w:space="0" w:color="000000"/>
              <w:bottom w:val="nil"/>
            </w:tcBorders>
            <w:vAlign w:val="bottom"/>
          </w:tcPr>
          <w:p w:rsidR="00C2682A" w:rsidRPr="000E3910" w:rsidRDefault="00C2682A" w:rsidP="00D2631F">
            <w:pPr>
              <w:spacing w:before="60" w:line="200" w:lineRule="exact"/>
              <w:jc w:val="left"/>
              <w:rPr>
                <w:b/>
                <w:sz w:val="16"/>
                <w:szCs w:val="16"/>
              </w:rPr>
            </w:pPr>
            <w:r w:rsidRPr="000E3910">
              <w:rPr>
                <w:b/>
                <w:sz w:val="16"/>
                <w:szCs w:val="16"/>
              </w:rPr>
              <w:t>Nettoeffekt utg.omr. 25, skillnad mot r</w:t>
            </w:r>
            <w:r w:rsidRPr="000E3910">
              <w:rPr>
                <w:b/>
                <w:sz w:val="16"/>
                <w:szCs w:val="16"/>
              </w:rPr>
              <w:t>e</w:t>
            </w:r>
            <w:r w:rsidRPr="000E3910">
              <w:rPr>
                <w:b/>
                <w:sz w:val="16"/>
                <w:szCs w:val="16"/>
              </w:rPr>
              <w:t>geringen</w:t>
            </w:r>
          </w:p>
        </w:tc>
        <w:tc>
          <w:tcPr>
            <w:tcW w:w="1021" w:type="dxa"/>
            <w:tcBorders>
              <w:top w:val="single" w:sz="6" w:space="0" w:color="000000"/>
              <w:bottom w:val="nil"/>
            </w:tcBorders>
            <w:vAlign w:val="bottom"/>
          </w:tcPr>
          <w:p w:rsidR="00C2682A" w:rsidRPr="000E3910" w:rsidRDefault="00C2682A" w:rsidP="005B2B58">
            <w:pPr>
              <w:spacing w:before="60" w:line="200" w:lineRule="exact"/>
              <w:ind w:left="-113"/>
              <w:jc w:val="right"/>
              <w:rPr>
                <w:b/>
                <w:sz w:val="16"/>
                <w:szCs w:val="16"/>
              </w:rPr>
            </w:pPr>
            <w:r w:rsidRPr="000E3910">
              <w:rPr>
                <w:b/>
                <w:sz w:val="16"/>
                <w:szCs w:val="16"/>
              </w:rPr>
              <w:t>+1 880 590</w:t>
            </w:r>
          </w:p>
        </w:tc>
        <w:tc>
          <w:tcPr>
            <w:tcW w:w="1021" w:type="dxa"/>
            <w:tcBorders>
              <w:top w:val="single" w:sz="6" w:space="0" w:color="000000"/>
              <w:bottom w:val="nil"/>
            </w:tcBorders>
            <w:vAlign w:val="bottom"/>
          </w:tcPr>
          <w:p w:rsidR="00C2682A" w:rsidRPr="000E3910" w:rsidRDefault="00C2682A" w:rsidP="005B2B58">
            <w:pPr>
              <w:spacing w:before="60" w:line="200" w:lineRule="exact"/>
              <w:jc w:val="right"/>
              <w:rPr>
                <w:b/>
                <w:sz w:val="16"/>
                <w:szCs w:val="16"/>
              </w:rPr>
            </w:pPr>
            <w:r w:rsidRPr="000E3910">
              <w:rPr>
                <w:b/>
                <w:sz w:val="16"/>
                <w:szCs w:val="16"/>
              </w:rPr>
              <w:t>+3 047 390</w:t>
            </w:r>
          </w:p>
        </w:tc>
        <w:tc>
          <w:tcPr>
            <w:tcW w:w="1021" w:type="dxa"/>
            <w:tcBorders>
              <w:top w:val="single" w:sz="6" w:space="0" w:color="000000"/>
              <w:bottom w:val="nil"/>
            </w:tcBorders>
            <w:vAlign w:val="bottom"/>
          </w:tcPr>
          <w:p w:rsidR="00C2682A" w:rsidRPr="000E3910" w:rsidRDefault="00C2682A" w:rsidP="005B2B58">
            <w:pPr>
              <w:spacing w:before="60" w:line="200" w:lineRule="exact"/>
              <w:jc w:val="right"/>
              <w:rPr>
                <w:b/>
                <w:sz w:val="16"/>
                <w:szCs w:val="16"/>
              </w:rPr>
            </w:pPr>
            <w:r w:rsidRPr="000E3910">
              <w:rPr>
                <w:b/>
                <w:sz w:val="16"/>
                <w:szCs w:val="16"/>
              </w:rPr>
              <w:t>–2 438 610</w:t>
            </w:r>
          </w:p>
        </w:tc>
      </w:tr>
      <w:tr w:rsidR="00C2682A" w:rsidRPr="000E3910">
        <w:trPr>
          <w:trHeight w:val="307"/>
        </w:trPr>
        <w:tc>
          <w:tcPr>
            <w:tcW w:w="383" w:type="dxa"/>
            <w:tcBorders>
              <w:top w:val="nil"/>
              <w:bottom w:val="single" w:sz="4" w:space="0" w:color="auto"/>
            </w:tcBorders>
            <w:vAlign w:val="bottom"/>
          </w:tcPr>
          <w:p w:rsidR="00C2682A" w:rsidRPr="000E3910" w:rsidRDefault="00C2682A" w:rsidP="00D2631F">
            <w:pPr>
              <w:spacing w:before="60" w:line="200" w:lineRule="exact"/>
              <w:rPr>
                <w:i/>
                <w:sz w:val="16"/>
                <w:szCs w:val="16"/>
              </w:rPr>
            </w:pPr>
          </w:p>
        </w:tc>
        <w:tc>
          <w:tcPr>
            <w:tcW w:w="517" w:type="dxa"/>
            <w:tcBorders>
              <w:top w:val="nil"/>
              <w:bottom w:val="single" w:sz="4" w:space="0" w:color="auto"/>
            </w:tcBorders>
            <w:vAlign w:val="bottom"/>
          </w:tcPr>
          <w:p w:rsidR="00C2682A" w:rsidRPr="000E3910" w:rsidRDefault="00C2682A" w:rsidP="00D2631F">
            <w:pPr>
              <w:spacing w:before="60" w:line="200" w:lineRule="exact"/>
              <w:rPr>
                <w:i/>
                <w:sz w:val="16"/>
                <w:szCs w:val="16"/>
              </w:rPr>
            </w:pPr>
          </w:p>
        </w:tc>
        <w:tc>
          <w:tcPr>
            <w:tcW w:w="2436" w:type="dxa"/>
            <w:tcBorders>
              <w:top w:val="nil"/>
              <w:bottom w:val="single" w:sz="4" w:space="0" w:color="auto"/>
            </w:tcBorders>
            <w:vAlign w:val="bottom"/>
          </w:tcPr>
          <w:p w:rsidR="00C2682A" w:rsidRPr="000E3910" w:rsidRDefault="00C2682A" w:rsidP="005B2B58">
            <w:pPr>
              <w:spacing w:before="60" w:line="200" w:lineRule="exact"/>
              <w:jc w:val="left"/>
              <w:rPr>
                <w:i/>
                <w:sz w:val="16"/>
                <w:szCs w:val="16"/>
              </w:rPr>
            </w:pPr>
            <w:r w:rsidRPr="000E3910">
              <w:rPr>
                <w:i/>
                <w:sz w:val="16"/>
                <w:szCs w:val="16"/>
              </w:rPr>
              <w:t>Nettoeffekt anslag 48:1 (exkl. ö</w:t>
            </w:r>
            <w:r w:rsidRPr="000E3910">
              <w:rPr>
                <w:i/>
                <w:sz w:val="16"/>
                <w:szCs w:val="16"/>
              </w:rPr>
              <w:t>v</w:t>
            </w:r>
            <w:r w:rsidRPr="000E3910">
              <w:rPr>
                <w:i/>
                <w:sz w:val="16"/>
                <w:szCs w:val="16"/>
              </w:rPr>
              <w:t>rigt</w:t>
            </w:r>
            <w:r w:rsidR="00676DB4" w:rsidRPr="000E3910">
              <w:rPr>
                <w:i/>
                <w:sz w:val="16"/>
                <w:szCs w:val="16"/>
              </w:rPr>
              <w:t>***</w:t>
            </w:r>
            <w:r w:rsidRPr="000E3910">
              <w:rPr>
                <w:i/>
                <w:sz w:val="16"/>
                <w:szCs w:val="16"/>
              </w:rPr>
              <w:t>)</w:t>
            </w:r>
          </w:p>
        </w:tc>
        <w:tc>
          <w:tcPr>
            <w:tcW w:w="1021" w:type="dxa"/>
            <w:tcBorders>
              <w:top w:val="nil"/>
              <w:bottom w:val="single" w:sz="4" w:space="0" w:color="auto"/>
            </w:tcBorders>
            <w:vAlign w:val="bottom"/>
          </w:tcPr>
          <w:p w:rsidR="00C2682A" w:rsidRPr="000E3910" w:rsidRDefault="00C2682A" w:rsidP="005B2B58">
            <w:pPr>
              <w:spacing w:before="60" w:line="200" w:lineRule="exact"/>
              <w:ind w:left="-113"/>
              <w:jc w:val="right"/>
              <w:rPr>
                <w:i/>
                <w:sz w:val="16"/>
                <w:szCs w:val="16"/>
              </w:rPr>
            </w:pPr>
            <w:r w:rsidRPr="000E3910">
              <w:rPr>
                <w:i/>
                <w:sz w:val="16"/>
                <w:szCs w:val="16"/>
              </w:rPr>
              <w:t>+4 092 000</w:t>
            </w:r>
          </w:p>
        </w:tc>
        <w:tc>
          <w:tcPr>
            <w:tcW w:w="1021" w:type="dxa"/>
            <w:tcBorders>
              <w:top w:val="nil"/>
              <w:bottom w:val="single" w:sz="4" w:space="0" w:color="auto"/>
            </w:tcBorders>
            <w:vAlign w:val="bottom"/>
          </w:tcPr>
          <w:p w:rsidR="00C2682A" w:rsidRPr="000E3910" w:rsidRDefault="00C2682A" w:rsidP="005B2B58">
            <w:pPr>
              <w:spacing w:before="60" w:line="200" w:lineRule="exact"/>
              <w:jc w:val="right"/>
              <w:rPr>
                <w:i/>
                <w:sz w:val="16"/>
                <w:szCs w:val="16"/>
              </w:rPr>
            </w:pPr>
            <w:r w:rsidRPr="000E3910">
              <w:rPr>
                <w:i/>
                <w:sz w:val="16"/>
                <w:szCs w:val="16"/>
              </w:rPr>
              <w:t>+5 370 000</w:t>
            </w:r>
          </w:p>
        </w:tc>
        <w:tc>
          <w:tcPr>
            <w:tcW w:w="1021" w:type="dxa"/>
            <w:tcBorders>
              <w:top w:val="nil"/>
              <w:bottom w:val="single" w:sz="4" w:space="0" w:color="auto"/>
            </w:tcBorders>
            <w:vAlign w:val="bottom"/>
          </w:tcPr>
          <w:p w:rsidR="00C2682A" w:rsidRPr="000E3910" w:rsidRDefault="00C2682A" w:rsidP="005B2B58">
            <w:pPr>
              <w:spacing w:before="60" w:line="200" w:lineRule="exact"/>
              <w:jc w:val="right"/>
              <w:rPr>
                <w:i/>
                <w:sz w:val="16"/>
                <w:szCs w:val="16"/>
              </w:rPr>
            </w:pPr>
            <w:r w:rsidRPr="000E3910">
              <w:rPr>
                <w:i/>
                <w:sz w:val="16"/>
                <w:szCs w:val="16"/>
              </w:rPr>
              <w:t>–116 000</w:t>
            </w:r>
          </w:p>
        </w:tc>
      </w:tr>
    </w:tbl>
    <w:p w:rsidR="00C2682A" w:rsidRPr="000E3910" w:rsidRDefault="00676DB4" w:rsidP="001B551A">
      <w:pPr>
        <w:spacing w:line="240" w:lineRule="auto"/>
        <w:rPr>
          <w:spacing w:val="-2"/>
          <w:vertAlign w:val="superscript"/>
        </w:rPr>
      </w:pPr>
      <w:r w:rsidRPr="000E3910">
        <w:rPr>
          <w:vertAlign w:val="superscript"/>
        </w:rPr>
        <w:t>*</w:t>
      </w:r>
      <w:r w:rsidRPr="000E3910">
        <w:rPr>
          <w:sz w:val="16"/>
          <w:szCs w:val="16"/>
        </w:rPr>
        <w:t xml:space="preserve"> </w:t>
      </w:r>
      <w:r w:rsidR="001E3992" w:rsidRPr="000E3910">
        <w:rPr>
          <w:sz w:val="16"/>
          <w:szCs w:val="16"/>
        </w:rPr>
        <w:t xml:space="preserve">   </w:t>
      </w:r>
      <w:r w:rsidRPr="000E3910">
        <w:rPr>
          <w:sz w:val="16"/>
          <w:szCs w:val="16"/>
        </w:rPr>
        <w:t xml:space="preserve">Vi tillför 3 500 miljoner kronor </w:t>
      </w:r>
      <w:r w:rsidRPr="000E3910">
        <w:rPr>
          <w:spacing w:val="-2"/>
          <w:sz w:val="16"/>
          <w:szCs w:val="16"/>
        </w:rPr>
        <w:t>2006 och 2007 i en nationell vårdgara</w:t>
      </w:r>
      <w:r w:rsidRPr="000E3910">
        <w:rPr>
          <w:spacing w:val="-2"/>
          <w:sz w:val="16"/>
          <w:szCs w:val="16"/>
        </w:rPr>
        <w:t>n</w:t>
      </w:r>
      <w:r w:rsidRPr="000E3910">
        <w:rPr>
          <w:spacing w:val="-2"/>
          <w:sz w:val="16"/>
          <w:szCs w:val="16"/>
        </w:rPr>
        <w:t>ti under utg.omr. 9.</w:t>
      </w:r>
    </w:p>
    <w:p w:rsidR="00C2682A" w:rsidRPr="000E3910" w:rsidRDefault="00676DB4" w:rsidP="001E3992">
      <w:pPr>
        <w:spacing w:before="0" w:line="240" w:lineRule="auto"/>
        <w:rPr>
          <w:vertAlign w:val="superscript"/>
        </w:rPr>
      </w:pPr>
      <w:r w:rsidRPr="000E3910">
        <w:rPr>
          <w:vertAlign w:val="superscript"/>
        </w:rPr>
        <w:t>**</w:t>
      </w:r>
      <w:r w:rsidRPr="000E3910">
        <w:rPr>
          <w:sz w:val="16"/>
          <w:szCs w:val="16"/>
        </w:rPr>
        <w:t xml:space="preserve"> </w:t>
      </w:r>
      <w:r w:rsidR="001E3992" w:rsidRPr="000E3910">
        <w:rPr>
          <w:sz w:val="16"/>
          <w:szCs w:val="16"/>
        </w:rPr>
        <w:t xml:space="preserve">  </w:t>
      </w:r>
      <w:r w:rsidRPr="000E3910">
        <w:rPr>
          <w:sz w:val="16"/>
          <w:szCs w:val="16"/>
        </w:rPr>
        <w:t>Beloppet räknas in</w:t>
      </w:r>
      <w:r w:rsidR="0041335D" w:rsidRPr="000E3910">
        <w:rPr>
          <w:sz w:val="16"/>
          <w:szCs w:val="16"/>
        </w:rPr>
        <w:t xml:space="preserve"> i </w:t>
      </w:r>
      <w:r w:rsidRPr="000E3910">
        <w:rPr>
          <w:sz w:val="16"/>
          <w:szCs w:val="16"/>
        </w:rPr>
        <w:t xml:space="preserve"> totaleffekten för indrag av specialdestinerade bidrag.</w:t>
      </w:r>
    </w:p>
    <w:p w:rsidR="00676DB4" w:rsidRPr="000E3910" w:rsidRDefault="00676DB4" w:rsidP="001E3992">
      <w:pPr>
        <w:pStyle w:val="Slutnotstext"/>
        <w:spacing w:before="0" w:line="200" w:lineRule="exact"/>
        <w:ind w:left="227" w:hanging="227"/>
        <w:rPr>
          <w:sz w:val="16"/>
          <w:szCs w:val="16"/>
        </w:rPr>
      </w:pPr>
      <w:r w:rsidRPr="000E3910">
        <w:rPr>
          <w:sz w:val="19"/>
          <w:szCs w:val="19"/>
          <w:vertAlign w:val="superscript"/>
        </w:rPr>
        <w:t>***</w:t>
      </w:r>
      <w:r w:rsidRPr="000E3910">
        <w:rPr>
          <w:sz w:val="16"/>
          <w:szCs w:val="16"/>
        </w:rPr>
        <w:t xml:space="preserve"> Med övrigt avses indragna specialdestinerade bidrag som läggs i det generella stödet samt effekten av att vi istället för regeringens vårdgaranti anslår 3 500 miljoner kronor 2006 och 2007 på utg.omr. 9, se not 1.</w:t>
      </w:r>
    </w:p>
    <w:p w:rsidR="00C2682A" w:rsidRPr="000E3910" w:rsidRDefault="00C2682A" w:rsidP="001B551A">
      <w:pPr>
        <w:spacing w:line="240" w:lineRule="auto"/>
        <w:rPr>
          <w:vertAlign w:val="superscript"/>
        </w:rPr>
      </w:pPr>
    </w:p>
    <w:p w:rsidR="00C2682A" w:rsidRPr="000E3910" w:rsidRDefault="00C2682A" w:rsidP="001B551A">
      <w:pPr>
        <w:spacing w:line="240" w:lineRule="auto"/>
        <w:rPr>
          <w:vertAlign w:val="superscript"/>
        </w:rPr>
      </w:pPr>
    </w:p>
    <w:p w:rsidR="00C2682A" w:rsidRPr="000E3910" w:rsidRDefault="00C2682A" w:rsidP="001B551A">
      <w:pPr>
        <w:spacing w:line="240" w:lineRule="auto"/>
        <w:rPr>
          <w:vertAlign w:val="superscript"/>
        </w:rPr>
      </w:pPr>
    </w:p>
    <w:p w:rsidR="00C2682A" w:rsidRPr="000E3910" w:rsidRDefault="00C2682A" w:rsidP="001B551A">
      <w:pPr>
        <w:spacing w:line="240" w:lineRule="auto"/>
        <w:rPr>
          <w:vertAlign w:val="superscript"/>
        </w:rPr>
      </w:pPr>
    </w:p>
    <w:p w:rsidR="00C2682A" w:rsidRPr="000E3910" w:rsidRDefault="00C2682A" w:rsidP="001B551A">
      <w:pPr>
        <w:spacing w:line="240" w:lineRule="auto"/>
        <w:rPr>
          <w:vertAlign w:val="superscript"/>
        </w:rPr>
      </w:pPr>
    </w:p>
    <w:p w:rsidR="00C2682A" w:rsidRPr="000E3910" w:rsidRDefault="00C2682A" w:rsidP="005B2B58">
      <w:pPr>
        <w:pStyle w:val="Normaltindrag"/>
      </w:pPr>
    </w:p>
    <w:p w:rsidR="00C2682A" w:rsidRPr="000E3910" w:rsidRDefault="00C2682A" w:rsidP="005B2B58">
      <w:pPr>
        <w:pStyle w:val="Normaltindrag"/>
      </w:pPr>
    </w:p>
    <w:p w:rsidR="00C2682A" w:rsidRPr="000E3910" w:rsidRDefault="00C2682A" w:rsidP="005B2B58">
      <w:pPr>
        <w:pStyle w:val="Normaltindrag"/>
      </w:pPr>
    </w:p>
    <w:p w:rsidR="00C2682A" w:rsidRPr="000E3910" w:rsidRDefault="00C2682A"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284937" w:rsidRPr="000E3910" w:rsidRDefault="00284937" w:rsidP="005B2B58">
      <w:pPr>
        <w:pStyle w:val="Normaltindrag"/>
      </w:pPr>
    </w:p>
    <w:p w:rsidR="00C2682A" w:rsidRPr="000E3910" w:rsidRDefault="00C2682A" w:rsidP="005B2B58">
      <w:pPr>
        <w:pStyle w:val="Normaltindrag"/>
      </w:pPr>
    </w:p>
    <w:p w:rsidR="00C2682A" w:rsidRPr="000E3910" w:rsidRDefault="00C2682A" w:rsidP="001B551A">
      <w:pPr>
        <w:spacing w:line="240" w:lineRule="auto"/>
        <w:rPr>
          <w:vertAlign w:val="superscript"/>
        </w:rPr>
      </w:pPr>
    </w:p>
    <w:p w:rsidR="00C2682A" w:rsidRPr="000E3910" w:rsidRDefault="00C2682A" w:rsidP="005B2B58">
      <w:pPr>
        <w:spacing w:line="200" w:lineRule="exact"/>
        <w:rPr>
          <w:sz w:val="16"/>
          <w:szCs w:val="16"/>
        </w:rPr>
      </w:pPr>
      <w:r w:rsidRPr="000E3910">
        <w:rPr>
          <w:vertAlign w:val="superscript"/>
        </w:rPr>
        <w:t xml:space="preserve">1 </w:t>
      </w:r>
      <w:r w:rsidRPr="000E3910">
        <w:rPr>
          <w:sz w:val="16"/>
          <w:szCs w:val="16"/>
        </w:rPr>
        <w:t>Yrkande 5 hänvisat till BoU.</w:t>
      </w:r>
    </w:p>
    <w:p w:rsidR="00C2682A" w:rsidRPr="000E3910" w:rsidRDefault="00C2682A" w:rsidP="005B2B58">
      <w:pPr>
        <w:spacing w:before="0" w:line="200" w:lineRule="exact"/>
      </w:pPr>
      <w:r w:rsidRPr="000E3910">
        <w:rPr>
          <w:vertAlign w:val="superscript"/>
        </w:rPr>
        <w:t xml:space="preserve">2 </w:t>
      </w:r>
      <w:r w:rsidRPr="000E3910">
        <w:rPr>
          <w:sz w:val="16"/>
          <w:szCs w:val="16"/>
        </w:rPr>
        <w:t>Yrkandena 6 och 11 hänvisade till SoU</w:t>
      </w:r>
    </w:p>
    <w:p w:rsidR="00C2682A" w:rsidRPr="000E3910" w:rsidRDefault="00C2682A" w:rsidP="005B2B58">
      <w:pPr>
        <w:spacing w:before="0" w:line="200" w:lineRule="exact"/>
      </w:pPr>
      <w:r w:rsidRPr="000E3910">
        <w:rPr>
          <w:vertAlign w:val="superscript"/>
        </w:rPr>
        <w:t xml:space="preserve">3 </w:t>
      </w:r>
      <w:r w:rsidRPr="000E3910">
        <w:rPr>
          <w:sz w:val="16"/>
          <w:szCs w:val="16"/>
        </w:rPr>
        <w:t xml:space="preserve">Yrkandena </w:t>
      </w:r>
      <w:r w:rsidR="00B37F39" w:rsidRPr="000E3910">
        <w:rPr>
          <w:sz w:val="16"/>
          <w:szCs w:val="16"/>
        </w:rPr>
        <w:t xml:space="preserve">8–10 och 12 hänvisade till </w:t>
      </w:r>
      <w:r w:rsidRPr="000E3910">
        <w:rPr>
          <w:sz w:val="16"/>
          <w:szCs w:val="16"/>
        </w:rPr>
        <w:t>U</w:t>
      </w:r>
      <w:r w:rsidR="00B37F39" w:rsidRPr="000E3910">
        <w:rPr>
          <w:sz w:val="16"/>
          <w:szCs w:val="16"/>
        </w:rPr>
        <w:t>bU</w:t>
      </w:r>
      <w:r w:rsidRPr="000E3910">
        <w:rPr>
          <w:sz w:val="16"/>
          <w:szCs w:val="16"/>
        </w:rPr>
        <w:t>.</w:t>
      </w:r>
    </w:p>
    <w:p w:rsidR="00C2682A" w:rsidRPr="000E3910" w:rsidRDefault="00C2682A" w:rsidP="001B551A">
      <w:pPr>
        <w:pStyle w:val="Rubrik1"/>
        <w:pageBreakBefore/>
        <w:spacing w:before="0"/>
      </w:pPr>
      <w:bookmarkStart w:id="5" w:name="_Toc117392855"/>
      <w:r w:rsidRPr="000E3910">
        <w:t>Inledning</w:t>
      </w:r>
      <w:bookmarkEnd w:id="5"/>
    </w:p>
    <w:p w:rsidR="00C2682A" w:rsidRPr="000E3910" w:rsidRDefault="00C2682A" w:rsidP="00E45A1B">
      <w:r w:rsidRPr="000E3910">
        <w:t>I denna motion beskrivs Kristdemokraternas politik för kommunsektorn. Motionen är framtagen tillsammans med ledande företrädare för Kristdem</w:t>
      </w:r>
      <w:r w:rsidRPr="000E3910">
        <w:t>o</w:t>
      </w:r>
      <w:r w:rsidRPr="000E3910">
        <w:t xml:space="preserve">kraternas kommun- och landstingspolitiker. </w:t>
      </w:r>
    </w:p>
    <w:p w:rsidR="00C2682A" w:rsidRPr="000E3910" w:rsidRDefault="00C2682A" w:rsidP="00E45A1B">
      <w:pPr>
        <w:pStyle w:val="Rubrik1"/>
      </w:pPr>
      <w:bookmarkStart w:id="6" w:name="_Toc117392856"/>
      <w:r w:rsidRPr="000E3910">
        <w:t>Kristdemokraternas principiella utgångspunkter</w:t>
      </w:r>
      <w:bookmarkEnd w:id="6"/>
    </w:p>
    <w:p w:rsidR="00C2682A" w:rsidRPr="000E3910" w:rsidRDefault="00C2682A" w:rsidP="00E45A1B">
      <w:r w:rsidRPr="000E3910">
        <w:t>Ett samhälle byggs underifrån och uppåt i olika nivåer av gemenskaper. Det börjar med familjer och det civila samhällets övriga gemenskaper och fortsä</w:t>
      </w:r>
      <w:r w:rsidRPr="000E3910">
        <w:t>t</w:t>
      </w:r>
      <w:r w:rsidRPr="000E3910">
        <w:t>ter med lokala och regionala politiska gemenskaper till den statliga nivån. Därefter kommer internationella politiska organisationer och sammanhang mellan länder, t.ex. EU och FN. Varje nivå är ägnad att lösa uppgifter som inte på ett tillfredsställande sätt kan lösas av en mindre gemenskap. Olika gemenskapsnivåer är således i första hand kompletterande till de mindre och inte avsedda att ersätta eller beröva dem vare sig uppgifter eller frihet.</w:t>
      </w:r>
    </w:p>
    <w:p w:rsidR="00C2682A" w:rsidRPr="000E3910" w:rsidRDefault="00C2682A" w:rsidP="00E45A1B">
      <w:pPr>
        <w:pStyle w:val="Normaltindrag"/>
      </w:pPr>
      <w:r w:rsidRPr="000E3910">
        <w:t>De naturliga gemenskaperna motiverar en maktfördelning sinsemellan. En familj har sina uppgifter och mål, som inte kommunen ska ta över. Familjen har också rättigheter, som kommunen ska respektera. På samma sätt har kommunsektorn uppgifter och mål, som ska respekteras av staten, såsom de har erkänts av staten genom den kommunala självstyrelsen. I en kristdem</w:t>
      </w:r>
      <w:r w:rsidRPr="000E3910">
        <w:t>o</w:t>
      </w:r>
      <w:r w:rsidRPr="000E3910">
        <w:t>kratisk vision av Sverige följer samhällets olika delar ett subsidiärt mönster. Kommunernas roll är att vara subsidiär (stödjande) i förhållande till geme</w:t>
      </w:r>
      <w:r w:rsidRPr="000E3910">
        <w:t>n</w:t>
      </w:r>
      <w:r w:rsidRPr="000E3910">
        <w:t>skaperna som bygger upp kommunen, landstingen/regioner i förhållande till gemenskaperna som bygger upp dem. Staten ska i sin tur vara subsidiär i sin relation till kommunerna och landstingen/regionerna. Den logiska konsekve</w:t>
      </w:r>
      <w:r w:rsidRPr="000E3910">
        <w:t>n</w:t>
      </w:r>
      <w:r w:rsidRPr="000E3910">
        <w:t>sen är en maktfördelning och uppgiftsfördelning enligt subsidiaritetsprinc</w:t>
      </w:r>
      <w:r w:rsidRPr="000E3910">
        <w:t>i</w:t>
      </w:r>
      <w:r w:rsidRPr="000E3910">
        <w:t>pen. Bevisbördan ligger på staten att motivera varför staten ska bestämma i uppgifter som ligger eller borde ligga på kommunerna. Ytterligare en logisk konsekvens är att regering och riksdag medverkar till att skapa en ekonomiskt stabil grund för den kommunala respektive regionala självstyrelsen med leg</w:t>
      </w:r>
      <w:r w:rsidRPr="000E3910">
        <w:t>i</w:t>
      </w:r>
      <w:r w:rsidRPr="000E3910">
        <w:t>tima och stabila skattebaser, så att den kommunala sektorn med viktiga up</w:t>
      </w:r>
      <w:r w:rsidRPr="000E3910">
        <w:t>p</w:t>
      </w:r>
      <w:r w:rsidRPr="000E3910">
        <w:t>gifter som undervisning, äldreomsorg, sjukvård etc. blir mindre sårbar för konjunktursvängningar.</w:t>
      </w:r>
    </w:p>
    <w:p w:rsidR="00C2682A" w:rsidRPr="000E3910" w:rsidRDefault="00C2682A" w:rsidP="00E45A1B">
      <w:pPr>
        <w:pStyle w:val="Rubrik2"/>
      </w:pPr>
      <w:bookmarkStart w:id="7" w:name="_Toc117392857"/>
      <w:r w:rsidRPr="000E3910">
        <w:t>Den kommunala självstyrelsen</w:t>
      </w:r>
      <w:bookmarkEnd w:id="7"/>
    </w:p>
    <w:p w:rsidR="00C2682A" w:rsidRPr="000E3910" w:rsidRDefault="00C2682A" w:rsidP="00E45A1B">
      <w:r w:rsidRPr="000E3910">
        <w:t>Regeringsformens portalparagraf pekar ut den kommunala självstyrelsen som ett medel att förverkliga demokratin. I praktiken har dock den kommunala styrelsen fungerat som en del av den statliga förvaltningsorganisationen – även om det inom vissa ramar finns en betydande frihet för kommunerna. I författningspolitisk mening är det dock inte fråga om en självstyrelse.</w:t>
      </w:r>
    </w:p>
    <w:p w:rsidR="00C2682A" w:rsidRPr="000E3910" w:rsidRDefault="00C2682A" w:rsidP="00E45A1B">
      <w:pPr>
        <w:pStyle w:val="Normaltindrag"/>
      </w:pPr>
      <w:r w:rsidRPr="000E3910">
        <w:t>I dag kan kommuner fatta beslut, men om dessa beslut ogillas av regerin</w:t>
      </w:r>
      <w:r w:rsidRPr="000E3910">
        <w:t>g</w:t>
      </w:r>
      <w:r w:rsidRPr="000E3910">
        <w:t>en och riksdagsmajoriteten står det dem fritt – i rättslig mening – att interv</w:t>
      </w:r>
      <w:r w:rsidRPr="000E3910">
        <w:t>e</w:t>
      </w:r>
      <w:r w:rsidRPr="000E3910">
        <w:t>nera i den kommunala beslutskompetensen och inskränka beslutanderätten i olika avseenden. Därmed urholkas regeringsformen, som ger den kommunala självstyrelsen en central ställning i den svenska demokratin. Lagrådet har funnit anledning att påpeka att ”någon innebörd måste dock den kommunala självstyrelsen ha”.</w:t>
      </w:r>
    </w:p>
    <w:p w:rsidR="00C2682A" w:rsidRPr="000E3910" w:rsidRDefault="00C2682A" w:rsidP="00E45A1B">
      <w:pPr>
        <w:pStyle w:val="Normaltindrag"/>
      </w:pPr>
      <w:r w:rsidRPr="000E3910">
        <w:t>De nuvarande förhållandena är inte acceptabla. Om man vill ha en reell kommunal självstyrelse måste det till en rättslig kompetens för kommunerna att utöva den. Kristdemokraterna har i andra sammanhang påpekat att subs</w:t>
      </w:r>
      <w:r w:rsidRPr="000E3910">
        <w:t>i</w:t>
      </w:r>
      <w:r w:rsidRPr="000E3910">
        <w:t xml:space="preserve">diaritetsprincipen bör bli vägledande även för nationella förhållanden, på samma sätt som i den europeiska unionens rättskapacitet. </w:t>
      </w:r>
    </w:p>
    <w:p w:rsidR="00C2682A" w:rsidRPr="000E3910" w:rsidRDefault="00C2682A" w:rsidP="00E45A1B">
      <w:pPr>
        <w:pStyle w:val="Normaltindrag"/>
      </w:pPr>
      <w:r w:rsidRPr="000E3910">
        <w:t>Regeringsformen behöver alltså tydliga och avgränsade bestämmelser om den kommunala beslutskompetensen. Om sådana skrivningar ska ha rättsliga verkningar för förhållandet mellan stat och kommun krävs en tydlig lagprö</w:t>
      </w:r>
      <w:r w:rsidRPr="000E3910">
        <w:t>v</w:t>
      </w:r>
      <w:r w:rsidRPr="000E3910">
        <w:t>ningsrätt, som medger att kommunerna kan hävda sitt av grundlagen fastlagda kompetensområde gentemot regering och riksdag. Den av regeringen tillsatta Ansvarskommittén har att utreda samhällsorganisationens struktur så att den blir mer ändamålsenlig och effektiv. I det sammanhanget bör den kommunala självstyrelsen förtydligas så att den i praktiken lever upp till vad som står i regeringsformen.</w:t>
      </w:r>
    </w:p>
    <w:p w:rsidR="00C2682A" w:rsidRPr="000E3910" w:rsidRDefault="00C2682A" w:rsidP="00E45A1B">
      <w:pPr>
        <w:pStyle w:val="Rubrik1"/>
      </w:pPr>
      <w:bookmarkStart w:id="8" w:name="_Toc117392858"/>
      <w:r w:rsidRPr="000E3910">
        <w:t>Kommunernas ekonomi</w:t>
      </w:r>
      <w:bookmarkEnd w:id="8"/>
    </w:p>
    <w:p w:rsidR="005E1750" w:rsidRPr="000E3910" w:rsidRDefault="00C2682A" w:rsidP="00E45A1B">
      <w:r w:rsidRPr="000E3910">
        <w:t>Den kommunala ekonomin utgör en stor och betydelsefull del av den svenska ekonomin. Kommunernas skatter och statsbidrag utgör enligt budgetpropos</w:t>
      </w:r>
      <w:r w:rsidRPr="000E3910">
        <w:t>i</w:t>
      </w:r>
      <w:r w:rsidRPr="000E3910">
        <w:t>tionen tillsammans 544 miljarder kronor i år, vilket motsvarar 20,6 procent av BNP i år.</w:t>
      </w:r>
      <w:r w:rsidR="001E3992" w:rsidRPr="000E3910">
        <w:rPr>
          <w:rStyle w:val="Fotnotsreferens"/>
        </w:rPr>
        <w:footnoteReference w:id="3"/>
      </w:r>
      <w:r w:rsidRPr="000E3910">
        <w:t xml:space="preserve"> </w:t>
      </w:r>
      <w:r w:rsidR="00CC60DF" w:rsidRPr="000E3910">
        <w:t>Därtill har ko</w:t>
      </w:r>
      <w:r w:rsidR="000C2F96" w:rsidRPr="000E3910">
        <w:t>mmunerna egna inkomster från bl.</w:t>
      </w:r>
      <w:r w:rsidR="00CC60DF" w:rsidRPr="000E3910">
        <w:t>a</w:t>
      </w:r>
      <w:r w:rsidR="000C2F96" w:rsidRPr="000E3910">
        <w:t>.</w:t>
      </w:r>
      <w:r w:rsidR="00CC60DF" w:rsidRPr="000E3910">
        <w:t xml:space="preserve"> avgifter för kommunal service på 85 miljarder kronor</w:t>
      </w:r>
      <w:r w:rsidR="00E45A1B" w:rsidRPr="000E3910">
        <w:t xml:space="preserve">. I statsbudgeten utgör </w:t>
      </w:r>
      <w:r w:rsidR="00CC60DF" w:rsidRPr="000E3910">
        <w:t xml:space="preserve">också </w:t>
      </w:r>
      <w:r w:rsidR="00E45A1B" w:rsidRPr="000E3910">
        <w:t>ko</w:t>
      </w:r>
      <w:r w:rsidR="00E45A1B" w:rsidRPr="000E3910">
        <w:t>m</w:t>
      </w:r>
      <w:r w:rsidR="00E45A1B" w:rsidRPr="000E3910">
        <w:t xml:space="preserve">munsektorn ett av de större utgiftsområdena, ca </w:t>
      </w:r>
      <w:r w:rsidR="00CC60DF" w:rsidRPr="000E3910">
        <w:t>60</w:t>
      </w:r>
      <w:r w:rsidR="00E45A1B" w:rsidRPr="000E3910">
        <w:t xml:space="preserve"> miljarder kronor 200</w:t>
      </w:r>
      <w:r w:rsidR="00CC60DF" w:rsidRPr="000E3910">
        <w:t>6</w:t>
      </w:r>
      <w:r w:rsidR="00E45A1B" w:rsidRPr="000E3910">
        <w:t xml:space="preserve"> enligt budgetproposition</w:t>
      </w:r>
      <w:r w:rsidR="00CC60DF" w:rsidRPr="000E3910">
        <w:t>en</w:t>
      </w:r>
      <w:r w:rsidR="00E45A1B" w:rsidRPr="000E3910">
        <w:t xml:space="preserve">. </w:t>
      </w:r>
    </w:p>
    <w:p w:rsidR="00E45A1B" w:rsidRPr="000E3910" w:rsidRDefault="00E45A1B" w:rsidP="005E1750">
      <w:pPr>
        <w:pStyle w:val="Normaltindrag"/>
      </w:pPr>
      <w:r w:rsidRPr="000E3910">
        <w:t>Staten (riksdag och regering) har ett övergripande ansvar för att hela den offentliga verksamheten drivs och utvecklas i samhällsekonomisk balans. Vi menar att detta ansvar är förenligt med en långtgående självstyrelse. Detta kräver dock etablerade institutioner för samarbete och samförstånd mellan staten och kommunsektorn.</w:t>
      </w:r>
    </w:p>
    <w:p w:rsidR="00E45A1B" w:rsidRPr="000E3910" w:rsidRDefault="00E45A1B" w:rsidP="00E45A1B">
      <w:pPr>
        <w:pStyle w:val="Normaltindrag"/>
      </w:pPr>
      <w:r w:rsidRPr="000E3910">
        <w:t xml:space="preserve">Många brister i kommunsektorns verksamheter har sin viktigaste orsak i otillräckliga ekonomiska resurser. Den kommunala självstyrelsen måste </w:t>
      </w:r>
      <w:r w:rsidR="005E1750" w:rsidRPr="000E3910">
        <w:t xml:space="preserve">också </w:t>
      </w:r>
      <w:r w:rsidRPr="000E3910">
        <w:t>bekräftas av en stabil och tillräcklig</w:t>
      </w:r>
      <w:r w:rsidR="005E1750" w:rsidRPr="000E3910">
        <w:t>t omfattande</w:t>
      </w:r>
      <w:r w:rsidRPr="000E3910">
        <w:t xml:space="preserve"> skattebas. I annat fall ökar beroendet av staten</w:t>
      </w:r>
      <w:r w:rsidR="000C2F96" w:rsidRPr="000E3910">
        <w:t>,</w:t>
      </w:r>
      <w:r w:rsidRPr="000E3910">
        <w:t xml:space="preserve"> och den kommunala självstyrelsen minskar i samma utsträckning. </w:t>
      </w:r>
      <w:r w:rsidR="005E1750" w:rsidRPr="000E3910">
        <w:t>I det avseendet är de senaste årens kraftigt ökade statsbidrag oroande. En bättre ordning hade varit att staten låtit kommunerna behålla en större del av sin egenförvärvade skatteuppbörd från kommunalskatten.</w:t>
      </w:r>
    </w:p>
    <w:p w:rsidR="00E45A1B" w:rsidRPr="000E3910" w:rsidRDefault="00E45A1B" w:rsidP="00E45A1B">
      <w:pPr>
        <w:pStyle w:val="Normaltindrag"/>
      </w:pPr>
      <w:r w:rsidRPr="000E3910">
        <w:t xml:space="preserve">Enligt vår mening ska självstyrelsen så långt </w:t>
      </w:r>
      <w:r w:rsidR="005E1750" w:rsidRPr="000E3910">
        <w:t xml:space="preserve">som </w:t>
      </w:r>
      <w:r w:rsidRPr="000E3910">
        <w:t xml:space="preserve">möjligt kopplas till ett ekonomiskt oberoende. Detta kan ske </w:t>
      </w:r>
      <w:r w:rsidR="000C2F96" w:rsidRPr="000E3910">
        <w:t xml:space="preserve">t.ex. </w:t>
      </w:r>
      <w:r w:rsidRPr="000E3910">
        <w:t xml:space="preserve">genom att staten vid </w:t>
      </w:r>
      <w:r w:rsidR="000B772D" w:rsidRPr="000E3910">
        <w:t>skattenedsät</w:t>
      </w:r>
      <w:r w:rsidR="000B772D" w:rsidRPr="000E3910">
        <w:t>t</w:t>
      </w:r>
      <w:r w:rsidR="000B772D" w:rsidRPr="000E3910">
        <w:t xml:space="preserve">ning i den mån som budgetlagen medger </w:t>
      </w:r>
      <w:r w:rsidRPr="000E3910">
        <w:t>tillämpar skattereduktion och inte avdrag från den beskattningsbara inkomsten. Därmed reduceras statens ska</w:t>
      </w:r>
      <w:r w:rsidRPr="000E3910">
        <w:t>t</w:t>
      </w:r>
      <w:r w:rsidRPr="000E3910">
        <w:t xml:space="preserve">teintäkter och inte kommunsektorns. </w:t>
      </w:r>
      <w:r w:rsidR="000B772D" w:rsidRPr="000E3910">
        <w:t>Med denna metod blir e</w:t>
      </w:r>
      <w:r w:rsidRPr="000E3910">
        <w:t>n större andel av kommunsektorns finansiering också kopplad till den ekonomiska utvecklin</w:t>
      </w:r>
      <w:r w:rsidRPr="000E3910">
        <w:t>g</w:t>
      </w:r>
      <w:r w:rsidRPr="000E3910">
        <w:t xml:space="preserve">en. </w:t>
      </w:r>
      <w:r w:rsidR="00DA4EDE" w:rsidRPr="000E3910">
        <w:t>Men det är också viktigt att bredda kommunsektorns skattebaser till såd</w:t>
      </w:r>
      <w:r w:rsidR="00DA4EDE" w:rsidRPr="000E3910">
        <w:t>a</w:t>
      </w:r>
      <w:r w:rsidR="00DA4EDE" w:rsidRPr="000E3910">
        <w:t xml:space="preserve">na som är mindre konjunkturkänsliga. Ett led i Kristdemokraternas </w:t>
      </w:r>
      <w:r w:rsidR="0016091A" w:rsidRPr="000E3910">
        <w:t>politik</w:t>
      </w:r>
      <w:r w:rsidR="00DA4EDE" w:rsidRPr="000E3910">
        <w:t xml:space="preserve"> för att</w:t>
      </w:r>
      <w:r w:rsidR="0016091A" w:rsidRPr="000E3910">
        <w:t xml:space="preserve"> </w:t>
      </w:r>
      <w:r w:rsidRPr="000E3910">
        <w:t xml:space="preserve">stärka kommunsektorns självförsörjning </w:t>
      </w:r>
      <w:r w:rsidR="00DA4EDE" w:rsidRPr="000E3910">
        <w:t>är därför</w:t>
      </w:r>
      <w:r w:rsidRPr="000E3910">
        <w:t xml:space="preserve"> </w:t>
      </w:r>
      <w:r w:rsidR="00DA4EDE" w:rsidRPr="000E3910">
        <w:t xml:space="preserve">att </w:t>
      </w:r>
      <w:r w:rsidRPr="000E3910">
        <w:t>avskaffa den statliga fastighetsbeskattningen och i</w:t>
      </w:r>
      <w:r w:rsidR="000C2F96" w:rsidRPr="000E3910">
        <w:t xml:space="preserve"> </w:t>
      </w:r>
      <w:r w:rsidRPr="000E3910">
        <w:t xml:space="preserve">stället införa en kommunal fastighetsavgift. </w:t>
      </w:r>
    </w:p>
    <w:p w:rsidR="00DA4EDE" w:rsidRPr="000E3910" w:rsidRDefault="00DA4EDE" w:rsidP="00DA4EDE">
      <w:pPr>
        <w:pStyle w:val="Rubrik2"/>
      </w:pPr>
      <w:bookmarkStart w:id="9" w:name="_Toc117392859"/>
      <w:r w:rsidRPr="000E3910">
        <w:t>Öka friheten att disponera statsbidragen</w:t>
      </w:r>
      <w:bookmarkEnd w:id="9"/>
    </w:p>
    <w:p w:rsidR="00DA4EDE" w:rsidRPr="000E3910" w:rsidRDefault="00687E9C" w:rsidP="00DA4EDE">
      <w:r w:rsidRPr="000E3910">
        <w:t>Den kommunala självstyrelsen måste också gälla de medel som staten anslår till kommunsektorn i form av allmänna statsbidrag. Den socialdemokratiska regeringen har i flera år frångått denna princip genom att anslå olika former av sysselsättningsstöd och riktade anställningsstöd. Genom detta förfarande har kommunernas ekonomiska utrymme ökat men inte friheten att disponera tillgängliga medel. Detta har enligt vår mening inverkat negativt på komm</w:t>
      </w:r>
      <w:r w:rsidRPr="000E3910">
        <w:t>u</w:t>
      </w:r>
      <w:r w:rsidRPr="000E3910">
        <w:t xml:space="preserve">nernas prioriteringar. </w:t>
      </w:r>
    </w:p>
    <w:p w:rsidR="00687E9C" w:rsidRPr="000E3910" w:rsidRDefault="00687E9C" w:rsidP="00687E9C">
      <w:pPr>
        <w:pStyle w:val="Normaltindrag"/>
      </w:pPr>
      <w:r w:rsidRPr="000E3910">
        <w:t xml:space="preserve">Vi menar att kommunsektorns förtroendevalda måste få större möjligheter att fatta beslut baserade på de lokala förutsättningarna. Endast genom att varje kommun och landsting fritt kan göra prioriteringar utifrån de egna behoven kan resurserna styras till de verksamheter där de gör bäst nytta för vården, skolan och omsorgen. Genom att </w:t>
      </w:r>
      <w:r w:rsidR="008F119C" w:rsidRPr="000E3910">
        <w:t xml:space="preserve">ta bort </w:t>
      </w:r>
      <w:r w:rsidRPr="000E3910">
        <w:t xml:space="preserve">regeringens öronmärkning </w:t>
      </w:r>
      <w:r w:rsidR="008F119C" w:rsidRPr="000E3910">
        <w:t xml:space="preserve">av vissa delar av statsbidraget </w:t>
      </w:r>
      <w:r w:rsidRPr="000E3910">
        <w:t xml:space="preserve">kan vi frigöra </w:t>
      </w:r>
      <w:r w:rsidR="004F198C" w:rsidRPr="000E3910">
        <w:t>omkring 20</w:t>
      </w:r>
      <w:r w:rsidRPr="000E3910">
        <w:t xml:space="preserve"> miljarder kronor </w:t>
      </w:r>
      <w:r w:rsidR="004F198C" w:rsidRPr="000E3910">
        <w:t>under peri</w:t>
      </w:r>
      <w:r w:rsidR="004F198C" w:rsidRPr="000E3910">
        <w:t>o</w:t>
      </w:r>
      <w:r w:rsidR="004F198C" w:rsidRPr="000E3910">
        <w:t xml:space="preserve">den </w:t>
      </w:r>
      <w:r w:rsidRPr="000E3910">
        <w:t>som kommunerna själva får disponera</w:t>
      </w:r>
      <w:r w:rsidR="00FB464F" w:rsidRPr="000E3910">
        <w:t>, utöver de</w:t>
      </w:r>
      <w:r w:rsidR="00714272" w:rsidRPr="000E3910">
        <w:t>n generella anslagsö</w:t>
      </w:r>
      <w:r w:rsidR="00714272" w:rsidRPr="000E3910">
        <w:t>k</w:t>
      </w:r>
      <w:r w:rsidR="00714272" w:rsidRPr="000E3910">
        <w:t xml:space="preserve">ningen på </w:t>
      </w:r>
      <w:r w:rsidR="004F198C" w:rsidRPr="000E3910">
        <w:t xml:space="preserve">ca </w:t>
      </w:r>
      <w:r w:rsidR="00714272" w:rsidRPr="000E3910">
        <w:t>9</w:t>
      </w:r>
      <w:r w:rsidR="00FB464F" w:rsidRPr="000E3910">
        <w:t xml:space="preserve"> miljarder kronor</w:t>
      </w:r>
      <w:r w:rsidR="00714272" w:rsidRPr="000E3910">
        <w:t xml:space="preserve"> under 2006</w:t>
      </w:r>
      <w:r w:rsidR="000C2F96" w:rsidRPr="000E3910">
        <w:t>–</w:t>
      </w:r>
      <w:r w:rsidR="00714272" w:rsidRPr="000E3910">
        <w:t>07</w:t>
      </w:r>
      <w:r w:rsidRPr="000E3910">
        <w:t>. Därmed ökar möjligheterna till ett bättre resursutnyttjande även på lokal nivå.</w:t>
      </w:r>
    </w:p>
    <w:p w:rsidR="00687E9C" w:rsidRPr="000E3910" w:rsidRDefault="00687E9C" w:rsidP="00687E9C">
      <w:pPr>
        <w:pStyle w:val="Normaltindrag"/>
      </w:pPr>
      <w:r w:rsidRPr="000E3910">
        <w:t>Från kristdemokratiska kommun- och landstingspolitiker runt om i landet välkomnas ett större handlingsutrymme för sektorn. De områden som särskilt kommer att prioriteras av Kristdemokraterna är äldreomsorg och sjukvård. Det handlar om fler platser på äldreboenden och nya former av seniorboe</w:t>
      </w:r>
      <w:r w:rsidRPr="000E3910">
        <w:t>n</w:t>
      </w:r>
      <w:r w:rsidRPr="000E3910">
        <w:t>den</w:t>
      </w:r>
      <w:r w:rsidR="00822F11" w:rsidRPr="000E3910">
        <w:t>, som t.</w:t>
      </w:r>
      <w:r w:rsidR="008F119C" w:rsidRPr="000E3910">
        <w:t>ex</w:t>
      </w:r>
      <w:r w:rsidR="00822F11" w:rsidRPr="000E3910">
        <w:t>.</w:t>
      </w:r>
      <w:r w:rsidR="008F119C" w:rsidRPr="000E3910">
        <w:t xml:space="preserve"> gemenskapsboenden. </w:t>
      </w:r>
      <w:r w:rsidR="0016091A" w:rsidRPr="000E3910">
        <w:t>Vi v</w:t>
      </w:r>
      <w:r w:rsidR="008F119C" w:rsidRPr="000E3910">
        <w:t xml:space="preserve">ill också satsa på </w:t>
      </w:r>
      <w:r w:rsidRPr="000E3910">
        <w:t>äldrevårdscentraler och äldrelotsar som ser till helheten och hjälper den enskilde genom samor</w:t>
      </w:r>
      <w:r w:rsidRPr="000E3910">
        <w:t>d</w:t>
      </w:r>
      <w:r w:rsidRPr="000E3910">
        <w:t>ning av insatserna. Det finns också behov av ökad</w:t>
      </w:r>
      <w:r w:rsidR="00822F11" w:rsidRPr="000E3910">
        <w:t xml:space="preserve"> kompetens inom demen</w:t>
      </w:r>
      <w:r w:rsidR="00822F11" w:rsidRPr="000E3910">
        <w:t>s</w:t>
      </w:r>
      <w:r w:rsidR="00822F11" w:rsidRPr="000E3910">
        <w:t>vården bl.</w:t>
      </w:r>
      <w:r w:rsidRPr="000E3910">
        <w:t>a</w:t>
      </w:r>
      <w:r w:rsidR="00822F11" w:rsidRPr="000E3910">
        <w:t>.</w:t>
      </w:r>
      <w:r w:rsidRPr="000E3910">
        <w:t xml:space="preserve"> genom särkskild utbildning i demensvård för undersköterskor och vårdbiträden. </w:t>
      </w:r>
      <w:r w:rsidR="0016091A" w:rsidRPr="000E3910">
        <w:t>Därtill vill vi se</w:t>
      </w:r>
      <w:r w:rsidRPr="000E3910">
        <w:t xml:space="preserve"> en utökad dagverksamhet för den som vårdas i hemmet av någon anhörig.</w:t>
      </w:r>
    </w:p>
    <w:p w:rsidR="001D61C0" w:rsidRPr="000E3910" w:rsidRDefault="001D61C0" w:rsidP="00687E9C">
      <w:pPr>
        <w:pStyle w:val="Normaltindrag"/>
      </w:pPr>
      <w:r w:rsidRPr="000E3910">
        <w:t>Kommunerna måste utveckla sitt stöd till föräldrar och barn. Det handlar om familjecentraler, ungdomsmottagningar och i många fall också en satsning på barn- och ungdomspsykiatrin. Genom en friare hantering av kommunernas resurstillskott kan detta genomföras utifrån lokala behov och förutsättningar.</w:t>
      </w:r>
    </w:p>
    <w:p w:rsidR="00E45A1B" w:rsidRPr="000E3910" w:rsidRDefault="00E45A1B" w:rsidP="00E45A1B">
      <w:pPr>
        <w:pStyle w:val="Rubrik2"/>
      </w:pPr>
      <w:bookmarkStart w:id="10" w:name="_Toc117392860"/>
      <w:r w:rsidRPr="000E3910">
        <w:t>Staten ger och staten tar</w:t>
      </w:r>
      <w:bookmarkEnd w:id="10"/>
    </w:p>
    <w:p w:rsidR="00E45A1B" w:rsidRPr="000E3910" w:rsidRDefault="00FB464F" w:rsidP="00FB464F">
      <w:r w:rsidRPr="000E3910">
        <w:t xml:space="preserve">Från 2008 avser regeringen att permanenta </w:t>
      </w:r>
      <w:r w:rsidR="00E45A1B" w:rsidRPr="000E3910">
        <w:t>sysselsättningsstöd</w:t>
      </w:r>
      <w:r w:rsidRPr="000E3910">
        <w:t>et till komm</w:t>
      </w:r>
      <w:r w:rsidRPr="000E3910">
        <w:t>u</w:t>
      </w:r>
      <w:r w:rsidRPr="000E3910">
        <w:t>ner och landstig, vilket</w:t>
      </w:r>
      <w:r w:rsidR="00E45A1B" w:rsidRPr="000E3910">
        <w:t xml:space="preserve"> innebär ett välkommet ekonomiskt tillskott. Kommu</w:t>
      </w:r>
      <w:r w:rsidR="00E45A1B" w:rsidRPr="000E3910">
        <w:t>n</w:t>
      </w:r>
      <w:r w:rsidR="00E45A1B" w:rsidRPr="000E3910">
        <w:t>sektorn ges nu en hygglig chans att undvika fö</w:t>
      </w:r>
      <w:r w:rsidR="00E45A1B" w:rsidRPr="000E3910">
        <w:t>r</w:t>
      </w:r>
      <w:r w:rsidR="00E45A1B" w:rsidRPr="000E3910">
        <w:t xml:space="preserve">sämringar inom vården och skolan. </w:t>
      </w:r>
    </w:p>
    <w:p w:rsidR="00E45A1B" w:rsidRPr="000E3910" w:rsidRDefault="00DA4EDE" w:rsidP="00E45A1B">
      <w:pPr>
        <w:pStyle w:val="Normaltindrag"/>
      </w:pPr>
      <w:r w:rsidRPr="000E3910">
        <w:t>För ett år sedan</w:t>
      </w:r>
      <w:r w:rsidR="00E45A1B" w:rsidRPr="000E3910">
        <w:t xml:space="preserve"> var situationen den motsatta. Regeringen beslutade att u</w:t>
      </w:r>
      <w:r w:rsidR="00E45A1B" w:rsidRPr="000E3910">
        <w:t>n</w:t>
      </w:r>
      <w:r w:rsidR="00E45A1B" w:rsidRPr="000E3910">
        <w:t>der löpande verksamhetsår dra in tidigare aviserat statsbidrag från kommu</w:t>
      </w:r>
      <w:r w:rsidR="00E45A1B" w:rsidRPr="000E3910">
        <w:t>n</w:t>
      </w:r>
      <w:r w:rsidR="00E45A1B" w:rsidRPr="000E3910">
        <w:t xml:space="preserve">sektorn. I samband med vårpropositionen </w:t>
      </w:r>
      <w:r w:rsidRPr="000E3910">
        <w:t xml:space="preserve">2004 </w:t>
      </w:r>
      <w:r w:rsidR="00E45A1B" w:rsidRPr="000E3910">
        <w:t>drog reg</w:t>
      </w:r>
      <w:r w:rsidR="00E45A1B" w:rsidRPr="000E3910">
        <w:t>e</w:t>
      </w:r>
      <w:r w:rsidR="00E45A1B" w:rsidRPr="000E3910">
        <w:t>ringen tillbaka 2,6 miljarder kronor från kommuner och landsting. Detta medförde en våg av varsel och framför</w:t>
      </w:r>
      <w:r w:rsidR="00DC444E" w:rsidRPr="000E3910">
        <w:t xml:space="preserve"> </w:t>
      </w:r>
      <w:r w:rsidR="00E45A1B" w:rsidRPr="000E3910">
        <w:t xml:space="preserve">allt oro bland brukare och personal om vilka ekonomiska ramar som gäller. </w:t>
      </w:r>
    </w:p>
    <w:p w:rsidR="00E45A1B" w:rsidRPr="000E3910" w:rsidRDefault="00E45A1B" w:rsidP="00E45A1B">
      <w:pPr>
        <w:pStyle w:val="Normaltindrag"/>
      </w:pPr>
      <w:r w:rsidRPr="000E3910">
        <w:t>Den ryckighet och det planlösa förhållningssätt som regeringen visar gen</w:t>
      </w:r>
      <w:r w:rsidRPr="000E3910">
        <w:t>t</w:t>
      </w:r>
      <w:r w:rsidRPr="000E3910">
        <w:t>emot kommunsektorn är samhällsekonomiskt olönsam och minskar effektiv</w:t>
      </w:r>
      <w:r w:rsidRPr="000E3910">
        <w:t>i</w:t>
      </w:r>
      <w:r w:rsidRPr="000E3910">
        <w:t>teten</w:t>
      </w:r>
      <w:r w:rsidR="00DA4EDE" w:rsidRPr="000E3910">
        <w:t xml:space="preserve"> i kommunernas verksamhet</w:t>
      </w:r>
      <w:r w:rsidRPr="000E3910">
        <w:t>. En stabil och hål</w:t>
      </w:r>
      <w:r w:rsidRPr="000E3910">
        <w:t>l</w:t>
      </w:r>
      <w:r w:rsidRPr="000E3910">
        <w:t>bar ekonomisk utveckling ökar möjligheterna till god hushållning med gemensamma resurser och ger trygghet för medborgarna.</w:t>
      </w:r>
    </w:p>
    <w:p w:rsidR="0053138A" w:rsidRPr="000E3910" w:rsidRDefault="00EC0BDC" w:rsidP="00E45A1B">
      <w:pPr>
        <w:pStyle w:val="Normaltindrag"/>
      </w:pPr>
      <w:r w:rsidRPr="000E3910">
        <w:t>Av denna anledning säger Kristdemokraterna nej till de tillfälliga satsnin</w:t>
      </w:r>
      <w:r w:rsidRPr="000E3910">
        <w:t>g</w:t>
      </w:r>
      <w:r w:rsidRPr="000E3910">
        <w:t xml:space="preserve">ar regeringen vill göra på de </w:t>
      </w:r>
      <w:r w:rsidR="00F705C9" w:rsidRPr="000E3910">
        <w:t xml:space="preserve">20 000 </w:t>
      </w:r>
      <w:r w:rsidRPr="000E3910">
        <w:t>s</w:t>
      </w:r>
      <w:r w:rsidR="00822F11" w:rsidRPr="000E3910">
        <w:t>.</w:t>
      </w:r>
      <w:r w:rsidRPr="000E3910">
        <w:t>k</w:t>
      </w:r>
      <w:r w:rsidR="00822F11" w:rsidRPr="000E3910">
        <w:t>.</w:t>
      </w:r>
      <w:r w:rsidRPr="000E3910">
        <w:t xml:space="preserve"> plusjobben över valet 2006</w:t>
      </w:r>
      <w:r w:rsidR="00822F11" w:rsidRPr="000E3910">
        <w:t>,</w:t>
      </w:r>
      <w:r w:rsidR="00E97EA3" w:rsidRPr="000E3910">
        <w:t xml:space="preserve"> och som dras tillbaka under 2007</w:t>
      </w:r>
      <w:r w:rsidRPr="000E3910">
        <w:t>. Vi anser att pengarna bättre kan användas till att skapa reguljär sysselsättni</w:t>
      </w:r>
      <w:r w:rsidR="00822F11" w:rsidRPr="000E3910">
        <w:t>ng, t.</w:t>
      </w:r>
      <w:r w:rsidRPr="000E3910">
        <w:t>ex</w:t>
      </w:r>
      <w:r w:rsidR="00822F11" w:rsidRPr="000E3910">
        <w:t>.</w:t>
      </w:r>
      <w:r w:rsidRPr="000E3910">
        <w:t xml:space="preserve"> genom att mer radikalt förbättra möjligh</w:t>
      </w:r>
      <w:r w:rsidRPr="000E3910">
        <w:t>e</w:t>
      </w:r>
      <w:r w:rsidRPr="000E3910">
        <w:t xml:space="preserve">terna att anställa personer med svag förankring på arbetsmarknaden. </w:t>
      </w:r>
      <w:r w:rsidR="00F705C9" w:rsidRPr="000E3910">
        <w:t>Detta skulle också stärka kommunernas ekonomi, eftersom fler personer i arbete leder till ökade skatteintäkter.</w:t>
      </w:r>
    </w:p>
    <w:p w:rsidR="00587F6C" w:rsidRPr="000E3910" w:rsidRDefault="0053138A" w:rsidP="00E45A1B">
      <w:pPr>
        <w:pStyle w:val="Normaltindrag"/>
        <w:rPr>
          <w:spacing w:val="-2"/>
          <w:szCs w:val="19"/>
        </w:rPr>
      </w:pPr>
      <w:r w:rsidRPr="000E3910">
        <w:t>Plusjobben riskerar dessutom att skapa fler problem än de löser – både för kommunerna och för de långtidsarbetslösa som får del av dem. S</w:t>
      </w:r>
      <w:r w:rsidR="00587F6C" w:rsidRPr="000E3910">
        <w:t xml:space="preserve">åväl </w:t>
      </w:r>
      <w:r w:rsidRPr="000E3910">
        <w:t>facket</w:t>
      </w:r>
      <w:r w:rsidR="00587F6C" w:rsidRPr="000E3910">
        <w:t xml:space="preserve"> som </w:t>
      </w:r>
      <w:r w:rsidRPr="000E3910">
        <w:t>den ekonomiska expertisen har dömt ut denna typ av kortsiktiga åtgärder för att den i stor utsträckning tränger undan reguljär sysselsättning. Enligt statliga Konjunkturinstitutet kommer ett regulj</w:t>
      </w:r>
      <w:r w:rsidR="00DC444E" w:rsidRPr="000E3910">
        <w:t>ärt jobb att försvinna för var</w:t>
      </w:r>
      <w:r w:rsidR="00DC444E" w:rsidRPr="000E3910">
        <w:t>t</w:t>
      </w:r>
      <w:r w:rsidRPr="000E3910">
        <w:rPr>
          <w:spacing w:val="-2"/>
          <w:szCs w:val="19"/>
        </w:rPr>
        <w:t>annat plusjobb som skapas. Netto riskerar sysselsättningen i kommunerna sål</w:t>
      </w:r>
      <w:r w:rsidRPr="000E3910">
        <w:rPr>
          <w:spacing w:val="-2"/>
          <w:szCs w:val="19"/>
        </w:rPr>
        <w:t>e</w:t>
      </w:r>
      <w:r w:rsidRPr="000E3910">
        <w:rPr>
          <w:spacing w:val="-2"/>
          <w:szCs w:val="19"/>
        </w:rPr>
        <w:t xml:space="preserve">des att </w:t>
      </w:r>
      <w:r w:rsidRPr="000E3910">
        <w:rPr>
          <w:i/>
          <w:spacing w:val="-2"/>
          <w:szCs w:val="19"/>
        </w:rPr>
        <w:t>minska</w:t>
      </w:r>
      <w:r w:rsidRPr="000E3910">
        <w:rPr>
          <w:spacing w:val="-2"/>
          <w:szCs w:val="19"/>
        </w:rPr>
        <w:t xml:space="preserve"> med 10 000 jobb när plusjobben dras tillbaka</w:t>
      </w:r>
      <w:r w:rsidR="00F705C9" w:rsidRPr="000E3910">
        <w:rPr>
          <w:spacing w:val="-2"/>
          <w:szCs w:val="19"/>
        </w:rPr>
        <w:t xml:space="preserve"> i slutet av 2007</w:t>
      </w:r>
      <w:r w:rsidRPr="000E3910">
        <w:rPr>
          <w:spacing w:val="-2"/>
          <w:szCs w:val="19"/>
        </w:rPr>
        <w:t xml:space="preserve">. </w:t>
      </w:r>
    </w:p>
    <w:p w:rsidR="0053138A" w:rsidRPr="000E3910" w:rsidRDefault="0053138A" w:rsidP="00E45A1B">
      <w:pPr>
        <w:pStyle w:val="Normaltindrag"/>
      </w:pPr>
      <w:r w:rsidRPr="000E3910">
        <w:t>Nyttan av plusjobben är dessutom tveksam. När många kommuner har problem med att få resurserna att räcka till i den reguljära verksamheten säger regeringen uttryckligen att ”anställningarna ska användas för att utföra kval</w:t>
      </w:r>
      <w:r w:rsidRPr="000E3910">
        <w:t>i</w:t>
      </w:r>
      <w:r w:rsidRPr="000E3910">
        <w:t>tetshöjande arbetsuppgifter som inte utförs i</w:t>
      </w:r>
      <w:r w:rsidR="00DC444E" w:rsidRPr="000E3910">
        <w:t xml:space="preserve"> </w:t>
      </w:r>
      <w:r w:rsidRPr="000E3910">
        <w:t>dag”. Att kommunerna</w:t>
      </w:r>
      <w:r w:rsidR="00F705C9" w:rsidRPr="000E3910">
        <w:t xml:space="preserve"> därefter skulle vara villiga att anställa dessa personer som uttryckligen inte har hjälpt till i den reguljära verksamheten bygger mer på önsketänkande än något v</w:t>
      </w:r>
      <w:r w:rsidR="00F705C9" w:rsidRPr="000E3910">
        <w:t>e</w:t>
      </w:r>
      <w:r w:rsidR="00F705C9" w:rsidRPr="000E3910">
        <w:t xml:space="preserve">tenskapligt samband. </w:t>
      </w:r>
      <w:r w:rsidR="00FB464F" w:rsidRPr="000E3910">
        <w:t>Många av de</w:t>
      </w:r>
      <w:r w:rsidR="00DC444E" w:rsidRPr="000E3910">
        <w:t>m</w:t>
      </w:r>
      <w:r w:rsidR="00FB464F" w:rsidRPr="000E3910">
        <w:t xml:space="preserve"> som fått tillfällig hjälp av plusjobben riskerar då på nytt att bli arbetslösa.</w:t>
      </w:r>
    </w:p>
    <w:p w:rsidR="00E45A1B" w:rsidRPr="000E3910" w:rsidRDefault="00E45A1B" w:rsidP="00E45A1B">
      <w:pPr>
        <w:pStyle w:val="Rubrik2"/>
      </w:pPr>
      <w:bookmarkStart w:id="11" w:name="_Toc117392861"/>
      <w:r w:rsidRPr="000E3910">
        <w:t>Kommunsektorns skatteintäkter</w:t>
      </w:r>
      <w:bookmarkEnd w:id="11"/>
    </w:p>
    <w:p w:rsidR="001D61C0" w:rsidRPr="000E3910" w:rsidRDefault="00E45A1B" w:rsidP="00E45A1B">
      <w:r w:rsidRPr="000E3910">
        <w:t xml:space="preserve">Kommunernas ekonomi är i hög grad beroende av </w:t>
      </w:r>
      <w:r w:rsidR="001D61C0" w:rsidRPr="000E3910">
        <w:t xml:space="preserve">hur många som arbetar </w:t>
      </w:r>
      <w:r w:rsidRPr="000E3910">
        <w:t xml:space="preserve">i den privata sektorn. </w:t>
      </w:r>
      <w:r w:rsidR="001D61C0" w:rsidRPr="000E3910">
        <w:t xml:space="preserve">Det stora utanförskapet på den svenska arbetsmarknaden – att nära 1,5 miljoner människor i arbetsför ålder inte går till jobbet en vanlig dag </w:t>
      </w:r>
      <w:r w:rsidR="00DC444E" w:rsidRPr="000E3910">
        <w:t>–</w:t>
      </w:r>
      <w:r w:rsidR="001D61C0" w:rsidRPr="000E3910">
        <w:t xml:space="preserve"> är därför även ett stort hot mot den långsiktiga finansieringen av ko</w:t>
      </w:r>
      <w:r w:rsidR="001D61C0" w:rsidRPr="000E3910">
        <w:t>m</w:t>
      </w:r>
      <w:r w:rsidR="001D61C0" w:rsidRPr="000E3910">
        <w:t xml:space="preserve">munala verksamheter. Att bryta detta utanförskap är något som står högt upp på Kristdemokraternas agenda, och </w:t>
      </w:r>
      <w:r w:rsidR="0054359E" w:rsidRPr="000E3910">
        <w:t xml:space="preserve">är en </w:t>
      </w:r>
      <w:r w:rsidR="001D61C0" w:rsidRPr="000E3910">
        <w:t xml:space="preserve">central </w:t>
      </w:r>
      <w:r w:rsidR="0054359E" w:rsidRPr="000E3910">
        <w:t xml:space="preserve">del i den politik som </w:t>
      </w:r>
      <w:r w:rsidR="001D61C0" w:rsidRPr="000E3910">
        <w:t xml:space="preserve">Allians för Sverige </w:t>
      </w:r>
      <w:r w:rsidR="0054359E" w:rsidRPr="000E3910">
        <w:t>vill driva efter ett maktskifte 2006</w:t>
      </w:r>
      <w:r w:rsidR="001D61C0" w:rsidRPr="000E3910">
        <w:t>.</w:t>
      </w:r>
    </w:p>
    <w:p w:rsidR="001D61C0" w:rsidRPr="000E3910" w:rsidRDefault="001D61C0" w:rsidP="001D61C0">
      <w:pPr>
        <w:pStyle w:val="Normaltindrag"/>
      </w:pPr>
      <w:r w:rsidRPr="000E3910">
        <w:t>Allians</w:t>
      </w:r>
      <w:r w:rsidR="0054359E" w:rsidRPr="000E3910">
        <w:t>en</w:t>
      </w:r>
      <w:r w:rsidRPr="000E3910">
        <w:t xml:space="preserve"> enades i Bankeryd om ett kraftfullt program för att skapa nya jobb i växande företag. Detta program bygger på skattesänkningar på inkom</w:t>
      </w:r>
      <w:r w:rsidRPr="000E3910">
        <w:t>s</w:t>
      </w:r>
      <w:r w:rsidRPr="000E3910">
        <w:t>ter och på företagande, samt en åtstramning av villkoren i olika socialförsä</w:t>
      </w:r>
      <w:r w:rsidRPr="000E3910">
        <w:t>k</w:t>
      </w:r>
      <w:r w:rsidRPr="000E3910">
        <w:t>ringssystem. Centralt i denna politik är ett jobbavdrag med sänkta skatter för den som går från bidrag till arbete, eller från deltidsarbete till heltidsarbete. För varje person som bryter sitt utanförskap ökar kommunernas skatteintä</w:t>
      </w:r>
      <w:r w:rsidRPr="000E3910">
        <w:t>k</w:t>
      </w:r>
      <w:r w:rsidRPr="000E3910">
        <w:t>ter, samtidigt som kostnaderna minskar i de olika socialförsäkringarna. Det gör att resurser fr</w:t>
      </w:r>
      <w:r w:rsidR="00862F7A" w:rsidRPr="000E3910">
        <w:t>igörs till verksamheter inom vården, skolan och omsorgen.</w:t>
      </w:r>
    </w:p>
    <w:p w:rsidR="00E45A1B" w:rsidRPr="000E3910" w:rsidRDefault="001D61C0" w:rsidP="001D61C0">
      <w:pPr>
        <w:pStyle w:val="Normaltindrag"/>
      </w:pPr>
      <w:r w:rsidRPr="000E3910">
        <w:t xml:space="preserve">För att skapa nya arbeten krävs inte bara en politik som bryter människors utanförskap, utan också en politik för tillväxt. </w:t>
      </w:r>
      <w:r w:rsidR="00E45A1B" w:rsidRPr="000E3910">
        <w:t>Sveriges långsiktiga tillväx</w:t>
      </w:r>
      <w:r w:rsidR="00E45A1B" w:rsidRPr="000E3910">
        <w:t>t</w:t>
      </w:r>
      <w:r w:rsidR="00E45A1B" w:rsidRPr="000E3910">
        <w:t>förutsättningar hade med all säkerhet varit mycket bättre om regeringen lagt kraft på att åtgärda de välkända strukturella problemen som i decennier u</w:t>
      </w:r>
      <w:r w:rsidR="00E45A1B" w:rsidRPr="000E3910">
        <w:t>r</w:t>
      </w:r>
      <w:r w:rsidR="00E45A1B" w:rsidRPr="000E3910">
        <w:t xml:space="preserve">holkat den svenska tillväxtkraften. Detta har inte gjorts, vilket har begränsat tillväxten av inte minst skatteintäkter. En illustration av detta samband är att om Sverige haft samma tillväxttakt som Finland </w:t>
      </w:r>
      <w:r w:rsidR="00EC0BDC" w:rsidRPr="000E3910">
        <w:t xml:space="preserve">under perioden </w:t>
      </w:r>
      <w:r w:rsidR="00E45A1B" w:rsidRPr="000E3910">
        <w:t>1994</w:t>
      </w:r>
      <w:r w:rsidR="00DC444E" w:rsidRPr="000E3910">
        <w:t>–</w:t>
      </w:r>
      <w:r w:rsidR="00E45A1B" w:rsidRPr="000E3910">
        <w:t xml:space="preserve">2004 så hade Sveriges BNP </w:t>
      </w:r>
      <w:r w:rsidR="00EC0BDC" w:rsidRPr="000E3910">
        <w:t xml:space="preserve">i år </w:t>
      </w:r>
      <w:r w:rsidR="00E45A1B" w:rsidRPr="000E3910">
        <w:t>varit 160 miljarder kronor högre och kommunse</w:t>
      </w:r>
      <w:r w:rsidR="00E45A1B" w:rsidRPr="000E3910">
        <w:t>k</w:t>
      </w:r>
      <w:r w:rsidR="00E45A1B" w:rsidRPr="000E3910">
        <w:t>torns skatteunderlag ca 35 miljarder större.</w:t>
      </w:r>
    </w:p>
    <w:p w:rsidR="00E45A1B" w:rsidRPr="000E3910" w:rsidRDefault="00E45A1B" w:rsidP="00E45A1B">
      <w:pPr>
        <w:pStyle w:val="Normaltindrag"/>
      </w:pPr>
      <w:r w:rsidRPr="000E3910">
        <w:t>Kommunernas finanser</w:t>
      </w:r>
      <w:r w:rsidR="00862F7A" w:rsidRPr="000E3910">
        <w:t xml:space="preserve"> har</w:t>
      </w:r>
      <w:r w:rsidRPr="000E3910">
        <w:t xml:space="preserve"> försämra</w:t>
      </w:r>
      <w:r w:rsidR="00862F7A" w:rsidRPr="000E3910">
        <w:t>t</w:t>
      </w:r>
      <w:r w:rsidRPr="000E3910">
        <w:t>s jämfört med förutsättningarna i bö</w:t>
      </w:r>
      <w:r w:rsidRPr="000E3910">
        <w:t>r</w:t>
      </w:r>
      <w:r w:rsidRPr="000E3910">
        <w:t>jan av 2004. Detta beror att skatteunderlagsutvecklingen blivit betydligt sv</w:t>
      </w:r>
      <w:r w:rsidRPr="000E3910">
        <w:t>a</w:t>
      </w:r>
      <w:r w:rsidRPr="000E3910">
        <w:t>gare än den bedömning som regeringen gjorde i budgetpropositionen för 200</w:t>
      </w:r>
      <w:r w:rsidR="000F7257" w:rsidRPr="000E3910">
        <w:t>5</w:t>
      </w:r>
      <w:r w:rsidRPr="000E3910">
        <w:t>. Detta resulterar i att kommunerna får en negativ avräkning på de prel</w:t>
      </w:r>
      <w:r w:rsidRPr="000E3910">
        <w:t>i</w:t>
      </w:r>
      <w:r w:rsidRPr="000E3910">
        <w:t>minärt utbetalda skatteintäkterna för 200</w:t>
      </w:r>
      <w:r w:rsidR="000F7257" w:rsidRPr="000E3910">
        <w:t>5</w:t>
      </w:r>
      <w:r w:rsidRPr="000E3910">
        <w:t>. Enligt Svenska Kommunförbu</w:t>
      </w:r>
      <w:r w:rsidRPr="000E3910">
        <w:t>n</w:t>
      </w:r>
      <w:r w:rsidRPr="000E3910">
        <w:t xml:space="preserve">dets senaste skatteunderlagsprognos uppgår avräkningen till minus </w:t>
      </w:r>
      <w:r w:rsidR="000F7257" w:rsidRPr="000E3910">
        <w:t>222</w:t>
      </w:r>
      <w:r w:rsidRPr="000E3910">
        <w:t xml:space="preserve"> kr</w:t>
      </w:r>
      <w:r w:rsidRPr="000E3910">
        <w:t>o</w:t>
      </w:r>
      <w:r w:rsidRPr="000E3910">
        <w:t xml:space="preserve">nor per invånare. Det är </w:t>
      </w:r>
      <w:r w:rsidR="000F7257" w:rsidRPr="000E3910">
        <w:t xml:space="preserve">tredje </w:t>
      </w:r>
      <w:r w:rsidRPr="000E3910">
        <w:t>året i rad som sysselsättningen faller</w:t>
      </w:r>
      <w:r w:rsidR="00DC444E" w:rsidRPr="000E3910">
        <w:t xml:space="preserve">, </w:t>
      </w:r>
      <w:r w:rsidRPr="000E3910">
        <w:t>vilket direkt påverkar kommunernas skatteunderlag och därmed välfärden.</w:t>
      </w:r>
    </w:p>
    <w:p w:rsidR="00E45A1B" w:rsidRPr="000E3910" w:rsidRDefault="00E45A1B" w:rsidP="00E45A1B">
      <w:pPr>
        <w:pStyle w:val="Rubrik2"/>
      </w:pPr>
      <w:bookmarkStart w:id="12" w:name="_Toc117392862"/>
      <w:r w:rsidRPr="000E3910">
        <w:t>Behoven ökar snabbare än resurserna</w:t>
      </w:r>
      <w:bookmarkEnd w:id="12"/>
    </w:p>
    <w:p w:rsidR="00E45A1B" w:rsidRPr="000E3910" w:rsidRDefault="00E45A1B" w:rsidP="00E45A1B">
      <w:r w:rsidRPr="000E3910">
        <w:t>En faktor som påverkar kommunsektorn är befolkningens starkt förändrade ålderssammansättning. Denna faktor har inneburit väsentligt förändrade föru</w:t>
      </w:r>
      <w:r w:rsidRPr="000E3910">
        <w:t>t</w:t>
      </w:r>
      <w:r w:rsidRPr="000E3910">
        <w:t>sättningar och behov. De höga födelsetalen i början av 1990-talet tillsammans med en ökad livslängd, och därmed fler äldre människor, kräver ökade resu</w:t>
      </w:r>
      <w:r w:rsidRPr="000E3910">
        <w:t>r</w:t>
      </w:r>
      <w:r w:rsidRPr="000E3910">
        <w:t xml:space="preserve">ser för främst vård och utbildning. Det stora skattebortfallet på grund av egenavgifterna och de etappvisa återföringarna i form av ökade statliga bidrag har därför framtvingat ett stort förändrings- och omstruktureringsarbete inom kommunsektorn. </w:t>
      </w:r>
    </w:p>
    <w:p w:rsidR="00E45A1B" w:rsidRPr="000E3910" w:rsidRDefault="00E45A1B" w:rsidP="00E45A1B">
      <w:pPr>
        <w:pStyle w:val="Normaltindrag"/>
      </w:pPr>
      <w:r w:rsidRPr="000E3910">
        <w:t>Trots de senaste tio årens stora påfrestningar har kommunsektorn geno</w:t>
      </w:r>
      <w:r w:rsidRPr="000E3910">
        <w:t>m</w:t>
      </w:r>
      <w:r w:rsidRPr="000E3910">
        <w:t xml:space="preserve">fört en betydande strukturomvandling. </w:t>
      </w:r>
      <w:r w:rsidR="00EC0BDC" w:rsidRPr="000E3910">
        <w:t>Utan ett starkt och drivande ko</w:t>
      </w:r>
      <w:r w:rsidR="00EC0BDC" w:rsidRPr="000E3910">
        <w:t>m</w:t>
      </w:r>
      <w:r w:rsidR="00EC0BDC" w:rsidRPr="000E3910">
        <w:t>munalt självstyre hade d</w:t>
      </w:r>
      <w:r w:rsidRPr="000E3910">
        <w:t xml:space="preserve">etta </w:t>
      </w:r>
      <w:r w:rsidR="00EC0BDC" w:rsidRPr="000E3910">
        <w:t xml:space="preserve">enligt vår mening inte </w:t>
      </w:r>
      <w:r w:rsidRPr="000E3910">
        <w:t xml:space="preserve">varit möjligt. Det finns en utvecklingskraft i </w:t>
      </w:r>
      <w:r w:rsidR="00EC0BDC" w:rsidRPr="000E3910">
        <w:t xml:space="preserve">det </w:t>
      </w:r>
      <w:r w:rsidRPr="000E3910">
        <w:t xml:space="preserve">handlingsutrymme som självstyrelsen ger. I takt med den socialdemokratiska regeringens allt klåfingrigare detaljstyrning minskar sektorns möjligheter att klara de påfrestningar som uppkommer. </w:t>
      </w:r>
    </w:p>
    <w:p w:rsidR="00E45A1B" w:rsidRPr="000E3910" w:rsidRDefault="00E45A1B" w:rsidP="00E45A1B">
      <w:pPr>
        <w:pStyle w:val="Normaltindrag"/>
      </w:pPr>
      <w:r w:rsidRPr="000E3910">
        <w:t xml:space="preserve">Mot bakgrund av de demografiska förändringar som ligger framför </w:t>
      </w:r>
      <w:r w:rsidR="00EC0BDC" w:rsidRPr="000E3910">
        <w:t xml:space="preserve">oss </w:t>
      </w:r>
      <w:r w:rsidRPr="000E3910">
        <w:t>och medborgarnas förändrade önskemål krävs ett förtydligat uppdrag för såväl kommuner som landsting. Ansvarsfördelningen mellan de skilda politiska nivåerna behöver klargöras och spelreglerna stabiliseras för att vårt land ska klara välfärdens utökade anspråk på det gemensamma.</w:t>
      </w:r>
    </w:p>
    <w:p w:rsidR="00E45A1B" w:rsidRPr="000E3910" w:rsidRDefault="00E45A1B" w:rsidP="00E45A1B">
      <w:pPr>
        <w:pStyle w:val="Rubrik1"/>
      </w:pPr>
      <w:bookmarkStart w:id="13" w:name="_Toc117392863"/>
      <w:r w:rsidRPr="000E3910">
        <w:t>Finansieringsprincipen</w:t>
      </w:r>
      <w:bookmarkEnd w:id="13"/>
    </w:p>
    <w:p w:rsidR="00E45A1B" w:rsidRPr="000E3910" w:rsidRDefault="00E45A1B" w:rsidP="00E45A1B">
      <w:r w:rsidRPr="000E3910">
        <w:t>Ett problem som uppstått vid ett flertal tillfällen under senare år är att den socialdemokratiska regeringen inte alltid följer den s.k. finansieringsprinc</w:t>
      </w:r>
      <w:r w:rsidRPr="000E3910">
        <w:t>i</w:t>
      </w:r>
      <w:r w:rsidRPr="000E3910">
        <w:t>pen. Principen säger att en statligt beslutad förändring som</w:t>
      </w:r>
      <w:r w:rsidR="00EC0BDC" w:rsidRPr="000E3910">
        <w:t xml:space="preserve">, direkt eller </w:t>
      </w:r>
      <w:r w:rsidRPr="000E3910">
        <w:t>ind</w:t>
      </w:r>
      <w:r w:rsidRPr="000E3910">
        <w:t>i</w:t>
      </w:r>
      <w:r w:rsidRPr="000E3910">
        <w:t>rekt</w:t>
      </w:r>
      <w:r w:rsidR="00EC0BDC" w:rsidRPr="000E3910">
        <w:t>,</w:t>
      </w:r>
      <w:r w:rsidRPr="000E3910">
        <w:t xml:space="preserve"> påverkar kommunernas ekonomi, t.ex. genom förändringar i skatte</w:t>
      </w:r>
      <w:r w:rsidR="00284937" w:rsidRPr="000E3910">
        <w:softHyphen/>
      </w:r>
      <w:r w:rsidRPr="000E3910">
        <w:t>under</w:t>
      </w:r>
      <w:r w:rsidR="00284937" w:rsidRPr="000E3910">
        <w:softHyphen/>
      </w:r>
      <w:r w:rsidRPr="000E3910">
        <w:t>laget, ska regleras genom det generella statsbidraget så att kommune</w:t>
      </w:r>
      <w:r w:rsidRPr="000E3910">
        <w:t>r</w:t>
      </w:r>
      <w:r w:rsidRPr="000E3910">
        <w:t xml:space="preserve">nas ekonomiska situation inte förändras (vare </w:t>
      </w:r>
      <w:r w:rsidR="004F198C" w:rsidRPr="000E3910">
        <w:t xml:space="preserve">sig </w:t>
      </w:r>
      <w:r w:rsidRPr="000E3910">
        <w:t>till det bättre eller sämre) av den aktuella åtgärden. Till exempel reglerades aldrig den effekt på komm</w:t>
      </w:r>
      <w:r w:rsidRPr="000E3910">
        <w:t>u</w:t>
      </w:r>
      <w:r w:rsidRPr="000E3910">
        <w:t>nernas skatteunderlag som de införda allmänna egenavgifterna inneb</w:t>
      </w:r>
      <w:r w:rsidR="00FB464F" w:rsidRPr="000E3910">
        <w:t>a</w:t>
      </w:r>
      <w:r w:rsidRPr="000E3910">
        <w:t>r. Kommunerna förlora</w:t>
      </w:r>
      <w:r w:rsidR="00FB464F" w:rsidRPr="000E3910">
        <w:t>de</w:t>
      </w:r>
      <w:r w:rsidRPr="000E3910">
        <w:t xml:space="preserve"> många miljarder kronor på att denna åtgärd inte regl</w:t>
      </w:r>
      <w:r w:rsidRPr="000E3910">
        <w:t>e</w:t>
      </w:r>
      <w:r w:rsidRPr="000E3910">
        <w:t xml:space="preserve">rades enligt finansieringsprincipen. </w:t>
      </w:r>
    </w:p>
    <w:p w:rsidR="00E45A1B" w:rsidRPr="000E3910" w:rsidRDefault="00E45A1B" w:rsidP="00E45A1B">
      <w:pPr>
        <w:pStyle w:val="Normaltindrag"/>
      </w:pPr>
      <w:r w:rsidRPr="000E3910">
        <w:t>För det andra bör det också framgå av målet för politikområdet att den s.k. finansieringsprincipen alltid ska tillämpas när staten (riksdagen) beslutar om regler som indirekt har effekter på kommunernas ekonomi.</w:t>
      </w:r>
    </w:p>
    <w:p w:rsidR="00E45A1B" w:rsidRPr="000E3910" w:rsidRDefault="00E45A1B" w:rsidP="00E45A1B">
      <w:pPr>
        <w:pStyle w:val="Normaltindrag"/>
      </w:pPr>
      <w:r w:rsidRPr="000E3910">
        <w:t>Ett exempel på detta är den gröna skatteväxlingen</w:t>
      </w:r>
      <w:r w:rsidR="00CF2EA1" w:rsidRPr="000E3910">
        <w:t xml:space="preserve"> på totalt 16 miljarder kronor</w:t>
      </w:r>
      <w:r w:rsidRPr="000E3910">
        <w:t xml:space="preserve"> som regeringen </w:t>
      </w:r>
      <w:r w:rsidR="00CF2EA1" w:rsidRPr="000E3910">
        <w:t xml:space="preserve">och </w:t>
      </w:r>
      <w:r w:rsidRPr="000E3910">
        <w:t xml:space="preserve">dess stödpartier </w:t>
      </w:r>
      <w:r w:rsidR="00CF2EA1" w:rsidRPr="000E3910">
        <w:t>genomdrivit under mandatperi</w:t>
      </w:r>
      <w:r w:rsidR="00CF2EA1" w:rsidRPr="000E3910">
        <w:t>o</w:t>
      </w:r>
      <w:r w:rsidR="00CF2EA1" w:rsidRPr="000E3910">
        <w:t>den</w:t>
      </w:r>
      <w:r w:rsidRPr="000E3910">
        <w:t>. Skatteväxlingen ger kommunerna ökade kostnader inom ett flertal omr</w:t>
      </w:r>
      <w:r w:rsidRPr="000E3910">
        <w:t>å</w:t>
      </w:r>
      <w:r w:rsidRPr="000E3910">
        <w:t>de</w:t>
      </w:r>
      <w:r w:rsidRPr="000E3910">
        <w:rPr>
          <w:spacing w:val="-2"/>
          <w:szCs w:val="19"/>
        </w:rPr>
        <w:t>n</w:t>
      </w:r>
      <w:r w:rsidR="00E77B9F" w:rsidRPr="000E3910">
        <w:rPr>
          <w:spacing w:val="-2"/>
          <w:szCs w:val="19"/>
        </w:rPr>
        <w:t xml:space="preserve">, som </w:t>
      </w:r>
      <w:r w:rsidR="00DC444E" w:rsidRPr="000E3910">
        <w:rPr>
          <w:spacing w:val="-2"/>
          <w:szCs w:val="19"/>
        </w:rPr>
        <w:t xml:space="preserve">t.ex. </w:t>
      </w:r>
      <w:r w:rsidRPr="000E3910">
        <w:rPr>
          <w:spacing w:val="-2"/>
          <w:szCs w:val="19"/>
        </w:rPr>
        <w:t>transportverksamheten, skolskjutsar och ökade förbruknings</w:t>
      </w:r>
      <w:r w:rsidR="00284937" w:rsidRPr="000E3910">
        <w:rPr>
          <w:spacing w:val="-2"/>
          <w:szCs w:val="19"/>
        </w:rPr>
        <w:softHyphen/>
      </w:r>
      <w:r w:rsidRPr="000E3910">
        <w:rPr>
          <w:spacing w:val="-2"/>
          <w:szCs w:val="19"/>
        </w:rPr>
        <w:t>a</w:t>
      </w:r>
      <w:r w:rsidRPr="000E3910">
        <w:rPr>
          <w:spacing w:val="-2"/>
          <w:szCs w:val="19"/>
        </w:rPr>
        <w:t>v</w:t>
      </w:r>
      <w:r w:rsidRPr="000E3910">
        <w:rPr>
          <w:spacing w:val="-2"/>
          <w:szCs w:val="19"/>
        </w:rPr>
        <w:t>gifter för el. Dessa kostnadsökningar har inte kommunerna kompenserats för.</w:t>
      </w:r>
    </w:p>
    <w:p w:rsidR="00E77B9F" w:rsidRPr="000E3910" w:rsidRDefault="00E77B9F" w:rsidP="00E77B9F">
      <w:pPr>
        <w:pStyle w:val="Normaltindrag"/>
      </w:pPr>
      <w:r w:rsidRPr="000E3910">
        <w:t>Av denna anledning är det viktigt att understryka att Kristdemokraterna i alla sina förslag ger kommunerna full kompensation för kommuna</w:t>
      </w:r>
      <w:r w:rsidR="00822F11" w:rsidRPr="000E3910">
        <w:t>lt skatt</w:t>
      </w:r>
      <w:r w:rsidR="00822F11" w:rsidRPr="000E3910">
        <w:t>e</w:t>
      </w:r>
      <w:r w:rsidR="00822F11" w:rsidRPr="000E3910">
        <w:t>bortfall. Det gäller t.</w:t>
      </w:r>
      <w:r w:rsidRPr="000E3910">
        <w:t>ex</w:t>
      </w:r>
      <w:r w:rsidR="00822F11" w:rsidRPr="000E3910">
        <w:t>.</w:t>
      </w:r>
      <w:r w:rsidRPr="000E3910">
        <w:t xml:space="preserve"> det jobbavdrag på 45 miljarder kr</w:t>
      </w:r>
      <w:r w:rsidR="004F198C" w:rsidRPr="000E3910">
        <w:t>onor</w:t>
      </w:r>
      <w:r w:rsidRPr="000E3910">
        <w:t xml:space="preserve"> som Allians för Sverige vill genomföra och där hela det kommunala skattebortfallet kred</w:t>
      </w:r>
      <w:r w:rsidRPr="000E3910">
        <w:t>i</w:t>
      </w:r>
      <w:r w:rsidRPr="000E3910">
        <w:t>teras de allmän</w:t>
      </w:r>
      <w:r w:rsidRPr="000E3910">
        <w:rPr>
          <w:spacing w:val="-2"/>
          <w:szCs w:val="19"/>
        </w:rPr>
        <w:t>na bidragen till kommunerna. Det gäller också de ökade ska</w:t>
      </w:r>
      <w:r w:rsidRPr="000E3910">
        <w:rPr>
          <w:spacing w:val="-2"/>
          <w:szCs w:val="19"/>
        </w:rPr>
        <w:t>t</w:t>
      </w:r>
      <w:r w:rsidRPr="000E3910">
        <w:t>te</w:t>
      </w:r>
      <w:r w:rsidR="00284937" w:rsidRPr="000E3910">
        <w:softHyphen/>
      </w:r>
      <w:r w:rsidRPr="000E3910">
        <w:t>intäkter kommunerna får till följd av införandet av en kommunal fastighet</w:t>
      </w:r>
      <w:r w:rsidRPr="000E3910">
        <w:t>s</w:t>
      </w:r>
      <w:r w:rsidRPr="000E3910">
        <w:t>avgift samt det fördubblade och beskattade barnbidraget.</w:t>
      </w:r>
    </w:p>
    <w:p w:rsidR="00E45A1B" w:rsidRPr="000E3910" w:rsidRDefault="00822F11" w:rsidP="00284937">
      <w:pPr>
        <w:pStyle w:val="Normaltindrag"/>
        <w:spacing w:after="60"/>
      </w:pPr>
      <w:r w:rsidRPr="000E3910">
        <w:t>Kristdemokraterna föreslår att r</w:t>
      </w:r>
      <w:r w:rsidR="00E45A1B" w:rsidRPr="000E3910">
        <w:t>iksdagen beslutar att målet för politik</w:t>
      </w:r>
      <w:r w:rsidR="00284937" w:rsidRPr="000E3910">
        <w:softHyphen/>
      </w:r>
      <w:r w:rsidR="00E45A1B" w:rsidRPr="000E3910">
        <w:t>o</w:t>
      </w:r>
      <w:r w:rsidR="00E45A1B" w:rsidRPr="000E3910">
        <w:t>m</w:t>
      </w:r>
      <w:r w:rsidR="00E45A1B" w:rsidRPr="000E3910">
        <w:t>råde Allmänna bidrag till kommuner förändras enligt följande:</w:t>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E14F3B" w:rsidRPr="000E3910">
        <w:tblPrEx>
          <w:tblCellMar>
            <w:top w:w="0" w:type="dxa"/>
            <w:bottom w:w="0" w:type="dxa"/>
          </w:tblCellMar>
        </w:tblPrEx>
        <w:trPr>
          <w:tblHeader/>
        </w:trPr>
        <w:tc>
          <w:tcPr>
            <w:tcW w:w="3090" w:type="dxa"/>
          </w:tcPr>
          <w:p w:rsidR="00E14F3B" w:rsidRPr="000E3910" w:rsidRDefault="00E14F3B" w:rsidP="00284937">
            <w:pPr>
              <w:pStyle w:val="LagtextRubrik0"/>
              <w:spacing w:before="60" w:after="60"/>
            </w:pPr>
            <w:r w:rsidRPr="000E3910">
              <w:t>Nuvarande lydelse</w:t>
            </w:r>
          </w:p>
        </w:tc>
        <w:tc>
          <w:tcPr>
            <w:tcW w:w="3090" w:type="dxa"/>
          </w:tcPr>
          <w:p w:rsidR="00E14F3B" w:rsidRPr="000E3910" w:rsidRDefault="00E14F3B" w:rsidP="00284937">
            <w:pPr>
              <w:pStyle w:val="LagtextRubrik0"/>
              <w:spacing w:before="60" w:after="60"/>
            </w:pPr>
            <w:r w:rsidRPr="000E3910">
              <w:t>Föreslagen lydelse</w:t>
            </w:r>
          </w:p>
        </w:tc>
      </w:tr>
      <w:tr w:rsidR="00E14F3B" w:rsidRPr="000E3910">
        <w:tblPrEx>
          <w:tblCellMar>
            <w:top w:w="0" w:type="dxa"/>
            <w:bottom w:w="0" w:type="dxa"/>
          </w:tblCellMar>
        </w:tblPrEx>
        <w:tc>
          <w:tcPr>
            <w:tcW w:w="3090" w:type="dxa"/>
          </w:tcPr>
          <w:p w:rsidR="00E14F3B" w:rsidRPr="000E3910" w:rsidRDefault="00E14F3B" w:rsidP="00284937">
            <w:pPr>
              <w:pStyle w:val="Lagtext"/>
              <w:spacing w:before="60"/>
              <w:rPr>
                <w:i w:val="0"/>
              </w:rPr>
            </w:pPr>
            <w:r w:rsidRPr="000E3910">
              <w:rPr>
                <w:i w:val="0"/>
                <w:snapToGrid w:val="0"/>
              </w:rPr>
              <w:t>Målet för politikområdet är att skapa goda och likvärdiga förut</w:t>
            </w:r>
            <w:r w:rsidRPr="000E3910">
              <w:rPr>
                <w:i w:val="0"/>
                <w:snapToGrid w:val="0"/>
              </w:rPr>
              <w:softHyphen/>
              <w:t>sättningar för kommuner och landsting att uppnå de nationella målen inom olika verksamheter.</w:t>
            </w:r>
          </w:p>
        </w:tc>
        <w:tc>
          <w:tcPr>
            <w:tcW w:w="3090" w:type="dxa"/>
          </w:tcPr>
          <w:p w:rsidR="00E14F3B" w:rsidRPr="000E3910" w:rsidRDefault="00E45A1B" w:rsidP="00284937">
            <w:pPr>
              <w:pStyle w:val="Lagtext"/>
              <w:spacing w:before="60"/>
            </w:pPr>
            <w:r w:rsidRPr="000E3910">
              <w:rPr>
                <w:i w:val="0"/>
                <w:snapToGrid w:val="0"/>
              </w:rPr>
              <w:t xml:space="preserve">Målet för politikområdet är att </w:t>
            </w:r>
            <w:r w:rsidRPr="000E3910">
              <w:rPr>
                <w:snapToGrid w:val="0"/>
              </w:rPr>
              <w:t>uti</w:t>
            </w:r>
            <w:r w:rsidR="00DC444E" w:rsidRPr="000E3910">
              <w:rPr>
                <w:snapToGrid w:val="0"/>
              </w:rPr>
              <w:softHyphen/>
            </w:r>
            <w:r w:rsidRPr="000E3910">
              <w:rPr>
                <w:snapToGrid w:val="0"/>
              </w:rPr>
              <w:t>från subsidiaritetsprincipen, med beaktande av principen om kom</w:t>
            </w:r>
            <w:r w:rsidR="00E14F3B" w:rsidRPr="000E3910">
              <w:rPr>
                <w:snapToGrid w:val="0"/>
              </w:rPr>
              <w:softHyphen/>
            </w:r>
            <w:r w:rsidRPr="000E3910">
              <w:rPr>
                <w:snapToGrid w:val="0"/>
              </w:rPr>
              <w:t>munalt självstyre samt en konsekvent tillämpning av finansieringsprin</w:t>
            </w:r>
            <w:r w:rsidR="00E14F3B" w:rsidRPr="000E3910">
              <w:rPr>
                <w:snapToGrid w:val="0"/>
              </w:rPr>
              <w:softHyphen/>
            </w:r>
            <w:r w:rsidRPr="000E3910">
              <w:rPr>
                <w:snapToGrid w:val="0"/>
              </w:rPr>
              <w:t>cipen</w:t>
            </w:r>
            <w:r w:rsidRPr="000E3910">
              <w:rPr>
                <w:i w:val="0"/>
                <w:snapToGrid w:val="0"/>
              </w:rPr>
              <w:t xml:space="preserve"> skapa goda och likvärdiga förutsät</w:t>
            </w:r>
            <w:r w:rsidRPr="000E3910">
              <w:rPr>
                <w:i w:val="0"/>
                <w:snapToGrid w:val="0"/>
              </w:rPr>
              <w:t>t</w:t>
            </w:r>
            <w:r w:rsidRPr="000E3910">
              <w:rPr>
                <w:i w:val="0"/>
                <w:snapToGrid w:val="0"/>
              </w:rPr>
              <w:t>ningar för kom</w:t>
            </w:r>
            <w:r w:rsidR="00DC444E" w:rsidRPr="000E3910">
              <w:rPr>
                <w:i w:val="0"/>
                <w:snapToGrid w:val="0"/>
              </w:rPr>
              <w:softHyphen/>
            </w:r>
            <w:r w:rsidRPr="000E3910">
              <w:rPr>
                <w:i w:val="0"/>
                <w:snapToGrid w:val="0"/>
              </w:rPr>
              <w:t>muner och landsting att uppnå de nationella målen inom olika verksamheter.</w:t>
            </w:r>
          </w:p>
        </w:tc>
      </w:tr>
    </w:tbl>
    <w:p w:rsidR="00E45A1B" w:rsidRPr="000E3910" w:rsidRDefault="00E45A1B" w:rsidP="00E45A1B">
      <w:pPr>
        <w:pStyle w:val="Rubrik1"/>
      </w:pPr>
      <w:bookmarkStart w:id="14" w:name="_Toc117392864"/>
      <w:r w:rsidRPr="000E3910">
        <w:t xml:space="preserve">Kommunal upphandling och </w:t>
      </w:r>
      <w:r w:rsidRPr="000E3910">
        <w:rPr>
          <w:i/>
        </w:rPr>
        <w:t>eget val</w:t>
      </w:r>
      <w:bookmarkEnd w:id="14"/>
      <w:r w:rsidRPr="000E3910">
        <w:t xml:space="preserve"> </w:t>
      </w:r>
    </w:p>
    <w:p w:rsidR="00E45A1B" w:rsidRPr="000E3910" w:rsidRDefault="00E45A1B" w:rsidP="00E45A1B">
      <w:r w:rsidRPr="000E3910">
        <w:t>Den offentliga upphandlingen av varor och tjänster är en omfattande och samhällsekonomiskt betydelsefull verksamhet. För Sveriges del handlar det om drygt 400 miljarder kronor årligen</w:t>
      </w:r>
      <w:r w:rsidR="00E77B9F" w:rsidRPr="000E3910">
        <w:t>, varav</w:t>
      </w:r>
      <w:r w:rsidRPr="000E3910">
        <w:t xml:space="preserve"> hela kommunsektorn </w:t>
      </w:r>
      <w:r w:rsidR="00E77B9F" w:rsidRPr="000E3910">
        <w:t xml:space="preserve">står för </w:t>
      </w:r>
      <w:r w:rsidRPr="000E3910">
        <w:t xml:space="preserve">170 miljarder </w:t>
      </w:r>
      <w:r w:rsidR="00822F11" w:rsidRPr="000E3910">
        <w:t xml:space="preserve">kronor </w:t>
      </w:r>
      <w:r w:rsidR="00E77B9F" w:rsidRPr="000E3910">
        <w:t xml:space="preserve">och </w:t>
      </w:r>
      <w:r w:rsidRPr="000E3910">
        <w:t>primärkommunerna</w:t>
      </w:r>
      <w:r w:rsidR="00DC444E" w:rsidRPr="000E3910">
        <w:t xml:space="preserve"> för</w:t>
      </w:r>
      <w:r w:rsidRPr="000E3910">
        <w:t xml:space="preserve"> 100 miljarder</w:t>
      </w:r>
      <w:r w:rsidR="00822F11" w:rsidRPr="000E3910">
        <w:t xml:space="preserve"> kronor</w:t>
      </w:r>
      <w:r w:rsidRPr="000E3910">
        <w:t>. Ur ett offentligfinansiellt perspektiv är det angeläget att upphandlingen är så effe</w:t>
      </w:r>
      <w:r w:rsidRPr="000E3910">
        <w:t>k</w:t>
      </w:r>
      <w:r w:rsidRPr="000E3910">
        <w:t>tiv och konkurrensfrämjande som möjligt för att dels främja fungerande mark</w:t>
      </w:r>
      <w:r w:rsidR="00284937" w:rsidRPr="000E3910">
        <w:softHyphen/>
      </w:r>
      <w:r w:rsidRPr="000E3910">
        <w:t>nade</w:t>
      </w:r>
      <w:r w:rsidRPr="000E3910">
        <w:rPr>
          <w:spacing w:val="-2"/>
          <w:szCs w:val="19"/>
        </w:rPr>
        <w:t xml:space="preserve">r inom olika sektorer, dels ge så bra valuta som möjligt </w:t>
      </w:r>
      <w:r w:rsidRPr="000E3910">
        <w:t>för de ska</w:t>
      </w:r>
      <w:r w:rsidRPr="000E3910">
        <w:t>t</w:t>
      </w:r>
      <w:r w:rsidRPr="000E3910">
        <w:t>te</w:t>
      </w:r>
      <w:r w:rsidR="00284937" w:rsidRPr="000E3910">
        <w:softHyphen/>
      </w:r>
      <w:r w:rsidRPr="000E3910">
        <w:t xml:space="preserve">pengar som finansierar verksamheterna. Upphandling, eller tillämpning av s.k. kundvalsmodeller, handlar för oss i första hand om individperspektivet </w:t>
      </w:r>
      <w:r w:rsidR="00DC444E" w:rsidRPr="000E3910">
        <w:t>–</w:t>
      </w:r>
      <w:r w:rsidRPr="000E3910">
        <w:t xml:space="preserve"> att möjliggöra valfrihet och mångfald med hög kvalitet för den enskilde. </w:t>
      </w:r>
      <w:r w:rsidR="00284937" w:rsidRPr="000E3910">
        <w:br/>
      </w:r>
      <w:r w:rsidRPr="000E3910">
        <w:t>O</w:t>
      </w:r>
      <w:r w:rsidRPr="000E3910">
        <w:t>r</w:t>
      </w:r>
      <w:r w:rsidRPr="000E3910">
        <w:t>det ”kundval” är emellertid missvisande, och vi kristdemokrater anser att det är långt ifrån ett idealiskt begrepp. Naturligtvis är inte invånaren i en kommun eller i ett landsting/region en kund i vanlig bemärkelse. Inte desto mindre är det ett begrepp och ord som används flitigt för att beskriva den valmöjlighet och ekonomiska maktförskjutning som ligger i de s.k. kun</w:t>
      </w:r>
      <w:r w:rsidRPr="000E3910">
        <w:t>d</w:t>
      </w:r>
      <w:r w:rsidRPr="000E3910">
        <w:t>valsmodellerna. Vi vill i</w:t>
      </w:r>
      <w:r w:rsidR="00DC444E" w:rsidRPr="000E3910">
        <w:t xml:space="preserve"> </w:t>
      </w:r>
      <w:r w:rsidRPr="000E3910">
        <w:t xml:space="preserve">stället använda begreppet </w:t>
      </w:r>
      <w:r w:rsidRPr="000E3910">
        <w:rPr>
          <w:i/>
        </w:rPr>
        <w:t>eget val</w:t>
      </w:r>
      <w:r w:rsidRPr="000E3910">
        <w:t xml:space="preserve"> om t.ex. invåna</w:t>
      </w:r>
      <w:r w:rsidRPr="000E3910">
        <w:t>r</w:t>
      </w:r>
      <w:r w:rsidRPr="000E3910">
        <w:t>nas eller föräldra</w:t>
      </w:r>
      <w:r w:rsidRPr="000E3910">
        <w:t>r</w:t>
      </w:r>
      <w:r w:rsidRPr="000E3910">
        <w:t>nas rätt att så långt möjligt fatta egna beslut om gemensamt finansierad ko</w:t>
      </w:r>
      <w:r w:rsidRPr="000E3910">
        <w:t>m</w:t>
      </w:r>
      <w:r w:rsidRPr="000E3910">
        <w:t xml:space="preserve">munal service. </w:t>
      </w:r>
    </w:p>
    <w:p w:rsidR="00E45A1B" w:rsidRPr="000E3910" w:rsidRDefault="00E45A1B" w:rsidP="00E45A1B">
      <w:pPr>
        <w:pStyle w:val="Normaltindrag"/>
      </w:pPr>
      <w:r w:rsidRPr="000E3910">
        <w:t>Näringslivet måste vitaliseras så att använda skattepengar på ett effektivt sätt och snabbare kan ta till vara nya sätt att bedriva en viss verksamhet. Up</w:t>
      </w:r>
      <w:r w:rsidRPr="000E3910">
        <w:t>p</w:t>
      </w:r>
      <w:r w:rsidRPr="000E3910">
        <w:t xml:space="preserve">handling av varor och tjänster, eller modeller för </w:t>
      </w:r>
      <w:r w:rsidRPr="000E3910">
        <w:rPr>
          <w:i/>
        </w:rPr>
        <w:t>eget val</w:t>
      </w:r>
      <w:r w:rsidRPr="000E3910">
        <w:t xml:space="preserve">, är </w:t>
      </w:r>
      <w:r w:rsidR="00DC444E" w:rsidRPr="000E3910">
        <w:t>–</w:t>
      </w:r>
      <w:r w:rsidRPr="000E3910">
        <w:t xml:space="preserve"> om de används rätt </w:t>
      </w:r>
      <w:r w:rsidR="00DC444E" w:rsidRPr="000E3910">
        <w:t>–</w:t>
      </w:r>
      <w:r w:rsidRPr="000E3910">
        <w:t xml:space="preserve"> väl fungerande medel för att nå målet om kommuninvånarnas och me</w:t>
      </w:r>
      <w:r w:rsidRPr="000E3910">
        <w:t>d</w:t>
      </w:r>
      <w:r w:rsidRPr="000E3910">
        <w:t>borgarnas gemensamma bästa.</w:t>
      </w:r>
    </w:p>
    <w:p w:rsidR="00E45A1B" w:rsidRPr="000E3910" w:rsidRDefault="00E45A1B" w:rsidP="00E45A1B">
      <w:pPr>
        <w:pStyle w:val="Normaltindrag"/>
      </w:pPr>
      <w:r w:rsidRPr="000E3910">
        <w:t>Dessvärre verk</w:t>
      </w:r>
      <w:r w:rsidR="00DC444E" w:rsidRPr="000E3910">
        <w:t>ar regeringen och den statliga U</w:t>
      </w:r>
      <w:r w:rsidRPr="000E3910">
        <w:t xml:space="preserve">pphandlingskommittén med sitt slutbetänkande Mera värde för pengarna </w:t>
      </w:r>
      <w:r w:rsidR="00DC444E" w:rsidRPr="000E3910">
        <w:t xml:space="preserve">(SOU 2001:31) </w:t>
      </w:r>
      <w:r w:rsidRPr="000E3910">
        <w:t xml:space="preserve">vara inne på en direkt kontraproduktiv väg i några av dessa frågor. Vi anser det exempelvis vara helt felaktigt att vid upphandling sortera bort verksamheter som drivs med någon form av vinstsyfte. </w:t>
      </w:r>
    </w:p>
    <w:p w:rsidR="00E45A1B" w:rsidRPr="000E3910" w:rsidRDefault="00E45A1B" w:rsidP="00E45A1B">
      <w:pPr>
        <w:pStyle w:val="Normaltindrag"/>
      </w:pPr>
      <w:r w:rsidRPr="000E3910">
        <w:t>Det viktigaste perspektivet är hur medborgaren, tillsammans med sina närmaste eller som enskild, i så hög grad som möjligt ska kunna påverka sin situation och välja det alternativ av gemensamt finansierad service som passar honom eller henne bäst, samtidigt som tryggheten och kvaliteten är god. Kommuner och landsting bör anpassa sin verksamhet så att detta kan uppnås. Därför anser vi bl.a. att kommunal verksamhet som inte är myndighetsutö</w:t>
      </w:r>
      <w:r w:rsidRPr="000E3910">
        <w:t>v</w:t>
      </w:r>
      <w:r w:rsidRPr="000E3910">
        <w:t>ning eller strategiska ledningsfunktioner bör konkurrensutsättas genom up</w:t>
      </w:r>
      <w:r w:rsidRPr="000E3910">
        <w:t>p</w:t>
      </w:r>
      <w:r w:rsidRPr="000E3910">
        <w:t>handling i de fall det är fråga om gemensamma servicetjänster och det b</w:t>
      </w:r>
      <w:r w:rsidRPr="000E3910">
        <w:t>e</w:t>
      </w:r>
      <w:r w:rsidRPr="000E3910">
        <w:t xml:space="preserve">döms att valfrihet, effektivitet, kvalitet och ekonomi skulle gynnas. I de fall det är fråga om individuella servicetjänster är modeller med </w:t>
      </w:r>
      <w:r w:rsidRPr="000E3910">
        <w:rPr>
          <w:i/>
        </w:rPr>
        <w:t>eget val</w:t>
      </w:r>
      <w:r w:rsidRPr="000E3910">
        <w:t xml:space="preserve"> det ver</w:t>
      </w:r>
      <w:r w:rsidRPr="000E3910">
        <w:t>k</w:t>
      </w:r>
      <w:r w:rsidRPr="000E3910">
        <w:t xml:space="preserve">tyg vi anser bäst klara av att skapa valfrihet, mångfald och hög kvalitet, och därmed ge trygghet till den som brukar tjänsten.  </w:t>
      </w:r>
    </w:p>
    <w:p w:rsidR="00E45A1B" w:rsidRPr="000E3910" w:rsidRDefault="00E45A1B" w:rsidP="00E45A1B">
      <w:pPr>
        <w:pStyle w:val="Normaltindrag"/>
      </w:pPr>
      <w:r w:rsidRPr="000E3910">
        <w:t xml:space="preserve">All konkurrensutsättning eller införandet av system för </w:t>
      </w:r>
      <w:r w:rsidRPr="000E3910">
        <w:rPr>
          <w:i/>
        </w:rPr>
        <w:t>eget val</w:t>
      </w:r>
      <w:r w:rsidRPr="000E3910">
        <w:t xml:space="preserve"> kan förstås inte ske på en gång. Varje enskild verksamhetsförändring måste planeras noga. Kommuninvånarna bör ges möjlighet att fritt välja utförare av individ</w:t>
      </w:r>
      <w:r w:rsidRPr="000E3910">
        <w:t>u</w:t>
      </w:r>
      <w:r w:rsidRPr="000E3910">
        <w:t xml:space="preserve">ella servicetjänster genom olika typer av modeller för </w:t>
      </w:r>
      <w:r w:rsidRPr="000E3910">
        <w:rPr>
          <w:i/>
        </w:rPr>
        <w:t>eget val</w:t>
      </w:r>
      <w:r w:rsidRPr="000E3910">
        <w:t xml:space="preserve">. Detta gäller t.ex. barnomsorg, skola och hemtjänst. Inom hälso- och sjukvården har på senare tid möjligheten till </w:t>
      </w:r>
      <w:r w:rsidRPr="000E3910">
        <w:rPr>
          <w:i/>
        </w:rPr>
        <w:t>eget val</w:t>
      </w:r>
      <w:r w:rsidRPr="000E3910">
        <w:t xml:space="preserve"> blivit avsevärt större genom införandet av ”det fria vårdvalet”. Vi ser detta som en god utveckling. Fortfarande finns områden där möjligheten till </w:t>
      </w:r>
      <w:r w:rsidRPr="000E3910">
        <w:rPr>
          <w:i/>
        </w:rPr>
        <w:t>eget val</w:t>
      </w:r>
      <w:r w:rsidRPr="000E3910">
        <w:t xml:space="preserve"> är begränsad. </w:t>
      </w:r>
    </w:p>
    <w:p w:rsidR="00E45A1B" w:rsidRPr="000E3910" w:rsidRDefault="00E45A1B" w:rsidP="00E45A1B">
      <w:pPr>
        <w:pStyle w:val="Normaltindrag"/>
      </w:pPr>
      <w:r w:rsidRPr="000E3910">
        <w:t>Kommunens organisation bör vara sådan att myndighetsutövning skiljs från övrig verksamhet. Dessutom bör det ”sorteras ut” vad som är gemensam service och vad som är individuell service. Kvalitetsaspekterna vid förfrå</w:t>
      </w:r>
      <w:r w:rsidRPr="000E3910">
        <w:t>g</w:t>
      </w:r>
      <w:r w:rsidRPr="000E3910">
        <w:t>ningsunderlagens utformning när verksamheter ska upphandlas måste värnas och ackrediteringssystem för olika typer av entreprenadföretag (vård- och omsorgsgivare m.m.) bör kunna användas som ett alternativ till detaljregler</w:t>
      </w:r>
      <w:r w:rsidRPr="000E3910">
        <w:t>a</w:t>
      </w:r>
      <w:r w:rsidRPr="000E3910">
        <w:t xml:space="preserve">de förfrågningsunderlag vid upphandlingar och för att auktorisera företag som vill ingå i ett system för </w:t>
      </w:r>
      <w:r w:rsidRPr="000E3910">
        <w:rPr>
          <w:i/>
        </w:rPr>
        <w:t>eget val</w:t>
      </w:r>
      <w:r w:rsidRPr="000E3910">
        <w:t>. En fortlöpande kvalitetsuppföljning och granskning av verksamheterna är nödvändig.</w:t>
      </w:r>
    </w:p>
    <w:p w:rsidR="00E45A1B" w:rsidRPr="000E3910" w:rsidRDefault="00E45A1B" w:rsidP="00E45A1B">
      <w:pPr>
        <w:pStyle w:val="Normaltindrag"/>
      </w:pPr>
      <w:r w:rsidRPr="000E3910">
        <w:t>Upphandling av varor och tjänster bör ta hänsyn till mindre företags mö</w:t>
      </w:r>
      <w:r w:rsidRPr="000E3910">
        <w:t>j</w:t>
      </w:r>
      <w:r w:rsidRPr="000E3910">
        <w:t xml:space="preserve">lighet att lägga anbud. Utbetalningsvillkoren vid upphandling eller i ett </w:t>
      </w:r>
      <w:r w:rsidR="00284937" w:rsidRPr="000E3910">
        <w:br/>
      </w:r>
      <w:r w:rsidRPr="000E3910">
        <w:t>s</w:t>
      </w:r>
      <w:r w:rsidRPr="000E3910">
        <w:t>y</w:t>
      </w:r>
      <w:r w:rsidRPr="000E3910">
        <w:t xml:space="preserve">stem för </w:t>
      </w:r>
      <w:r w:rsidRPr="000E3910">
        <w:rPr>
          <w:i/>
        </w:rPr>
        <w:t>eget val</w:t>
      </w:r>
      <w:r w:rsidRPr="000E3910">
        <w:t xml:space="preserve"> bör utformas så att även mindre företag </w:t>
      </w:r>
      <w:r w:rsidR="00E14F3B" w:rsidRPr="000E3910">
        <w:t xml:space="preserve">kan </w:t>
      </w:r>
      <w:r w:rsidRPr="000E3910">
        <w:t>lägga anbud eller nyetableras. Kommunalt och statligt ägande av företag bör avvecklas på marknader där privata företag redan konkurrerar, eller skulle kunna konkurr</w:t>
      </w:r>
      <w:r w:rsidRPr="000E3910">
        <w:t>e</w:t>
      </w:r>
      <w:r w:rsidRPr="000E3910">
        <w:t xml:space="preserve">ra, och där inte sociala, hälsomässiga eller ekonomiska restriktioner motiverar ett offentligt ägande. </w:t>
      </w:r>
    </w:p>
    <w:p w:rsidR="00E45A1B" w:rsidRPr="000E3910" w:rsidRDefault="00E45A1B" w:rsidP="00E45A1B">
      <w:pPr>
        <w:pStyle w:val="Rubrik1"/>
      </w:pPr>
      <w:bookmarkStart w:id="15" w:name="_Toc117392865"/>
      <w:r w:rsidRPr="000E3910">
        <w:t>Potential för samordning och effektivisering</w:t>
      </w:r>
      <w:bookmarkEnd w:id="15"/>
    </w:p>
    <w:p w:rsidR="00E45A1B" w:rsidRPr="000E3910" w:rsidRDefault="00E45A1B" w:rsidP="00E45A1B">
      <w:r w:rsidRPr="000E3910">
        <w:t>Kommunsektorn är inte en gång för alla ”färdig” till sina strukturer. På många håll finns det potential att effektivisera och samordna verksamheter så att resurser frigörs till verksamheter där de bäst behövs. Den offentliga upphan</w:t>
      </w:r>
      <w:r w:rsidRPr="000E3910">
        <w:t>d</w:t>
      </w:r>
      <w:r w:rsidRPr="000E3910">
        <w:t>lingen har i vissa kommuner förbättrats, men kan utvecklas väsentligt. Genom entreprenadupphandling visar det sig ofta att det går att få likvärdig kvalitet till ett lägre pris. Samtidigt är det viktigt att enskilda entreprenörer tillåts utveckla egna, långsiktiga verksamheter, och inte bara hänvisas till att tillfä</w:t>
      </w:r>
      <w:r w:rsidRPr="000E3910">
        <w:t>l</w:t>
      </w:r>
      <w:r w:rsidRPr="000E3910">
        <w:t xml:space="preserve">ligt överta kommunala verksamheter. Olika former av s.k. </w:t>
      </w:r>
      <w:r w:rsidRPr="000E3910">
        <w:rPr>
          <w:i/>
        </w:rPr>
        <w:t>eget val</w:t>
      </w:r>
      <w:r w:rsidRPr="000E3910">
        <w:t xml:space="preserve"> ökar va</w:t>
      </w:r>
      <w:r w:rsidRPr="000E3910">
        <w:t>l</w:t>
      </w:r>
      <w:r w:rsidRPr="000E3910">
        <w:t>friheten för medborgarna och förbättrar för alla genom en hälsosam konku</w:t>
      </w:r>
      <w:r w:rsidRPr="000E3910">
        <w:t>r</w:t>
      </w:r>
      <w:r w:rsidRPr="000E3910">
        <w:t>rens på lika villkor, vilket i sin tur leder till en utveckling och kvalitetsförbät</w:t>
      </w:r>
      <w:r w:rsidRPr="000E3910">
        <w:t>t</w:t>
      </w:r>
      <w:r w:rsidRPr="000E3910">
        <w:t>ring av såväl service som produkter.</w:t>
      </w:r>
    </w:p>
    <w:p w:rsidR="00E45A1B" w:rsidRPr="000E3910" w:rsidRDefault="00E45A1B" w:rsidP="00E45A1B">
      <w:pPr>
        <w:pStyle w:val="Normaltindrag"/>
      </w:pPr>
      <w:r w:rsidRPr="000E3910">
        <w:t>Verksamheten i kommuner och landsting ska vara gemensamt finansierad. Att kommunen ansvarar för och finansierar en verksamhet behöver dock inte innebära att kommunen står som utförare av den. Entreprenader och konku</w:t>
      </w:r>
      <w:r w:rsidRPr="000E3910">
        <w:t>r</w:t>
      </w:r>
      <w:r w:rsidRPr="000E3910">
        <w:t>rensutsättning är inte mål i sig men ska ses som medel, bland andra, för en bättre verksamhet. En ökad konkurrensutsättning med tydliga och mätbara kvalitetskrav inom det kommunaltekniska området kan ge minskade kostn</w:t>
      </w:r>
      <w:r w:rsidRPr="000E3910">
        <w:t>a</w:t>
      </w:r>
      <w:r w:rsidRPr="000E3910">
        <w:t>der och därmed frigöra resurser för kärnverksamhet. Med tydliga kvalitet</w:t>
      </w:r>
      <w:r w:rsidRPr="000E3910">
        <w:t>s</w:t>
      </w:r>
      <w:r w:rsidRPr="000E3910">
        <w:t>mål, uppföljning och utvärdering kan alternativa driftsformer öka valfriheten även inom skolan och vården och tillföra ekonomisk och/eller ideell nytta.</w:t>
      </w:r>
    </w:p>
    <w:p w:rsidR="00E45A1B" w:rsidRPr="000E3910" w:rsidRDefault="00E45A1B" w:rsidP="00E45A1B">
      <w:pPr>
        <w:pStyle w:val="Normaltindrag"/>
      </w:pPr>
      <w:r w:rsidRPr="000E3910">
        <w:t>Den bristande sektorssamordningen i samhället som helhet präglar också kommunal verksamhet. Alltför mycket av stuprörsmentalitet missar männ</w:t>
      </w:r>
      <w:r w:rsidRPr="000E3910">
        <w:t>i</w:t>
      </w:r>
      <w:r w:rsidRPr="000E3910">
        <w:t xml:space="preserve">skors alltmer sammansatta behov. Utvecklingen mot en ökad samordning och tidiga insatser exempelvis genom familjecentraler är en positiv förändring. Sektorssamordning måste ske såväl inom en kommun eller </w:t>
      </w:r>
      <w:r w:rsidR="00DC444E" w:rsidRPr="000E3910">
        <w:t xml:space="preserve">ett </w:t>
      </w:r>
      <w:r w:rsidRPr="000E3910">
        <w:t>landsting som mellan olika myndigheter. Samordning, samverkan och samarbete inom den offentliga sektorn ökar enskilda människors möjligheter att få sina behov tillgodosedda och en god resurshushållning uppnås.</w:t>
      </w:r>
    </w:p>
    <w:p w:rsidR="00E45A1B" w:rsidRPr="000E3910" w:rsidRDefault="00E45A1B" w:rsidP="00E45A1B">
      <w:pPr>
        <w:pStyle w:val="Rubrik1"/>
      </w:pPr>
      <w:bookmarkStart w:id="16" w:name="_Toc117392866"/>
      <w:r w:rsidRPr="000E3910">
        <w:t>Avskaffa utförsäljningsstoppet</w:t>
      </w:r>
      <w:bookmarkEnd w:id="16"/>
    </w:p>
    <w:p w:rsidR="00E45A1B" w:rsidRPr="000E3910" w:rsidRDefault="00E45A1B" w:rsidP="00E45A1B">
      <w:r w:rsidRPr="000E3910">
        <w:t>Det är viktigt att slå vakt om kommunernas möjligheter att fullt ut ta sitt b</w:t>
      </w:r>
      <w:r w:rsidRPr="000E3910">
        <w:t>o</w:t>
      </w:r>
      <w:r w:rsidRPr="000E3910">
        <w:t>stadsförsörjningsansvar. Det är inte en statlig uppgift att fatta beslut om de kommunala bostadsföretagen. Sådana ställningstaganden måste göras i ko</w:t>
      </w:r>
      <w:r w:rsidRPr="000E3910">
        <w:t>m</w:t>
      </w:r>
      <w:r w:rsidRPr="000E3910">
        <w:t>munerna mot bakgrund av förhållandena i det enskilda fallet. Det ska inte vara ett statligt beslut om det ska finnas ett kommunalt bostadsbolag eller inte. Genom en tillfällig stopplagstiftning och därefter ett lagstadgat krav på tillstånd från länsstyrelsen vid försäljningar av kommunala fastigheter, har staten under senare år tagit en betydande makt att styra skötseln av de ko</w:t>
      </w:r>
      <w:r w:rsidRPr="000E3910">
        <w:t>m</w:t>
      </w:r>
      <w:r w:rsidRPr="000E3910">
        <w:t>munala bostadsbolagen. Någon särskild lagstiftning för försäljning av hela eller delar av kommunala bostadsföretag behövs inte. Av respekt för den kommunala självstyrelsen vill Kristdemokraterna avskaffa de lagar som den socialdemokratiska regeringen drivit igenom för att begränsa kommunernas kontroll över bostadsförsörjningen och de egna bostadsbolag</w:t>
      </w:r>
      <w:r w:rsidR="0054359E" w:rsidRPr="000E3910">
        <w:t>en</w:t>
      </w:r>
      <w:r w:rsidRPr="000E3910">
        <w:t>.</w:t>
      </w:r>
    </w:p>
    <w:p w:rsidR="00E45A1B" w:rsidRPr="000E3910" w:rsidRDefault="00E45A1B" w:rsidP="00E45A1B">
      <w:pPr>
        <w:pStyle w:val="Rubrik1"/>
      </w:pPr>
      <w:bookmarkStart w:id="17" w:name="_Toc117392867"/>
      <w:r w:rsidRPr="000E3910">
        <w:t>Kommuner ska inte konkurrera ut företag</w:t>
      </w:r>
      <w:bookmarkEnd w:id="17"/>
    </w:p>
    <w:p w:rsidR="00E45A1B" w:rsidRPr="000E3910" w:rsidRDefault="00E45A1B" w:rsidP="00E45A1B">
      <w:r w:rsidRPr="000E3910">
        <w:t>Kommunala bolag bör i princip avvecklas på marknader där privata företag konkurrerar eller skulle kunna konkurrera på ett funktionellt sätt. Förutsät</w:t>
      </w:r>
      <w:r w:rsidRPr="000E3910">
        <w:t>t</w:t>
      </w:r>
      <w:r w:rsidRPr="000E3910">
        <w:t>ningen för detta är emellertid att det gemensamma bästa för alla kommuni</w:t>
      </w:r>
      <w:r w:rsidRPr="000E3910">
        <w:t>n</w:t>
      </w:r>
      <w:r w:rsidRPr="000E3910">
        <w:t>vånare inte talar för ett kommunalt ägande. Ett sätt att stödja de mindre för</w:t>
      </w:r>
      <w:r w:rsidRPr="000E3910">
        <w:t>e</w:t>
      </w:r>
      <w:r w:rsidRPr="000E3910">
        <w:t>tagen är att vid kommunala upphandlingar dela ordern i flera poster så att även de kan vara med i budgivningen. Sammantaget påverkas förutsättnin</w:t>
      </w:r>
      <w:r w:rsidRPr="000E3910">
        <w:t>g</w:t>
      </w:r>
      <w:r w:rsidRPr="000E3910">
        <w:t>arna för att förbättra och bibehålla den offentliga servicen på längre sikt både av en bättre arbetsmarknad och av egna strukturförändringar.</w:t>
      </w:r>
    </w:p>
    <w:p w:rsidR="00E45A1B" w:rsidRPr="000E3910" w:rsidRDefault="00E45A1B" w:rsidP="00E45A1B">
      <w:pPr>
        <w:pStyle w:val="Rubrik1"/>
      </w:pPr>
      <w:bookmarkStart w:id="18" w:name="_Toc117392868"/>
      <w:r w:rsidRPr="000E3910">
        <w:t xml:space="preserve">Vidga kommunernas </w:t>
      </w:r>
      <w:r w:rsidR="0054359E" w:rsidRPr="000E3910">
        <w:t>intäktsbas</w:t>
      </w:r>
      <w:bookmarkEnd w:id="18"/>
    </w:p>
    <w:p w:rsidR="00E45A1B" w:rsidRPr="000E3910" w:rsidRDefault="00E45A1B" w:rsidP="00E45A1B">
      <w:r w:rsidRPr="000E3910">
        <w:t>På sikt är det endast en bättre tillväxtpolitik för fler människor i arbete och fler arbetade timmar som kan säkra kommunsektorns framtida kvalitet. Inte minst därför är tillväxtfrågor så högt prioriterade av Kristdemokraterna. Med fler människor i arbete ökar skatteunderlaget för kommunerna</w:t>
      </w:r>
      <w:r w:rsidR="0054359E" w:rsidRPr="000E3910">
        <w:t>, samtidigt som kostnaderna för olika sociala ersättningar minskar</w:t>
      </w:r>
      <w:r w:rsidRPr="000E3910">
        <w:t>. Nuvarande utveckling är oroväckande eftersom sjuktalen fortfarande är rekordhöga och antalet arbet</w:t>
      </w:r>
      <w:r w:rsidRPr="000E3910">
        <w:t>a</w:t>
      </w:r>
      <w:r w:rsidRPr="000E3910">
        <w:t xml:space="preserve">de timmar </w:t>
      </w:r>
      <w:r w:rsidR="00DC444E" w:rsidRPr="000E3910">
        <w:t xml:space="preserve">t.o.m. </w:t>
      </w:r>
      <w:r w:rsidR="00C96567" w:rsidRPr="000E3910">
        <w:t xml:space="preserve">början av 2005 minskade i </w:t>
      </w:r>
      <w:r w:rsidR="00DC444E" w:rsidRPr="000E3910">
        <w:t>13</w:t>
      </w:r>
      <w:r w:rsidR="00C96567" w:rsidRPr="000E3910">
        <w:t xml:space="preserve"> kvartal i rad</w:t>
      </w:r>
      <w:r w:rsidRPr="000E3910">
        <w:t>.</w:t>
      </w:r>
    </w:p>
    <w:p w:rsidR="00C96567" w:rsidRPr="000E3910" w:rsidRDefault="00E45A1B" w:rsidP="00E45A1B">
      <w:pPr>
        <w:pStyle w:val="Normaltindrag"/>
      </w:pPr>
      <w:r w:rsidRPr="000E3910">
        <w:t xml:space="preserve">Kristdemokraterna föreslår </w:t>
      </w:r>
      <w:r w:rsidR="00C96567" w:rsidRPr="000E3910">
        <w:t xml:space="preserve">därför </w:t>
      </w:r>
      <w:r w:rsidRPr="000E3910">
        <w:t>att kommune</w:t>
      </w:r>
      <w:r w:rsidR="00C96567" w:rsidRPr="000E3910">
        <w:t>r</w:t>
      </w:r>
      <w:r w:rsidRPr="000E3910">
        <w:t>n</w:t>
      </w:r>
      <w:r w:rsidR="00C96567" w:rsidRPr="000E3910">
        <w:t>a</w:t>
      </w:r>
      <w:r w:rsidRPr="000E3910">
        <w:t xml:space="preserve"> ges rätt att införa en kommunal fastighetsavgift samtidigt som den statliga fastighetsskatten slopas helt för småhusenheter, bostadshyreshus (hyres- och bostadsrätter) och i</w:t>
      </w:r>
      <w:r w:rsidRPr="000E3910">
        <w:t>n</w:t>
      </w:r>
      <w:r w:rsidRPr="000E3910">
        <w:t xml:space="preserve">dustriella och kommersiella lokaler. De minskade skatteintäkterna för staten kompenseras </w:t>
      </w:r>
      <w:r w:rsidR="00DC444E" w:rsidRPr="000E3910">
        <w:t xml:space="preserve">bl.a. </w:t>
      </w:r>
      <w:r w:rsidRPr="000E3910">
        <w:t>genom en minskning av det generella statsbidraget till primärkommuner</w:t>
      </w:r>
      <w:r w:rsidR="00C96567" w:rsidRPr="000E3910">
        <w:t xml:space="preserve">. </w:t>
      </w:r>
    </w:p>
    <w:p w:rsidR="00E45A1B" w:rsidRPr="000E3910" w:rsidRDefault="00C96567" w:rsidP="00E45A1B">
      <w:pPr>
        <w:pStyle w:val="Normaltindrag"/>
      </w:pPr>
      <w:r w:rsidRPr="000E3910">
        <w:t>Vårt förslag innebär att varje kommun får ta ut en</w:t>
      </w:r>
      <w:r w:rsidR="00E45A1B" w:rsidRPr="000E3910">
        <w:t xml:space="preserve"> kommunal avgift per småhusenhet om högst 2 </w:t>
      </w:r>
      <w:r w:rsidRPr="000E3910">
        <w:t>8</w:t>
      </w:r>
      <w:r w:rsidR="00E45A1B" w:rsidRPr="000E3910">
        <w:t xml:space="preserve">00 kronor per år. Kommunerna får likaledes </w:t>
      </w:r>
      <w:r w:rsidRPr="000E3910">
        <w:t>införa</w:t>
      </w:r>
      <w:r w:rsidR="00E45A1B" w:rsidRPr="000E3910">
        <w:t xml:space="preserve"> en årlig kommunal fastighetsavgift på max </w:t>
      </w:r>
      <w:r w:rsidRPr="000E3910">
        <w:t>9</w:t>
      </w:r>
      <w:r w:rsidR="00E45A1B" w:rsidRPr="000E3910">
        <w:t>00 kronor per bostadslägenhet, högst 63 kronor per kvadratmeter för kommersiella lokaler, och högst 17 kronor per kvadratmeter och år för industrienheter</w:t>
      </w:r>
      <w:r w:rsidRPr="000E3910">
        <w:t xml:space="preserve"> exklusive energiproduc</w:t>
      </w:r>
      <w:r w:rsidRPr="000E3910">
        <w:t>e</w:t>
      </w:r>
      <w:r w:rsidRPr="000E3910">
        <w:t>rande enheter</w:t>
      </w:r>
      <w:r w:rsidR="00E45A1B" w:rsidRPr="000E3910">
        <w:t xml:space="preserve">. </w:t>
      </w:r>
      <w:r w:rsidRPr="000E3910">
        <w:t>Den kommunala avgiftens exakta nivå bestäms av kommune</w:t>
      </w:r>
      <w:r w:rsidRPr="000E3910">
        <w:t>r</w:t>
      </w:r>
      <w:r w:rsidRPr="000E3910">
        <w:t>na, liksom vilka fastigheter som ska undantas från beskattning.</w:t>
      </w:r>
    </w:p>
    <w:p w:rsidR="00DC444E" w:rsidRPr="000E3910" w:rsidRDefault="00E45A1B" w:rsidP="00E45A1B">
      <w:pPr>
        <w:pStyle w:val="Normaltindrag"/>
      </w:pPr>
      <w:r w:rsidRPr="000E3910">
        <w:t xml:space="preserve">De principiella motiven för den kommunala avgiften är att den kommunala avgiften ska bidra till att täcka fastighetsrelaterade kommunala kostnader för: </w:t>
      </w:r>
    </w:p>
    <w:p w:rsidR="00DC444E" w:rsidRPr="000E3910" w:rsidRDefault="00E45A1B" w:rsidP="00DC444E">
      <w:pPr>
        <w:pStyle w:val="PunktlistaTankstreck"/>
      </w:pPr>
      <w:r w:rsidRPr="000E3910">
        <w:t xml:space="preserve">Gator, vägar och parkering, </w:t>
      </w:r>
    </w:p>
    <w:p w:rsidR="00DC444E" w:rsidRPr="000E3910" w:rsidRDefault="00E45A1B" w:rsidP="00E14F3B">
      <w:pPr>
        <w:pStyle w:val="PunktlistaTankstreck"/>
        <w:spacing w:before="0"/>
      </w:pPr>
      <w:r w:rsidRPr="000E3910">
        <w:t xml:space="preserve">räddningstjänst samt </w:t>
      </w:r>
    </w:p>
    <w:p w:rsidR="00DC444E" w:rsidRPr="000E3910" w:rsidRDefault="00E45A1B" w:rsidP="00E14F3B">
      <w:pPr>
        <w:pStyle w:val="PunktlistaTankstreck"/>
        <w:spacing w:before="0"/>
      </w:pPr>
      <w:r w:rsidRPr="000E3910">
        <w:t>fysiskt och teknisk planering och bostadsförbättring.</w:t>
      </w:r>
      <w:r w:rsidR="00C96567" w:rsidRPr="000E3910">
        <w:t xml:space="preserve"> </w:t>
      </w:r>
    </w:p>
    <w:p w:rsidR="00E45A1B" w:rsidRPr="000E3910" w:rsidRDefault="00C96567" w:rsidP="00DC444E">
      <w:r w:rsidRPr="000E3910">
        <w:t>Avgiften får inte överstiga kommunernas kostnader på dessa områden.</w:t>
      </w:r>
    </w:p>
    <w:p w:rsidR="00E45A1B" w:rsidRPr="000E3910" w:rsidRDefault="00C96567" w:rsidP="00E45A1B">
      <w:pPr>
        <w:pStyle w:val="Normaltindrag"/>
      </w:pPr>
      <w:r w:rsidRPr="000E3910">
        <w:t xml:space="preserve">Förslaget </w:t>
      </w:r>
      <w:r w:rsidR="00E45A1B" w:rsidRPr="000E3910">
        <w:t>skulle ge kommunerna en stabil avgiftsbas, som garanterar fa</w:t>
      </w:r>
      <w:r w:rsidR="00E45A1B" w:rsidRPr="000E3910">
        <w:t>s</w:t>
      </w:r>
      <w:r w:rsidR="00E45A1B" w:rsidRPr="000E3910">
        <w:t>tig</w:t>
      </w:r>
      <w:r w:rsidR="00284937" w:rsidRPr="000E3910">
        <w:softHyphen/>
      </w:r>
      <w:r w:rsidR="00E45A1B" w:rsidRPr="000E3910">
        <w:t xml:space="preserve">hetsägarna samhällstjänster. Detta skulle ansvarsfullt omvandla en illegitim statlig löpande fastighetsbeskattning på en fiktiv inkomst till en kommunal avgift på långt lägre nivå för fastighetsrelaterad service. </w:t>
      </w:r>
    </w:p>
    <w:p w:rsidR="00E45A1B" w:rsidRPr="000E3910" w:rsidRDefault="00E45A1B" w:rsidP="00E45A1B">
      <w:pPr>
        <w:pStyle w:val="Rubrik1"/>
      </w:pPr>
      <w:bookmarkStart w:id="19" w:name="_Toc117392869"/>
      <w:r w:rsidRPr="000E3910">
        <w:t>Frihet och trygghet</w:t>
      </w:r>
      <w:bookmarkEnd w:id="19"/>
    </w:p>
    <w:p w:rsidR="00E45A1B" w:rsidRPr="000E3910" w:rsidRDefault="00822F11" w:rsidP="00E45A1B">
      <w:r w:rsidRPr="000E3910">
        <w:t xml:space="preserve">Kristdemokraterna </w:t>
      </w:r>
      <w:r w:rsidR="00E45A1B" w:rsidRPr="000E3910">
        <w:t>vill att Sverige ska utvecklas som ett demokratiskt vä</w:t>
      </w:r>
      <w:r w:rsidR="00E45A1B" w:rsidRPr="000E3910">
        <w:t>l</w:t>
      </w:r>
      <w:r w:rsidR="00E45A1B" w:rsidRPr="000E3910">
        <w:t>färdssamhälle. Vi är inte nöjda med dagens situation utan vill bidra till en utveckling där trygghet på allvar förenas med frihet</w:t>
      </w:r>
      <w:r w:rsidR="00C96567" w:rsidRPr="000E3910">
        <w:t xml:space="preserve"> för den enskilde</w:t>
      </w:r>
      <w:r w:rsidR="00E45A1B" w:rsidRPr="000E3910">
        <w:t>. Me</w:t>
      </w:r>
      <w:r w:rsidR="00E45A1B" w:rsidRPr="000E3910">
        <w:t>d</w:t>
      </w:r>
      <w:r w:rsidR="00E45A1B" w:rsidRPr="000E3910">
        <w:t xml:space="preserve">borgaren ska känna sig trygg när </w:t>
      </w:r>
      <w:r w:rsidR="00C96567" w:rsidRPr="000E3910">
        <w:t xml:space="preserve">hon </w:t>
      </w:r>
      <w:r w:rsidR="00E45A1B" w:rsidRPr="000E3910">
        <w:t>eller någon närstående drabbas av sju</w:t>
      </w:r>
      <w:r w:rsidR="00E45A1B" w:rsidRPr="000E3910">
        <w:t>k</w:t>
      </w:r>
      <w:r w:rsidR="00E45A1B" w:rsidRPr="000E3910">
        <w:t xml:space="preserve">dom, arbetslöshet eller på annat sätt känner sig utsatt och i behov av stöd. </w:t>
      </w:r>
      <w:r w:rsidR="00C96567" w:rsidRPr="000E3910">
        <w:t xml:space="preserve">För att åstadkomma detta </w:t>
      </w:r>
      <w:r w:rsidR="00E45A1B" w:rsidRPr="000E3910">
        <w:t xml:space="preserve">krävs en politik som </w:t>
      </w:r>
      <w:r w:rsidR="00C96567" w:rsidRPr="000E3910">
        <w:t xml:space="preserve">i varje del </w:t>
      </w:r>
      <w:r w:rsidR="00E45A1B" w:rsidRPr="000E3910">
        <w:t>ger större utrymme för den enskilda människan, hennes familj och de andra gemenskaper där hon ingår. Samtidigt måste stödet till de medborgare som är socialt och ekon</w:t>
      </w:r>
      <w:r w:rsidR="00E45A1B" w:rsidRPr="000E3910">
        <w:t>o</w:t>
      </w:r>
      <w:r w:rsidR="00E45A1B" w:rsidRPr="000E3910">
        <w:t xml:space="preserve">miskt utsatta förbättras. </w:t>
      </w:r>
      <w:r w:rsidR="00F705C9" w:rsidRPr="000E3910">
        <w:t>M</w:t>
      </w:r>
      <w:r w:rsidR="00C96567" w:rsidRPr="000E3910">
        <w:t>ånga b</w:t>
      </w:r>
      <w:r w:rsidR="00E45A1B" w:rsidRPr="000E3910">
        <w:t>arnfamiljer lever i en utsatt situation</w:t>
      </w:r>
      <w:r w:rsidR="00C96567" w:rsidRPr="000E3910">
        <w:t xml:space="preserve"> och är i behov av ökat stöd</w:t>
      </w:r>
      <w:r w:rsidR="00E45A1B" w:rsidRPr="000E3910">
        <w:t xml:space="preserve">. </w:t>
      </w:r>
      <w:r w:rsidR="00C96567" w:rsidRPr="000E3910">
        <w:t xml:space="preserve">Familjerna </w:t>
      </w:r>
      <w:r w:rsidR="00E45A1B" w:rsidRPr="000E3910">
        <w:t xml:space="preserve">har svårt att få </w:t>
      </w:r>
      <w:r w:rsidR="00F705C9" w:rsidRPr="000E3910">
        <w:t xml:space="preserve">kalkylen </w:t>
      </w:r>
      <w:r w:rsidR="00E45A1B" w:rsidRPr="000E3910">
        <w:t xml:space="preserve">att gå ihop, både när det gäller </w:t>
      </w:r>
      <w:r w:rsidR="00C96567" w:rsidRPr="000E3910">
        <w:t xml:space="preserve">hur dygnets </w:t>
      </w:r>
      <w:r w:rsidR="00E45A1B" w:rsidRPr="000E3910">
        <w:t xml:space="preserve">timmar </w:t>
      </w:r>
      <w:r w:rsidR="00C96567" w:rsidRPr="000E3910">
        <w:t xml:space="preserve">disponeras </w:t>
      </w:r>
      <w:r w:rsidR="00E45A1B" w:rsidRPr="000E3910">
        <w:t xml:space="preserve">och </w:t>
      </w:r>
      <w:r w:rsidR="00C96567" w:rsidRPr="000E3910">
        <w:t xml:space="preserve">hur hushållets ofta </w:t>
      </w:r>
      <w:r w:rsidR="00F705C9" w:rsidRPr="000E3910">
        <w:t xml:space="preserve">allt </w:t>
      </w:r>
      <w:r w:rsidR="00C96567" w:rsidRPr="000E3910">
        <w:t>svaga</w:t>
      </w:r>
      <w:r w:rsidR="00F705C9" w:rsidRPr="000E3910">
        <w:t>re</w:t>
      </w:r>
      <w:r w:rsidR="00C96567" w:rsidRPr="000E3910">
        <w:t xml:space="preserve"> intäkter </w:t>
      </w:r>
      <w:r w:rsidR="00F705C9" w:rsidRPr="000E3910">
        <w:t xml:space="preserve">ska </w:t>
      </w:r>
      <w:r w:rsidR="00C96567" w:rsidRPr="000E3910">
        <w:t>möt</w:t>
      </w:r>
      <w:r w:rsidR="00F705C9" w:rsidRPr="000E3910">
        <w:t>a</w:t>
      </w:r>
      <w:r w:rsidR="00C96567" w:rsidRPr="000E3910">
        <w:t xml:space="preserve"> </w:t>
      </w:r>
      <w:r w:rsidR="00F705C9" w:rsidRPr="000E3910">
        <w:t>stigande</w:t>
      </w:r>
      <w:r w:rsidR="00C96567" w:rsidRPr="000E3910">
        <w:t xml:space="preserve"> kostnader</w:t>
      </w:r>
      <w:r w:rsidR="00E45A1B" w:rsidRPr="000E3910">
        <w:t xml:space="preserve">. </w:t>
      </w:r>
    </w:p>
    <w:p w:rsidR="00E45A1B" w:rsidRPr="000E3910" w:rsidRDefault="00C96567" w:rsidP="00E45A1B">
      <w:pPr>
        <w:pStyle w:val="Normaltindrag"/>
      </w:pPr>
      <w:r w:rsidRPr="000E3910">
        <w:t xml:space="preserve">Bland de </w:t>
      </w:r>
      <w:r w:rsidR="00E45A1B" w:rsidRPr="000E3910">
        <w:t xml:space="preserve">särskilt </w:t>
      </w:r>
      <w:r w:rsidRPr="000E3910">
        <w:t xml:space="preserve">utsatta finns många </w:t>
      </w:r>
      <w:r w:rsidR="00E45A1B" w:rsidRPr="000E3910">
        <w:t>ensamstående mam</w:t>
      </w:r>
      <w:r w:rsidRPr="000E3910">
        <w:t>mor</w:t>
      </w:r>
      <w:r w:rsidR="00E45A1B" w:rsidRPr="000E3910">
        <w:t xml:space="preserve"> och barn</w:t>
      </w:r>
      <w:r w:rsidR="00284937" w:rsidRPr="000E3910">
        <w:softHyphen/>
      </w:r>
      <w:r w:rsidR="00E45A1B" w:rsidRPr="000E3910">
        <w:t>f</w:t>
      </w:r>
      <w:r w:rsidR="00E45A1B" w:rsidRPr="000E3910">
        <w:t>a</w:t>
      </w:r>
      <w:r w:rsidR="00E45A1B" w:rsidRPr="000E3910">
        <w:t>miljer med utlandsfödd</w:t>
      </w:r>
      <w:r w:rsidRPr="000E3910">
        <w:t>a</w:t>
      </w:r>
      <w:r w:rsidR="00E45A1B" w:rsidRPr="000E3910">
        <w:t xml:space="preserve"> föräld</w:t>
      </w:r>
      <w:r w:rsidRPr="000E3910">
        <w:t>ra</w:t>
      </w:r>
      <w:r w:rsidR="00E45A1B" w:rsidRPr="000E3910">
        <w:t xml:space="preserve">r. </w:t>
      </w:r>
      <w:r w:rsidR="003C03A7" w:rsidRPr="000E3910">
        <w:t xml:space="preserve">För dessa familjer </w:t>
      </w:r>
      <w:r w:rsidR="00E45A1B" w:rsidRPr="000E3910">
        <w:t xml:space="preserve">gäller </w:t>
      </w:r>
      <w:r w:rsidR="003C03A7" w:rsidRPr="000E3910">
        <w:t xml:space="preserve">det </w:t>
      </w:r>
      <w:r w:rsidR="00DC444E" w:rsidRPr="000E3910">
        <w:t xml:space="preserve">bl.a. </w:t>
      </w:r>
      <w:r w:rsidR="003C03A7" w:rsidRPr="000E3910">
        <w:t xml:space="preserve">att stärka barnbidraget och </w:t>
      </w:r>
      <w:r w:rsidR="00E45A1B" w:rsidRPr="000E3910">
        <w:t xml:space="preserve">att skapa </w:t>
      </w:r>
      <w:r w:rsidR="003C03A7" w:rsidRPr="000E3910">
        <w:t xml:space="preserve">ökade </w:t>
      </w:r>
      <w:r w:rsidR="00E45A1B" w:rsidRPr="000E3910">
        <w:t>möjlighet</w:t>
      </w:r>
      <w:r w:rsidR="003C03A7" w:rsidRPr="000E3910">
        <w:t>er</w:t>
      </w:r>
      <w:r w:rsidR="00E45A1B" w:rsidRPr="000E3910">
        <w:t xml:space="preserve"> </w:t>
      </w:r>
      <w:r w:rsidR="003C03A7" w:rsidRPr="000E3910">
        <w:t xml:space="preserve">till valfrihet </w:t>
      </w:r>
      <w:r w:rsidR="00E45A1B" w:rsidRPr="000E3910">
        <w:t>i barnomso</w:t>
      </w:r>
      <w:r w:rsidR="00E45A1B" w:rsidRPr="000E3910">
        <w:t>r</w:t>
      </w:r>
      <w:r w:rsidR="00E45A1B" w:rsidRPr="000E3910">
        <w:t>gen</w:t>
      </w:r>
      <w:r w:rsidR="003C03A7" w:rsidRPr="000E3910">
        <w:t xml:space="preserve"> – både för dem som väljer kommunal omsorg och dem som själva vill sörja för barnens omsorg</w:t>
      </w:r>
      <w:r w:rsidR="00E45A1B" w:rsidRPr="000E3910">
        <w:t>. Barngrupperna har blivit allt större inom barno</w:t>
      </w:r>
      <w:r w:rsidR="00E45A1B" w:rsidRPr="000E3910">
        <w:t>m</w:t>
      </w:r>
      <w:r w:rsidR="00E45A1B" w:rsidRPr="000E3910">
        <w:t>sorgen. Vi vet att detta inte är bra för barnen.</w:t>
      </w:r>
    </w:p>
    <w:p w:rsidR="00E45A1B" w:rsidRPr="000E3910" w:rsidRDefault="00E45A1B" w:rsidP="00E45A1B">
      <w:pPr>
        <w:pStyle w:val="Normaltindrag"/>
      </w:pPr>
      <w:r w:rsidRPr="000E3910">
        <w:t>En annan grupp som drabbats på senare tid är de vårdbehövande äldre. Vi ser stora behov inom den kommunala sektorn, som inte är tillgodosedda.</w:t>
      </w:r>
    </w:p>
    <w:p w:rsidR="00E45A1B" w:rsidRPr="000E3910" w:rsidRDefault="00E45A1B" w:rsidP="00E45A1B">
      <w:pPr>
        <w:pStyle w:val="Normaltindrag"/>
      </w:pPr>
      <w:r w:rsidRPr="000E3910">
        <w:t>Kristdemokraterna anser att förändringar krävs för att ge kommunsektorn stabila ekonomiska villkor som säkerställer välfärdstjänster av bästa kvalitet och effektivitet.</w:t>
      </w:r>
    </w:p>
    <w:p w:rsidR="00E45A1B" w:rsidRPr="000E3910" w:rsidRDefault="00E45A1B" w:rsidP="00E45A1B">
      <w:pPr>
        <w:pStyle w:val="Rubrik1"/>
      </w:pPr>
      <w:bookmarkStart w:id="20" w:name="_Toc117392870"/>
      <w:r w:rsidRPr="000E3910">
        <w:t xml:space="preserve">Mångfald inom vård och omsorg med </w:t>
      </w:r>
      <w:r w:rsidR="003C03A7" w:rsidRPr="000E3910">
        <w:t xml:space="preserve">gemensam </w:t>
      </w:r>
      <w:r w:rsidRPr="000E3910">
        <w:t>finansiering</w:t>
      </w:r>
      <w:bookmarkEnd w:id="20"/>
      <w:r w:rsidRPr="000E3910">
        <w:t xml:space="preserve"> </w:t>
      </w:r>
    </w:p>
    <w:p w:rsidR="00E45A1B" w:rsidRPr="000E3910" w:rsidRDefault="00E45A1B" w:rsidP="00E45A1B">
      <w:r w:rsidRPr="000E3910">
        <w:t xml:space="preserve">Vår grundläggande uppfattning är att sjukvården ska finansieras </w:t>
      </w:r>
      <w:r w:rsidR="003C03A7" w:rsidRPr="000E3910">
        <w:t>genom den offentliga sektorn</w:t>
      </w:r>
      <w:r w:rsidRPr="000E3910">
        <w:t>. Hälso- och sjukvården ska vara behovsstyrd, och patie</w:t>
      </w:r>
      <w:r w:rsidRPr="000E3910">
        <w:t>n</w:t>
      </w:r>
      <w:r w:rsidRPr="000E3910">
        <w:t>terna måste ges större inflytande i bedömningen av vårdbehoven. En hälso- och sjukvård byggd på människovärdes- och behovsprincipen kräver priorit</w:t>
      </w:r>
      <w:r w:rsidRPr="000E3910">
        <w:t>e</w:t>
      </w:r>
      <w:r w:rsidRPr="000E3910">
        <w:t>ringar. Med detta följer en avgränsning mot de åtaganden som inte bör omfa</w:t>
      </w:r>
      <w:r w:rsidRPr="000E3910">
        <w:t>t</w:t>
      </w:r>
      <w:r w:rsidRPr="000E3910">
        <w:t xml:space="preserve">tas av en </w:t>
      </w:r>
      <w:r w:rsidR="003C03A7" w:rsidRPr="000E3910">
        <w:t xml:space="preserve">gemensam </w:t>
      </w:r>
      <w:r w:rsidRPr="000E3910">
        <w:t xml:space="preserve">finansiering. Sådana insatser </w:t>
      </w:r>
      <w:r w:rsidR="003C03A7" w:rsidRPr="000E3910">
        <w:t xml:space="preserve">bör i större utsträckning </w:t>
      </w:r>
      <w:r w:rsidRPr="000E3910">
        <w:t>lösas genom olika privata försäkringslösningar.</w:t>
      </w:r>
    </w:p>
    <w:p w:rsidR="00E45A1B" w:rsidRPr="000E3910" w:rsidRDefault="00E45A1B" w:rsidP="00E45A1B">
      <w:pPr>
        <w:pStyle w:val="Normaltindrag"/>
      </w:pPr>
      <w:r w:rsidRPr="000E3910">
        <w:t>Hälso- och sjukvården står inför stora utmaningar. Livslängden i Sverige ökar och de tekniska och medicinska landvinningarna skapar alltfler möjli</w:t>
      </w:r>
      <w:r w:rsidRPr="000E3910">
        <w:t>g</w:t>
      </w:r>
      <w:r w:rsidRPr="000E3910">
        <w:t>heter</w:t>
      </w:r>
      <w:r w:rsidR="003C03A7" w:rsidRPr="000E3910">
        <w:t xml:space="preserve">. </w:t>
      </w:r>
      <w:r w:rsidRPr="000E3910">
        <w:t xml:space="preserve"> </w:t>
      </w:r>
      <w:r w:rsidR="003C03A7" w:rsidRPr="000E3910">
        <w:t xml:space="preserve">Samtidigt ökar också </w:t>
      </w:r>
      <w:r w:rsidRPr="000E3910">
        <w:t>befolkningens förväntningar och krav på hälso- och sjukvården</w:t>
      </w:r>
      <w:r w:rsidR="003C03A7" w:rsidRPr="000E3910">
        <w:t>s omfattning och kvalitet</w:t>
      </w:r>
      <w:r w:rsidRPr="000E3910">
        <w:t>. Detta leder till ökade resursbehov inom hälso- och sjukvården. Till detta kommer den nu etablerade kunskapen om tandhälsans stora betydelse för kroppslig hälsa i övrigt och för det psyki</w:t>
      </w:r>
      <w:r w:rsidRPr="000E3910">
        <w:t>s</w:t>
      </w:r>
      <w:r w:rsidRPr="000E3910">
        <w:t xml:space="preserve">ka och sociala välbefinnandet. </w:t>
      </w:r>
      <w:r w:rsidR="003C03A7" w:rsidRPr="000E3910">
        <w:t xml:space="preserve">Kristdemokraterna driver därför sedan länge kravet att tandvårdens avgifter </w:t>
      </w:r>
      <w:r w:rsidRPr="000E3910">
        <w:t xml:space="preserve">successivt </w:t>
      </w:r>
      <w:r w:rsidR="003C03A7" w:rsidRPr="000E3910">
        <w:t xml:space="preserve">skall </w:t>
      </w:r>
      <w:r w:rsidRPr="000E3910">
        <w:t>integrera</w:t>
      </w:r>
      <w:r w:rsidR="003C03A7" w:rsidRPr="000E3910">
        <w:t xml:space="preserve">s </w:t>
      </w:r>
      <w:r w:rsidRPr="000E3910">
        <w:t>med sjukvården</w:t>
      </w:r>
      <w:r w:rsidR="003C03A7" w:rsidRPr="000E3910">
        <w:t xml:space="preserve">s under ett gemensamt högkostnadsskydd. </w:t>
      </w:r>
      <w:r w:rsidRPr="000E3910">
        <w:t>Vi föreslår, som ett första litet steg på denna väg, att kirurgisk behandling av parodontit (tandlossningssjukd</w:t>
      </w:r>
      <w:r w:rsidRPr="000E3910">
        <w:t>o</w:t>
      </w:r>
      <w:r w:rsidRPr="000E3910">
        <w:t>mar) ska placeras in under högkostnadsskyddet och bli en del av hälso- och sjukvårdens avgiftssystem.</w:t>
      </w:r>
    </w:p>
    <w:p w:rsidR="00E45A1B" w:rsidRPr="000E3910" w:rsidRDefault="00E45A1B" w:rsidP="00E45A1B">
      <w:pPr>
        <w:pStyle w:val="Normaltindrag"/>
      </w:pPr>
      <w:r w:rsidRPr="000E3910">
        <w:t>Sveriges sätt att organisera hälso- och sjukvården är bland de mest enhetl</w:t>
      </w:r>
      <w:r w:rsidRPr="000E3910">
        <w:t>i</w:t>
      </w:r>
      <w:r w:rsidRPr="000E3910">
        <w:t>ga bland jämförbara länder. Privata vårdgivare med offentlig finansiering har blivit vanligare, men når på de flesta områden inte högre andel än några pr</w:t>
      </w:r>
      <w:r w:rsidRPr="000E3910">
        <w:t>o</w:t>
      </w:r>
      <w:r w:rsidRPr="000E3910">
        <w:t xml:space="preserve">cent. Trots många diskussioner och utredningar som syftar till förnyelse av hälso- och sjukvårdens organisation har inga större förändringar skett på flera decennier. Inom primärvården har dock viss öppenhet visats. </w:t>
      </w:r>
      <w:r w:rsidRPr="000E3910">
        <w:rPr>
          <w:snapToGrid w:val="0"/>
          <w:color w:val="000000"/>
        </w:rPr>
        <w:t>Kristdemokr</w:t>
      </w:r>
      <w:r w:rsidRPr="000E3910">
        <w:rPr>
          <w:snapToGrid w:val="0"/>
          <w:color w:val="000000"/>
        </w:rPr>
        <w:t>a</w:t>
      </w:r>
      <w:r w:rsidRPr="000E3910">
        <w:rPr>
          <w:snapToGrid w:val="0"/>
          <w:color w:val="000000"/>
        </w:rPr>
        <w:t xml:space="preserve">terna anser att de regelverk och institutioner som vården styrs av måste vara öppna nog att släppa fram förnyelse och effektivitet. Socialdemokraternas fördomar kring att någon annan än kommuner och landsting inte kan utföra välfärdstjänster är skadliga. </w:t>
      </w:r>
      <w:r w:rsidR="005973CC" w:rsidRPr="000E3910">
        <w:rPr>
          <w:snapToGrid w:val="0"/>
          <w:color w:val="000000"/>
        </w:rPr>
        <w:t>Vi motsätter oss starkt de stopplagar som rege</w:t>
      </w:r>
      <w:r w:rsidR="005973CC" w:rsidRPr="000E3910">
        <w:rPr>
          <w:snapToGrid w:val="0"/>
          <w:color w:val="000000"/>
        </w:rPr>
        <w:t>r</w:t>
      </w:r>
      <w:r w:rsidR="005973CC" w:rsidRPr="000E3910">
        <w:rPr>
          <w:snapToGrid w:val="0"/>
          <w:color w:val="000000"/>
        </w:rPr>
        <w:t>ingen och dess stödpartier nu driver igenom för att motverka alternativa h</w:t>
      </w:r>
      <w:r w:rsidR="005973CC" w:rsidRPr="000E3910">
        <w:rPr>
          <w:snapToGrid w:val="0"/>
          <w:color w:val="000000"/>
        </w:rPr>
        <w:t>u</w:t>
      </w:r>
      <w:r w:rsidR="005973CC" w:rsidRPr="000E3910">
        <w:rPr>
          <w:snapToGrid w:val="0"/>
          <w:color w:val="000000"/>
        </w:rPr>
        <w:t>vudmän inom olika vårdformer. Vi vill i</w:t>
      </w:r>
      <w:r w:rsidR="00DC444E" w:rsidRPr="000E3910">
        <w:rPr>
          <w:snapToGrid w:val="0"/>
          <w:color w:val="000000"/>
        </w:rPr>
        <w:t xml:space="preserve"> </w:t>
      </w:r>
      <w:r w:rsidR="005973CC" w:rsidRPr="000E3910">
        <w:rPr>
          <w:snapToGrid w:val="0"/>
          <w:color w:val="000000"/>
        </w:rPr>
        <w:t>stället ha en startlag som gör det möjligt för fler i</w:t>
      </w:r>
      <w:r w:rsidRPr="000E3910">
        <w:rPr>
          <w:snapToGrid w:val="0"/>
          <w:color w:val="000000"/>
        </w:rPr>
        <w:t>cke-vinstdrivande företag med ideell grund, personalkooper</w:t>
      </w:r>
      <w:r w:rsidRPr="000E3910">
        <w:rPr>
          <w:snapToGrid w:val="0"/>
          <w:color w:val="000000"/>
        </w:rPr>
        <w:t>a</w:t>
      </w:r>
      <w:r w:rsidRPr="000E3910">
        <w:rPr>
          <w:snapToGrid w:val="0"/>
          <w:color w:val="000000"/>
        </w:rPr>
        <w:t xml:space="preserve">tiv och vinstdrivande privata företag </w:t>
      </w:r>
      <w:r w:rsidR="005973CC" w:rsidRPr="000E3910">
        <w:rPr>
          <w:snapToGrid w:val="0"/>
          <w:color w:val="000000"/>
        </w:rPr>
        <w:t>att</w:t>
      </w:r>
      <w:r w:rsidRPr="000E3910">
        <w:rPr>
          <w:snapToGrid w:val="0"/>
          <w:color w:val="000000"/>
        </w:rPr>
        <w:t xml:space="preserve"> </w:t>
      </w:r>
      <w:r w:rsidR="005973CC" w:rsidRPr="000E3910">
        <w:rPr>
          <w:snapToGrid w:val="0"/>
          <w:color w:val="000000"/>
        </w:rPr>
        <w:t xml:space="preserve">erbjuda vård i olika former för att </w:t>
      </w:r>
      <w:r w:rsidRPr="000E3910">
        <w:rPr>
          <w:snapToGrid w:val="0"/>
          <w:color w:val="000000"/>
        </w:rPr>
        <w:t>tillföra såväl ekonomisk som ideell nytta</w:t>
      </w:r>
      <w:r w:rsidR="005973CC" w:rsidRPr="000E3910">
        <w:rPr>
          <w:snapToGrid w:val="0"/>
          <w:color w:val="000000"/>
        </w:rPr>
        <w:t xml:space="preserve"> vid sidan av den offentliga vården</w:t>
      </w:r>
      <w:r w:rsidRPr="000E3910">
        <w:rPr>
          <w:snapToGrid w:val="0"/>
          <w:color w:val="000000"/>
        </w:rPr>
        <w:t xml:space="preserve">. En vård och omsorg som inte tvekar att utnyttja flera olika utförare har bäst förutsättningar att välkomna och underlätta förnyelse och förändring. </w:t>
      </w:r>
      <w:r w:rsidRPr="000E3910">
        <w:t xml:space="preserve">För Kristdemokraterna är patientens behov av trygghet och valfrihet i fokus </w:t>
      </w:r>
      <w:r w:rsidR="005973CC" w:rsidRPr="000E3910">
        <w:t>– inte</w:t>
      </w:r>
      <w:r w:rsidRPr="000E3910">
        <w:t xml:space="preserve"> drift</w:t>
      </w:r>
      <w:r w:rsidR="005973CC" w:rsidRPr="000E3910">
        <w:t>s</w:t>
      </w:r>
      <w:r w:rsidRPr="000E3910">
        <w:t xml:space="preserve">formen. </w:t>
      </w:r>
    </w:p>
    <w:p w:rsidR="00E45A1B" w:rsidRPr="000E3910" w:rsidRDefault="00E45A1B" w:rsidP="00E45A1B">
      <w:pPr>
        <w:pStyle w:val="Normaltindrag"/>
      </w:pPr>
      <w:r w:rsidRPr="000E3910">
        <w:t>För att stödja en utveckling av mångfald måste förändringar av regelverk och lagstiftning genomföras. Lagen (1992:1528) om offentlig upphandling är t.ex. dåligt anpassad för upphandling av hälso- och sjukvårdstjänster. Direk</w:t>
      </w:r>
      <w:r w:rsidRPr="000E3910">
        <w:t>t</w:t>
      </w:r>
      <w:r w:rsidRPr="000E3910">
        <w:t>upphandling kan endast ske i utomordentligt begränsad omfattning, vilket kan försvåra för kommun och landsting/region att inledningsvis stödja avknopp</w:t>
      </w:r>
      <w:r w:rsidRPr="000E3910">
        <w:t>a</w:t>
      </w:r>
      <w:r w:rsidRPr="000E3910">
        <w:t>de verksamheter. Trots att lagen inte säger något om avtalstider, rekomme</w:t>
      </w:r>
      <w:r w:rsidRPr="000E3910">
        <w:t>n</w:t>
      </w:r>
      <w:r w:rsidRPr="000E3910">
        <w:t>derar tillsynsmyndigheten (Nämnden för offentlig upphandling) ofta alltför korta avtal med privata vårdgivare, vilket försvårar för patienter att få en långvarig relation till sin vårdgivare eller att ge vårdgivaren rimliga avskri</w:t>
      </w:r>
      <w:r w:rsidRPr="000E3910">
        <w:t>v</w:t>
      </w:r>
      <w:r w:rsidRPr="000E3910">
        <w:t>ningstider för de stora investeringar som behövs för en vårdinrättning.</w:t>
      </w:r>
    </w:p>
    <w:p w:rsidR="00E45A1B" w:rsidRPr="000E3910" w:rsidRDefault="00E45A1B" w:rsidP="00E45A1B">
      <w:pPr>
        <w:pStyle w:val="Normaltindrag"/>
      </w:pPr>
      <w:r w:rsidRPr="000E3910">
        <w:t>Det finns anledning att peka på de speciella förutsättningar som gäller för vissa sektorer i svensk hälso- och sjukvård. Den högspecialiserade vården med mycket stora upptagningsområden, liksom delar av utbildningen, måste ha ett särskilt långsiktigt perspektiv för sin verksamhet. Det gäller att både finansiera verksamhetens utveckling och att garantera kompetensutveckling under stabila villkor. I</w:t>
      </w:r>
      <w:r w:rsidR="00DC444E" w:rsidRPr="000E3910">
        <w:t xml:space="preserve"> </w:t>
      </w:r>
      <w:r w:rsidRPr="000E3910">
        <w:t>dag finns överenskommelser mellan staten, landstingen och universitet och högskolor som ger sådana villkor, som Kristdemokraterna vill värna om.</w:t>
      </w:r>
    </w:p>
    <w:p w:rsidR="00E45A1B" w:rsidRPr="000E3910" w:rsidRDefault="00E45A1B" w:rsidP="00E45A1B">
      <w:pPr>
        <w:pStyle w:val="Rubrik1"/>
      </w:pPr>
      <w:bookmarkStart w:id="21" w:name="_Toc117392871"/>
      <w:r w:rsidRPr="000E3910">
        <w:t>Satsningar föreslagna av Kristdemokraterna</w:t>
      </w:r>
      <w:bookmarkEnd w:id="21"/>
    </w:p>
    <w:p w:rsidR="00E45A1B" w:rsidRPr="000E3910" w:rsidRDefault="00822F11" w:rsidP="00CC0201">
      <w:pPr>
        <w:pStyle w:val="Rubrik2"/>
        <w:numPr>
          <w:ilvl w:val="1"/>
          <w:numId w:val="0"/>
        </w:numPr>
        <w:spacing w:before="120"/>
      </w:pPr>
      <w:bookmarkStart w:id="22" w:name="_Toc117392872"/>
      <w:r w:rsidRPr="000E3910">
        <w:rPr>
          <w:snapToGrid w:val="0"/>
        </w:rPr>
        <w:t>Tillskott till</w:t>
      </w:r>
      <w:r w:rsidR="00E45A1B" w:rsidRPr="000E3910">
        <w:rPr>
          <w:snapToGrid w:val="0"/>
        </w:rPr>
        <w:t xml:space="preserve"> den psykiatriska vården</w:t>
      </w:r>
      <w:bookmarkEnd w:id="22"/>
    </w:p>
    <w:p w:rsidR="00E45A1B" w:rsidRPr="000E3910" w:rsidRDefault="0085691A" w:rsidP="00E45A1B">
      <w:pPr>
        <w:rPr>
          <w:snapToGrid w:val="0"/>
        </w:rPr>
      </w:pPr>
      <w:r w:rsidRPr="000E3910">
        <w:rPr>
          <w:snapToGrid w:val="0"/>
        </w:rPr>
        <w:t>För drygt ett år sedan gjorde r</w:t>
      </w:r>
      <w:r w:rsidR="00E45A1B" w:rsidRPr="000E3910">
        <w:rPr>
          <w:snapToGrid w:val="0"/>
        </w:rPr>
        <w:t xml:space="preserve">egeringens psykiatrisamordnare en genomgång av situationen inom den psykiatriska vården samt </w:t>
      </w:r>
      <w:r w:rsidRPr="000E3910">
        <w:rPr>
          <w:snapToGrid w:val="0"/>
        </w:rPr>
        <w:t xml:space="preserve">lade förslag till </w:t>
      </w:r>
      <w:r w:rsidR="00E45A1B" w:rsidRPr="000E3910">
        <w:rPr>
          <w:snapToGrid w:val="0"/>
        </w:rPr>
        <w:t xml:space="preserve">statliga resurstillskott. Psykiatrisamordnaren </w:t>
      </w:r>
      <w:r w:rsidRPr="000E3910">
        <w:rPr>
          <w:snapToGrid w:val="0"/>
        </w:rPr>
        <w:t>föreslog</w:t>
      </w:r>
      <w:r w:rsidR="00E45A1B" w:rsidRPr="000E3910">
        <w:rPr>
          <w:snapToGrid w:val="0"/>
        </w:rPr>
        <w:t xml:space="preserve"> att staten </w:t>
      </w:r>
      <w:r w:rsidRPr="000E3910">
        <w:rPr>
          <w:snapToGrid w:val="0"/>
        </w:rPr>
        <w:t xml:space="preserve">för 2005 skulle </w:t>
      </w:r>
      <w:r w:rsidR="00E45A1B" w:rsidRPr="000E3910">
        <w:rPr>
          <w:snapToGrid w:val="0"/>
        </w:rPr>
        <w:t>til</w:t>
      </w:r>
      <w:r w:rsidR="00E45A1B" w:rsidRPr="000E3910">
        <w:rPr>
          <w:snapToGrid w:val="0"/>
        </w:rPr>
        <w:t>l</w:t>
      </w:r>
      <w:r w:rsidR="00E45A1B" w:rsidRPr="000E3910">
        <w:rPr>
          <w:snapToGrid w:val="0"/>
        </w:rPr>
        <w:t>skjut</w:t>
      </w:r>
      <w:r w:rsidRPr="000E3910">
        <w:rPr>
          <w:snapToGrid w:val="0"/>
        </w:rPr>
        <w:t>a</w:t>
      </w:r>
      <w:r w:rsidR="00E45A1B" w:rsidRPr="000E3910">
        <w:rPr>
          <w:snapToGrid w:val="0"/>
        </w:rPr>
        <w:t xml:space="preserve"> 525 miljoner kronor till psykiatri, ett tillskott som sedan successivt ökas under år två och år tre för att uppnå en nivåhöjande statlig satsning om ca 1 miljard kronor. </w:t>
      </w:r>
    </w:p>
    <w:p w:rsidR="00E45A1B" w:rsidRPr="000E3910" w:rsidRDefault="00E45A1B" w:rsidP="00E45A1B">
      <w:pPr>
        <w:pStyle w:val="Normaltindrag"/>
        <w:rPr>
          <w:snapToGrid w:val="0"/>
        </w:rPr>
      </w:pPr>
      <w:r w:rsidRPr="000E3910">
        <w:rPr>
          <w:snapToGrid w:val="0"/>
        </w:rPr>
        <w:t>Kristdemokraterna delar i allt väsentligt psykiatrisamordnarens bild av l</w:t>
      </w:r>
      <w:r w:rsidRPr="000E3910">
        <w:rPr>
          <w:snapToGrid w:val="0"/>
        </w:rPr>
        <w:t>ä</w:t>
      </w:r>
      <w:r w:rsidRPr="000E3910">
        <w:rPr>
          <w:snapToGrid w:val="0"/>
        </w:rPr>
        <w:t xml:space="preserve">get inom svensk psykiatri. Även förslagen till resurstillskott synes i huvudsak vara väl anpassade till de akuta och långsiktiga behov som finns. </w:t>
      </w:r>
    </w:p>
    <w:p w:rsidR="00E45A1B" w:rsidRPr="000E3910" w:rsidRDefault="00E45A1B" w:rsidP="00E45A1B">
      <w:pPr>
        <w:pStyle w:val="Normaltindrag"/>
        <w:rPr>
          <w:snapToGrid w:val="0"/>
        </w:rPr>
      </w:pPr>
      <w:r w:rsidRPr="000E3910">
        <w:rPr>
          <w:snapToGrid w:val="0"/>
        </w:rPr>
        <w:t xml:space="preserve">Kristdemokraterna avsätter </w:t>
      </w:r>
      <w:r w:rsidR="0085691A" w:rsidRPr="000E3910">
        <w:rPr>
          <w:snapToGrid w:val="0"/>
        </w:rPr>
        <w:t>500</w:t>
      </w:r>
      <w:r w:rsidRPr="000E3910">
        <w:rPr>
          <w:snapToGrid w:val="0"/>
        </w:rPr>
        <w:t xml:space="preserve"> miljoner kronor mer än regeringen för 200</w:t>
      </w:r>
      <w:r w:rsidR="0085691A" w:rsidRPr="000E3910">
        <w:rPr>
          <w:snapToGrid w:val="0"/>
        </w:rPr>
        <w:t>6</w:t>
      </w:r>
      <w:r w:rsidR="00DC444E" w:rsidRPr="000E3910">
        <w:rPr>
          <w:snapToGrid w:val="0"/>
        </w:rPr>
        <w:t>–</w:t>
      </w:r>
      <w:r w:rsidRPr="000E3910">
        <w:rPr>
          <w:snapToGrid w:val="0"/>
        </w:rPr>
        <w:t>200</w:t>
      </w:r>
      <w:r w:rsidR="0085691A" w:rsidRPr="000E3910">
        <w:rPr>
          <w:snapToGrid w:val="0"/>
        </w:rPr>
        <w:t>8</w:t>
      </w:r>
      <w:r w:rsidRPr="000E3910">
        <w:rPr>
          <w:snapToGrid w:val="0"/>
        </w:rPr>
        <w:t xml:space="preserve"> till den psykiatriska vården och omsorgen. </w:t>
      </w:r>
      <w:r w:rsidR="0085691A" w:rsidRPr="000E3910">
        <w:rPr>
          <w:snapToGrid w:val="0"/>
        </w:rPr>
        <w:t>Därtill föreslår vi en särskild satsning på barn- och ungdomspsykiatrin på 400 miljoner kronor under samma period. Sammantaget ligger d</w:t>
      </w:r>
      <w:r w:rsidRPr="000E3910">
        <w:rPr>
          <w:snapToGrid w:val="0"/>
        </w:rPr>
        <w:t>e föreslagna resurstillskotten dä</w:t>
      </w:r>
      <w:r w:rsidRPr="000E3910">
        <w:rPr>
          <w:snapToGrid w:val="0"/>
        </w:rPr>
        <w:t>r</w:t>
      </w:r>
      <w:r w:rsidRPr="000E3910">
        <w:rPr>
          <w:snapToGrid w:val="0"/>
        </w:rPr>
        <w:t>med betydligt närmare psykiatrisamordnarens bedömning av de akuta beh</w:t>
      </w:r>
      <w:r w:rsidRPr="000E3910">
        <w:rPr>
          <w:snapToGrid w:val="0"/>
        </w:rPr>
        <w:t>o</w:t>
      </w:r>
      <w:r w:rsidRPr="000E3910">
        <w:rPr>
          <w:snapToGrid w:val="0"/>
        </w:rPr>
        <w:t>ven inom psykiatrin. Kristdemokraternas resurstillskott skapar</w:t>
      </w:r>
      <w:r w:rsidR="00DC444E" w:rsidRPr="000E3910">
        <w:rPr>
          <w:snapToGrid w:val="0"/>
        </w:rPr>
        <w:t xml:space="preserve"> förutsättningar för att kvalitete</w:t>
      </w:r>
      <w:r w:rsidRPr="000E3910">
        <w:rPr>
          <w:snapToGrid w:val="0"/>
        </w:rPr>
        <w:t xml:space="preserve">n på </w:t>
      </w:r>
      <w:r w:rsidR="00DC444E" w:rsidRPr="000E3910">
        <w:rPr>
          <w:snapToGrid w:val="0"/>
        </w:rPr>
        <w:t xml:space="preserve">den </w:t>
      </w:r>
      <w:r w:rsidRPr="000E3910">
        <w:rPr>
          <w:snapToGrid w:val="0"/>
        </w:rPr>
        <w:t xml:space="preserve">psykiatriska vården och omsorgen ska nå upp till en anständig nivå under de närmaste tre åren. </w:t>
      </w:r>
    </w:p>
    <w:p w:rsidR="00E45A1B" w:rsidRPr="000E3910" w:rsidRDefault="00E45A1B" w:rsidP="00E45A1B">
      <w:pPr>
        <w:pStyle w:val="Normaltindrag"/>
        <w:rPr>
          <w:snapToGrid w:val="0"/>
        </w:rPr>
      </w:pPr>
      <w:r w:rsidRPr="000E3910">
        <w:rPr>
          <w:snapToGrid w:val="0"/>
        </w:rPr>
        <w:t>Kristdemokraternas satsning på den psykiatriska vården sker under utgift</w:t>
      </w:r>
      <w:r w:rsidRPr="000E3910">
        <w:rPr>
          <w:snapToGrid w:val="0"/>
        </w:rPr>
        <w:t>s</w:t>
      </w:r>
      <w:r w:rsidRPr="000E3910">
        <w:rPr>
          <w:snapToGrid w:val="0"/>
        </w:rPr>
        <w:t>område 9.</w:t>
      </w:r>
    </w:p>
    <w:p w:rsidR="00E45A1B" w:rsidRPr="000E3910" w:rsidRDefault="00E45A1B" w:rsidP="00E45A1B">
      <w:pPr>
        <w:pStyle w:val="Rubrik2"/>
      </w:pPr>
      <w:bookmarkStart w:id="23" w:name="_Toc117392873"/>
      <w:r w:rsidRPr="000E3910">
        <w:rPr>
          <w:snapToGrid w:val="0"/>
        </w:rPr>
        <w:t>En nationell vårdgaranti värd namnet</w:t>
      </w:r>
      <w:bookmarkEnd w:id="23"/>
    </w:p>
    <w:p w:rsidR="00E45A1B" w:rsidRPr="000E3910" w:rsidRDefault="00E45A1B" w:rsidP="00E45A1B">
      <w:r w:rsidRPr="000E3910">
        <w:t xml:space="preserve">I </w:t>
      </w:r>
      <w:r w:rsidR="0085691A" w:rsidRPr="000E3910">
        <w:t>fjol</w:t>
      </w:r>
      <w:r w:rsidRPr="000E3910">
        <w:t>årets budgetproposition avs</w:t>
      </w:r>
      <w:r w:rsidR="0085691A" w:rsidRPr="000E3910">
        <w:t>a</w:t>
      </w:r>
      <w:r w:rsidRPr="000E3910">
        <w:t>tte regeringen medel till en nationell vårdg</w:t>
      </w:r>
      <w:r w:rsidRPr="000E3910">
        <w:t>a</w:t>
      </w:r>
      <w:r w:rsidRPr="000E3910">
        <w:t>ranti för åren 2005</w:t>
      </w:r>
      <w:r w:rsidR="00DC444E" w:rsidRPr="000E3910">
        <w:t>–</w:t>
      </w:r>
      <w:r w:rsidRPr="000E3910">
        <w:t xml:space="preserve">2007. </w:t>
      </w:r>
      <w:r w:rsidR="0085691A" w:rsidRPr="000E3910">
        <w:t>Denna garanti planeras träda i</w:t>
      </w:r>
      <w:r w:rsidR="00DC444E" w:rsidRPr="000E3910">
        <w:t xml:space="preserve"> </w:t>
      </w:r>
      <w:r w:rsidR="0085691A" w:rsidRPr="000E3910">
        <w:t xml:space="preserve">kraft </w:t>
      </w:r>
      <w:r w:rsidR="00DC444E" w:rsidRPr="000E3910">
        <w:t xml:space="preserve">den </w:t>
      </w:r>
      <w:r w:rsidR="0085691A" w:rsidRPr="000E3910">
        <w:t xml:space="preserve">1 november 2005. Redan nu står det dock klart att flera </w:t>
      </w:r>
      <w:r w:rsidR="00A10A64" w:rsidRPr="000E3910">
        <w:t xml:space="preserve">viktiga </w:t>
      </w:r>
      <w:r w:rsidR="0085691A" w:rsidRPr="000E3910">
        <w:t>behandlingsformer ko</w:t>
      </w:r>
      <w:r w:rsidR="0085691A" w:rsidRPr="000E3910">
        <w:t>m</w:t>
      </w:r>
      <w:r w:rsidR="0085691A" w:rsidRPr="000E3910">
        <w:t xml:space="preserve">mer </w:t>
      </w:r>
      <w:r w:rsidR="00A10A64" w:rsidRPr="000E3910">
        <w:t xml:space="preserve">att undantas. </w:t>
      </w:r>
      <w:r w:rsidRPr="000E3910">
        <w:t>Risken är stor att regeringens förslag till nationell vård</w:t>
      </w:r>
      <w:r w:rsidR="00284937" w:rsidRPr="000E3910">
        <w:softHyphen/>
      </w:r>
      <w:r w:rsidRPr="000E3910">
        <w:t>garanti blir en misslyckad reform som förleder patienterna att tro att vård</w:t>
      </w:r>
      <w:r w:rsidR="00284937" w:rsidRPr="000E3910">
        <w:softHyphen/>
      </w:r>
      <w:r w:rsidRPr="000E3910">
        <w:t>k</w:t>
      </w:r>
      <w:r w:rsidRPr="000E3910">
        <w:t>ö</w:t>
      </w:r>
      <w:r w:rsidRPr="000E3910">
        <w:t>erna snart är borta.</w:t>
      </w:r>
    </w:p>
    <w:p w:rsidR="00E45A1B" w:rsidRPr="000E3910" w:rsidRDefault="00822F11" w:rsidP="00E45A1B">
      <w:pPr>
        <w:pStyle w:val="Normaltindrag"/>
      </w:pPr>
      <w:r w:rsidRPr="000E3910">
        <w:t xml:space="preserve">Kristdemokraterna, </w:t>
      </w:r>
      <w:r w:rsidR="00DC444E" w:rsidRPr="000E3910">
        <w:t>Moderaterna</w:t>
      </w:r>
      <w:r w:rsidR="00E45A1B" w:rsidRPr="000E3910">
        <w:t xml:space="preserve">, </w:t>
      </w:r>
      <w:r w:rsidR="00DC444E" w:rsidRPr="000E3910">
        <w:t>Folkpartiet och Cent</w:t>
      </w:r>
      <w:r w:rsidR="00E45A1B" w:rsidRPr="000E3910">
        <w:t>erpartiet presenter</w:t>
      </w:r>
      <w:r w:rsidR="00E45A1B" w:rsidRPr="000E3910">
        <w:t>a</w:t>
      </w:r>
      <w:r w:rsidR="00E45A1B" w:rsidRPr="000E3910">
        <w:t>de redan våren 2002 ett gemensamt förslag till nationell vårdgaranti som preciserar hur reformen ska införas och vilka krav som vårdtagarna kan ställa på vårdgarantin. Förslaget till nationell vårdgaranti slår fast</w:t>
      </w:r>
      <w:r w:rsidR="00DC444E" w:rsidRPr="000E3910">
        <w:t xml:space="preserve"> följande</w:t>
      </w:r>
      <w:r w:rsidR="00E45A1B" w:rsidRPr="000E3910">
        <w:t>:</w:t>
      </w:r>
    </w:p>
    <w:p w:rsidR="00E45A1B" w:rsidRPr="000E3910" w:rsidRDefault="00DC444E" w:rsidP="00E45A1B">
      <w:pPr>
        <w:pStyle w:val="PunktlistaBomb"/>
        <w:tabs>
          <w:tab w:val="clear" w:pos="360"/>
        </w:tabs>
      </w:pPr>
      <w:r w:rsidRPr="000E3910">
        <w:t xml:space="preserve">Kontakt </w:t>
      </w:r>
      <w:r w:rsidR="00E45A1B" w:rsidRPr="000E3910">
        <w:t>ska garanteras med vårdcentral/primärvård samma dag som ko</w:t>
      </w:r>
      <w:r w:rsidR="00E45A1B" w:rsidRPr="000E3910">
        <w:t>n</w:t>
      </w:r>
      <w:r w:rsidR="00E45A1B" w:rsidRPr="000E3910">
        <w:t>takten tas</w:t>
      </w:r>
      <w:r w:rsidR="00AC6C19" w:rsidRPr="000E3910">
        <w:t>.</w:t>
      </w:r>
    </w:p>
    <w:p w:rsidR="00E45A1B" w:rsidRPr="000E3910" w:rsidRDefault="00DC444E" w:rsidP="00CC0201">
      <w:pPr>
        <w:pStyle w:val="PunktlistaBomb"/>
        <w:tabs>
          <w:tab w:val="clear" w:pos="360"/>
        </w:tabs>
        <w:spacing w:before="0"/>
      </w:pPr>
      <w:r w:rsidRPr="000E3910">
        <w:t xml:space="preserve">Besök </w:t>
      </w:r>
      <w:r w:rsidR="00E45A1B" w:rsidRPr="000E3910">
        <w:t>hos distrikts- eller husläkare ska ske senast inom fem dagar efter att kontakten tagits, då vårdgarantin är fullt genomförd inom 48 timmar</w:t>
      </w:r>
      <w:r w:rsidR="00AC6C19" w:rsidRPr="000E3910">
        <w:t>.</w:t>
      </w:r>
    </w:p>
    <w:p w:rsidR="00E45A1B" w:rsidRPr="000E3910" w:rsidRDefault="00AC6C19" w:rsidP="00CC0201">
      <w:pPr>
        <w:pStyle w:val="PunktlistaBomb"/>
        <w:tabs>
          <w:tab w:val="clear" w:pos="360"/>
        </w:tabs>
        <w:spacing w:before="0"/>
      </w:pPr>
      <w:r w:rsidRPr="000E3910">
        <w:t xml:space="preserve">Besök </w:t>
      </w:r>
      <w:r w:rsidR="00E45A1B" w:rsidRPr="000E3910">
        <w:t>hos annan specialist ska ske inom två månader</w:t>
      </w:r>
      <w:r w:rsidRPr="000E3910">
        <w:t>.</w:t>
      </w:r>
    </w:p>
    <w:p w:rsidR="00E45A1B" w:rsidRPr="000E3910" w:rsidRDefault="00AC6C19" w:rsidP="00CC0201">
      <w:pPr>
        <w:pStyle w:val="PunktlistaBomb"/>
        <w:tabs>
          <w:tab w:val="clear" w:pos="360"/>
        </w:tabs>
        <w:spacing w:before="0"/>
      </w:pPr>
      <w:r w:rsidRPr="000E3910">
        <w:t xml:space="preserve">Behandling </w:t>
      </w:r>
      <w:r w:rsidR="00E45A1B" w:rsidRPr="000E3910">
        <w:t>ska ske inom tre månader efter det att beslut om sådan fattats</w:t>
      </w:r>
      <w:r w:rsidRPr="000E3910">
        <w:t>.</w:t>
      </w:r>
    </w:p>
    <w:p w:rsidR="00E45A1B" w:rsidRPr="000E3910" w:rsidRDefault="00E45A1B" w:rsidP="00CC0201">
      <w:r w:rsidRPr="000E3910">
        <w:t>Den nationella vårdgarantin omfatta</w:t>
      </w:r>
      <w:r w:rsidR="00A10A64" w:rsidRPr="000E3910">
        <w:t>r</w:t>
      </w:r>
      <w:r w:rsidRPr="000E3910">
        <w:t xml:space="preserve"> alla medicinskt motiverade diagnoser </w:t>
      </w:r>
      <w:r w:rsidR="00A10A64" w:rsidRPr="000E3910">
        <w:t xml:space="preserve">och </w:t>
      </w:r>
      <w:r w:rsidRPr="000E3910">
        <w:t>ska vara fullt genomförd inom två år. De långa köerna, bristen på pers</w:t>
      </w:r>
      <w:r w:rsidRPr="000E3910">
        <w:t>o</w:t>
      </w:r>
      <w:r w:rsidRPr="000E3910">
        <w:t>nal på många håll och den tid det tar för att genomföra nödvändiga förän</w:t>
      </w:r>
      <w:r w:rsidRPr="000E3910">
        <w:t>d</w:t>
      </w:r>
      <w:r w:rsidRPr="000E3910">
        <w:t>ringar både vad avser organisation och arbetsformer gör att vårdgarantin byggs ut i två steg. I det första steget ingår de diagnoser och behandlingar som omfattades av den nationella vårdgaranti som den borgerliga regeringen införde 1991</w:t>
      </w:r>
      <w:r w:rsidR="00AC6C19" w:rsidRPr="000E3910">
        <w:t>–</w:t>
      </w:r>
      <w:r w:rsidRPr="000E3910">
        <w:t xml:space="preserve">1994, samt ytterligare ett 10-tal behandlingar främst för barn och äldre. </w:t>
      </w:r>
    </w:p>
    <w:p w:rsidR="00E45A1B" w:rsidRPr="000E3910" w:rsidRDefault="00E45A1B" w:rsidP="00E45A1B">
      <w:pPr>
        <w:pStyle w:val="Normaltindrag"/>
      </w:pPr>
      <w:r w:rsidRPr="000E3910">
        <w:rPr>
          <w:snapToGrid w:val="0"/>
        </w:rPr>
        <w:t>Kristdemokraternas satsning på en nationell vårdgaranti sker under utgift</w:t>
      </w:r>
      <w:r w:rsidRPr="000E3910">
        <w:rPr>
          <w:snapToGrid w:val="0"/>
        </w:rPr>
        <w:t>s</w:t>
      </w:r>
      <w:r w:rsidRPr="000E3910">
        <w:rPr>
          <w:snapToGrid w:val="0"/>
        </w:rPr>
        <w:t xml:space="preserve">område 9 och därför omfördelas pengar från anslag 25:1 </w:t>
      </w:r>
      <w:r w:rsidRPr="000E3910">
        <w:rPr>
          <w:snapToGrid w:val="0"/>
          <w:color w:val="000000"/>
          <w:spacing w:val="4"/>
        </w:rPr>
        <w:t>Kommunalekon</w:t>
      </w:r>
      <w:r w:rsidRPr="000E3910">
        <w:rPr>
          <w:snapToGrid w:val="0"/>
          <w:color w:val="000000"/>
          <w:spacing w:val="4"/>
        </w:rPr>
        <w:t>o</w:t>
      </w:r>
      <w:r w:rsidRPr="000E3910">
        <w:rPr>
          <w:snapToGrid w:val="0"/>
          <w:color w:val="000000"/>
          <w:spacing w:val="4"/>
        </w:rPr>
        <w:t>misk utjämning</w:t>
      </w:r>
      <w:r w:rsidRPr="000E3910">
        <w:rPr>
          <w:snapToGrid w:val="0"/>
        </w:rPr>
        <w:t xml:space="preserve"> till utgiftsområde 9.</w:t>
      </w:r>
    </w:p>
    <w:p w:rsidR="00E45A1B" w:rsidRPr="000E3910" w:rsidRDefault="00EC28D8" w:rsidP="00E45A1B">
      <w:pPr>
        <w:pStyle w:val="Rubrik2"/>
      </w:pPr>
      <w:bookmarkStart w:id="24" w:name="_Toc117392874"/>
      <w:r w:rsidRPr="000E3910">
        <w:t>Ett fullt finansierat k</w:t>
      </w:r>
      <w:r w:rsidR="00E45A1B" w:rsidRPr="000E3910">
        <w:t>ommunalt vårdnadsbidrag</w:t>
      </w:r>
      <w:bookmarkEnd w:id="24"/>
    </w:p>
    <w:p w:rsidR="00E45A1B" w:rsidRPr="000E3910" w:rsidRDefault="00E45A1B" w:rsidP="00E45A1B">
      <w:r w:rsidRPr="000E3910">
        <w:t xml:space="preserve">Hos många föräldrar finns en stark vilja att </w:t>
      </w:r>
      <w:r w:rsidR="00A10A64" w:rsidRPr="000E3910">
        <w:t xml:space="preserve">själva </w:t>
      </w:r>
      <w:r w:rsidRPr="000E3910">
        <w:t xml:space="preserve">få ta del av det offentliga stödet till barnomsorg för att </w:t>
      </w:r>
      <w:r w:rsidR="00A10A64" w:rsidRPr="000E3910">
        <w:t xml:space="preserve">på egen </w:t>
      </w:r>
      <w:r w:rsidRPr="000E3910">
        <w:t>hand</w:t>
      </w:r>
      <w:r w:rsidR="00AC6C19" w:rsidRPr="000E3910">
        <w:t xml:space="preserve"> ta hand</w:t>
      </w:r>
      <w:r w:rsidRPr="000E3910">
        <w:t xml:space="preserve"> om barnen när de är små eller finna lösningar utanför det kommunala systemet. I flera kommuner har folkomröstningar geno</w:t>
      </w:r>
      <w:r w:rsidR="00822F11" w:rsidRPr="000E3910">
        <w:t>mförts som klart visar detta. Dessutom finns i ytterlig</w:t>
      </w:r>
      <w:r w:rsidR="00822F11" w:rsidRPr="000E3910">
        <w:t>a</w:t>
      </w:r>
      <w:r w:rsidR="00822F11" w:rsidRPr="000E3910">
        <w:t xml:space="preserve">re </w:t>
      </w:r>
      <w:r w:rsidR="00402038" w:rsidRPr="000E3910">
        <w:t xml:space="preserve">några kommuner </w:t>
      </w:r>
      <w:r w:rsidRPr="000E3910">
        <w:t>en stark politisk vilja att tillmötesgå föräldrarnas önsk</w:t>
      </w:r>
      <w:r w:rsidRPr="000E3910">
        <w:t>e</w:t>
      </w:r>
      <w:r w:rsidRPr="000E3910">
        <w:t xml:space="preserve">mål, men detta omöjliggörs av </w:t>
      </w:r>
      <w:r w:rsidR="00AC6C19" w:rsidRPr="000E3910">
        <w:t xml:space="preserve">att </w:t>
      </w:r>
      <w:r w:rsidRPr="000E3910">
        <w:t xml:space="preserve">den socialdemokratiska regeringen </w:t>
      </w:r>
      <w:r w:rsidR="00402038" w:rsidRPr="000E3910">
        <w:t xml:space="preserve">inte ens vågar tillåta försöksverksamhet, än mindre </w:t>
      </w:r>
      <w:r w:rsidRPr="000E3910">
        <w:t xml:space="preserve">ändra nuvarande lagstiftning. </w:t>
      </w:r>
    </w:p>
    <w:p w:rsidR="00A10A64" w:rsidRPr="000E3910" w:rsidRDefault="00E45A1B" w:rsidP="00E45A1B">
      <w:pPr>
        <w:pStyle w:val="Normaltindrag"/>
      </w:pPr>
      <w:r w:rsidRPr="000E3910">
        <w:t>Det formella hindret är kommunallagens generella förbud mot att ge b</w:t>
      </w:r>
      <w:r w:rsidRPr="000E3910">
        <w:t>i</w:t>
      </w:r>
      <w:r w:rsidRPr="000E3910">
        <w:t>drag till enskild</w:t>
      </w:r>
      <w:r w:rsidR="00A10A64" w:rsidRPr="000E3910">
        <w:t>a föräldrar</w:t>
      </w:r>
      <w:r w:rsidRPr="000E3910">
        <w:t xml:space="preserve">. Detta hinder bör skyndsamt undanröjas när det gäller </w:t>
      </w:r>
      <w:r w:rsidR="00A10A64" w:rsidRPr="000E3910">
        <w:t xml:space="preserve">stöd till </w:t>
      </w:r>
      <w:r w:rsidRPr="000E3910">
        <w:t>barnomsorg. Ansvaret för att erbjuda barnomsorgsalternativ ligger på kommunerna från det att barnet fyller ett år. Men detta ansvar gäller enligt skollagen enbart ”i den omfattning det behövs med hänsyn till föräl</w:t>
      </w:r>
      <w:r w:rsidRPr="000E3910">
        <w:t>d</w:t>
      </w:r>
      <w:r w:rsidRPr="000E3910">
        <w:t xml:space="preserve">rarnas förvärvsarbete eller studier eller barnets eget behov”. Denna princip bör därför utökas till att för barn i förskoleåldrarna också gälla med hänsyn till föräldrarnas önskemål om att själva ta hand om sina barn. </w:t>
      </w:r>
    </w:p>
    <w:p w:rsidR="00E45A1B" w:rsidRPr="000E3910" w:rsidRDefault="00E45A1B" w:rsidP="00E45A1B">
      <w:pPr>
        <w:pStyle w:val="Normaltindrag"/>
      </w:pPr>
      <w:r w:rsidRPr="000E3910">
        <w:t>Det är viktigt att den nivå som finansierar och ansvarar för en verksamhet också kan fatta beslut om hur den ska utformas. Så stärks den lokala dem</w:t>
      </w:r>
      <w:r w:rsidRPr="000E3910">
        <w:t>o</w:t>
      </w:r>
      <w:r w:rsidRPr="000E3910">
        <w:t xml:space="preserve">kratin. Kommunerna bör </w:t>
      </w:r>
      <w:r w:rsidR="00A10A64" w:rsidRPr="000E3910">
        <w:t xml:space="preserve">i dessa beslut </w:t>
      </w:r>
      <w:r w:rsidRPr="000E3910">
        <w:t>självklart beakta föräldrars önskemål.</w:t>
      </w:r>
    </w:p>
    <w:p w:rsidR="00E45A1B" w:rsidRPr="000E3910" w:rsidRDefault="008734DC" w:rsidP="00E45A1B">
      <w:pPr>
        <w:pStyle w:val="Normaltindrag"/>
      </w:pPr>
      <w:r w:rsidRPr="000E3910">
        <w:t xml:space="preserve">Kristdemokraterna anser att </w:t>
      </w:r>
      <w:r w:rsidR="00E45A1B" w:rsidRPr="000E3910">
        <w:t xml:space="preserve">kommunerna </w:t>
      </w:r>
      <w:r w:rsidRPr="000E3910">
        <w:t xml:space="preserve">ska åläggas </w:t>
      </w:r>
      <w:r w:rsidR="00E45A1B" w:rsidRPr="000E3910">
        <w:t xml:space="preserve">att införa </w:t>
      </w:r>
      <w:r w:rsidR="00A10A64" w:rsidRPr="000E3910">
        <w:t>ett</w:t>
      </w:r>
      <w:r w:rsidR="00E45A1B" w:rsidRPr="000E3910">
        <w:t xml:space="preserve"> ko</w:t>
      </w:r>
      <w:r w:rsidR="00E45A1B" w:rsidRPr="000E3910">
        <w:t>m</w:t>
      </w:r>
      <w:r w:rsidR="00E45A1B" w:rsidRPr="000E3910">
        <w:t>munal</w:t>
      </w:r>
      <w:r w:rsidR="00A10A64" w:rsidRPr="000E3910">
        <w:t>t</w:t>
      </w:r>
      <w:r w:rsidR="00E45A1B" w:rsidRPr="000E3910">
        <w:t xml:space="preserve"> vårdnadsbidrag för </w:t>
      </w:r>
      <w:r w:rsidRPr="000E3910">
        <w:t xml:space="preserve">alla </w:t>
      </w:r>
      <w:r w:rsidR="00E45A1B" w:rsidRPr="000E3910">
        <w:t xml:space="preserve">barn </w:t>
      </w:r>
      <w:r w:rsidRPr="000E3910">
        <w:t xml:space="preserve">som inte får del av offentligt finansierad barnomsorg. </w:t>
      </w:r>
      <w:r w:rsidR="00652806" w:rsidRPr="000E3910">
        <w:t xml:space="preserve">Vårdnadsbidraget ska gälla från 20:e månaden, eller tidigast då föräldrarna disponerat sina </w:t>
      </w:r>
      <w:r w:rsidR="00E45A1B" w:rsidRPr="000E3910">
        <w:t>föräldrapenning</w:t>
      </w:r>
      <w:r w:rsidR="00652806" w:rsidRPr="000E3910">
        <w:t>dagar</w:t>
      </w:r>
      <w:r w:rsidR="00E45A1B" w:rsidRPr="000E3910">
        <w:t xml:space="preserve"> </w:t>
      </w:r>
      <w:r w:rsidR="00652806" w:rsidRPr="000E3910">
        <w:t xml:space="preserve">samt 240 av de 300 </w:t>
      </w:r>
      <w:r w:rsidR="00E45A1B" w:rsidRPr="000E3910">
        <w:t>barn</w:t>
      </w:r>
      <w:r w:rsidR="00284937" w:rsidRPr="000E3910">
        <w:softHyphen/>
      </w:r>
      <w:r w:rsidR="00E45A1B" w:rsidRPr="000E3910">
        <w:t>dagar</w:t>
      </w:r>
      <w:r w:rsidR="00652806" w:rsidRPr="000E3910">
        <w:t xml:space="preserve"> som Kristdemokraterna anses ska tillföras alla barn. </w:t>
      </w:r>
      <w:r w:rsidR="00E45A1B" w:rsidRPr="000E3910">
        <w:t>Totalt 60 barn</w:t>
      </w:r>
      <w:r w:rsidR="00284937" w:rsidRPr="000E3910">
        <w:softHyphen/>
      </w:r>
      <w:r w:rsidR="00E45A1B" w:rsidRPr="000E3910">
        <w:t>d</w:t>
      </w:r>
      <w:r w:rsidR="00E45A1B" w:rsidRPr="000E3910">
        <w:t>a</w:t>
      </w:r>
      <w:r w:rsidR="00E45A1B" w:rsidRPr="000E3910">
        <w:t>gar ska dock undantas från denna regel och får sparas för att användas senare under</w:t>
      </w:r>
      <w:r w:rsidR="00EC28D8" w:rsidRPr="000E3910">
        <w:t xml:space="preserve"> </w:t>
      </w:r>
      <w:r w:rsidR="00E45A1B" w:rsidRPr="000E3910">
        <w:t xml:space="preserve">barnets uppväxt. På detta sätt uppnås en flytande gräns för varje barn för när kommunen kan ge bidrag direkt till föräldrarna. </w:t>
      </w:r>
    </w:p>
    <w:p w:rsidR="00E45A1B" w:rsidRPr="000E3910" w:rsidRDefault="00E45A1B" w:rsidP="00E45A1B">
      <w:pPr>
        <w:pStyle w:val="Normaltindrag"/>
      </w:pPr>
      <w:r w:rsidRPr="000E3910">
        <w:t xml:space="preserve">Kommunerna ska ha </w:t>
      </w:r>
      <w:r w:rsidR="00A10A64" w:rsidRPr="000E3910">
        <w:t xml:space="preserve">stor </w:t>
      </w:r>
      <w:r w:rsidRPr="000E3910">
        <w:t>frihet att utforma stödet</w:t>
      </w:r>
      <w:r w:rsidR="00A10A64" w:rsidRPr="000E3910">
        <w:t xml:space="preserve"> efter de lokala förutsät</w:t>
      </w:r>
      <w:r w:rsidR="00A10A64" w:rsidRPr="000E3910">
        <w:t>t</w:t>
      </w:r>
      <w:r w:rsidR="00A10A64" w:rsidRPr="000E3910">
        <w:t>ningarna</w:t>
      </w:r>
      <w:r w:rsidRPr="000E3910">
        <w:t xml:space="preserve">. Kristdemokraterna anser att det bör uppgå till 80 </w:t>
      </w:r>
      <w:r w:rsidR="00BA534A" w:rsidRPr="000E3910">
        <w:t>procent</w:t>
      </w:r>
      <w:r w:rsidR="00AC6C19" w:rsidRPr="000E3910">
        <w:t xml:space="preserve"> </w:t>
      </w:r>
      <w:r w:rsidRPr="000E3910">
        <w:t>av den g</w:t>
      </w:r>
      <w:r w:rsidRPr="000E3910">
        <w:t>e</w:t>
      </w:r>
      <w:r w:rsidRPr="000E3910">
        <w:t>nomsnittliga nettokostnaden för en plats i den kommunala barnomsorgen. Detta motsvarar genomsnittligt sett barndagarnas ”normala” nivå, dvs</w:t>
      </w:r>
      <w:r w:rsidR="00AC6C19" w:rsidRPr="000E3910">
        <w:t>.</w:t>
      </w:r>
      <w:r w:rsidRPr="000E3910">
        <w:t xml:space="preserve"> ca 6</w:t>
      </w:r>
      <w:r w:rsidR="00BA534A" w:rsidRPr="000E3910">
        <w:t> </w:t>
      </w:r>
      <w:r w:rsidRPr="000E3910">
        <w:t>000 kronor per månad. Stödet ska vara pensionsgrundande inkomst och vara ska</w:t>
      </w:r>
      <w:r w:rsidRPr="000E3910">
        <w:t>t</w:t>
      </w:r>
      <w:r w:rsidRPr="000E3910">
        <w:t>tepliktigt.</w:t>
      </w:r>
      <w:r w:rsidR="008734DC" w:rsidRPr="000E3910">
        <w:t xml:space="preserve"> I syfte att reducera oönskade marginal- och tröskeleffekter bör stödet räknas med som inkomst vid beräkning av eventuellt bostadsbidrag.</w:t>
      </w:r>
    </w:p>
    <w:p w:rsidR="008734DC" w:rsidRPr="000E3910" w:rsidRDefault="008734DC" w:rsidP="00E45A1B">
      <w:pPr>
        <w:pStyle w:val="Normaltindrag"/>
      </w:pPr>
      <w:r w:rsidRPr="000E3910">
        <w:t xml:space="preserve">Totalt skulle </w:t>
      </w:r>
      <w:r w:rsidR="00652806" w:rsidRPr="000E3910">
        <w:t>minst 47</w:t>
      </w:r>
      <w:r w:rsidRPr="000E3910">
        <w:t> 000 barn vara berättigade till kommunalt vårdnad</w:t>
      </w:r>
      <w:r w:rsidRPr="000E3910">
        <w:t>s</w:t>
      </w:r>
      <w:r w:rsidRPr="000E3910">
        <w:t>bidrag, baserat på Skolverkets statistik</w:t>
      </w:r>
      <w:r w:rsidR="00ED18CA" w:rsidRPr="000E3910">
        <w:t xml:space="preserve"> för 2004</w:t>
      </w:r>
      <w:r w:rsidRPr="000E3910">
        <w:t xml:space="preserve">. </w:t>
      </w:r>
      <w:r w:rsidR="00ED18CA" w:rsidRPr="000E3910">
        <w:t>Vi räknar med att fler föräl</w:t>
      </w:r>
      <w:r w:rsidR="00ED18CA" w:rsidRPr="000E3910">
        <w:t>d</w:t>
      </w:r>
      <w:r w:rsidR="00ED18CA" w:rsidRPr="000E3910">
        <w:t xml:space="preserve">rar också kommer att välja att själva ta hand om sina barn när denna möjlighet öppnas. </w:t>
      </w:r>
      <w:r w:rsidRPr="000E3910">
        <w:t>Den samlade kostnaden för kommunerna att genomföra</w:t>
      </w:r>
      <w:r w:rsidR="00EC28D8" w:rsidRPr="000E3910">
        <w:t xml:space="preserve"> ett vårdnad</w:t>
      </w:r>
      <w:r w:rsidR="00EC28D8" w:rsidRPr="000E3910">
        <w:t>s</w:t>
      </w:r>
      <w:r w:rsidR="00EC28D8" w:rsidRPr="000E3910">
        <w:t xml:space="preserve">bidrag från </w:t>
      </w:r>
      <w:r w:rsidR="00ED18CA" w:rsidRPr="000E3910">
        <w:t>den 1 juli 2006</w:t>
      </w:r>
      <w:r w:rsidRPr="000E3910">
        <w:t xml:space="preserve"> beräknas </w:t>
      </w:r>
      <w:r w:rsidR="00ED18CA" w:rsidRPr="000E3910">
        <w:t xml:space="preserve">därför </w:t>
      </w:r>
      <w:r w:rsidRPr="000E3910">
        <w:t xml:space="preserve">till </w:t>
      </w:r>
      <w:r w:rsidR="000709D5" w:rsidRPr="000E3910">
        <w:t>1 1</w:t>
      </w:r>
      <w:r w:rsidR="00ED18CA" w:rsidRPr="000E3910">
        <w:t>9</w:t>
      </w:r>
      <w:r w:rsidR="000709D5" w:rsidRPr="000E3910">
        <w:t>0</w:t>
      </w:r>
      <w:r w:rsidRPr="000E3910">
        <w:t xml:space="preserve"> m</w:t>
      </w:r>
      <w:r w:rsidR="00652806" w:rsidRPr="000E3910">
        <w:t>iljoner kronor</w:t>
      </w:r>
      <w:r w:rsidR="00E8115A" w:rsidRPr="000E3910">
        <w:t xml:space="preserve"> för 2006</w:t>
      </w:r>
      <w:r w:rsidR="00ED18CA" w:rsidRPr="000E3910">
        <w:t xml:space="preserve">, 1 968 miljoner kronor 2007 och </w:t>
      </w:r>
      <w:r w:rsidR="00770688" w:rsidRPr="000E3910">
        <w:t>1</w:t>
      </w:r>
      <w:r w:rsidR="00AC6C19" w:rsidRPr="000E3910">
        <w:t> </w:t>
      </w:r>
      <w:r w:rsidR="00770688" w:rsidRPr="000E3910">
        <w:t>1</w:t>
      </w:r>
      <w:r w:rsidR="00ED18CA" w:rsidRPr="000E3910">
        <w:t>32</w:t>
      </w:r>
      <w:r w:rsidR="00770688" w:rsidRPr="000E3910">
        <w:t xml:space="preserve"> miljoner </w:t>
      </w:r>
      <w:r w:rsidR="00ED18CA" w:rsidRPr="000E3910">
        <w:t xml:space="preserve">kronor </w:t>
      </w:r>
      <w:r w:rsidR="00770688" w:rsidRPr="000E3910">
        <w:t>200</w:t>
      </w:r>
      <w:r w:rsidR="00ED18CA" w:rsidRPr="000E3910">
        <w:t>8. Detta</w:t>
      </w:r>
      <w:r w:rsidR="005744F7" w:rsidRPr="000E3910">
        <w:t xml:space="preserve"> finansieras </w:t>
      </w:r>
      <w:r w:rsidR="00ED18CA" w:rsidRPr="000E3910">
        <w:t xml:space="preserve">fullt ut </w:t>
      </w:r>
      <w:r w:rsidR="00E8115A" w:rsidRPr="000E3910">
        <w:t xml:space="preserve">via ett </w:t>
      </w:r>
      <w:r w:rsidR="000709D5" w:rsidRPr="000E3910">
        <w:t>särskilt tillskott på anslag 48:1</w:t>
      </w:r>
      <w:r w:rsidRPr="000E3910">
        <w:t>.</w:t>
      </w:r>
      <w:r w:rsidR="00CB51DF" w:rsidRPr="000E3910">
        <w:t xml:space="preserve"> </w:t>
      </w:r>
    </w:p>
    <w:p w:rsidR="00652806" w:rsidRPr="000E3910" w:rsidRDefault="008734DC" w:rsidP="00652806">
      <w:pPr>
        <w:pStyle w:val="Normaltindrag"/>
      </w:pPr>
      <w:r w:rsidRPr="000E3910">
        <w:t xml:space="preserve">På sikt </w:t>
      </w:r>
      <w:r w:rsidR="00CB51DF" w:rsidRPr="000E3910">
        <w:t xml:space="preserve">bedömer vi att kommunerna kan uppnå betydande besparingar på ett </w:t>
      </w:r>
      <w:r w:rsidR="00E45A1B" w:rsidRPr="000E3910">
        <w:t xml:space="preserve">införande av barndagar och en skyldighet att erbjuda föräldrar kommunala vårdnadsbidrag. </w:t>
      </w:r>
      <w:r w:rsidRPr="000E3910">
        <w:t>För varje procentenhet som den kommunala servicegraden faller sp</w:t>
      </w:r>
      <w:r w:rsidR="00652806" w:rsidRPr="000E3910">
        <w:t>arar kommunerna i genomsnitt 180</w:t>
      </w:r>
      <w:r w:rsidRPr="000E3910">
        <w:t xml:space="preserve"> m</w:t>
      </w:r>
      <w:r w:rsidR="00E8115A" w:rsidRPr="000E3910">
        <w:t xml:space="preserve">iljoner </w:t>
      </w:r>
      <w:r w:rsidRPr="000E3910">
        <w:t>kr</w:t>
      </w:r>
      <w:r w:rsidR="00E8115A" w:rsidRPr="000E3910">
        <w:t>onor</w:t>
      </w:r>
      <w:r w:rsidRPr="000E3910">
        <w:t xml:space="preserve">. </w:t>
      </w:r>
      <w:r w:rsidR="00E45A1B" w:rsidRPr="000E3910">
        <w:t xml:space="preserve">Barndagarna </w:t>
      </w:r>
      <w:r w:rsidR="00652806" w:rsidRPr="000E3910">
        <w:t xml:space="preserve">och vårdnadsbidraget </w:t>
      </w:r>
      <w:r w:rsidR="00E45A1B" w:rsidRPr="000E3910">
        <w:t xml:space="preserve">kommer </w:t>
      </w:r>
      <w:r w:rsidR="00CB51DF" w:rsidRPr="000E3910">
        <w:t xml:space="preserve">därtill </w:t>
      </w:r>
      <w:r w:rsidR="00E45A1B" w:rsidRPr="000E3910">
        <w:t xml:space="preserve">att minska trycket på </w:t>
      </w:r>
      <w:r w:rsidR="00652806" w:rsidRPr="000E3910">
        <w:t xml:space="preserve">att bygga ut </w:t>
      </w:r>
      <w:r w:rsidR="00E45A1B" w:rsidRPr="000E3910">
        <w:t>den ko</w:t>
      </w:r>
      <w:r w:rsidR="00E45A1B" w:rsidRPr="000E3910">
        <w:t>m</w:t>
      </w:r>
      <w:r w:rsidR="00E45A1B" w:rsidRPr="000E3910">
        <w:t>munala barnomsorgen</w:t>
      </w:r>
      <w:r w:rsidR="00E8115A" w:rsidRPr="000E3910">
        <w:t xml:space="preserve">, vilket leder till minskade kostnader för investeringar i nya kommunala daghem. </w:t>
      </w:r>
    </w:p>
    <w:p w:rsidR="00E45A1B" w:rsidRPr="000E3910" w:rsidRDefault="00E45A1B" w:rsidP="00652806">
      <w:pPr>
        <w:pStyle w:val="Rubrik2"/>
      </w:pPr>
      <w:bookmarkStart w:id="25" w:name="_Toc117392875"/>
      <w:r w:rsidRPr="000E3910">
        <w:t>Maxtaxan i barnomsorgen leder till större barngrupper</w:t>
      </w:r>
      <w:bookmarkEnd w:id="25"/>
    </w:p>
    <w:p w:rsidR="00E45A1B" w:rsidRPr="000E3910" w:rsidRDefault="00E45A1B" w:rsidP="00284937">
      <w:r w:rsidRPr="000E3910">
        <w:t>I</w:t>
      </w:r>
      <w:r w:rsidR="00AC6C19" w:rsidRPr="000E3910">
        <w:t xml:space="preserve"> </w:t>
      </w:r>
      <w:r w:rsidRPr="000E3910">
        <w:t xml:space="preserve">dag styr staten över två av kommunernas viktigaste taxor för att finansiera </w:t>
      </w:r>
      <w:r w:rsidRPr="000E3910">
        <w:rPr>
          <w:spacing w:val="-2"/>
          <w:szCs w:val="19"/>
        </w:rPr>
        <w:t>verksamhet</w:t>
      </w:r>
      <w:r w:rsidR="00AC6C19" w:rsidRPr="000E3910">
        <w:rPr>
          <w:spacing w:val="-2"/>
          <w:szCs w:val="19"/>
        </w:rPr>
        <w:t xml:space="preserve">: </w:t>
      </w:r>
      <w:r w:rsidRPr="000E3910">
        <w:rPr>
          <w:spacing w:val="-2"/>
          <w:szCs w:val="19"/>
        </w:rPr>
        <w:t>de statligt beslutade maxtaxorna inom förskolan och äldreom</w:t>
      </w:r>
      <w:r w:rsidR="00284937" w:rsidRPr="000E3910">
        <w:rPr>
          <w:spacing w:val="-2"/>
          <w:szCs w:val="19"/>
        </w:rPr>
        <w:softHyphen/>
      </w:r>
      <w:r w:rsidRPr="000E3910">
        <w:rPr>
          <w:spacing w:val="-2"/>
          <w:szCs w:val="19"/>
        </w:rPr>
        <w:t>sor</w:t>
      </w:r>
      <w:r w:rsidRPr="000E3910">
        <w:t>gen. Dessa områden motsvarar 65</w:t>
      </w:r>
      <w:r w:rsidR="00652806" w:rsidRPr="000E3910">
        <w:t xml:space="preserve"> procent</w:t>
      </w:r>
      <w:r w:rsidRPr="000E3910">
        <w:t xml:space="preserve"> av kommunernas avgiftsfinans</w:t>
      </w:r>
      <w:r w:rsidRPr="000E3910">
        <w:t>i</w:t>
      </w:r>
      <w:r w:rsidRPr="000E3910">
        <w:t>erade verk</w:t>
      </w:r>
      <w:r w:rsidR="00402038" w:rsidRPr="000E3910">
        <w:t xml:space="preserve">samheter. </w:t>
      </w:r>
      <w:r w:rsidRPr="000E3910">
        <w:t>Att staten på detta sätt går in och detaljstyr kommunal verksamhet är i sig en inskränkning av det kommunala självstyret. Barnens vistelsetider på förskolan har efter f</w:t>
      </w:r>
      <w:r w:rsidR="00402038" w:rsidRPr="000E3910">
        <w:t>örskolereformen ökat med cirka en</w:t>
      </w:r>
      <w:r w:rsidRPr="000E3910">
        <w:t xml:space="preserve"> timme per vecka, enligt Svenska Kommunförbundet. </w:t>
      </w:r>
      <w:r w:rsidR="00CB51DF" w:rsidRPr="000E3910">
        <w:t>Samtidigt har den öppna fö</w:t>
      </w:r>
      <w:r w:rsidR="00CB51DF" w:rsidRPr="000E3910">
        <w:t>r</w:t>
      </w:r>
      <w:r w:rsidR="00CB51DF" w:rsidRPr="000E3910">
        <w:t xml:space="preserve">skolan minskat kraftigt i omfattning. </w:t>
      </w:r>
      <w:r w:rsidRPr="000E3910">
        <w:t>Denna utveckling finner Kristdemokr</w:t>
      </w:r>
      <w:r w:rsidRPr="000E3910">
        <w:t>a</w:t>
      </w:r>
      <w:r w:rsidRPr="000E3910">
        <w:t>terna mycket oroande. Det borde vara barnen som får den första arbetstidsfö</w:t>
      </w:r>
      <w:r w:rsidRPr="000E3910">
        <w:t>r</w:t>
      </w:r>
      <w:r w:rsidRPr="000E3910">
        <w:t>kortningen. Äldreomsorgens maxtaxa visar bättre utfall och är förhoppning</w:t>
      </w:r>
      <w:r w:rsidRPr="000E3910">
        <w:t>s</w:t>
      </w:r>
      <w:r w:rsidRPr="000E3910">
        <w:t>vis finansierad.</w:t>
      </w:r>
    </w:p>
    <w:p w:rsidR="00E45A1B" w:rsidRPr="000E3910" w:rsidRDefault="00E45A1B" w:rsidP="008F119C">
      <w:pPr>
        <w:pStyle w:val="Normaltindrag"/>
      </w:pPr>
      <w:r w:rsidRPr="000E3910">
        <w:t xml:space="preserve">För att minska de negativa effekterna av maxtaxan anser </w:t>
      </w:r>
      <w:r w:rsidR="00AC6C19" w:rsidRPr="000E3910">
        <w:t>Kristdemokrate</w:t>
      </w:r>
      <w:r w:rsidR="00AC6C19" w:rsidRPr="000E3910">
        <w:t>r</w:t>
      </w:r>
      <w:r w:rsidR="00AC6C19" w:rsidRPr="000E3910">
        <w:t xml:space="preserve">na </w:t>
      </w:r>
      <w:r w:rsidRPr="000E3910">
        <w:t xml:space="preserve">att kommunerna ska åläggas att utforma och införa deltidstaxa i minst tre nivåer under taket i maxtaxan. Den som nyttjar den offentligt finansierade barnomsorgen mindre ska inte betala lika mycket som den som nyttjar den i större utsträckning. För att finansiera denna reform tillförs </w:t>
      </w:r>
      <w:r w:rsidR="00402038" w:rsidRPr="000E3910">
        <w:t>kommunerna</w:t>
      </w:r>
      <w:r w:rsidRPr="000E3910">
        <w:t xml:space="preserve"> </w:t>
      </w:r>
      <w:r w:rsidR="0053025B" w:rsidRPr="000E3910">
        <w:t>3</w:t>
      </w:r>
      <w:r w:rsidRPr="000E3910">
        <w:t>50 miljoner kronor.</w:t>
      </w:r>
    </w:p>
    <w:p w:rsidR="00CB51DF" w:rsidRPr="000E3910" w:rsidRDefault="00CB51DF" w:rsidP="00CB51DF">
      <w:pPr>
        <w:pStyle w:val="Rubrik2"/>
      </w:pPr>
      <w:bookmarkStart w:id="26" w:name="_Toc117392876"/>
      <w:r w:rsidRPr="000E3910">
        <w:t xml:space="preserve">Höjd maxtaxa </w:t>
      </w:r>
      <w:r w:rsidR="00652806" w:rsidRPr="000E3910">
        <w:t>och</w:t>
      </w:r>
      <w:r w:rsidRPr="000E3910">
        <w:t xml:space="preserve"> b</w:t>
      </w:r>
      <w:r w:rsidR="0053025B" w:rsidRPr="000E3910">
        <w:t>ättre kvalitet</w:t>
      </w:r>
      <w:bookmarkEnd w:id="26"/>
    </w:p>
    <w:p w:rsidR="005744F7" w:rsidRPr="000E3910" w:rsidRDefault="00CB51DF" w:rsidP="005744F7">
      <w:r w:rsidRPr="000E3910">
        <w:t>Maxtaxan i barnomsorgen har framför</w:t>
      </w:r>
      <w:r w:rsidR="00AC6C19" w:rsidRPr="000E3910">
        <w:t xml:space="preserve"> </w:t>
      </w:r>
      <w:r w:rsidRPr="000E3910">
        <w:t xml:space="preserve">allt gynnat många höginkomsttagare, vars kostnader för kommunal barnomsorg fallit dramatiskt. Detta har lett till kraftigt ökad efterfrågan på </w:t>
      </w:r>
      <w:r w:rsidR="0053025B" w:rsidRPr="000E3910">
        <w:t>kommunal barnomsorg, och en stigande servic</w:t>
      </w:r>
      <w:r w:rsidR="0053025B" w:rsidRPr="000E3910">
        <w:t>e</w:t>
      </w:r>
      <w:r w:rsidR="0053025B" w:rsidRPr="000E3910">
        <w:t>grad. 83 procent av alla barn mellan 1</w:t>
      </w:r>
      <w:r w:rsidR="00AC6C19" w:rsidRPr="000E3910">
        <w:t>–</w:t>
      </w:r>
      <w:r w:rsidR="0053025B" w:rsidRPr="000E3910">
        <w:t>5 år har någon form av offentligt f</w:t>
      </w:r>
      <w:r w:rsidR="0053025B" w:rsidRPr="000E3910">
        <w:t>i</w:t>
      </w:r>
      <w:r w:rsidR="0053025B" w:rsidRPr="000E3910">
        <w:t>nansierad barnomsorg. Räknar man bort 1-åringarna är servicegraden 93 pro</w:t>
      </w:r>
      <w:r w:rsidR="00284937" w:rsidRPr="000E3910">
        <w:softHyphen/>
      </w:r>
      <w:r w:rsidR="0053025B" w:rsidRPr="000E3910">
        <w:t xml:space="preserve">cent. </w:t>
      </w:r>
    </w:p>
    <w:p w:rsidR="005744F7" w:rsidRPr="000E3910" w:rsidRDefault="00CB51DF" w:rsidP="005744F7">
      <w:pPr>
        <w:pStyle w:val="Normaltindrag"/>
      </w:pPr>
      <w:r w:rsidRPr="000E3910">
        <w:t xml:space="preserve">Samtidigt har barngruppernas storlek vuxit så att det nu går två barn </w:t>
      </w:r>
      <w:r w:rsidR="00AC6C19" w:rsidRPr="000E3910">
        <w:t xml:space="preserve">mer </w:t>
      </w:r>
      <w:r w:rsidRPr="000E3910">
        <w:t xml:space="preserve">på varje vuxen än vad som var fallet för </w:t>
      </w:r>
      <w:r w:rsidR="00AC6C19" w:rsidRPr="000E3910">
        <w:t>tio</w:t>
      </w:r>
      <w:r w:rsidRPr="000E3910">
        <w:t xml:space="preserve"> år sedan. De vuxna sparar pengar – men det är barnen som får betala med bristande kvalitet.</w:t>
      </w:r>
    </w:p>
    <w:p w:rsidR="00ED18CA" w:rsidRPr="000E3910" w:rsidRDefault="00CB51DF" w:rsidP="005744F7">
      <w:pPr>
        <w:pStyle w:val="Normaltindrag"/>
      </w:pPr>
      <w:r w:rsidRPr="000E3910">
        <w:t xml:space="preserve">Kristdemokraterna föreslår </w:t>
      </w:r>
      <w:r w:rsidR="0053025B" w:rsidRPr="000E3910">
        <w:t xml:space="preserve">därför </w:t>
      </w:r>
      <w:r w:rsidRPr="000E3910">
        <w:t xml:space="preserve">en omfattande satsning på </w:t>
      </w:r>
      <w:r w:rsidR="00ED18CA" w:rsidRPr="000E3910">
        <w:t xml:space="preserve">ökad </w:t>
      </w:r>
      <w:r w:rsidRPr="000E3910">
        <w:t xml:space="preserve">kvalitet </w:t>
      </w:r>
      <w:r w:rsidR="00ED18CA" w:rsidRPr="000E3910">
        <w:t>och mindre barngrupper i den kommunala</w:t>
      </w:r>
      <w:r w:rsidRPr="000E3910">
        <w:t xml:space="preserve"> barnomsorgen.</w:t>
      </w:r>
      <w:r w:rsidR="00ED18CA" w:rsidRPr="000E3910">
        <w:t xml:space="preserve"> Detta sker genom ett riktat statsbidrag på 2 miljarder kronor under 2006 och 2007.</w:t>
      </w:r>
    </w:p>
    <w:p w:rsidR="005744F7" w:rsidRPr="000E3910" w:rsidRDefault="00ED18CA" w:rsidP="005744F7">
      <w:pPr>
        <w:pStyle w:val="Normaltindrag"/>
      </w:pPr>
      <w:r w:rsidRPr="000E3910">
        <w:t>För att delvis</w:t>
      </w:r>
      <w:r w:rsidR="00CB51DF" w:rsidRPr="000E3910">
        <w:t xml:space="preserve"> finansiera </w:t>
      </w:r>
      <w:r w:rsidRPr="000E3910">
        <w:t xml:space="preserve">detta vill vi </w:t>
      </w:r>
      <w:r w:rsidR="00CB51DF" w:rsidRPr="000E3910">
        <w:t>ge kommunerna möjligheten att höja maxtaxan till</w:t>
      </w:r>
      <w:r w:rsidR="0053025B" w:rsidRPr="000E3910">
        <w:t xml:space="preserve"> 3,6 procent av inkomsten upp till 50 000 kr</w:t>
      </w:r>
      <w:r w:rsidR="00AC6C19" w:rsidRPr="000E3910">
        <w:t>onor</w:t>
      </w:r>
      <w:r w:rsidR="0053025B" w:rsidRPr="000E3910">
        <w:t xml:space="preserve"> per månad. Det </w:t>
      </w:r>
      <w:r w:rsidR="00402038" w:rsidRPr="000E3910">
        <w:t>innebär en avgift</w:t>
      </w:r>
      <w:r w:rsidR="0053025B" w:rsidRPr="000E3910">
        <w:t xml:space="preserve"> på</w:t>
      </w:r>
      <w:r w:rsidR="00CB51DF" w:rsidRPr="000E3910">
        <w:t xml:space="preserve"> högst </w:t>
      </w:r>
      <w:r w:rsidR="0053025B" w:rsidRPr="000E3910">
        <w:t>1 8</w:t>
      </w:r>
      <w:r w:rsidR="00CB51DF" w:rsidRPr="000E3910">
        <w:t>00 kronor per barn och månad</w:t>
      </w:r>
      <w:r w:rsidR="0053025B" w:rsidRPr="000E3910">
        <w:t>.</w:t>
      </w:r>
      <w:r w:rsidR="00CB51DF" w:rsidRPr="000E3910">
        <w:t xml:space="preserve"> </w:t>
      </w:r>
      <w:r w:rsidR="00652806" w:rsidRPr="000E3910">
        <w:t>För det andra barne</w:t>
      </w:r>
      <w:r w:rsidR="00AC6C19" w:rsidRPr="000E3910">
        <w:t>t</w:t>
      </w:r>
      <w:r w:rsidR="00652806" w:rsidRPr="000E3910">
        <w:t xml:space="preserve"> får maxtaxan uppgå till högst 1</w:t>
      </w:r>
      <w:r w:rsidR="00AC6C19" w:rsidRPr="000E3910">
        <w:t> </w:t>
      </w:r>
      <w:r w:rsidR="00652806" w:rsidRPr="000E3910">
        <w:t>200 kronor per barn och månad och för resterande barn högst 600 kronor i månaden.</w:t>
      </w:r>
      <w:r w:rsidR="005744F7" w:rsidRPr="000E3910">
        <w:t xml:space="preserve"> Sammantaget ger dessa avgift</w:t>
      </w:r>
      <w:r w:rsidR="005744F7" w:rsidRPr="000E3910">
        <w:t>s</w:t>
      </w:r>
      <w:r w:rsidR="005744F7" w:rsidRPr="000E3910">
        <w:t>höjningar e</w:t>
      </w:r>
      <w:r w:rsidRPr="000E3910">
        <w:t>n maximal</w:t>
      </w:r>
      <w:r w:rsidR="005744F7" w:rsidRPr="000E3910">
        <w:t xml:space="preserve"> </w:t>
      </w:r>
      <w:r w:rsidRPr="000E3910">
        <w:t>intäktsförstärkning</w:t>
      </w:r>
      <w:r w:rsidR="005744F7" w:rsidRPr="000E3910">
        <w:t xml:space="preserve"> på 1,3 miljarder kronor.</w:t>
      </w:r>
    </w:p>
    <w:p w:rsidR="00A446EC" w:rsidRPr="000E3910" w:rsidRDefault="00A446EC" w:rsidP="00A446EC">
      <w:pPr>
        <w:pStyle w:val="Rubrik2"/>
      </w:pPr>
      <w:bookmarkStart w:id="27" w:name="_Toc117392877"/>
      <w:r w:rsidRPr="000E3910">
        <w:t>Gemenskapsboende ger ökad trygghet för äldre</w:t>
      </w:r>
      <w:bookmarkEnd w:id="27"/>
    </w:p>
    <w:p w:rsidR="003E0E49" w:rsidRPr="000E3910" w:rsidRDefault="00A446EC" w:rsidP="003E0E49">
      <w:r w:rsidRPr="000E3910">
        <w:t>Äldre personer önskar sig i allmänhet tillgängliga och trygga bostäder med närhet till kommunikationer och service</w:t>
      </w:r>
      <w:r w:rsidR="00AC6C19" w:rsidRPr="000E3910">
        <w:t>. Med åldern blir trygghet allt</w:t>
      </w:r>
      <w:r w:rsidRPr="000E3910">
        <w:t xml:space="preserve">mer konkret </w:t>
      </w:r>
      <w:r w:rsidR="00AC6C19" w:rsidRPr="000E3910">
        <w:t>–</w:t>
      </w:r>
      <w:r w:rsidRPr="000E3910">
        <w:t xml:space="preserve"> från att handla om tryggheten att slippa inbrott och att kunna röra sig utan oro i sitt närområde </w:t>
      </w:r>
      <w:r w:rsidR="00AC6C19" w:rsidRPr="000E3910">
        <w:t>–</w:t>
      </w:r>
      <w:r w:rsidRPr="000E3910">
        <w:t xml:space="preserve"> till att det finns människor nära som kan hjälpa till om något händer. </w:t>
      </w:r>
    </w:p>
    <w:p w:rsidR="00A446EC" w:rsidRPr="000E3910" w:rsidRDefault="00A446EC" w:rsidP="003E0E49">
      <w:pPr>
        <w:pStyle w:val="Normaltindrag"/>
      </w:pPr>
      <w:r w:rsidRPr="000E3910">
        <w:t>Kristdemokraterna vill att boendet för äldre ska kunna erbjuda tillgång till service, närhet till medicinsk vård och omsorg. Men lika viktigt är att garant</w:t>
      </w:r>
      <w:r w:rsidRPr="000E3910">
        <w:t>e</w:t>
      </w:r>
      <w:r w:rsidRPr="000E3910">
        <w:t>ra samvaro, gemenskap och möjlighet att byta några ord med en medmä</w:t>
      </w:r>
      <w:r w:rsidRPr="000E3910">
        <w:t>n</w:t>
      </w:r>
      <w:r w:rsidRPr="000E3910">
        <w:t xml:space="preserve">niska. Äldreboendena i dag är i regel avsedda för svårt sjuka, ofta dementa personer. Men det boende som många i 85-årsåldern och uppåt efterfrågar finns inte. Rätten att bo kvar hemma har för många blivit en skyldighet. </w:t>
      </w:r>
    </w:p>
    <w:p w:rsidR="003E0E49" w:rsidRPr="000E3910" w:rsidRDefault="00A446EC" w:rsidP="003E0E49">
      <w:pPr>
        <w:pStyle w:val="Normaltindrag"/>
      </w:pPr>
      <w:r w:rsidRPr="000E3910">
        <w:t>Kristdemokraterna vill inte ha tillbaka de gamla ålderdomshemmen, men väl en del inslag som fanns där och som saknas inom dagens äldreboenden och seniorboenden. Vi behöver få tillbaka boendeformer som ökar tryggh</w:t>
      </w:r>
      <w:r w:rsidRPr="000E3910">
        <w:t>e</w:t>
      </w:r>
      <w:r w:rsidRPr="000E3910">
        <w:t>ten, men som i normalfallet inte kräver biståndsbedömning, och som kan erbjuda mer av mänsklig samvaro och gemenskap. Ett boende som både i vård</w:t>
      </w:r>
      <w:r w:rsidR="00AC6C19" w:rsidRPr="000E3910">
        <w:t>nivå</w:t>
      </w:r>
      <w:r w:rsidRPr="000E3910">
        <w:t xml:space="preserve"> och övrig ambitionsnivå utgör ett alternativ mittemellan servicehuset och det särskilda boendet.</w:t>
      </w:r>
    </w:p>
    <w:p w:rsidR="00A446EC" w:rsidRPr="000E3910" w:rsidRDefault="00A446EC" w:rsidP="003E0E49">
      <w:pPr>
        <w:pStyle w:val="Normaltindrag"/>
      </w:pPr>
      <w:r w:rsidRPr="000E3910">
        <w:t>En ny boendeform för äldre personer kan minska efterfrågan på de särski</w:t>
      </w:r>
      <w:r w:rsidRPr="000E3910">
        <w:t>l</w:t>
      </w:r>
      <w:r w:rsidRPr="000E3910">
        <w:t>da boendena. Det är nämligen när vi byter från vårt eget boende till det sä</w:t>
      </w:r>
      <w:r w:rsidRPr="000E3910">
        <w:t>r</w:t>
      </w:r>
      <w:r w:rsidRPr="000E3910">
        <w:t xml:space="preserve">skilda boendet som de kommunala kostnaderna rusar i höjden. Då försvinner all obetald anhörighjälp samtidigt som många äldre, det visar erfarenheten, snart får ett allt större vårdbehov. </w:t>
      </w:r>
    </w:p>
    <w:p w:rsidR="008F119C" w:rsidRPr="000E3910" w:rsidRDefault="008F119C" w:rsidP="00A446EC">
      <w:pPr>
        <w:pStyle w:val="Rubrik2"/>
      </w:pPr>
      <w:bookmarkStart w:id="28" w:name="_Toc117392878"/>
      <w:r w:rsidRPr="000E3910">
        <w:t>Läromedelssatsning i grundskolan</w:t>
      </w:r>
      <w:bookmarkEnd w:id="28"/>
    </w:p>
    <w:p w:rsidR="00C76B95" w:rsidRPr="000E3910" w:rsidRDefault="00C76B95" w:rsidP="00C76B95">
      <w:r w:rsidRPr="000E3910">
        <w:t xml:space="preserve">Bokens betydelse som informationsbärare kan inte överskattas i skolan. </w:t>
      </w:r>
      <w:r w:rsidR="00A00468" w:rsidRPr="000E3910">
        <w:t>Ped</w:t>
      </w:r>
      <w:r w:rsidR="00A00468" w:rsidRPr="000E3910">
        <w:t>a</w:t>
      </w:r>
      <w:r w:rsidR="00A00468" w:rsidRPr="000E3910">
        <w:t>gogiska</w:t>
      </w:r>
      <w:r w:rsidRPr="000E3910">
        <w:t xml:space="preserve"> och uppdaterade böcker är en förutsättning för </w:t>
      </w:r>
      <w:r w:rsidR="00A00468" w:rsidRPr="000E3910">
        <w:t xml:space="preserve">att inlärningen och </w:t>
      </w:r>
      <w:r w:rsidRPr="000E3910">
        <w:t>skolarbetet ska fungera. Av skolans totala kostnader är det mindre än en pr</w:t>
      </w:r>
      <w:r w:rsidRPr="000E3910">
        <w:t>o</w:t>
      </w:r>
      <w:r w:rsidRPr="000E3910">
        <w:t xml:space="preserve">cent som går till läromedelsinköp. </w:t>
      </w:r>
      <w:r w:rsidR="00A00468" w:rsidRPr="000E3910">
        <w:t>Det motsvarar</w:t>
      </w:r>
      <w:r w:rsidRPr="000E3910">
        <w:t xml:space="preserve"> ca 500 kronor</w:t>
      </w:r>
      <w:r w:rsidR="00A00468" w:rsidRPr="000E3910">
        <w:t xml:space="preserve"> per </w:t>
      </w:r>
      <w:r w:rsidRPr="000E3910">
        <w:t xml:space="preserve">elev och år till läromedel. Anslagen för läromedelsinköp har minskat de senaste tio åren. På var tredje lågstadieskola får barnen inte behålla en enda bok.  </w:t>
      </w:r>
    </w:p>
    <w:p w:rsidR="00A00468" w:rsidRPr="000E3910" w:rsidRDefault="00C76B95" w:rsidP="00C76B95">
      <w:pPr>
        <w:pStyle w:val="Normaltindrag"/>
      </w:pPr>
      <w:r w:rsidRPr="000E3910">
        <w:t>Bra skolböcker är också en förutsättning för att föräldrar ska kunna följa skolarbetet och stötta sina barn. F</w:t>
      </w:r>
      <w:r w:rsidR="00714272" w:rsidRPr="000E3910">
        <w:t>räscha och aktuella läroböcker</w:t>
      </w:r>
      <w:r w:rsidRPr="000E3910">
        <w:t xml:space="preserve"> har stor b</w:t>
      </w:r>
      <w:r w:rsidRPr="000E3910">
        <w:t>e</w:t>
      </w:r>
      <w:r w:rsidRPr="000E3910">
        <w:t xml:space="preserve">tydelse för undervisningen. </w:t>
      </w:r>
      <w:r w:rsidR="00A00468" w:rsidRPr="000E3910">
        <w:t>Kristdemokraterna</w:t>
      </w:r>
      <w:r w:rsidRPr="000E3910">
        <w:t xml:space="preserve"> anser att en ambition bör vara att varje elev får behålla minst en lärobok per årskurs. </w:t>
      </w:r>
    </w:p>
    <w:p w:rsidR="00C76B95" w:rsidRPr="000E3910" w:rsidRDefault="00C76B95" w:rsidP="00C76B95">
      <w:pPr>
        <w:pStyle w:val="Normaltindrag"/>
      </w:pPr>
      <w:r w:rsidRPr="000E3910">
        <w:t>För att betona vikten av goda läroböcker anser vi att läromedelsinventering ska vara en viktig punkt vid den statliga kvalitetsgranskningen av skolorna. Även i skolornas egna kvalitetsredovisningar bör situationen gällande lär</w:t>
      </w:r>
      <w:r w:rsidRPr="000E3910">
        <w:t>o</w:t>
      </w:r>
      <w:r w:rsidRPr="000E3910">
        <w:t xml:space="preserve">böcker klargöras. </w:t>
      </w:r>
    </w:p>
    <w:p w:rsidR="00C76B95" w:rsidRPr="000E3910" w:rsidRDefault="00C76B95" w:rsidP="00C76B95">
      <w:pPr>
        <w:pStyle w:val="Normaltindrag"/>
      </w:pPr>
      <w:r w:rsidRPr="000E3910">
        <w:t>Det behövs en stor satsning på läromedel</w:t>
      </w:r>
      <w:r w:rsidR="00AC6C19" w:rsidRPr="000E3910">
        <w:t>,</w:t>
      </w:r>
      <w:r w:rsidRPr="000E3910">
        <w:t xml:space="preserve"> såväl böcker som andra verktyg</w:t>
      </w:r>
      <w:r w:rsidR="00AC6C19" w:rsidRPr="000E3910">
        <w:t>,</w:t>
      </w:r>
      <w:r w:rsidRPr="000E3910">
        <w:t xml:space="preserve"> för att eleverna ska nå </w:t>
      </w:r>
      <w:r w:rsidR="00A00468" w:rsidRPr="000E3910">
        <w:t>kunskaps</w:t>
      </w:r>
      <w:r w:rsidRPr="000E3910">
        <w:t xml:space="preserve">målen. Kristdemokraterna föreslår ett </w:t>
      </w:r>
      <w:r w:rsidR="00A00468" w:rsidRPr="000E3910">
        <w:t xml:space="preserve">särskilt </w:t>
      </w:r>
      <w:r w:rsidRPr="000E3910">
        <w:t>statlig</w:t>
      </w:r>
      <w:r w:rsidR="00A00468" w:rsidRPr="000E3910">
        <w:t>t</w:t>
      </w:r>
      <w:r w:rsidRPr="000E3910">
        <w:t xml:space="preserve"> anslag för inköp av läromedel. För detta ändamål satsar vi 200 milj</w:t>
      </w:r>
      <w:r w:rsidRPr="000E3910">
        <w:t>o</w:t>
      </w:r>
      <w:r w:rsidRPr="000E3910">
        <w:t>ne</w:t>
      </w:r>
      <w:r w:rsidR="00AC6C19" w:rsidRPr="000E3910">
        <w:t>r kronor vilket räcker till c</w:t>
      </w:r>
      <w:r w:rsidRPr="000E3910">
        <w:t xml:space="preserve">a 200 kronor per elev i grundskolan per år. Det </w:t>
      </w:r>
      <w:r w:rsidR="00A00468" w:rsidRPr="000E3910">
        <w:t>motsvarar</w:t>
      </w:r>
      <w:r w:rsidRPr="000E3910">
        <w:t xml:space="preserve"> en nästan 40-procentig ökning av anslagen för läromedel. Genom att inte låsa resurserna till antingen läroböcker eller andra läromedel ges sk</w:t>
      </w:r>
      <w:r w:rsidRPr="000E3910">
        <w:t>o</w:t>
      </w:r>
      <w:r w:rsidRPr="000E3910">
        <w:t>lorna stort utrymme att själv avgöra inköpen efter sina behov.</w:t>
      </w:r>
    </w:p>
    <w:p w:rsidR="00C76B95" w:rsidRPr="000E3910" w:rsidRDefault="00C76B95" w:rsidP="00C76B95">
      <w:pPr>
        <w:pStyle w:val="Rubrik2"/>
      </w:pPr>
      <w:bookmarkStart w:id="29" w:name="_Toc117392879"/>
      <w:r w:rsidRPr="000E3910">
        <w:t>Kultur</w:t>
      </w:r>
      <w:r w:rsidR="00A00468" w:rsidRPr="000E3910">
        <w:t>insatser för</w:t>
      </w:r>
      <w:r w:rsidRPr="000E3910">
        <w:t xml:space="preserve"> barn, unga och äldre</w:t>
      </w:r>
      <w:bookmarkEnd w:id="29"/>
    </w:p>
    <w:p w:rsidR="00C76B95" w:rsidRPr="000E3910" w:rsidRDefault="00C76B95" w:rsidP="00C76B95">
      <w:r w:rsidRPr="000E3910">
        <w:t>Kulturen främjar det kreativa tänkandet och fantasin och därmed inlärning</w:t>
      </w:r>
      <w:r w:rsidRPr="000E3910">
        <w:t>s</w:t>
      </w:r>
      <w:r w:rsidRPr="000E3910">
        <w:t xml:space="preserve">förmågan. Genom kulturen kan barn knyta an till sin identitet och historia vilket stärker självkänslan. Det är därför viktigt att förskolan och skolan kan erbjuda </w:t>
      </w:r>
      <w:r w:rsidR="00AC6C19" w:rsidRPr="000E3910">
        <w:t xml:space="preserve">eleverna </w:t>
      </w:r>
      <w:r w:rsidRPr="000E3910">
        <w:t>ol</w:t>
      </w:r>
      <w:r w:rsidR="00D2631F" w:rsidRPr="000E3910">
        <w:t>ika former av kulturaktiviteter</w:t>
      </w:r>
      <w:r w:rsidRPr="000E3910">
        <w:t>. Kultur får inte bara bli korta projekt eller enstaka besök utan bör i stället vara en ytterligare dime</w:t>
      </w:r>
      <w:r w:rsidRPr="000E3910">
        <w:t>n</w:t>
      </w:r>
      <w:r w:rsidRPr="000E3910">
        <w:t xml:space="preserve">sion i skolarbetet. </w:t>
      </w:r>
    </w:p>
    <w:p w:rsidR="00C76B95" w:rsidRPr="000E3910" w:rsidRDefault="00C76B95" w:rsidP="00C76B95">
      <w:pPr>
        <w:pStyle w:val="Normaltindrag"/>
      </w:pPr>
      <w:r w:rsidRPr="000E3910">
        <w:t>För att möjliggöra detta vill Kristdemokraterna införa ett statligt bidrag till kultur för barn och unga. Bidraget är 170 miljoner kronor per år vilket mo</w:t>
      </w:r>
      <w:r w:rsidRPr="000E3910">
        <w:t>t</w:t>
      </w:r>
      <w:r w:rsidRPr="000E3910">
        <w:t xml:space="preserve">svarar ungefär 130 kronor per barn och år. Syftet är att stärka förskolebarns och grundskoleelevers tillgång till professionell kulturell verksamhet. </w:t>
      </w:r>
    </w:p>
    <w:p w:rsidR="008F119C" w:rsidRPr="000E3910" w:rsidRDefault="009F1BD9" w:rsidP="00C76B95">
      <w:pPr>
        <w:pStyle w:val="Normaltindrag"/>
      </w:pPr>
      <w:r w:rsidRPr="000E3910">
        <w:t xml:space="preserve">Även för </w:t>
      </w:r>
      <w:r w:rsidR="00C76B95" w:rsidRPr="000E3910">
        <w:t>äldre kan kulturen spela en viktig roll. Flera forskningsprojekt har de senaste åren visat att såväl den fysiska som psykiska hälsan påverkas positivt av kultur. Äldre som är beroende av hemtjänst eller som bor på ett äldreboende har ofta svårt att själva ta sig ut för att delta i olika kultureven</w:t>
      </w:r>
      <w:r w:rsidR="00C76B95" w:rsidRPr="000E3910">
        <w:t>e</w:t>
      </w:r>
      <w:r w:rsidR="00C76B95" w:rsidRPr="000E3910">
        <w:t>mang. Därför vill Kristdemokraterna satsa 35 miljoner kronor för att nå ut med kulturella upplevelser till de äldre. Satsningen riktas huvudsakligen till dem som bor i serviceboenden eller som har hemtjänst. Resurserna kan a</w:t>
      </w:r>
      <w:r w:rsidR="00C76B95" w:rsidRPr="000E3910">
        <w:t>n</w:t>
      </w:r>
      <w:r w:rsidR="00C76B95" w:rsidRPr="000E3910">
        <w:t>vändas till allt från högläsning och musikevenemang till målerikurser.</w:t>
      </w:r>
    </w:p>
    <w:p w:rsidR="00237583" w:rsidRPr="000E3910" w:rsidRDefault="00237583" w:rsidP="00237583">
      <w:pPr>
        <w:pStyle w:val="Rubrik1"/>
      </w:pPr>
      <w:bookmarkStart w:id="30" w:name="_Toc117392880"/>
      <w:r w:rsidRPr="000E3910">
        <w:t xml:space="preserve">Övriga anslagsförändringar under </w:t>
      </w:r>
      <w:r w:rsidR="002B1430" w:rsidRPr="000E3910">
        <w:t xml:space="preserve">utgiftsområde </w:t>
      </w:r>
      <w:r w:rsidRPr="000E3910">
        <w:t>25</w:t>
      </w:r>
      <w:bookmarkEnd w:id="30"/>
    </w:p>
    <w:p w:rsidR="00237583" w:rsidRPr="000E3910" w:rsidRDefault="00237583" w:rsidP="00CC0201">
      <w:pPr>
        <w:pStyle w:val="Rubrik3"/>
        <w:spacing w:before="125"/>
      </w:pPr>
      <w:bookmarkStart w:id="31" w:name="_Toc117392881"/>
      <w:r w:rsidRPr="000E3910">
        <w:t>Anslag 48:2 Bidrag till särskilda insatser i kommuner och landsting</w:t>
      </w:r>
      <w:bookmarkEnd w:id="31"/>
    </w:p>
    <w:p w:rsidR="00237583" w:rsidRPr="000E3910" w:rsidRDefault="00237583" w:rsidP="00237583">
      <w:r w:rsidRPr="000E3910">
        <w:t>Detta anslag betecknar ett bidrag från regeringen för särskilda insatser i sp</w:t>
      </w:r>
      <w:r w:rsidRPr="000E3910">
        <w:t>e</w:t>
      </w:r>
      <w:r w:rsidRPr="000E3910">
        <w:t>ciellt utvalda landsting och kommuner. Bland sådana insatser kan t.ex</w:t>
      </w:r>
      <w:r w:rsidR="00D2631F" w:rsidRPr="000E3910">
        <w:t>.</w:t>
      </w:r>
      <w:r w:rsidRPr="000E3910">
        <w:t xml:space="preserve"> nä</w:t>
      </w:r>
      <w:r w:rsidRPr="000E3910">
        <w:t>m</w:t>
      </w:r>
      <w:r w:rsidRPr="000E3910">
        <w:t>nas ett tillskott till följd av försvarsomläggningen på 300 miljoner kronor för 2006. Kristdemokraterna har motsatt sig denna omläggning, och anser heller inte att regeringen bör ha ett särskilt konto där pengar godtyckligt kan förd</w:t>
      </w:r>
      <w:r w:rsidRPr="000E3910">
        <w:t>e</w:t>
      </w:r>
      <w:r w:rsidRPr="000E3910">
        <w:t>las till kommuner efter eget gottfinnande. Kristdemokraterna anser därför att detta anslag bör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631F" w:rsidRPr="000E3910">
        <w:tblPrEx>
          <w:tblCellMar>
            <w:top w:w="0" w:type="dxa"/>
            <w:bottom w:w="0" w:type="dxa"/>
          </w:tblCellMar>
        </w:tblPrEx>
        <w:trPr>
          <w:cantSplit/>
        </w:trPr>
        <w:tc>
          <w:tcPr>
            <w:tcW w:w="3046" w:type="dxa"/>
          </w:tcPr>
          <w:p w:rsidR="00D2631F" w:rsidRPr="000E3910" w:rsidRDefault="00D2631F" w:rsidP="00C2682A">
            <w:pPr>
              <w:pStyle w:val="UnderskriftDatum"/>
              <w:spacing w:before="0"/>
            </w:pPr>
            <w:r w:rsidRPr="000E3910">
              <w:t>Stockholm den 5 oktober 2005</w:t>
            </w:r>
          </w:p>
        </w:tc>
        <w:tc>
          <w:tcPr>
            <w:tcW w:w="3047" w:type="dxa"/>
          </w:tcPr>
          <w:p w:rsidR="00D2631F" w:rsidRPr="000E3910" w:rsidRDefault="00D2631F" w:rsidP="00C2682A">
            <w:pPr>
              <w:pStyle w:val="Underskrifter"/>
            </w:pPr>
          </w:p>
        </w:tc>
      </w:tr>
      <w:tr w:rsidR="00D2631F" w:rsidRPr="000E3910">
        <w:tblPrEx>
          <w:tblCellMar>
            <w:top w:w="0" w:type="dxa"/>
            <w:bottom w:w="0" w:type="dxa"/>
          </w:tblCellMar>
        </w:tblPrEx>
        <w:trPr>
          <w:cantSplit/>
        </w:trPr>
        <w:tc>
          <w:tcPr>
            <w:tcW w:w="3046" w:type="dxa"/>
          </w:tcPr>
          <w:p w:rsidR="00D2631F" w:rsidRPr="000E3910" w:rsidRDefault="00D2631F" w:rsidP="00D2631F">
            <w:pPr>
              <w:pStyle w:val="Underskrifter"/>
            </w:pPr>
            <w:r w:rsidRPr="000E3910">
              <w:t>Else-Marie Lindgren (kd)</w:t>
            </w:r>
          </w:p>
        </w:tc>
        <w:tc>
          <w:tcPr>
            <w:tcW w:w="3047" w:type="dxa"/>
          </w:tcPr>
          <w:p w:rsidR="00D2631F" w:rsidRPr="000E3910" w:rsidRDefault="00D2631F" w:rsidP="00D2631F">
            <w:pPr>
              <w:pStyle w:val="Underskrifter"/>
            </w:pPr>
          </w:p>
        </w:tc>
      </w:tr>
      <w:tr w:rsidR="00D2631F" w:rsidRPr="000E3910">
        <w:tblPrEx>
          <w:tblCellMar>
            <w:top w:w="0" w:type="dxa"/>
            <w:bottom w:w="0" w:type="dxa"/>
          </w:tblCellMar>
        </w:tblPrEx>
        <w:trPr>
          <w:cantSplit/>
        </w:trPr>
        <w:tc>
          <w:tcPr>
            <w:tcW w:w="3046" w:type="dxa"/>
          </w:tcPr>
          <w:p w:rsidR="00D2631F" w:rsidRPr="000E3910" w:rsidRDefault="00D2631F" w:rsidP="00D2631F">
            <w:pPr>
              <w:pStyle w:val="Underskrifter"/>
            </w:pPr>
            <w:r w:rsidRPr="000E3910">
              <w:t>Mats Odell (kd)</w:t>
            </w:r>
          </w:p>
        </w:tc>
        <w:tc>
          <w:tcPr>
            <w:tcW w:w="3047" w:type="dxa"/>
          </w:tcPr>
          <w:p w:rsidR="00D2631F" w:rsidRPr="000E3910" w:rsidRDefault="00D2631F" w:rsidP="00D2631F">
            <w:pPr>
              <w:pStyle w:val="Underskrifter"/>
            </w:pPr>
            <w:r w:rsidRPr="000E3910">
              <w:t>Lars Lindén (kd)</w:t>
            </w:r>
          </w:p>
        </w:tc>
      </w:tr>
      <w:tr w:rsidR="00D2631F" w:rsidRPr="000E3910">
        <w:tblPrEx>
          <w:tblCellMar>
            <w:top w:w="0" w:type="dxa"/>
            <w:bottom w:w="0" w:type="dxa"/>
          </w:tblCellMar>
        </w:tblPrEx>
        <w:trPr>
          <w:cantSplit/>
        </w:trPr>
        <w:tc>
          <w:tcPr>
            <w:tcW w:w="3046" w:type="dxa"/>
          </w:tcPr>
          <w:p w:rsidR="00D2631F" w:rsidRPr="000E3910" w:rsidRDefault="00D2631F" w:rsidP="00D2631F">
            <w:pPr>
              <w:pStyle w:val="Underskrifter"/>
            </w:pPr>
            <w:r w:rsidRPr="000E3910">
              <w:t>Stefan Attefall (kd)</w:t>
            </w:r>
          </w:p>
        </w:tc>
        <w:tc>
          <w:tcPr>
            <w:tcW w:w="3047" w:type="dxa"/>
          </w:tcPr>
          <w:p w:rsidR="00D2631F" w:rsidRPr="000E3910" w:rsidRDefault="00D2631F" w:rsidP="00D2631F">
            <w:pPr>
              <w:pStyle w:val="Underskrifter"/>
            </w:pPr>
            <w:r w:rsidRPr="000E3910">
              <w:t>Maria Larsson (kd)</w:t>
            </w:r>
          </w:p>
        </w:tc>
      </w:tr>
      <w:tr w:rsidR="00D2631F" w:rsidRPr="000E3910">
        <w:tblPrEx>
          <w:tblCellMar>
            <w:top w:w="0" w:type="dxa"/>
            <w:bottom w:w="0" w:type="dxa"/>
          </w:tblCellMar>
        </w:tblPrEx>
        <w:trPr>
          <w:cantSplit/>
        </w:trPr>
        <w:tc>
          <w:tcPr>
            <w:tcW w:w="3046" w:type="dxa"/>
          </w:tcPr>
          <w:p w:rsidR="00D2631F" w:rsidRPr="000E3910" w:rsidRDefault="00D2631F" w:rsidP="00D2631F">
            <w:pPr>
              <w:pStyle w:val="Underskrifter"/>
            </w:pPr>
            <w:r w:rsidRPr="000E3910">
              <w:t>Mikael Oscarsson (kd)</w:t>
            </w:r>
          </w:p>
        </w:tc>
        <w:tc>
          <w:tcPr>
            <w:tcW w:w="3047" w:type="dxa"/>
          </w:tcPr>
          <w:p w:rsidR="00D2631F" w:rsidRPr="000E3910" w:rsidRDefault="00D2631F" w:rsidP="00D2631F">
            <w:pPr>
              <w:pStyle w:val="Underskrifter"/>
            </w:pPr>
            <w:r w:rsidRPr="000E3910">
              <w:t>Annelie Enochson (kd)</w:t>
            </w:r>
          </w:p>
        </w:tc>
      </w:tr>
      <w:tr w:rsidR="00D2631F" w:rsidRPr="000E3910">
        <w:tblPrEx>
          <w:tblCellMar>
            <w:top w:w="0" w:type="dxa"/>
            <w:bottom w:w="0" w:type="dxa"/>
          </w:tblCellMar>
        </w:tblPrEx>
        <w:trPr>
          <w:cantSplit/>
        </w:trPr>
        <w:tc>
          <w:tcPr>
            <w:tcW w:w="3046" w:type="dxa"/>
          </w:tcPr>
          <w:p w:rsidR="00D2631F" w:rsidRPr="000E3910" w:rsidRDefault="00D2631F" w:rsidP="00D2631F">
            <w:pPr>
              <w:pStyle w:val="Underskrifter"/>
            </w:pPr>
            <w:r w:rsidRPr="000E3910">
              <w:t>Per Landgren (kd)</w:t>
            </w:r>
          </w:p>
        </w:tc>
        <w:tc>
          <w:tcPr>
            <w:tcW w:w="3047" w:type="dxa"/>
          </w:tcPr>
          <w:p w:rsidR="00D2631F" w:rsidRPr="000E3910" w:rsidRDefault="00D2631F" w:rsidP="00D2631F">
            <w:pPr>
              <w:pStyle w:val="Underskrifter"/>
            </w:pPr>
            <w:r w:rsidRPr="000E3910">
              <w:t>Lars Gustafsson (kd)</w:t>
            </w:r>
          </w:p>
        </w:tc>
      </w:tr>
    </w:tbl>
    <w:p w:rsidR="00F551E5" w:rsidRPr="000E3910" w:rsidRDefault="00F551E5" w:rsidP="00D2631F">
      <w:pPr>
        <w:pStyle w:val="Normaltindrag"/>
      </w:pPr>
    </w:p>
    <w:sectPr w:rsidR="00F551E5" w:rsidRPr="000E3910" w:rsidSect="00D263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414" w:rsidRPr="000E3910" w:rsidRDefault="00675414" w:rsidP="00C2682A">
      <w:pPr>
        <w:pStyle w:val="Sidfot"/>
      </w:pPr>
    </w:p>
  </w:endnote>
  <w:endnote w:type="continuationSeparator" w:id="0">
    <w:p w:rsidR="00675414" w:rsidRPr="000E3910" w:rsidRDefault="00675414">
      <w:r w:rsidRPr="000E3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C9" w:rsidRPr="000E3910" w:rsidRDefault="000E3910" w:rsidP="00D2631F">
    <w:pPr>
      <w:pStyle w:val="Sidfot"/>
    </w:pPr>
    <w:r w:rsidRPr="000E39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634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5C9" w:rsidRDefault="00A965C9">
                          <w:pPr>
                            <w:pStyle w:val="NormalS5sidnrV"/>
                          </w:pPr>
                          <w:r>
                            <w:fldChar w:fldCharType="begin"/>
                          </w:r>
                          <w:r>
                            <w:instrText xml:space="preserve"> PAGE *\charformat</w:instrText>
                          </w:r>
                          <w:r>
                            <w:fldChar w:fldCharType="separate"/>
                          </w:r>
                          <w:r w:rsidR="0041335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5C9" w:rsidRDefault="00A965C9">
                    <w:pPr>
                      <w:pStyle w:val="NormalS5sidnrV"/>
                    </w:pPr>
                    <w:r>
                      <w:fldChar w:fldCharType="begin"/>
                    </w:r>
                    <w:r>
                      <w:instrText xml:space="preserve"> PAGE *\charformat</w:instrText>
                    </w:r>
                    <w:r>
                      <w:fldChar w:fldCharType="separate"/>
                    </w:r>
                    <w:r w:rsidR="0041335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C9" w:rsidRPr="000E3910" w:rsidRDefault="000E3910" w:rsidP="00D2631F">
    <w:pPr>
      <w:pStyle w:val="Sidfot"/>
    </w:pPr>
    <w:r w:rsidRPr="000E39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175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5C9" w:rsidRDefault="00A965C9">
                          <w:pPr>
                            <w:pStyle w:val="NormalS5sidnrH"/>
                            <w:ind w:right="0"/>
                          </w:pPr>
                          <w:r>
                            <w:fldChar w:fldCharType="begin"/>
                          </w:r>
                          <w:r>
                            <w:instrText xml:space="preserve"> PAGE *\charformat</w:instrText>
                          </w:r>
                          <w:r>
                            <w:fldChar w:fldCharType="separate"/>
                          </w:r>
                          <w:r w:rsidR="004133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5C9" w:rsidRDefault="00A965C9">
                    <w:pPr>
                      <w:pStyle w:val="NormalS5sidnrH"/>
                      <w:ind w:right="0"/>
                    </w:pPr>
                    <w:r>
                      <w:fldChar w:fldCharType="begin"/>
                    </w:r>
                    <w:r>
                      <w:instrText xml:space="preserve"> PAGE *\charformat</w:instrText>
                    </w:r>
                    <w:r>
                      <w:fldChar w:fldCharType="separate"/>
                    </w:r>
                    <w:r w:rsidR="0041335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C9" w:rsidRPr="000E3910" w:rsidRDefault="000E3910" w:rsidP="00D2631F">
    <w:pPr>
      <w:pStyle w:val="Sidfot"/>
    </w:pPr>
    <w:r w:rsidRPr="000E39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67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5C9" w:rsidRDefault="00A965C9">
                          <w:pPr>
                            <w:pStyle w:val="NormalS5sidnrH"/>
                            <w:ind w:right="0"/>
                          </w:pPr>
                          <w:r>
                            <w:fldChar w:fldCharType="begin"/>
                          </w:r>
                          <w:r>
                            <w:instrText xml:space="preserve"> PAGE *\charformat</w:instrText>
                          </w:r>
                          <w:r>
                            <w:fldChar w:fldCharType="separate"/>
                          </w:r>
                          <w:r w:rsidR="004133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5C9" w:rsidRDefault="00A965C9">
                    <w:pPr>
                      <w:pStyle w:val="NormalS5sidnrH"/>
                      <w:ind w:right="0"/>
                    </w:pPr>
                    <w:r>
                      <w:fldChar w:fldCharType="begin"/>
                    </w:r>
                    <w:r>
                      <w:instrText xml:space="preserve"> PAGE *\charformat</w:instrText>
                    </w:r>
                    <w:r>
                      <w:fldChar w:fldCharType="separate"/>
                    </w:r>
                    <w:r w:rsidR="004133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414" w:rsidRPr="000E3910" w:rsidRDefault="00675414" w:rsidP="001B551A">
      <w:pPr>
        <w:pStyle w:val="Sidfot"/>
      </w:pPr>
    </w:p>
  </w:footnote>
  <w:footnote w:type="continuationSeparator" w:id="0">
    <w:p w:rsidR="00675414" w:rsidRPr="000E3910" w:rsidRDefault="00675414">
      <w:r w:rsidRPr="000E3910">
        <w:continuationSeparator/>
      </w:r>
    </w:p>
  </w:footnote>
  <w:footnote w:id="1">
    <w:p w:rsidR="00A965C9" w:rsidRPr="000E3910" w:rsidRDefault="00A965C9">
      <w:pPr>
        <w:pStyle w:val="Fotnotstext"/>
      </w:pPr>
      <w:r w:rsidRPr="000E3910">
        <w:rPr>
          <w:rStyle w:val="Fotnotsreferens"/>
        </w:rPr>
        <w:footnoteRef/>
      </w:r>
      <w:r w:rsidRPr="000E3910">
        <w:t xml:space="preserve"> Rädda Barnen, BRIS, Barnombudsmannen, LO m.fl.</w:t>
      </w:r>
    </w:p>
  </w:footnote>
  <w:footnote w:id="2">
    <w:p w:rsidR="00A965C9" w:rsidRPr="000E3910" w:rsidRDefault="00A965C9" w:rsidP="001E3992">
      <w:pPr>
        <w:pStyle w:val="Slutnotstext"/>
        <w:spacing w:before="0" w:line="200" w:lineRule="exact"/>
        <w:rPr>
          <w:sz w:val="16"/>
          <w:szCs w:val="16"/>
        </w:rPr>
      </w:pPr>
      <w:r w:rsidRPr="000E3910">
        <w:rPr>
          <w:rStyle w:val="Fotnotsreferens"/>
        </w:rPr>
        <w:footnoteRef/>
      </w:r>
      <w:r w:rsidRPr="000E3910">
        <w:t xml:space="preserve"> </w:t>
      </w:r>
      <w:r w:rsidRPr="000E3910">
        <w:rPr>
          <w:sz w:val="16"/>
          <w:szCs w:val="16"/>
        </w:rPr>
        <w:t>Se prop. 2004/05:100 Bilaga 3.</w:t>
      </w:r>
    </w:p>
  </w:footnote>
  <w:footnote w:id="3">
    <w:p w:rsidR="00A965C9" w:rsidRPr="000E3910" w:rsidRDefault="00A965C9">
      <w:pPr>
        <w:pStyle w:val="Fotnotstext"/>
      </w:pPr>
      <w:r w:rsidRPr="000E3910">
        <w:rPr>
          <w:rStyle w:val="Fotnotsreferens"/>
        </w:rPr>
        <w:footnoteRef/>
      </w:r>
      <w:r w:rsidRPr="000E3910">
        <w:t xml:space="preserve"> Prop. 2005/06:1 Bilaga 2 tabell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C9" w:rsidRPr="000E3910" w:rsidRDefault="000E3910" w:rsidP="00D2631F">
    <w:pPr>
      <w:pStyle w:val="Sidhuvud"/>
    </w:pPr>
    <w:r w:rsidRPr="000E39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980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5C9" w:rsidRDefault="00A965C9">
                          <w:pPr>
                            <w:pStyle w:val="KantRubrikS5V"/>
                          </w:pPr>
                          <w:r>
                            <w:fldChar w:fldCharType="begin"/>
                          </w:r>
                          <w:r>
                            <w:instrText xml:space="preserve"> DOCPROPERTY "YearUser" *\charformat </w:instrText>
                          </w:r>
                          <w:r>
                            <w:fldChar w:fldCharType="separate"/>
                          </w:r>
                          <w:r w:rsidR="00F73B48">
                            <w:t>2005/06</w:t>
                          </w:r>
                          <w:r>
                            <w:fldChar w:fldCharType="end"/>
                          </w:r>
                          <w:r>
                            <w:t>:</w:t>
                          </w:r>
                          <w:r>
                            <w:fldChar w:fldCharType="begin"/>
                          </w:r>
                          <w:r>
                            <w:instrText xml:space="preserve"> DOCPROPERTY "Motionsnummer" *\charformat </w:instrText>
                          </w:r>
                          <w:r>
                            <w:fldChar w:fldCharType="separate"/>
                          </w:r>
                          <w:r w:rsidR="00F73B48">
                            <w:t>Fi318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5C9" w:rsidRDefault="00A965C9">
                    <w:pPr>
                      <w:pStyle w:val="KantRubrikS5V"/>
                    </w:pPr>
                    <w:r>
                      <w:fldChar w:fldCharType="begin"/>
                    </w:r>
                    <w:r>
                      <w:instrText xml:space="preserve"> DOCPROPERTY "YearUser" *\charformat </w:instrText>
                    </w:r>
                    <w:r>
                      <w:fldChar w:fldCharType="separate"/>
                    </w:r>
                    <w:r w:rsidR="00F73B48">
                      <w:t>2005/06</w:t>
                    </w:r>
                    <w:r>
                      <w:fldChar w:fldCharType="end"/>
                    </w:r>
                    <w:r>
                      <w:t>:</w:t>
                    </w:r>
                    <w:r>
                      <w:fldChar w:fldCharType="begin"/>
                    </w:r>
                    <w:r>
                      <w:instrText xml:space="preserve"> DOCPROPERTY "Motionsnummer" *\charformat </w:instrText>
                    </w:r>
                    <w:r>
                      <w:fldChar w:fldCharType="separate"/>
                    </w:r>
                    <w:r w:rsidR="00F73B48">
                      <w:t>Fi318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C9" w:rsidRPr="000E3910" w:rsidRDefault="000E3910" w:rsidP="00D2631F">
    <w:pPr>
      <w:pStyle w:val="Sidhuvud"/>
    </w:pPr>
    <w:r w:rsidRPr="000E39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916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5C9" w:rsidRDefault="00A965C9">
                          <w:pPr>
                            <w:pStyle w:val="KantRubrikS5H"/>
                            <w:ind w:right="0"/>
                          </w:pPr>
                          <w:r>
                            <w:fldChar w:fldCharType="begin"/>
                          </w:r>
                          <w:r>
                            <w:instrText xml:space="preserve"> DOCPROPERTY "YearUser" *\charformat </w:instrText>
                          </w:r>
                          <w:r>
                            <w:fldChar w:fldCharType="separate"/>
                          </w:r>
                          <w:r w:rsidR="00F73B48">
                            <w:t>2005/06</w:t>
                          </w:r>
                          <w:r>
                            <w:fldChar w:fldCharType="end"/>
                          </w:r>
                          <w:r>
                            <w:t>:</w:t>
                          </w:r>
                          <w:r>
                            <w:fldChar w:fldCharType="begin"/>
                          </w:r>
                          <w:r>
                            <w:instrText xml:space="preserve"> DOCPROPERTY "Motionsnummer" *\charformat </w:instrText>
                          </w:r>
                          <w:r>
                            <w:fldChar w:fldCharType="separate"/>
                          </w:r>
                          <w:r w:rsidR="00F73B48">
                            <w:t>Fi318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5C9" w:rsidRDefault="00A965C9">
                    <w:pPr>
                      <w:pStyle w:val="KantRubrikS5H"/>
                      <w:ind w:right="0"/>
                    </w:pPr>
                    <w:r>
                      <w:fldChar w:fldCharType="begin"/>
                    </w:r>
                    <w:r>
                      <w:instrText xml:space="preserve"> DOCPROPERTY "YearUser" *\charformat </w:instrText>
                    </w:r>
                    <w:r>
                      <w:fldChar w:fldCharType="separate"/>
                    </w:r>
                    <w:r w:rsidR="00F73B48">
                      <w:t>2005/06</w:t>
                    </w:r>
                    <w:r>
                      <w:fldChar w:fldCharType="end"/>
                    </w:r>
                    <w:r>
                      <w:t>:</w:t>
                    </w:r>
                    <w:r>
                      <w:fldChar w:fldCharType="begin"/>
                    </w:r>
                    <w:r>
                      <w:instrText xml:space="preserve"> DOCPROPERTY "Motionsnummer" *\charformat </w:instrText>
                    </w:r>
                    <w:r>
                      <w:fldChar w:fldCharType="separate"/>
                    </w:r>
                    <w:r w:rsidR="00F73B48">
                      <w:t>Fi318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5C9" w:rsidRPr="000E3910" w:rsidRDefault="00A965C9">
    <w:pPr>
      <w:pStyle w:val="FSHNormal"/>
      <w:tabs>
        <w:tab w:val="right" w:pos="5840"/>
      </w:tabs>
    </w:pPr>
    <w:r w:rsidRPr="000E3910">
      <w:br/>
    </w:r>
    <w:r w:rsidRPr="000E3910">
      <w:fldChar w:fldCharType="begin" w:fldLock="1"/>
    </w:r>
    <w:r w:rsidRPr="000E3910">
      <w:instrText xml:space="preserve"> DOCPROPERTY</w:instrText>
    </w:r>
    <w:r w:rsidRPr="000E3910">
      <w:rPr>
        <w:sz w:val="18"/>
      </w:rPr>
      <w:instrText xml:space="preserve"> "YearUser" *\charformat </w:instrText>
    </w:r>
    <w:r w:rsidRPr="000E3910">
      <w:fldChar w:fldCharType="separate"/>
    </w:r>
    <w:r w:rsidR="00F73B48" w:rsidRPr="000E3910">
      <w:t>2005/06</w:t>
    </w:r>
    <w:r w:rsidRPr="000E3910">
      <w:fldChar w:fldCharType="end"/>
    </w:r>
    <w:r w:rsidRPr="000E3910">
      <w:t xml:space="preserve"> </w:t>
    </w:r>
    <w:r w:rsidRPr="000E3910">
      <w:tab/>
      <w:t xml:space="preserve">mnr: </w:t>
    </w:r>
    <w:r w:rsidRPr="000E3910">
      <w:fldChar w:fldCharType="begin" w:fldLock="1"/>
    </w:r>
    <w:r w:rsidRPr="000E3910">
      <w:instrText xml:space="preserve"> DOCPROPERTY</w:instrText>
    </w:r>
    <w:r w:rsidRPr="000E3910">
      <w:rPr>
        <w:sz w:val="18"/>
      </w:rPr>
      <w:instrText xml:space="preserve"> "Motionsnummer" *\charformat </w:instrText>
    </w:r>
    <w:r w:rsidRPr="000E3910">
      <w:fldChar w:fldCharType="separate"/>
    </w:r>
    <w:r w:rsidR="00F73B48" w:rsidRPr="000E3910">
      <w:t>Fi318</w:t>
    </w:r>
    <w:r w:rsidRPr="000E3910">
      <w:fldChar w:fldCharType="end"/>
    </w:r>
    <w:r w:rsidRPr="000E3910">
      <w:br/>
    </w:r>
    <w:r w:rsidRPr="000E3910">
      <w:fldChar w:fldCharType="begin" w:fldLock="1"/>
    </w:r>
    <w:r w:rsidRPr="000E3910">
      <w:instrText xml:space="preserve"> DOCPROPERTY</w:instrText>
    </w:r>
    <w:r w:rsidRPr="000E3910">
      <w:rPr>
        <w:sz w:val="18"/>
      </w:rPr>
      <w:instrText xml:space="preserve"> "Samling" *\charformat </w:instrText>
    </w:r>
    <w:r w:rsidRPr="000E3910">
      <w:fldChar w:fldCharType="end"/>
    </w:r>
    <w:r w:rsidRPr="000E3910">
      <w:tab/>
      <w:t xml:space="preserve">pnr: </w:t>
    </w:r>
    <w:r w:rsidRPr="000E3910">
      <w:fldChar w:fldCharType="begin" w:fldLock="1"/>
    </w:r>
    <w:r w:rsidRPr="000E3910">
      <w:instrText xml:space="preserve"> DOCPROPERTY</w:instrText>
    </w:r>
    <w:r w:rsidRPr="000E3910">
      <w:rPr>
        <w:sz w:val="18"/>
      </w:rPr>
      <w:instrText xml:space="preserve"> "Partinummer" *\charformat </w:instrText>
    </w:r>
    <w:r w:rsidRPr="000E3910">
      <w:fldChar w:fldCharType="separate"/>
    </w:r>
    <w:r w:rsidR="00F73B48" w:rsidRPr="000E3910">
      <w:t>kd325</w:t>
    </w:r>
    <w:r w:rsidRPr="000E3910">
      <w:fldChar w:fldCharType="end"/>
    </w:r>
  </w:p>
  <w:p w:rsidR="00A965C9" w:rsidRPr="000E3910" w:rsidRDefault="00A965C9">
    <w:pPr>
      <w:pStyle w:val="FSHRub1"/>
    </w:pPr>
    <w:r w:rsidRPr="000E3910">
      <w:t>Motion till riksdagen</w:t>
    </w:r>
    <w:r w:rsidRPr="000E3910">
      <w:br/>
    </w:r>
    <w:r w:rsidRPr="000E3910">
      <w:fldChar w:fldCharType="begin" w:fldLock="1"/>
    </w:r>
    <w:r w:rsidRPr="000E3910">
      <w:instrText xml:space="preserve"> DOCPROPERTY "YearUser" *\charformat </w:instrText>
    </w:r>
    <w:r w:rsidRPr="000E3910">
      <w:fldChar w:fldCharType="separate"/>
    </w:r>
    <w:r w:rsidR="00F73B48" w:rsidRPr="000E3910">
      <w:t>2005/06</w:t>
    </w:r>
    <w:r w:rsidRPr="000E3910">
      <w:fldChar w:fldCharType="end"/>
    </w:r>
    <w:r w:rsidRPr="000E3910">
      <w:t>:</w:t>
    </w:r>
    <w:r w:rsidRPr="000E3910">
      <w:fldChar w:fldCharType="begin" w:fldLock="1"/>
    </w:r>
    <w:r w:rsidRPr="000E3910">
      <w:instrText xml:space="preserve"> DOCPROPERTY "Motionsnummer" *\charformat </w:instrText>
    </w:r>
    <w:r w:rsidRPr="000E3910">
      <w:fldChar w:fldCharType="separate"/>
    </w:r>
    <w:r w:rsidR="00F73B48" w:rsidRPr="000E3910">
      <w:t>Fi318</w:t>
    </w:r>
    <w:r w:rsidRPr="000E3910">
      <w:fldChar w:fldCharType="end"/>
    </w:r>
  </w:p>
  <w:p w:rsidR="00A965C9" w:rsidRPr="000E3910" w:rsidRDefault="00A965C9">
    <w:pPr>
      <w:pStyle w:val="FSHNormalS5"/>
    </w:pPr>
    <w:r w:rsidRPr="000E3910">
      <w:fldChar w:fldCharType="begin" w:fldLock="1"/>
    </w:r>
    <w:r w:rsidRPr="000E3910">
      <w:instrText xml:space="preserve"> DOCPROPERTY "MotionarText" *\charformat </w:instrText>
    </w:r>
    <w:r w:rsidRPr="000E3910">
      <w:fldChar w:fldCharType="separate"/>
    </w:r>
    <w:r w:rsidR="00F73B48" w:rsidRPr="000E3910">
      <w:t>av Else-Marie Lindgren m.fl. (kd)</w:t>
    </w:r>
    <w:r w:rsidRPr="000E3910">
      <w:fldChar w:fldCharType="end"/>
    </w:r>
    <w:r w:rsidRPr="000E3910">
      <w:br/>
    </w:r>
    <w:r w:rsidRPr="000E3910">
      <w:fldChar w:fldCharType="begin" w:fldLock="1"/>
    </w:r>
    <w:r w:rsidRPr="000E3910">
      <w:instrText xml:space="preserve"> DOCPROPERTY "SvarFrasKort" *\charformat </w:instrText>
    </w:r>
    <w:r w:rsidRPr="000E3910">
      <w:fldChar w:fldCharType="end"/>
    </w:r>
  </w:p>
  <w:p w:rsidR="00A965C9" w:rsidRPr="000E3910" w:rsidRDefault="00A965C9">
    <w:pPr>
      <w:pStyle w:val="FSHTitel"/>
    </w:pPr>
    <w:r w:rsidRPr="000E3910">
      <w:fldChar w:fldCharType="begin" w:fldLock="1"/>
    </w:r>
    <w:r w:rsidRPr="000E3910">
      <w:instrText xml:space="preserve"> DOCPROPERTY</w:instrText>
    </w:r>
    <w:r w:rsidRPr="000E3910">
      <w:rPr>
        <w:sz w:val="18"/>
      </w:rPr>
      <w:instrText xml:space="preserve"> "RubrikSvar" *\charformat </w:instrText>
    </w:r>
    <w:r w:rsidRPr="000E3910">
      <w:fldChar w:fldCharType="separate"/>
    </w:r>
    <w:r w:rsidR="00F73B48" w:rsidRPr="000E3910">
      <w:t>Utgiftsområde 25 Allmänna bidrag till kommuner</w:t>
    </w:r>
    <w:r w:rsidRPr="000E3910">
      <w:fldChar w:fldCharType="end"/>
    </w:r>
  </w:p>
  <w:p w:rsidR="00A965C9" w:rsidRPr="000E3910" w:rsidRDefault="00A965C9" w:rsidP="00D2631F">
    <w:pPr>
      <w:pStyle w:val="Normal00"/>
      <w:rPr>
        <w:i/>
      </w:rPr>
    </w:pPr>
    <w:r w:rsidRPr="000E391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DD8F68E"/>
    <w:lvl w:ilvl="0" w:tplc="EF120DE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09674858">
    <w:abstractNumId w:val="13"/>
  </w:num>
  <w:num w:numId="2" w16cid:durableId="542597511">
    <w:abstractNumId w:val="10"/>
  </w:num>
  <w:num w:numId="3" w16cid:durableId="890649421">
    <w:abstractNumId w:val="11"/>
  </w:num>
  <w:num w:numId="4" w16cid:durableId="986009076">
    <w:abstractNumId w:val="12"/>
  </w:num>
  <w:num w:numId="5" w16cid:durableId="1169254048">
    <w:abstractNumId w:val="8"/>
  </w:num>
  <w:num w:numId="6" w16cid:durableId="1508790130">
    <w:abstractNumId w:val="3"/>
  </w:num>
  <w:num w:numId="7" w16cid:durableId="216212295">
    <w:abstractNumId w:val="2"/>
  </w:num>
  <w:num w:numId="8" w16cid:durableId="630551963">
    <w:abstractNumId w:val="1"/>
  </w:num>
  <w:num w:numId="9" w16cid:durableId="514466340">
    <w:abstractNumId w:val="0"/>
  </w:num>
  <w:num w:numId="10" w16cid:durableId="37123773">
    <w:abstractNumId w:val="9"/>
  </w:num>
  <w:num w:numId="11" w16cid:durableId="311183504">
    <w:abstractNumId w:val="7"/>
  </w:num>
  <w:num w:numId="12" w16cid:durableId="315651880">
    <w:abstractNumId w:val="6"/>
  </w:num>
  <w:num w:numId="13" w16cid:durableId="2114667643">
    <w:abstractNumId w:val="5"/>
  </w:num>
  <w:num w:numId="14" w16cid:durableId="1685398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E45A1B"/>
    <w:rsid w:val="00027735"/>
    <w:rsid w:val="00053511"/>
    <w:rsid w:val="00064BC3"/>
    <w:rsid w:val="00066775"/>
    <w:rsid w:val="000709D5"/>
    <w:rsid w:val="00072FB9"/>
    <w:rsid w:val="000B772D"/>
    <w:rsid w:val="000C2C96"/>
    <w:rsid w:val="000C2F96"/>
    <w:rsid w:val="000E3910"/>
    <w:rsid w:val="000F136C"/>
    <w:rsid w:val="000F7257"/>
    <w:rsid w:val="00100531"/>
    <w:rsid w:val="00111DBB"/>
    <w:rsid w:val="00130BE8"/>
    <w:rsid w:val="00147B43"/>
    <w:rsid w:val="0016091A"/>
    <w:rsid w:val="00186622"/>
    <w:rsid w:val="001B551A"/>
    <w:rsid w:val="001D61C0"/>
    <w:rsid w:val="001E3992"/>
    <w:rsid w:val="00201DFB"/>
    <w:rsid w:val="00204A63"/>
    <w:rsid w:val="00211923"/>
    <w:rsid w:val="00212FF1"/>
    <w:rsid w:val="00230193"/>
    <w:rsid w:val="00237583"/>
    <w:rsid w:val="0025068A"/>
    <w:rsid w:val="0025618E"/>
    <w:rsid w:val="00266DE3"/>
    <w:rsid w:val="002818D3"/>
    <w:rsid w:val="00284937"/>
    <w:rsid w:val="002B1430"/>
    <w:rsid w:val="002D11A8"/>
    <w:rsid w:val="00346521"/>
    <w:rsid w:val="003612CF"/>
    <w:rsid w:val="003C03A7"/>
    <w:rsid w:val="003E0E49"/>
    <w:rsid w:val="00402038"/>
    <w:rsid w:val="0041178B"/>
    <w:rsid w:val="0041335D"/>
    <w:rsid w:val="00445271"/>
    <w:rsid w:val="004A0504"/>
    <w:rsid w:val="004A5D94"/>
    <w:rsid w:val="004C3B83"/>
    <w:rsid w:val="004C792E"/>
    <w:rsid w:val="004E38D9"/>
    <w:rsid w:val="004F198C"/>
    <w:rsid w:val="004F3F53"/>
    <w:rsid w:val="0053025B"/>
    <w:rsid w:val="0053138A"/>
    <w:rsid w:val="0054359E"/>
    <w:rsid w:val="00573585"/>
    <w:rsid w:val="005744F7"/>
    <w:rsid w:val="00587F6C"/>
    <w:rsid w:val="005973CC"/>
    <w:rsid w:val="005A74AE"/>
    <w:rsid w:val="005B2B58"/>
    <w:rsid w:val="005E1750"/>
    <w:rsid w:val="0063433C"/>
    <w:rsid w:val="00652806"/>
    <w:rsid w:val="00675414"/>
    <w:rsid w:val="00676DB4"/>
    <w:rsid w:val="0068334B"/>
    <w:rsid w:val="0068442B"/>
    <w:rsid w:val="00686678"/>
    <w:rsid w:val="00687E9C"/>
    <w:rsid w:val="00714272"/>
    <w:rsid w:val="00740D6D"/>
    <w:rsid w:val="00770688"/>
    <w:rsid w:val="00794149"/>
    <w:rsid w:val="007B67A7"/>
    <w:rsid w:val="007C6092"/>
    <w:rsid w:val="00822F11"/>
    <w:rsid w:val="0085691A"/>
    <w:rsid w:val="00862F7A"/>
    <w:rsid w:val="008734DC"/>
    <w:rsid w:val="008769B3"/>
    <w:rsid w:val="008C2251"/>
    <w:rsid w:val="008E0F9D"/>
    <w:rsid w:val="008F119C"/>
    <w:rsid w:val="00943A02"/>
    <w:rsid w:val="00965673"/>
    <w:rsid w:val="009D07DB"/>
    <w:rsid w:val="009F1BD9"/>
    <w:rsid w:val="00A00468"/>
    <w:rsid w:val="00A053C6"/>
    <w:rsid w:val="00A10A64"/>
    <w:rsid w:val="00A25F0E"/>
    <w:rsid w:val="00A446EC"/>
    <w:rsid w:val="00A85F2B"/>
    <w:rsid w:val="00A965C9"/>
    <w:rsid w:val="00AB1B11"/>
    <w:rsid w:val="00AC6C19"/>
    <w:rsid w:val="00AF599D"/>
    <w:rsid w:val="00B13BF0"/>
    <w:rsid w:val="00B37F39"/>
    <w:rsid w:val="00B51BF3"/>
    <w:rsid w:val="00B840D4"/>
    <w:rsid w:val="00BA4FAB"/>
    <w:rsid w:val="00BA534A"/>
    <w:rsid w:val="00BE2B52"/>
    <w:rsid w:val="00C01864"/>
    <w:rsid w:val="00C04D22"/>
    <w:rsid w:val="00C11AC2"/>
    <w:rsid w:val="00C1285C"/>
    <w:rsid w:val="00C2682A"/>
    <w:rsid w:val="00C26AB3"/>
    <w:rsid w:val="00C27B7D"/>
    <w:rsid w:val="00C76B95"/>
    <w:rsid w:val="00C96567"/>
    <w:rsid w:val="00CB51DF"/>
    <w:rsid w:val="00CC0201"/>
    <w:rsid w:val="00CC60DF"/>
    <w:rsid w:val="00CD6E47"/>
    <w:rsid w:val="00CE3439"/>
    <w:rsid w:val="00CF2EA1"/>
    <w:rsid w:val="00D1174F"/>
    <w:rsid w:val="00D2631F"/>
    <w:rsid w:val="00D2709A"/>
    <w:rsid w:val="00D409DF"/>
    <w:rsid w:val="00DA3C36"/>
    <w:rsid w:val="00DA4EDE"/>
    <w:rsid w:val="00DC444E"/>
    <w:rsid w:val="00DC6C70"/>
    <w:rsid w:val="00DE477A"/>
    <w:rsid w:val="00DE5C9F"/>
    <w:rsid w:val="00E14F3B"/>
    <w:rsid w:val="00E22893"/>
    <w:rsid w:val="00E360DE"/>
    <w:rsid w:val="00E45A1B"/>
    <w:rsid w:val="00E75D28"/>
    <w:rsid w:val="00E77B9F"/>
    <w:rsid w:val="00E8115A"/>
    <w:rsid w:val="00E84F25"/>
    <w:rsid w:val="00E97431"/>
    <w:rsid w:val="00E97EA3"/>
    <w:rsid w:val="00EB0184"/>
    <w:rsid w:val="00EC0BDC"/>
    <w:rsid w:val="00EC28D8"/>
    <w:rsid w:val="00ED18CA"/>
    <w:rsid w:val="00F551E5"/>
    <w:rsid w:val="00F6243A"/>
    <w:rsid w:val="00F647D1"/>
    <w:rsid w:val="00F66FFA"/>
    <w:rsid w:val="00F705C9"/>
    <w:rsid w:val="00F73B48"/>
    <w:rsid w:val="00F90624"/>
    <w:rsid w:val="00FB46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D78B3-AD12-4705-8ACA-C281AD4D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1430"/>
    <w:pPr>
      <w:spacing w:after="250"/>
    </w:pPr>
  </w:style>
  <w:style w:type="paragraph" w:customStyle="1" w:styleId="Hemstlatt">
    <w:name w:val="Hemstl_att"/>
    <w:aliases w:val="HemstPunkt,HemstPunktFlera,HemställansPunkt,Förslagstext"/>
    <w:basedOn w:val="Normal"/>
    <w:next w:val="Normal"/>
    <w:rsid w:val="00D2631F"/>
    <w:pPr>
      <w:keepLines/>
      <w:numPr>
        <w:numId w:val="1"/>
      </w:numPr>
      <w:spacing w:before="0"/>
    </w:pPr>
  </w:style>
  <w:style w:type="paragraph" w:styleId="Slutnotstext">
    <w:name w:val="endnote text"/>
    <w:basedOn w:val="Normal"/>
    <w:semiHidden/>
    <w:rsid w:val="00C2682A"/>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D2631F"/>
    <w:pPr>
      <w:spacing w:line="200" w:lineRule="exact"/>
    </w:pPr>
    <w:rPr>
      <w:sz w:val="16"/>
      <w:szCs w:val="16"/>
    </w:rPr>
  </w:style>
  <w:style w:type="character" w:styleId="Fotnotsreferens">
    <w:name w:val="footnote reference"/>
    <w:basedOn w:val="Standardstycketeckensnitt"/>
    <w:semiHidden/>
    <w:rsid w:val="002B1430"/>
    <w:rPr>
      <w:sz w:val="19"/>
      <w:szCs w:val="19"/>
      <w:vertAlign w:val="superscript"/>
    </w:rPr>
  </w:style>
  <w:style w:type="paragraph" w:styleId="Ballongtext">
    <w:name w:val="Balloon Text"/>
    <w:basedOn w:val="Normal"/>
    <w:semiHidden/>
    <w:rsid w:val="00CC60DF"/>
    <w:rPr>
      <w:rFonts w:ascii="Tahoma" w:hAnsi="Tahoma" w:cs="Tahoma"/>
      <w:sz w:val="16"/>
      <w:szCs w:val="16"/>
    </w:rPr>
  </w:style>
  <w:style w:type="character" w:styleId="Slutnotsreferens">
    <w:name w:val="endnote reference"/>
    <w:basedOn w:val="Standardstycketeckensnitt"/>
    <w:semiHidden/>
    <w:rsid w:val="00C2682A"/>
    <w:rPr>
      <w:vertAlign w:val="superscript"/>
    </w:rPr>
  </w:style>
  <w:style w:type="paragraph" w:customStyle="1" w:styleId="LagtextIndrag0">
    <w:name w:val="LagtextIndrag"/>
    <w:basedOn w:val="Lagtext"/>
    <w:rsid w:val="00E14F3B"/>
    <w:pPr>
      <w:suppressAutoHyphens w:val="0"/>
      <w:ind w:firstLine="170"/>
    </w:pPr>
    <w:rPr>
      <w:i w:val="0"/>
    </w:rPr>
  </w:style>
  <w:style w:type="paragraph" w:customStyle="1" w:styleId="LagtextRubrik0">
    <w:name w:val="LagtextRubrik"/>
    <w:basedOn w:val="Normal"/>
    <w:next w:val="LagtextIndrag0"/>
    <w:rsid w:val="00E14F3B"/>
    <w:pPr>
      <w:spacing w:before="0" w:after="220" w:line="220" w:lineRule="exac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5883">
      <w:bodyDiv w:val="1"/>
      <w:marLeft w:val="0"/>
      <w:marRight w:val="0"/>
      <w:marTop w:val="0"/>
      <w:marBottom w:val="0"/>
      <w:divBdr>
        <w:top w:val="none" w:sz="0" w:space="0" w:color="auto"/>
        <w:left w:val="none" w:sz="0" w:space="0" w:color="auto"/>
        <w:bottom w:val="none" w:sz="0" w:space="0" w:color="auto"/>
        <w:right w:val="none" w:sz="0" w:space="0" w:color="auto"/>
      </w:divBdr>
    </w:div>
    <w:div w:id="751974637">
      <w:bodyDiv w:val="1"/>
      <w:marLeft w:val="0"/>
      <w:marRight w:val="0"/>
      <w:marTop w:val="0"/>
      <w:marBottom w:val="0"/>
      <w:divBdr>
        <w:top w:val="none" w:sz="0" w:space="0" w:color="auto"/>
        <w:left w:val="none" w:sz="0" w:space="0" w:color="auto"/>
        <w:bottom w:val="none" w:sz="0" w:space="0" w:color="auto"/>
        <w:right w:val="none" w:sz="0" w:space="0" w:color="auto"/>
      </w:divBdr>
    </w:div>
    <w:div w:id="1596749584">
      <w:bodyDiv w:val="1"/>
      <w:marLeft w:val="0"/>
      <w:marRight w:val="0"/>
      <w:marTop w:val="0"/>
      <w:marBottom w:val="0"/>
      <w:divBdr>
        <w:top w:val="none" w:sz="0" w:space="0" w:color="auto"/>
        <w:left w:val="none" w:sz="0" w:space="0" w:color="auto"/>
        <w:bottom w:val="none" w:sz="0" w:space="0" w:color="auto"/>
        <w:right w:val="none" w:sz="0" w:space="0" w:color="auto"/>
      </w:divBdr>
    </w:div>
    <w:div w:id="18035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08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7994</Words>
  <Characters>48209</Characters>
  <Application>Microsoft Office Word</Application>
  <DocSecurity>4</DocSecurity>
  <Lines>964</Lines>
  <Paragraphs>312</Paragraphs>
  <ScaleCrop>false</ScaleCrop>
  <HeadingPairs>
    <vt:vector size="2" baseType="variant">
      <vt:variant>
        <vt:lpstr>Rubrik</vt:lpstr>
      </vt:variant>
      <vt:variant>
        <vt:i4>1</vt:i4>
      </vt:variant>
    </vt:vector>
  </HeadingPairs>
  <TitlesOfParts>
    <vt:vector size="1" baseType="lpstr">
      <vt:lpstr>Fi318</vt:lpstr>
    </vt:vector>
  </TitlesOfParts>
  <Company>Riksdagen</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Fi318</dc:title>
  <dc:subject>Fi318</dc:subject>
  <dc:creator>Riksdagen</dc:creator>
  <cp:keywords>Riksdagen</cp:keywords>
  <dc:description/>
  <cp:lastModifiedBy>Lars Brink</cp:lastModifiedBy>
  <cp:revision>2</cp:revision>
  <cp:lastPrinted>2005-11-09T08:25:00Z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Else-Marie Lindgren m.fl. (kd)</vt:lpwstr>
  </property>
  <property fmtid="{D5CDD505-2E9C-101B-9397-08002B2CF9AE}" pid="26" name="MotionarLista">
    <vt:lpwstr>Lindgren, Else-Marie (kd)\Odell, Mats (kd)\Lindén, Lars (kd)\Attefall, Stefan (kd)\Larsson, Maria (kd)\Oscarsson, Mikael (kd)\Enochson, Annelie (kd)\Landgren, Per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Mats Odell (kd), Lars Lindén (kd), Stefan Attefall (kd), Maria Larsson (kd), Mikael Oscarsson (kd), Annelie Enochson (kd), Per Landgren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stefan.svanstrom@riksdagen.se</vt:lpwstr>
  </property>
  <property fmtid="{D5CDD505-2E9C-101B-9397-08002B2CF9AE}" pid="45" name="ReservUID">
    <vt:lpwstr>anne cathrine sandström</vt:lpwstr>
  </property>
  <property fmtid="{D5CDD505-2E9C-101B-9397-08002B2CF9AE}" pid="46" name="MotionID">
    <vt:lpwstr>20052006000001070100000003250075</vt:lpwstr>
  </property>
  <property fmtid="{D5CDD505-2E9C-101B-9397-08002B2CF9AE}" pid="47" name="datum">
    <vt:lpwstr>051005</vt:lpwstr>
  </property>
  <property fmtid="{D5CDD505-2E9C-101B-9397-08002B2CF9AE}" pid="48" name="avsändar-e-post">
    <vt:lpwstr>stefan.svanstrom@riksdagen.se</vt:lpwstr>
  </property>
  <property fmtid="{D5CDD505-2E9C-101B-9397-08002B2CF9AE}" pid="49" name="id">
    <vt:lpwstr>20052006000001070100000003250075</vt:lpwstr>
  </property>
  <property fmtid="{D5CDD505-2E9C-101B-9397-08002B2CF9AE}" pid="50" name="nummer">
    <vt:lpwstr>318</vt:lpwstr>
  </property>
  <property fmtid="{D5CDD505-2E9C-101B-9397-08002B2CF9AE}" pid="51" name="utskottsbeteckning">
    <vt:lpwstr>Fi</vt:lpwstr>
  </property>
</Properties>
</file>