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3A5" w:rsidRPr="007753A5" w:rsidRDefault="007753A5">
      <w:pPr>
        <w:pStyle w:val="Frslagsrubrik"/>
      </w:pPr>
      <w:r w:rsidRPr="007753A5">
        <w:t>Förslag till riksdagsbeslut</w:t>
      </w:r>
    </w:p>
    <w:p w:rsidR="007753A5" w:rsidRPr="007753A5" w:rsidRDefault="007753A5">
      <w:pPr>
        <w:pStyle w:val="Hemstlatt"/>
        <w:numPr>
          <w:ilvl w:val="0"/>
          <w:numId w:val="1"/>
        </w:numPr>
      </w:pPr>
      <w:r w:rsidRPr="007753A5">
        <w:t>Riksdagen tillkännager för regeringen som sin mening vad som anförs i motionen om långsiktiga och hållbara regler för försvarsindustrin.</w:t>
      </w:r>
    </w:p>
    <w:p w:rsidR="007753A5" w:rsidRPr="007753A5" w:rsidRDefault="007753A5">
      <w:pPr>
        <w:pStyle w:val="Hemstlatt"/>
        <w:numPr>
          <w:ilvl w:val="0"/>
          <w:numId w:val="1"/>
        </w:numPr>
      </w:pPr>
      <w:r w:rsidRPr="007753A5">
        <w:t>Riksdagen tillkännager för regeringen som sin mening vad som anförs i motionen om den svenska försvarsindustrins specialistko</w:t>
      </w:r>
      <w:r w:rsidRPr="007753A5">
        <w:t>m</w:t>
      </w:r>
      <w:r w:rsidRPr="007753A5">
        <w:t>petens.</w:t>
      </w:r>
    </w:p>
    <w:p w:rsidR="007753A5" w:rsidRPr="007753A5" w:rsidRDefault="007753A5">
      <w:pPr>
        <w:pStyle w:val="Rubrik1"/>
      </w:pPr>
      <w:bookmarkStart w:id="0" w:name="_Toc242064006"/>
      <w:r w:rsidRPr="007753A5">
        <w:t>Motivering</w:t>
      </w:r>
      <w:bookmarkEnd w:id="0"/>
    </w:p>
    <w:p w:rsidR="007753A5" w:rsidRPr="007753A5" w:rsidRDefault="007753A5">
      <w:r w:rsidRPr="007753A5">
        <w:t>Nog är det en märklig och ryckig försvarspolitik som förs av den borgerliga regeringen. Nyss gällde förbandsnedläggningar, men trycket på framför allt de nya moderaterna från kärnväljare som svikits i försvarsfrågan blev för stor så plötsligt görs de gamla planerna om. Och det är ingen liten förändring som sker över en natt för nu gäller istället att regeringen vill spara på materielpr</w:t>
      </w:r>
      <w:r w:rsidRPr="007753A5">
        <w:t>o</w:t>
      </w:r>
      <w:r w:rsidRPr="007753A5">
        <w:t>jekt för att få pengar till förbandsverksamheten.</w:t>
      </w:r>
    </w:p>
    <w:p w:rsidR="007753A5" w:rsidRPr="007753A5" w:rsidRDefault="007753A5">
      <w:pPr>
        <w:pStyle w:val="Normaltindrag"/>
      </w:pPr>
      <w:r w:rsidRPr="007753A5">
        <w:t>Detta kommer att drabba svensk försvarsindustri, som är världsledande inom sina nischer, och riktigt illa är det att så många framtida utvecklingspr</w:t>
      </w:r>
      <w:r w:rsidRPr="007753A5">
        <w:t>o</w:t>
      </w:r>
      <w:r w:rsidRPr="007753A5">
        <w:t>jekt stoppas utan öppen analys och diskussion. Istället talas om att mer mat</w:t>
      </w:r>
      <w:r w:rsidRPr="007753A5">
        <w:t>e</w:t>
      </w:r>
      <w:r w:rsidRPr="007753A5">
        <w:t>riel framöver ska köpas från hyllan, men det brukar inte vara så att högtekn</w:t>
      </w:r>
      <w:r w:rsidRPr="007753A5">
        <w:t>o</w:t>
      </w:r>
      <w:r w:rsidRPr="007753A5">
        <w:t>logi ligger på en hylla i ett förråd och samlar damm. Det lär inte heller bli billigare att köpa denna typ av högteknologisk försvarsmateriel utomlands.</w:t>
      </w:r>
    </w:p>
    <w:p w:rsidR="007753A5" w:rsidRPr="007753A5" w:rsidRDefault="007753A5">
      <w:pPr>
        <w:pStyle w:val="Normaltindrag"/>
      </w:pPr>
      <w:r w:rsidRPr="007753A5">
        <w:t>Det var Genomförandegruppen som nyligen presenterade sitt förslag på de projekt som ska stoppas. Gruppen har arbetat för sig i ett slutet rum i kansl</w:t>
      </w:r>
      <w:r w:rsidRPr="007753A5">
        <w:t>i</w:t>
      </w:r>
      <w:r w:rsidRPr="007753A5">
        <w:t>huset och den tycks inte ha haft kontakt ens med dem som ytterst berörs av besluten. I pressen uttalar till exempel marininspektören förvåning över att luftvärnsrobot till korvett Visby ska tas bort utan att man diskuterat frågan med Marinen. Det är förstås lika märkligt att regeringen i sin försvarspolitik inte bemödar sig om att hitta breda lösningar, något som ju vore att föredra.</w:t>
      </w:r>
    </w:p>
    <w:p w:rsidR="007753A5" w:rsidRPr="007753A5" w:rsidRDefault="007753A5">
      <w:pPr>
        <w:pStyle w:val="Normaltindrag"/>
      </w:pPr>
      <w:r w:rsidRPr="007753A5">
        <w:lastRenderedPageBreak/>
        <w:t>Den ryckiga politik som nu drabbar försvarsindustrin är lika förkastlig som den som tidigare gällde förbanden. Vi efterlyser</w:t>
      </w:r>
      <w:r w:rsidRPr="007753A5">
        <w:t>, liksom vi vet att industrin gör det, en långsiktig strategi från regeringens sida för försvarsindustrin. Så länge den inte finns fattas beslut som riskerar att slå helt fel. En strategi måste presenteras av regeringen innan den fattar nya, viktiga framtidsbeslut som rör materielfrågor inom försvaret.</w:t>
      </w:r>
    </w:p>
    <w:p w:rsidR="007753A5" w:rsidRPr="007753A5" w:rsidRDefault="007753A5">
      <w:pPr>
        <w:pStyle w:val="Rubrik2"/>
      </w:pPr>
      <w:bookmarkStart w:id="1" w:name="_Toc242064007"/>
      <w:r w:rsidRPr="007753A5">
        <w:t>Marinen och Kockums</w:t>
      </w:r>
      <w:bookmarkEnd w:id="1"/>
    </w:p>
    <w:p w:rsidR="007753A5" w:rsidRPr="007753A5" w:rsidRDefault="007753A5">
      <w:r w:rsidRPr="007753A5">
        <w:t>Marinen och Kockums är specialister på den kustnära zonen. Här har svenska marinen verkat i alla tider, men liknande områden finns över hela världen och just mot denna kustnära zon ligger nu hotbilden. Där går handeln till över 90 procent på fartyg på väg till eller från hamnar i växande storstäder. I kustz</w:t>
      </w:r>
      <w:r w:rsidRPr="007753A5">
        <w:t>o</w:t>
      </w:r>
      <w:r w:rsidRPr="007753A5">
        <w:t>nen kommer det så kallade smygkonceptet till sin rätt, ett koncept som ger många taktiska fördelar.</w:t>
      </w:r>
    </w:p>
    <w:p w:rsidR="007753A5" w:rsidRPr="007753A5" w:rsidRDefault="007753A5">
      <w:pPr>
        <w:pStyle w:val="Normaltindrag"/>
      </w:pPr>
      <w:r w:rsidRPr="007753A5">
        <w:t>Marinen och Kockums har i samverkan utvecklat den unika smygkomp</w:t>
      </w:r>
      <w:r w:rsidRPr="007753A5">
        <w:t>e</w:t>
      </w:r>
      <w:r w:rsidRPr="007753A5">
        <w:t>tensen inom den marina nischen. Det har lett till att man har tagit fram ub</w:t>
      </w:r>
      <w:r w:rsidRPr="007753A5">
        <w:t>å</w:t>
      </w:r>
      <w:r w:rsidRPr="007753A5">
        <w:t>tarna i Gotlandsklassen och de fem korvetterna i Visbyklassen. Både Go</w:t>
      </w:r>
      <w:r w:rsidRPr="007753A5">
        <w:t>t</w:t>
      </w:r>
      <w:r w:rsidRPr="007753A5">
        <w:t>landsubåtarna och Visbykorvetterna har ett fullt utvecklat smygkoncept, vi</w:t>
      </w:r>
      <w:r w:rsidRPr="007753A5">
        <w:t>l</w:t>
      </w:r>
      <w:r w:rsidRPr="007753A5">
        <w:t>ket innebär att de ser och hör över stora ytor utan att själva synas eller höras. De kan agera utan att upptäckas. Visbykorvetterna är till exempel svårfångade av radar eller med annan sofistikerad teknik. Gotlandsubåtarna är försedda med ett luftoberoende Stirlingmaskineri som avsevärt u</w:t>
      </w:r>
      <w:r w:rsidRPr="007753A5">
        <w:t>tökar uthålligheten. Båda fartygsklasserna ligger på teknikens framkant och har blivit mycket uppmärksammade i fackkretsar världen över.</w:t>
      </w:r>
    </w:p>
    <w:p w:rsidR="007753A5" w:rsidRPr="007753A5" w:rsidRDefault="007753A5">
      <w:pPr>
        <w:pStyle w:val="Normaltindrag"/>
      </w:pPr>
      <w:r w:rsidRPr="007753A5">
        <w:t>HMS Gotland har hyrts ut med svensk besättning under två år till US Navy för att där genomföra övningar med amerikanska förband, men också enheter från Australien och Kanada. Både fartyg och besättning har gjort excepti</w:t>
      </w:r>
      <w:r w:rsidRPr="007753A5">
        <w:t>o</w:t>
      </w:r>
      <w:r w:rsidRPr="007753A5">
        <w:t>nellt väl ifrån sig och visat i vilken klass vi svenskar spelar inom det här o</w:t>
      </w:r>
      <w:r w:rsidRPr="007753A5">
        <w:t>m</w:t>
      </w:r>
      <w:r w:rsidRPr="007753A5">
        <w:t>rådet. När en av Visbykorvetterna nu senast visades upp vid en internationell mässa i London hade fartyget besök av tusen experter under tre dagar, vilket understryker hur intressant det är för det svenska konceptet och vad det kan betyda.</w:t>
      </w:r>
    </w:p>
    <w:p w:rsidR="007753A5" w:rsidRPr="007753A5" w:rsidRDefault="007753A5">
      <w:pPr>
        <w:pStyle w:val="Normaltindrag"/>
      </w:pPr>
      <w:r w:rsidRPr="007753A5">
        <w:t>Nyligen var den amerikanske marinministern Donald C Winter på snabb</w:t>
      </w:r>
      <w:r w:rsidRPr="007753A5">
        <w:t>e</w:t>
      </w:r>
      <w:r w:rsidRPr="007753A5">
        <w:t>sök i Karlskrona tillsammans med marininspektören Anders Grenstad. Den amerikanske gästen hade kommit hit för att få mer information om Visbypr</w:t>
      </w:r>
      <w:r w:rsidRPr="007753A5">
        <w:t>o</w:t>
      </w:r>
      <w:r w:rsidRPr="007753A5">
        <w:t>jektet och för att få åka med ett av fartygen och efteråt uttryckte han stor beundran för konceptet.</w:t>
      </w:r>
    </w:p>
    <w:p w:rsidR="007753A5" w:rsidRPr="007753A5" w:rsidRDefault="007753A5">
      <w:pPr>
        <w:pStyle w:val="Normaltindrag"/>
      </w:pPr>
      <w:r w:rsidRPr="007753A5">
        <w:t>Exemplen ger vi för att påvisa vilken unik kunskap Sverige sitter på. Det är förstås värt att ta vara på och utveckla främst därför att det svenska försv</w:t>
      </w:r>
      <w:r w:rsidRPr="007753A5">
        <w:t>a</w:t>
      </w:r>
      <w:r w:rsidRPr="007753A5">
        <w:t>ret behöver det. Men det finns också goda möjligheter att sälja sådana här koncept på export, vilket kommer hela folkhushållet till del. Kockums har genom åren varit framgångsrikt på exportmarknaden och därmed tagit hem stora summor till statskassan i form av skatter och royaltyer. Förhoppningsvis kommer företaget att kunna fortsätta med det.</w:t>
      </w:r>
    </w:p>
    <w:p w:rsidR="007753A5" w:rsidRPr="007753A5" w:rsidRDefault="007753A5">
      <w:pPr>
        <w:pStyle w:val="Normaltindrag"/>
      </w:pPr>
      <w:r w:rsidRPr="007753A5">
        <w:t>I detta sammanhang är det också angeläget att understryka vikten av att skapa ett sådant näringsklimat att Kockums AB, med produktionsresurser i Karlskrona, kan utvec</w:t>
      </w:r>
      <w:r w:rsidRPr="007753A5">
        <w:t>klas positivt. Att marinbasen och Kockums ligger sida vid sida är en fördel som skapar effektivitet, sparar pengar och det är bra för skattebetalarna.</w:t>
      </w:r>
    </w:p>
    <w:p w:rsidR="007753A5" w:rsidRPr="007753A5" w:rsidRDefault="007753A5">
      <w:pPr>
        <w:pStyle w:val="Rubrik2"/>
      </w:pPr>
      <w:bookmarkStart w:id="2" w:name="_Toc242064008"/>
      <w:r w:rsidRPr="007753A5">
        <w:t>Spin-off från försvarsindustrin</w:t>
      </w:r>
      <w:bookmarkEnd w:id="2"/>
    </w:p>
    <w:p w:rsidR="007753A5" w:rsidRPr="007753A5" w:rsidRDefault="007753A5">
      <w:r w:rsidRPr="007753A5">
        <w:t>Självfallet har vi svensk försvarsindustri i första hand för att i samverkan med andra ta fram vad det svenska försvaret behöver. Men det finns också en a</w:t>
      </w:r>
      <w:r w:rsidRPr="007753A5">
        <w:t>n</w:t>
      </w:r>
      <w:r w:rsidRPr="007753A5">
        <w:t>nan aspekt att lyfta fram, nämligen all den spin-off som kommer från fö</w:t>
      </w:r>
      <w:r w:rsidRPr="007753A5">
        <w:t>r</w:t>
      </w:r>
      <w:r w:rsidRPr="007753A5">
        <w:t>svarsindustrin.</w:t>
      </w:r>
    </w:p>
    <w:p w:rsidR="007753A5" w:rsidRPr="007753A5" w:rsidRDefault="007753A5">
      <w:pPr>
        <w:pStyle w:val="Normaltindrag"/>
      </w:pPr>
      <w:r w:rsidRPr="007753A5">
        <w:t>En försvarsindustri som Kockums bidrar genom sina samarbeten med u</w:t>
      </w:r>
      <w:r w:rsidRPr="007753A5">
        <w:t>n</w:t>
      </w:r>
      <w:r w:rsidRPr="007753A5">
        <w:t>derleverantörer och med de tekniska högskolorna till att teknikkunskap sprids vidare i samhället. Det finns en rad exempel på framgångsrika exportprodu</w:t>
      </w:r>
      <w:r w:rsidRPr="007753A5">
        <w:t>k</w:t>
      </w:r>
      <w:r w:rsidRPr="007753A5">
        <w:t>ter som kommit från Kockums och dess samarbetspartner, vi nöjer oss här med att nämna stålvarumärket Weldox från SSAB som blivit en stor fra</w:t>
      </w:r>
      <w:r w:rsidRPr="007753A5">
        <w:t>m</w:t>
      </w:r>
      <w:r w:rsidRPr="007753A5">
        <w:t>gång internationellt.</w:t>
      </w:r>
    </w:p>
    <w:p w:rsidR="007753A5" w:rsidRPr="007753A5" w:rsidRDefault="007753A5">
      <w:pPr>
        <w:pStyle w:val="Normaltindrag"/>
      </w:pPr>
      <w:r w:rsidRPr="007753A5">
        <w:t>Dessa fakta visar att det inte går att handskas ryckigt med försvarsind</w:t>
      </w:r>
      <w:r w:rsidRPr="007753A5">
        <w:t>u</w:t>
      </w:r>
      <w:r w:rsidRPr="007753A5">
        <w:t>strin. Stora värden står på spel för försvaret, men också för teknikutveckling i stort i samhället. Regeringen har länge utlovat en långsiktig strategi för fö</w:t>
      </w:r>
      <w:r w:rsidRPr="007753A5">
        <w:t>r</w:t>
      </w:r>
      <w:r w:rsidRPr="007753A5">
        <w:t>svarsindustrin, men den har ännu inte kommit. Det är hög tid att ta fram den nu, och det bästa är att göra det i brett samförstånd så att industrin får spelre</w:t>
      </w:r>
      <w:r w:rsidRPr="007753A5">
        <w:t>g</w:t>
      </w:r>
      <w:r w:rsidRPr="007753A5">
        <w:t>ler som håller över 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3A5">
        <w:trPr>
          <w:cantSplit/>
        </w:trPr>
        <w:tc>
          <w:tcPr>
            <w:tcW w:w="3046" w:type="dxa"/>
          </w:tcPr>
          <w:p w:rsidR="007753A5" w:rsidRPr="007753A5" w:rsidRDefault="007753A5">
            <w:pPr>
              <w:pStyle w:val="UnderskriftDatum"/>
              <w:spacing w:before="240"/>
            </w:pPr>
            <w:r w:rsidRPr="007753A5">
              <w:t>Stockholm den 22 september 2009</w:t>
            </w:r>
          </w:p>
        </w:tc>
        <w:tc>
          <w:tcPr>
            <w:tcW w:w="3047" w:type="dxa"/>
          </w:tcPr>
          <w:p w:rsidR="007753A5" w:rsidRPr="007753A5" w:rsidRDefault="007753A5">
            <w:pPr>
              <w:pStyle w:val="Underskrifter"/>
              <w:spacing w:before="240"/>
            </w:pPr>
          </w:p>
        </w:tc>
      </w:tr>
      <w:tr w:rsidR="00000000" w:rsidRPr="007753A5">
        <w:trPr>
          <w:cantSplit/>
        </w:trPr>
        <w:tc>
          <w:tcPr>
            <w:tcW w:w="3046" w:type="dxa"/>
          </w:tcPr>
          <w:p w:rsidR="007753A5" w:rsidRPr="007753A5" w:rsidRDefault="007753A5">
            <w:pPr>
              <w:pStyle w:val="Underskrifter"/>
            </w:pPr>
            <w:r w:rsidRPr="007753A5">
              <w:t>Kerstin Haglö (s)</w:t>
            </w:r>
          </w:p>
        </w:tc>
        <w:tc>
          <w:tcPr>
            <w:tcW w:w="3046" w:type="dxa"/>
          </w:tcPr>
          <w:p w:rsidR="007753A5" w:rsidRPr="007753A5" w:rsidRDefault="007753A5">
            <w:pPr>
              <w:pStyle w:val="Underskrifter"/>
            </w:pPr>
            <w:r w:rsidRPr="007753A5">
              <w:t>Jan Björkman (s)</w:t>
            </w:r>
          </w:p>
        </w:tc>
      </w:tr>
    </w:tbl>
    <w:p w:rsidR="007753A5" w:rsidRPr="007753A5" w:rsidRDefault="007753A5">
      <w:pPr>
        <w:pStyle w:val="Normaltindrag"/>
      </w:pPr>
    </w:p>
    <w:sectPr w:rsidR="00000000" w:rsidRPr="007753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3A5" w:rsidRPr="007753A5" w:rsidRDefault="007753A5">
      <w:r w:rsidRPr="007753A5">
        <w:separator/>
      </w:r>
    </w:p>
  </w:endnote>
  <w:endnote w:type="continuationSeparator" w:id="0">
    <w:p w:rsidR="007753A5" w:rsidRPr="007753A5" w:rsidRDefault="007753A5">
      <w:r w:rsidRPr="007753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A5" w:rsidRPr="007753A5" w:rsidRDefault="007753A5">
    <w:pPr>
      <w:pStyle w:val="Sidfot"/>
    </w:pPr>
    <w:r w:rsidRPr="007753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310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A5" w:rsidRDefault="007753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3A5" w:rsidRDefault="007753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A5" w:rsidRPr="007753A5" w:rsidRDefault="007753A5">
    <w:pPr>
      <w:pStyle w:val="Sidfot"/>
    </w:pPr>
    <w:r w:rsidRPr="007753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789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A5" w:rsidRDefault="007753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3A5" w:rsidRDefault="007753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A5" w:rsidRPr="007753A5" w:rsidRDefault="007753A5">
    <w:pPr>
      <w:pStyle w:val="Sidfot"/>
    </w:pPr>
    <w:r w:rsidRPr="007753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622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A5" w:rsidRDefault="007753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3A5" w:rsidRDefault="007753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3A5" w:rsidRPr="007753A5" w:rsidRDefault="007753A5">
      <w:r w:rsidRPr="007753A5">
        <w:separator/>
      </w:r>
    </w:p>
  </w:footnote>
  <w:footnote w:type="continuationSeparator" w:id="0">
    <w:p w:rsidR="007753A5" w:rsidRPr="007753A5" w:rsidRDefault="007753A5">
      <w:r w:rsidRPr="007753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A5" w:rsidRPr="007753A5" w:rsidRDefault="007753A5">
    <w:pPr>
      <w:pStyle w:val="Sidhuvud"/>
    </w:pPr>
    <w:r w:rsidRPr="007753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644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A5" w:rsidRDefault="007753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3A5" w:rsidRDefault="007753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A5" w:rsidRPr="007753A5" w:rsidRDefault="007753A5">
    <w:pPr>
      <w:pStyle w:val="Sidhuvud"/>
    </w:pPr>
    <w:r w:rsidRPr="007753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512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A5" w:rsidRDefault="007753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3A5" w:rsidRDefault="007753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A5" w:rsidRPr="007753A5" w:rsidRDefault="007753A5">
    <w:pPr>
      <w:pStyle w:val="FSHNormal"/>
      <w:tabs>
        <w:tab w:val="right" w:pos="5840"/>
      </w:tabs>
    </w:pPr>
    <w:r w:rsidRPr="007753A5">
      <w:br/>
    </w:r>
    <w:r w:rsidRPr="007753A5">
      <w:fldChar w:fldCharType="begin" w:fldLock="1"/>
    </w:r>
    <w:r w:rsidRPr="007753A5">
      <w:instrText xml:space="preserve"> DOCPROPERTY</w:instrText>
    </w:r>
    <w:r w:rsidRPr="007753A5">
      <w:rPr>
        <w:sz w:val="18"/>
      </w:rPr>
      <w:instrText xml:space="preserve"> "YearUser" *\charformat </w:instrText>
    </w:r>
    <w:r w:rsidRPr="007753A5">
      <w:fldChar w:fldCharType="separate"/>
    </w:r>
    <w:r w:rsidRPr="007753A5">
      <w:t>2009/10</w:t>
    </w:r>
    <w:r w:rsidRPr="007753A5">
      <w:fldChar w:fldCharType="end"/>
    </w:r>
    <w:r w:rsidRPr="007753A5">
      <w:t xml:space="preserve"> </w:t>
    </w:r>
    <w:r w:rsidRPr="007753A5">
      <w:tab/>
      <w:t xml:space="preserve">mnr: </w:t>
    </w:r>
    <w:r w:rsidRPr="007753A5">
      <w:fldChar w:fldCharType="begin" w:fldLock="1"/>
    </w:r>
    <w:r w:rsidRPr="007753A5">
      <w:instrText xml:space="preserve"> DOCPROPERTY</w:instrText>
    </w:r>
    <w:r w:rsidRPr="007753A5">
      <w:rPr>
        <w:sz w:val="18"/>
      </w:rPr>
      <w:instrText xml:space="preserve"> "Motionsnummer" *\charformat </w:instrText>
    </w:r>
    <w:r w:rsidRPr="007753A5">
      <w:fldChar w:fldCharType="separate"/>
    </w:r>
    <w:r w:rsidRPr="007753A5">
      <w:t>Fö238</w:t>
    </w:r>
    <w:r w:rsidRPr="007753A5">
      <w:fldChar w:fldCharType="end"/>
    </w:r>
    <w:r w:rsidRPr="007753A5">
      <w:br/>
    </w:r>
    <w:r w:rsidRPr="007753A5">
      <w:fldChar w:fldCharType="begin" w:fldLock="1"/>
    </w:r>
    <w:r w:rsidRPr="007753A5">
      <w:instrText xml:space="preserve"> DOCPROPERTY</w:instrText>
    </w:r>
    <w:r w:rsidRPr="007753A5">
      <w:rPr>
        <w:sz w:val="18"/>
      </w:rPr>
      <w:instrText xml:space="preserve"> "Samling" *\charformat </w:instrText>
    </w:r>
    <w:r w:rsidRPr="007753A5">
      <w:fldChar w:fldCharType="end"/>
    </w:r>
    <w:r w:rsidRPr="007753A5">
      <w:tab/>
      <w:t xml:space="preserve">pnr: </w:t>
    </w:r>
    <w:r w:rsidRPr="007753A5">
      <w:fldChar w:fldCharType="begin" w:fldLock="1"/>
    </w:r>
    <w:r w:rsidRPr="007753A5">
      <w:instrText xml:space="preserve"> DOCPROPERTY</w:instrText>
    </w:r>
    <w:r w:rsidRPr="007753A5">
      <w:rPr>
        <w:sz w:val="18"/>
      </w:rPr>
      <w:instrText xml:space="preserve"> "Partinummer" *\charformat </w:instrText>
    </w:r>
    <w:r w:rsidRPr="007753A5">
      <w:fldChar w:fldCharType="separate"/>
    </w:r>
    <w:r w:rsidRPr="007753A5">
      <w:t>s67002</w:t>
    </w:r>
    <w:r w:rsidRPr="007753A5">
      <w:fldChar w:fldCharType="end"/>
    </w:r>
  </w:p>
  <w:p w:rsidR="007753A5" w:rsidRPr="007753A5" w:rsidRDefault="007753A5">
    <w:pPr>
      <w:pStyle w:val="FSHRub1"/>
    </w:pPr>
    <w:r w:rsidRPr="007753A5">
      <w:t>Motion till riksdagen</w:t>
    </w:r>
    <w:r w:rsidRPr="007753A5">
      <w:br/>
    </w:r>
    <w:r w:rsidRPr="007753A5">
      <w:fldChar w:fldCharType="begin" w:fldLock="1"/>
    </w:r>
    <w:r w:rsidRPr="007753A5">
      <w:instrText xml:space="preserve"> DOCPROPERTY "YearUser" *\charformat </w:instrText>
    </w:r>
    <w:r w:rsidRPr="007753A5">
      <w:fldChar w:fldCharType="separate"/>
    </w:r>
    <w:r w:rsidRPr="007753A5">
      <w:t>2009/10</w:t>
    </w:r>
    <w:r w:rsidRPr="007753A5">
      <w:fldChar w:fldCharType="end"/>
    </w:r>
    <w:r w:rsidRPr="007753A5">
      <w:t>:</w:t>
    </w:r>
    <w:r w:rsidRPr="007753A5">
      <w:fldChar w:fldCharType="begin" w:fldLock="1"/>
    </w:r>
    <w:r w:rsidRPr="007753A5">
      <w:instrText xml:space="preserve"> DOCPROPERTY "Motionsnummer" *\charformat </w:instrText>
    </w:r>
    <w:r w:rsidRPr="007753A5">
      <w:fldChar w:fldCharType="separate"/>
    </w:r>
    <w:r w:rsidRPr="007753A5">
      <w:t>Fö238</w:t>
    </w:r>
    <w:r w:rsidRPr="007753A5">
      <w:fldChar w:fldCharType="end"/>
    </w:r>
  </w:p>
  <w:p w:rsidR="007753A5" w:rsidRPr="007753A5" w:rsidRDefault="007753A5">
    <w:pPr>
      <w:pStyle w:val="FSHNormalS5"/>
    </w:pPr>
    <w:r w:rsidRPr="007753A5">
      <w:fldChar w:fldCharType="begin" w:fldLock="1"/>
    </w:r>
    <w:r w:rsidRPr="007753A5">
      <w:instrText xml:space="preserve"> DOCPROPERTY "MotionarText" *\charformat </w:instrText>
    </w:r>
    <w:r w:rsidRPr="007753A5">
      <w:fldChar w:fldCharType="separate"/>
    </w:r>
    <w:r w:rsidRPr="007753A5">
      <w:t>av Kerstin Haglö och Jan Björkman (s)</w:t>
    </w:r>
    <w:r w:rsidRPr="007753A5">
      <w:fldChar w:fldCharType="end"/>
    </w:r>
    <w:r w:rsidRPr="007753A5">
      <w:br/>
    </w:r>
    <w:r w:rsidRPr="007753A5">
      <w:fldChar w:fldCharType="begin" w:fldLock="1"/>
    </w:r>
    <w:r w:rsidRPr="007753A5">
      <w:instrText xml:space="preserve"> DOCPROPERTY "SvarFrasKort" *\charformat </w:instrText>
    </w:r>
    <w:r w:rsidRPr="007753A5">
      <w:fldChar w:fldCharType="end"/>
    </w:r>
  </w:p>
  <w:p w:rsidR="007753A5" w:rsidRPr="007753A5" w:rsidRDefault="007753A5">
    <w:pPr>
      <w:pStyle w:val="FSHTitel"/>
    </w:pPr>
    <w:r w:rsidRPr="007753A5">
      <w:fldChar w:fldCharType="begin" w:fldLock="1"/>
    </w:r>
    <w:r w:rsidRPr="007753A5">
      <w:instrText xml:space="preserve"> DOCPROPERTY</w:instrText>
    </w:r>
    <w:r w:rsidRPr="007753A5">
      <w:rPr>
        <w:sz w:val="18"/>
      </w:rPr>
      <w:instrText xml:space="preserve"> "RubrikSvar" *\charformat </w:instrText>
    </w:r>
    <w:r w:rsidRPr="007753A5">
      <w:fldChar w:fldCharType="separate"/>
    </w:r>
    <w:r w:rsidRPr="007753A5">
      <w:t>Långsiktigt hållbara spelregler för försvarsindustrin</w:t>
    </w:r>
    <w:r w:rsidRPr="007753A5">
      <w:fldChar w:fldCharType="end"/>
    </w:r>
  </w:p>
  <w:p w:rsidR="007753A5" w:rsidRPr="007753A5" w:rsidRDefault="007753A5">
    <w:pPr>
      <w:pStyle w:val="Normal00"/>
    </w:pPr>
  </w:p>
  <w:p w:rsidR="007753A5" w:rsidRPr="007753A5" w:rsidRDefault="007753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E57DC4"/>
    <w:multiLevelType w:val="hybridMultilevel"/>
    <w:tmpl w:val="5E94EC0A"/>
    <w:lvl w:ilvl="0" w:tplc="45D8FC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9A1690D"/>
    <w:multiLevelType w:val="hybridMultilevel"/>
    <w:tmpl w:val="DFEE6088"/>
    <w:lvl w:ilvl="0" w:tplc="3B4AF5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ED0527"/>
    <w:multiLevelType w:val="hybridMultilevel"/>
    <w:tmpl w:val="CBA8A8BC"/>
    <w:lvl w:ilvl="0" w:tplc="9E3284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5C15A6D"/>
    <w:multiLevelType w:val="hybridMultilevel"/>
    <w:tmpl w:val="8A486D18"/>
    <w:lvl w:ilvl="0" w:tplc="17020B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ACC29C2"/>
    <w:multiLevelType w:val="hybridMultilevel"/>
    <w:tmpl w:val="6254C150"/>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8" w15:restartNumberingAfterBreak="0">
    <w:nsid w:val="4BF06AE7"/>
    <w:multiLevelType w:val="hybridMultilevel"/>
    <w:tmpl w:val="C3C60B5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8319F2"/>
    <w:multiLevelType w:val="hybridMultilevel"/>
    <w:tmpl w:val="2F8425DC"/>
    <w:lvl w:ilvl="0" w:tplc="32B6B9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ABA42CA"/>
    <w:multiLevelType w:val="hybridMultilevel"/>
    <w:tmpl w:val="1B421976"/>
    <w:lvl w:ilvl="0" w:tplc="813429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DDA2631"/>
    <w:multiLevelType w:val="hybridMultilevel"/>
    <w:tmpl w:val="D14290E6"/>
    <w:lvl w:ilvl="0" w:tplc="4CEC7E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CE536B0"/>
    <w:multiLevelType w:val="hybridMultilevel"/>
    <w:tmpl w:val="71DEF446"/>
    <w:lvl w:ilvl="0" w:tplc="14F6A8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8383769">
    <w:abstractNumId w:val="8"/>
  </w:num>
  <w:num w:numId="2" w16cid:durableId="1306663785">
    <w:abstractNumId w:val="9"/>
  </w:num>
  <w:num w:numId="3" w16cid:durableId="1310211520">
    <w:abstractNumId w:val="8"/>
  </w:num>
  <w:num w:numId="4" w16cid:durableId="861362354">
    <w:abstractNumId w:val="9"/>
  </w:num>
  <w:num w:numId="5" w16cid:durableId="1858696173">
    <w:abstractNumId w:val="19"/>
  </w:num>
  <w:num w:numId="6" w16cid:durableId="172110644">
    <w:abstractNumId w:val="10"/>
  </w:num>
  <w:num w:numId="7" w16cid:durableId="288170072">
    <w:abstractNumId w:val="13"/>
  </w:num>
  <w:num w:numId="8" w16cid:durableId="2109497025">
    <w:abstractNumId w:val="16"/>
  </w:num>
  <w:num w:numId="9" w16cid:durableId="1662737327">
    <w:abstractNumId w:val="8"/>
  </w:num>
  <w:num w:numId="10" w16cid:durableId="368260483">
    <w:abstractNumId w:val="3"/>
  </w:num>
  <w:num w:numId="11" w16cid:durableId="238448866">
    <w:abstractNumId w:val="2"/>
  </w:num>
  <w:num w:numId="12" w16cid:durableId="1579361649">
    <w:abstractNumId w:val="1"/>
  </w:num>
  <w:num w:numId="13" w16cid:durableId="250898393">
    <w:abstractNumId w:val="0"/>
  </w:num>
  <w:num w:numId="14" w16cid:durableId="1156217867">
    <w:abstractNumId w:val="9"/>
  </w:num>
  <w:num w:numId="15" w16cid:durableId="330792444">
    <w:abstractNumId w:val="7"/>
  </w:num>
  <w:num w:numId="16" w16cid:durableId="58866650">
    <w:abstractNumId w:val="6"/>
  </w:num>
  <w:num w:numId="17" w16cid:durableId="1210264314">
    <w:abstractNumId w:val="5"/>
  </w:num>
  <w:num w:numId="18" w16cid:durableId="1709795477">
    <w:abstractNumId w:val="4"/>
  </w:num>
  <w:num w:numId="19" w16cid:durableId="1631670397">
    <w:abstractNumId w:val="15"/>
  </w:num>
  <w:num w:numId="20" w16cid:durableId="469711663">
    <w:abstractNumId w:val="18"/>
  </w:num>
  <w:num w:numId="21" w16cid:durableId="695430303">
    <w:abstractNumId w:val="17"/>
  </w:num>
  <w:num w:numId="22" w16cid:durableId="1805150512">
    <w:abstractNumId w:val="11"/>
  </w:num>
  <w:num w:numId="23" w16cid:durableId="583805835">
    <w:abstractNumId w:val="20"/>
  </w:num>
  <w:num w:numId="24" w16cid:durableId="718362388">
    <w:abstractNumId w:val="23"/>
  </w:num>
  <w:num w:numId="25" w16cid:durableId="1879391211">
    <w:abstractNumId w:val="22"/>
  </w:num>
  <w:num w:numId="26" w16cid:durableId="1514804649">
    <w:abstractNumId w:val="21"/>
  </w:num>
  <w:num w:numId="27" w16cid:durableId="702754758">
    <w:abstractNumId w:val="14"/>
  </w:num>
  <w:num w:numId="28" w16cid:durableId="105003376">
    <w:abstractNumId w:val="13"/>
  </w:num>
  <w:num w:numId="29" w16cid:durableId="1314406707">
    <w:abstractNumId w:val="10"/>
  </w:num>
  <w:num w:numId="30" w16cid:durableId="1927230112">
    <w:abstractNumId w:val="16"/>
  </w:num>
  <w:num w:numId="31" w16cid:durableId="1936933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913ECFEA-3CBC-48C9-A9B4-3509B8B5DE6D},{DFEB2DE4-9B3D-41CA-B854-8590CB951C66}"/>
  </w:docVars>
  <w:rsids>
    <w:rsidRoot w:val="003916B0"/>
    <w:rsid w:val="003916B0"/>
    <w:rsid w:val="007753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872957EF-0994-4B59-9B9C-F2BF6903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pPr>
  </w:style>
  <w:style w:type="paragraph" w:customStyle="1" w:styleId="PunktlistaNummer">
    <w:name w:val="Punktlista_Nummer"/>
    <w:aliases w:val="Nummerlista"/>
    <w:basedOn w:val="Normal"/>
    <w:pPr>
      <w:numPr>
        <w:numId w:val="28"/>
      </w:numPr>
    </w:pPr>
  </w:style>
  <w:style w:type="paragraph" w:customStyle="1" w:styleId="PunktlistaTankstreck">
    <w:name w:val="Punktlista_Tankstreck"/>
    <w:aliases w:val="Tankstreck"/>
    <w:basedOn w:val="Normal"/>
    <w:pPr>
      <w:numPr>
        <w:numId w:val="30"/>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5182</Characters>
  <Application>Microsoft Office Word</Application>
  <DocSecurity>4</DocSecurity>
  <Lines>94</Lines>
  <Paragraphs>25</Paragraphs>
  <ScaleCrop>false</ScaleCrop>
  <HeadingPairs>
    <vt:vector size="2" baseType="variant">
      <vt:variant>
        <vt:lpstr>Rubrik</vt:lpstr>
      </vt:variant>
      <vt:variant>
        <vt:i4>1</vt:i4>
      </vt:variant>
    </vt:vector>
  </HeadingPairs>
  <TitlesOfParts>
    <vt:vector size="1" baseType="lpstr">
      <vt:lpstr>s67002</vt:lpstr>
    </vt:vector>
  </TitlesOfParts>
  <Company>Riksdagen</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s67002</dc:title>
  <dc:subject>s67002</dc:subject>
  <dc:creator>Riksdagen</dc:creator>
  <cp:keywords>Riksdagen</cp:keywords>
  <dc:description>TKG-ktrl, MSMQ4mb, PersReg-Distribution mm b-&gt;ny fplogga</dc:description>
  <cp:lastModifiedBy>Lars Brink</cp:lastModifiedBy>
  <cp:revision>2</cp:revision>
  <cp:lastPrinted>2009-12-16T12:48:00Z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Långsiktigt hållbara spelregler för försvarsindustrin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hållbara spelregler för försvarsindustrin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Haglö och Jan Björkman (s)</vt:lpwstr>
  </property>
  <property fmtid="{D5CDD505-2E9C-101B-9397-08002B2CF9AE}" pid="26" name="MotionarLista">
    <vt:lpwstr>Haglö, Kerstin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20092010000000000115000670020069</vt:lpwstr>
  </property>
  <property fmtid="{D5CDD505-2E9C-101B-9397-08002B2CF9AE}" pid="47" name="datum">
    <vt:lpwstr>090922</vt:lpwstr>
  </property>
  <property fmtid="{D5CDD505-2E9C-101B-9397-08002B2CF9AE}" pid="48" name="avsändar-e-post">
    <vt:lpwstr>kristian.krassman@riksdagen.se</vt:lpwstr>
  </property>
  <property fmtid="{D5CDD505-2E9C-101B-9397-08002B2CF9AE}" pid="49" name="id">
    <vt:lpwstr>20092010000000000115000670020069</vt:lpwstr>
  </property>
  <property fmtid="{D5CDD505-2E9C-101B-9397-08002B2CF9AE}" pid="50" name="nummer">
    <vt:lpwstr>238</vt:lpwstr>
  </property>
  <property fmtid="{D5CDD505-2E9C-101B-9397-08002B2CF9AE}" pid="51" name="utskottsbeteckning">
    <vt:lpwstr>Fö</vt:lpwstr>
  </property>
  <property fmtid="{D5CDD505-2E9C-101B-9397-08002B2CF9AE}" pid="52" name="GlobalUID">
    <vt:lpwstr>{667B6539-47D4-4051-B7D3-CDB33D056409}</vt:lpwstr>
  </property>
  <property fmtid="{D5CDD505-2E9C-101B-9397-08002B2CF9AE}" pid="53" name="Överföringar">
    <vt:i4>0</vt:i4>
  </property>
  <property fmtid="{D5CDD505-2E9C-101B-9397-08002B2CF9AE}" pid="54" name="Checksum">
    <vt:lpwstr>*0003364312406*</vt:lpwstr>
  </property>
  <property fmtid="{D5CDD505-2E9C-101B-9397-08002B2CF9AE}" pid="55" name="skuggnummer">
    <vt:lpwstr>1988</vt:lpwstr>
  </property>
  <property fmtid="{D5CDD505-2E9C-101B-9397-08002B2CF9AE}" pid="56" name="urixVersion">
    <vt:lpwstr>4.0.0.9</vt:lpwstr>
  </property>
  <property fmtid="{D5CDD505-2E9C-101B-9397-08002B2CF9AE}" pid="57" name="urixOrigin">
    <vt:lpwstr>091218 08:03:33.539</vt:lpwstr>
  </property>
  <property fmtid="{D5CDD505-2E9C-101B-9397-08002B2CF9AE}" pid="58" name="urixGuid">
    <vt:lpwstr>{1E31D482-7350-4A9E-AB88-247A1D29D9A6}</vt:lpwstr>
  </property>
</Properties>
</file>