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19E8" w:rsidRDefault="00BB19E8">
      <w:pPr>
        <w:pStyle w:val="Rubrik1"/>
      </w:pPr>
      <w:r>
        <w:rPr>
          <w:vanish/>
        </w:rPr>
        <w:t>&lt;1</w:t>
      </w:r>
      <w:bookmarkStart w:id="0" w:name="_Toc339273218"/>
      <w:r>
        <w:t>Till konstitutionsutskottet</w:t>
      </w:r>
      <w:bookmarkEnd w:id="0"/>
    </w:p>
    <w:p w:rsidR="00BB19E8" w:rsidRDefault="00BB19E8">
      <w:r>
        <w:t>Konstitutionsutskottet har den 10 oktober 1995 beslutat bereda samtliga utskott tillfälle att yttra sig över proposition 1994/95:150 bilaga 7, avsnitt 3 om förvaltningsmyndigheternas ledning. Med anledning härav får a</w:t>
      </w:r>
      <w:r>
        <w:t>r</w:t>
      </w:r>
      <w:r>
        <w:t>betsmarknadsutskottet anföra följande.</w:t>
      </w:r>
    </w:p>
    <w:p w:rsidR="00BB19E8" w:rsidRDefault="00BB19E8">
      <w:pPr>
        <w:pStyle w:val="Vinkela"/>
      </w:pPr>
      <w:r>
        <w:t>I propositionen begär regeringen godkännande av nya riktlinjer för fö</w:t>
      </w:r>
      <w:r>
        <w:t>r</w:t>
      </w:r>
      <w:r>
        <w:t xml:space="preserve">valtningsmyndigheternas ledning. </w:t>
      </w:r>
    </w:p>
    <w:p w:rsidR="00BB19E8" w:rsidRDefault="00BB19E8">
      <w:pPr>
        <w:spacing w:after="240"/>
      </w:pPr>
      <w:r>
        <w:t>De föreslagna riktlinjerna i ledningsfrågan innebär följande.</w:t>
      </w:r>
    </w:p>
    <w:p w:rsidR="00BB19E8" w:rsidRDefault="00BB19E8">
      <w:pPr>
        <w:pStyle w:val="Citat"/>
      </w:pPr>
      <w:r>
        <w:t>Verksamhetens art och regeringens behov av att styra myndigheten på visst sätt skall vara utgång</w:t>
      </w:r>
      <w:r>
        <w:t>s</w:t>
      </w:r>
      <w:r>
        <w:t>punkten vid val av ledningsform.</w:t>
      </w:r>
    </w:p>
    <w:p w:rsidR="00BB19E8" w:rsidRDefault="00BB19E8">
      <w:pPr>
        <w:pStyle w:val="CitatIndrag"/>
      </w:pPr>
      <w:r>
        <w:t>Som ledningsform för centrala förvaltningsmyndigheter skall regeringen välja enrådi</w:t>
      </w:r>
      <w:r>
        <w:t>g</w:t>
      </w:r>
      <w:r>
        <w:t>hetsverk eller styrelse.</w:t>
      </w:r>
    </w:p>
    <w:p w:rsidR="00BB19E8" w:rsidRDefault="00BB19E8">
      <w:pPr>
        <w:pStyle w:val="CitatIndrag"/>
      </w:pPr>
      <w:r>
        <w:t>Såväl enrådighets- som styrelsemodellen bör vid behov anpassas till de sä</w:t>
      </w:r>
      <w:r>
        <w:t>r</w:t>
      </w:r>
      <w:r>
        <w:t>skilda föru</w:t>
      </w:r>
      <w:r>
        <w:t>t</w:t>
      </w:r>
      <w:r>
        <w:t>sättningar som råder för den enskilda myndigheten.</w:t>
      </w:r>
    </w:p>
    <w:p w:rsidR="00BB19E8" w:rsidRDefault="00BB19E8">
      <w:pPr>
        <w:pStyle w:val="CitatIndrag"/>
      </w:pPr>
      <w:r>
        <w:t>En styrelse kan ha ett helt eller ett med myndighetschefen delat ansvar för verksamheten inför reg</w:t>
      </w:r>
      <w:r>
        <w:t>e</w:t>
      </w:r>
      <w:r>
        <w:t>ringen.</w:t>
      </w:r>
    </w:p>
    <w:p w:rsidR="00BB19E8" w:rsidRDefault="00BB19E8">
      <w:r>
        <w:t>I propositionen lämnar regeringen vidare en redovisning departementsvis av vilka myndigheter som regeringen avser att ge ny ledningsform under år 1995 genom ändringar i myndighetens instruktion.</w:t>
      </w:r>
    </w:p>
    <w:p w:rsidR="00BB19E8" w:rsidRDefault="00BB19E8">
      <w:r>
        <w:t>Följande principer anges ha varit vägledande vid prövningen av lämplig ledningsform.</w:t>
      </w:r>
    </w:p>
    <w:p w:rsidR="00BB19E8" w:rsidRDefault="00BB19E8">
      <w:pPr>
        <w:pStyle w:val="Normaltindrag"/>
      </w:pPr>
      <w:r>
        <w:t xml:space="preserve">Ledningsformen </w:t>
      </w:r>
      <w:r>
        <w:rPr>
          <w:i/>
        </w:rPr>
        <w:t>enrådighetsverk</w:t>
      </w:r>
      <w:r>
        <w:t xml:space="preserve"> bör enligt propositionen övervägas där det finns behov av en mer direkt och tydlig styrning av myndigheten och där politiska beslut måste genomföras utan fördröjning. Modellen bör kompletteras med ett </w:t>
      </w:r>
      <w:r>
        <w:rPr>
          <w:i/>
        </w:rPr>
        <w:t>insynsråd</w:t>
      </w:r>
      <w:r>
        <w:t xml:space="preserve"> om det av allmänt intresse bedöms vara påkallat med dem</w:t>
      </w:r>
      <w:r>
        <w:t>o</w:t>
      </w:r>
      <w:r>
        <w:t>kratisk insyn och kontroll.</w:t>
      </w:r>
    </w:p>
    <w:p w:rsidR="00BB19E8" w:rsidRDefault="00BB19E8">
      <w:pPr>
        <w:pStyle w:val="Normaltindrag"/>
      </w:pPr>
      <w:r>
        <w:t xml:space="preserve">En ledningsform med </w:t>
      </w:r>
      <w:r>
        <w:rPr>
          <w:i/>
        </w:rPr>
        <w:t>styrelse med fullt ansvar</w:t>
      </w:r>
      <w:r>
        <w:t xml:space="preserve"> för verksamheten kan, framhålls i propositionen, vara aktuell för myndigheter som arbetar under affärsliknande förhållanden eller har en verksamhet som innebär stort finansiellt och självständigt ansvar.</w:t>
      </w:r>
    </w:p>
    <w:p w:rsidR="00BB19E8" w:rsidRDefault="00BB19E8">
      <w:pPr>
        <w:pStyle w:val="Normaltindrag"/>
      </w:pPr>
      <w:r>
        <w:t xml:space="preserve">Den </w:t>
      </w:r>
      <w:r>
        <w:rPr>
          <w:i/>
        </w:rPr>
        <w:t>nuvarande styrelsemodellen</w:t>
      </w:r>
      <w:r>
        <w:t xml:space="preserve"> med delat ansvar mellan styrelsen och myndighetschefen kan enligt propositionen passa för myndigheter där </w:t>
      </w:r>
      <w:r>
        <w:lastRenderedPageBreak/>
        <w:t>bredd och mångfald är önskvärd och det inte finns skäl att närmare styra verksamheten. Modellen kan även väljas för myndigheter där insyn, råd och stöd har stor betydelse.</w:t>
      </w:r>
    </w:p>
    <w:p w:rsidR="00BB19E8" w:rsidRDefault="00BB19E8">
      <w:pPr>
        <w:pStyle w:val="Normaltindrag"/>
      </w:pPr>
      <w:r>
        <w:t>I proposition 150 framhåller regeringen att man delar den grundtanke som den dåvarande regeringen förde fram i propositionen Förvaltnin</w:t>
      </w:r>
      <w:r>
        <w:t>g</w:t>
      </w:r>
      <w:r>
        <w:t>s</w:t>
      </w:r>
      <w:r>
        <w:softHyphen/>
        <w:t>myndigheternas ledning (prop. 1993/94:185, bet. KU42, rskr. 381) i le</w:t>
      </w:r>
      <w:r>
        <w:t>d</w:t>
      </w:r>
      <w:r>
        <w:t>ningsfrågan, nämligen att myndigheterna skall ha en klar och tydlig le</w:t>
      </w:r>
      <w:r>
        <w:t>d</w:t>
      </w:r>
      <w:r>
        <w:t>ningsfunktion, där det inte råder någon tvekan om var det yttersta ansvaret li</w:t>
      </w:r>
      <w:r>
        <w:t>g</w:t>
      </w:r>
      <w:r>
        <w:t>ger.</w:t>
      </w:r>
    </w:p>
    <w:p w:rsidR="00BB19E8" w:rsidRDefault="00BB19E8">
      <w:pPr>
        <w:pStyle w:val="Normaltindrag"/>
      </w:pPr>
      <w:r>
        <w:t>Regeringen säger sig däremot inte helt dela den slutsats beträffande val av ledningsform som den dåvarande regeringen drog. Regeringen förordar, med hänvisning till de skiftande verksamheter det är fråga om, en mer flexibel tillämpning av olika ledningsformer än vad som nu gäller, då enrådighetsverk skall väljas i första hand.</w:t>
      </w:r>
    </w:p>
    <w:p w:rsidR="00BB19E8" w:rsidRDefault="00BB19E8">
      <w:pPr>
        <w:pStyle w:val="Normaltindrag"/>
      </w:pPr>
      <w:r>
        <w:t>I propositionen lämnas förslag på ledningsform för vissa myndigheter inom bl.a. arbetsmarknadsutskottets beredningsområde. Sålunda föreslås det nya Institutet för forskning och utveckling vara enrådighetsverk med insynsråd liksom Arbetarskyddsstyrelsen, men med det tillägget att den senare myndigheten skall ha ett särskilt beslutsorgan för den normerande verksamheten och i förvaltnings</w:t>
      </w:r>
      <w:r>
        <w:t>ä</w:t>
      </w:r>
      <w:r>
        <w:t xml:space="preserve">renden. </w:t>
      </w:r>
    </w:p>
    <w:p w:rsidR="00BB19E8" w:rsidRDefault="00BB19E8">
      <w:pPr>
        <w:pStyle w:val="Normaltindrag"/>
      </w:pPr>
      <w:r>
        <w:t>Arbetsmarknadsutskottet fann vid sin behandling av förslaget beträffa</w:t>
      </w:r>
      <w:r>
        <w:t>n</w:t>
      </w:r>
      <w:r>
        <w:t>de Institutet för forskning och utveckling att bredd och mångfald var vikt</w:t>
      </w:r>
      <w:r>
        <w:t>i</w:t>
      </w:r>
      <w:r>
        <w:t>ga aspekter vid val av ledningsform för institutet och föreslog i sitt av riksdagen godkända betänkande 1994/95:AU18 en styrelse med ett delat ansvar mellan styrelse och myndi</w:t>
      </w:r>
      <w:r>
        <w:t>g</w:t>
      </w:r>
      <w:r>
        <w:t>hetschef.</w:t>
      </w:r>
    </w:p>
    <w:p w:rsidR="00BB19E8" w:rsidRDefault="00BB19E8">
      <w:pPr>
        <w:pStyle w:val="Vinkela"/>
      </w:pPr>
      <w:r>
        <w:t>Vad härefter angår frågan om ledningsform för Arbetarskyddsstyrelsen får utskottet anföra följande.</w:t>
      </w:r>
    </w:p>
    <w:p w:rsidR="00BB19E8" w:rsidRDefault="00BB19E8">
      <w:pPr>
        <w:pStyle w:val="Normaltindrag"/>
      </w:pPr>
      <w:r>
        <w:t>Arbetarskyddsstyrelsens styrelse består i dag av sju ledamöter, genera</w:t>
      </w:r>
      <w:r>
        <w:t>l</w:t>
      </w:r>
      <w:r>
        <w:t>direktören inräknad. Generaldirektören är styrelsens ordförande. Styrelsen har en bred medborgerlig sammansättning.</w:t>
      </w:r>
    </w:p>
    <w:p w:rsidR="00BB19E8" w:rsidRDefault="00BB19E8">
      <w:pPr>
        <w:pStyle w:val="Normaltindrag"/>
      </w:pPr>
      <w:r>
        <w:t>Styrelsens ansvar och uppgifter regleras i verksförordningen (1987:1100) och i förordningen (1988:730) med instruktion för Arb</w:t>
      </w:r>
      <w:r>
        <w:t>e</w:t>
      </w:r>
      <w:r>
        <w:t>tarskyddsverket.</w:t>
      </w:r>
    </w:p>
    <w:p w:rsidR="00BB19E8" w:rsidRDefault="00BB19E8">
      <w:pPr>
        <w:pStyle w:val="Vinkela"/>
        <w:spacing w:after="120"/>
      </w:pPr>
      <w:r>
        <w:t>I 13 § verksförordningen i dess lydelse enligt förordning (1992:920) heter det:</w:t>
      </w:r>
    </w:p>
    <w:p w:rsidR="00BB19E8" w:rsidRDefault="00BB19E8">
      <w:pPr>
        <w:pStyle w:val="Citat"/>
      </w:pPr>
      <w:r>
        <w:t>Styrelsen skall fatta beslut om</w:t>
      </w:r>
    </w:p>
    <w:p w:rsidR="00BB19E8" w:rsidRDefault="00BB19E8">
      <w:pPr>
        <w:pStyle w:val="CitatIndrag"/>
      </w:pPr>
    </w:p>
    <w:p w:rsidR="00BB19E8" w:rsidRDefault="00BB19E8">
      <w:pPr>
        <w:pStyle w:val="Citat"/>
      </w:pPr>
      <w:r>
        <w:t>1. myndighetens anslagsframställning och årsredovisning,</w:t>
      </w:r>
    </w:p>
    <w:p w:rsidR="00BB19E8" w:rsidRDefault="00BB19E8">
      <w:pPr>
        <w:pStyle w:val="Citat"/>
        <w:ind w:left="198" w:hanging="198"/>
      </w:pPr>
      <w:r>
        <w:t>2. åtgärder med anledning av Riksrevisionsverkets revisionsrapporter och den redovisning myndighetens chef skall lämna till regeringen enligt 10 § andra stycket,</w:t>
      </w:r>
    </w:p>
    <w:p w:rsidR="00BB19E8" w:rsidRDefault="00BB19E8">
      <w:pPr>
        <w:pStyle w:val="Citat"/>
        <w:ind w:left="198" w:hanging="198"/>
      </w:pPr>
      <w:r>
        <w:t>3. sådana föreskrifter som riktar sig till enskilda, kommuner eller land</w:t>
      </w:r>
      <w:r>
        <w:t>s</w:t>
      </w:r>
      <w:r>
        <w:t>ting.</w:t>
      </w:r>
    </w:p>
    <w:p w:rsidR="00BB19E8" w:rsidRDefault="00BB19E8">
      <w:pPr>
        <w:pStyle w:val="Vinkela"/>
        <w:spacing w:before="240"/>
      </w:pPr>
      <w:r>
        <w:t>I 16 § första stycket förordningen  med instruktion för Arbetarskyddsve</w:t>
      </w:r>
      <w:r>
        <w:t>r</w:t>
      </w:r>
      <w:r>
        <w:t>ket i dess lyde</w:t>
      </w:r>
      <w:r>
        <w:t>l</w:t>
      </w:r>
      <w:r>
        <w:t>se enligt förordning (1994:682) heter det:</w:t>
      </w:r>
    </w:p>
    <w:p w:rsidR="00BB19E8" w:rsidRDefault="00BB19E8">
      <w:pPr>
        <w:pStyle w:val="Citat"/>
      </w:pPr>
      <w:r>
        <w:t>Utöver vad som anges i 13 § verksförordningen (1987:1100) skall styre</w:t>
      </w:r>
      <w:r>
        <w:t>l</w:t>
      </w:r>
      <w:r>
        <w:t>sen avgöra förvaltningsärenden som avser tillämpningen av arbetsmilj</w:t>
      </w:r>
      <w:r>
        <w:t>ö</w:t>
      </w:r>
      <w:r>
        <w:t>lagstiftningen, lagstiftningen om kemikaliekontroll, tobakslagen (1993:581) samt gentekniklagstiftningen.</w:t>
      </w:r>
    </w:p>
    <w:p w:rsidR="00BB19E8" w:rsidRDefault="00BB19E8">
      <w:pPr>
        <w:pStyle w:val="Normaltindrag"/>
      </w:pPr>
      <w:r>
        <w:t>Enligt 19 § förordningen (1988:730) med instruktion för Arbetarskydd</w:t>
      </w:r>
      <w:r>
        <w:t>s</w:t>
      </w:r>
      <w:r>
        <w:t>verket skall Arbetarskyddsstyrelsen innan den beslutar om föreskrifter som riktar sig till enskilda, kommuner eller landsting eller beslutar i förval</w:t>
      </w:r>
      <w:r>
        <w:t>t</w:t>
      </w:r>
      <w:r>
        <w:t>ningsärende av större vikt samråda med representativa arbetsgivar- och arbetstagarorganisationer.</w:t>
      </w:r>
    </w:p>
    <w:p w:rsidR="00BB19E8" w:rsidRDefault="00BB19E8">
      <w:pPr>
        <w:pStyle w:val="Normaltindrag"/>
      </w:pPr>
      <w:r>
        <w:t>Den i propositionen föreslagna ordningen med ett särskilt beslutsorgan för kollektiva beslut för den normerande verksamheten och i förvaltnings</w:t>
      </w:r>
      <w:r>
        <w:softHyphen/>
        <w:t>ärenden skulle innebära att det beträffande dessa ärenden blir en liknande ordning som i dag.</w:t>
      </w:r>
    </w:p>
    <w:p w:rsidR="00BB19E8" w:rsidRDefault="00BB19E8">
      <w:pPr>
        <w:pStyle w:val="Normaltindrag"/>
      </w:pPr>
      <w:r>
        <w:t>Enrådighetsverk bör som framgått av den föregående framställningen i vissa fall kompletteras med ett av regeringen tillsatt insynsråd. Ett sådant insynsråd föreslås för Arbetarskyddsstyrelsen. För styrelsens del kan den praktiska lösningen bli att några av de personer som sitter i beslutsorganet tillika ingår i insyn</w:t>
      </w:r>
      <w:r>
        <w:t>s</w:t>
      </w:r>
      <w:r>
        <w:t>rådet.</w:t>
      </w:r>
    </w:p>
    <w:p w:rsidR="00BB19E8" w:rsidRDefault="00BB19E8">
      <w:pPr>
        <w:pStyle w:val="Normaltindrag"/>
      </w:pPr>
      <w:r>
        <w:t>Den föreslagna ledningsformen för Arbetarskyddsstyrelsen kan därmed som utskottet har förstått den i praktiken innebära i huvudsak samma or</w:t>
      </w:r>
      <w:r>
        <w:t>d</w:t>
      </w:r>
      <w:r>
        <w:t>ning som i dag. Skillnaden blir den att exempelvis beslut om anslagsfra</w:t>
      </w:r>
      <w:r>
        <w:t>m</w:t>
      </w:r>
      <w:r>
        <w:t>ställning och årsredovisning, som i dag beslutas av styrelsen, kommer att beslutas av generaldirekt</w:t>
      </w:r>
      <w:r>
        <w:t>ö</w:t>
      </w:r>
      <w:r>
        <w:t>ren.</w:t>
      </w:r>
    </w:p>
    <w:p w:rsidR="00BB19E8" w:rsidRDefault="00BB19E8">
      <w:pPr>
        <w:pStyle w:val="Vinkela"/>
      </w:pPr>
      <w:r>
        <w:t>Av det anförda finner utskottet att det inte föreligger tillräckliga skäl att ändra den nuvarande ordningen i all synnerhet som det i propositionen förordas flexibilitet i valet av ledningsform och bland förslagen även åte</w:t>
      </w:r>
      <w:r>
        <w:t>r</w:t>
      </w:r>
      <w:r>
        <w:t>finns en ledningsform med delat ansvar mellan generaldirektören och styrelsen. Utöver detta vill utskottet understryka betydelsen av samhällelig insyn i verksamheten, något som bäst garanteras genom ett medborgerligt infl</w:t>
      </w:r>
      <w:r>
        <w:t>y</w:t>
      </w:r>
      <w:r>
        <w:t>tande i styrelsen.</w:t>
      </w:r>
    </w:p>
    <w:p w:rsidR="00BB19E8" w:rsidRDefault="00BB19E8">
      <w:pPr>
        <w:pStyle w:val="Vinkela"/>
      </w:pPr>
      <w:r>
        <w:t>Sammanfattningsvis anser utskottet att den nuvarande ledningsformen för Arbetarskyddsstyrelsen bör behållas.</w:t>
      </w:r>
    </w:p>
    <w:p w:rsidR="00BB19E8" w:rsidRDefault="00BB19E8">
      <w:r>
        <w:rPr>
          <w:vanish/>
        </w:rPr>
        <w:t>&lt;A</w:t>
      </w:r>
      <w:r>
        <w:t>Stockholm den 7 november 1995</w:t>
      </w:r>
    </w:p>
    <w:p w:rsidR="00BB19E8" w:rsidRDefault="00BB19E8">
      <w:r>
        <w:t>På arbetsmarknadsutskottets vägnar</w:t>
      </w:r>
    </w:p>
    <w:p w:rsidR="00BB19E8" w:rsidRDefault="00BB19E8">
      <w:pPr>
        <w:pStyle w:val="Normaltindrag"/>
      </w:pPr>
    </w:p>
    <w:p w:rsidR="00BB19E8" w:rsidRDefault="00BB19E8">
      <w:pPr>
        <w:pStyle w:val="Normaltindrag"/>
      </w:pPr>
    </w:p>
    <w:p w:rsidR="00BB19E8" w:rsidRDefault="00BB19E8">
      <w:pPr>
        <w:pStyle w:val="Ordfnamn"/>
        <w:rPr>
          <w:sz w:val="21"/>
        </w:rPr>
      </w:pPr>
      <w:bookmarkStart w:id="1" w:name="Ordförande"/>
      <w:bookmarkEnd w:id="1"/>
      <w:r>
        <w:rPr>
          <w:sz w:val="21"/>
        </w:rPr>
        <w:t>Johnny Ahlqvist</w:t>
      </w:r>
    </w:p>
    <w:p w:rsidR="00BB19E8" w:rsidRDefault="00BB19E8"/>
    <w:p w:rsidR="00BB19E8" w:rsidRDefault="00BB19E8">
      <w:pPr>
        <w:pStyle w:val="Citat"/>
      </w:pPr>
      <w:bookmarkStart w:id="2" w:name="Deltagare"/>
      <w:bookmarkStart w:id="3" w:name="_Toc339273219"/>
      <w:bookmarkEnd w:id="2"/>
      <w:r>
        <w:t>I beslutet har deltagit: Johnny Ahlqvist (s), Elver Jonsson (fp), Sten Ös</w:t>
      </w:r>
      <w:r>
        <w:t>t</w:t>
      </w:r>
      <w:r>
        <w:t>lund (s), Per Unckel (m), Berit Andnor (s), Ulrica Messing (s), Kent Ol</w:t>
      </w:r>
      <w:r>
        <w:t>s</w:t>
      </w:r>
      <w:r>
        <w:t>son (m), Martin Nilsson (s), Elving Andersson (c), Laila Bjurling (s), Patrik Norinder (m), Sonja Fransson (s), Christina Zedell (s), Christel Anderberg (m), Barbro Johansson (mp), Dan Ericsson (kds) och Ingrid Burman (v).</w:t>
      </w:r>
    </w:p>
    <w:p w:rsidR="00BB19E8" w:rsidRDefault="00BB19E8">
      <w:pPr>
        <w:pStyle w:val="Rubrik1"/>
      </w:pPr>
      <w:r>
        <w:t>Avvikande mening</w:t>
      </w:r>
      <w:bookmarkEnd w:id="3"/>
    </w:p>
    <w:p w:rsidR="00BB19E8" w:rsidRDefault="00BB19E8">
      <w:pPr>
        <w:pStyle w:val="Vinkela"/>
      </w:pPr>
      <w:r>
        <w:t>Per Unckel, Kent Olsson, Patrik Norinder och Christel Anderberg (alla m) anser att den del av utskottets yttrande som börjar med ”Arbetar</w:t>
      </w:r>
      <w:r>
        <w:softHyphen/>
        <w:t>skyddsstyrelsens styrelse” och slutar med ”bör behållas” bort ha följande lydelse:</w:t>
      </w:r>
    </w:p>
    <w:p w:rsidR="00BB19E8" w:rsidRDefault="00BB19E8">
      <w:pPr>
        <w:pStyle w:val="Normaltindrag"/>
      </w:pPr>
      <w:r>
        <w:t>I fråga om Arbetarskyddsstyrelsen vill utskotttet understryka betydelsen av att en ledningsform för statliga myndigheter utvecklas som är klar såväl vad avser själva ledningen som i fråga om ansvaret. Enligt utskottet up</w:t>
      </w:r>
      <w:r>
        <w:t>p</w:t>
      </w:r>
      <w:r>
        <w:t>nås detta bäst genom ett entydigt ansvar för generaldirektören (motsv.) för myndighetens uppgifter. Det hindrar självfallet inte att särskilda organ – dock inte för beslut – inrättas i myndigheten t.ex. för olika intressenter.</w:t>
      </w:r>
      <w:bookmarkStart w:id="4" w:name="Nästa_Reservation"/>
      <w:bookmarkEnd w:id="4"/>
    </w:p>
    <w:p w:rsidR="00BB19E8" w:rsidRDefault="00BB19E8">
      <w:pPr>
        <w:pStyle w:val="Normaltindrag"/>
      </w:pPr>
    </w:p>
    <w:p w:rsidR="00BB19E8" w:rsidRDefault="00BB19E8">
      <w:pPr>
        <w:pStyle w:val="Normaltindrag"/>
      </w:pPr>
    </w:p>
    <w:p w:rsidR="00BB19E8" w:rsidRDefault="00BB19E8">
      <w:pPr>
        <w:pStyle w:val="Normaltindrag"/>
      </w:pPr>
    </w:p>
    <w:p w:rsidR="00BB19E8" w:rsidRDefault="00BB19E8">
      <w:pPr>
        <w:pStyle w:val="Normaltindrag"/>
      </w:pPr>
    </w:p>
    <w:p w:rsidR="00BB19E8" w:rsidRDefault="00BB19E8">
      <w:pPr>
        <w:pStyle w:val="Normaltindrag"/>
      </w:pPr>
    </w:p>
    <w:p w:rsidR="00BB19E8" w:rsidRDefault="00BB19E8">
      <w:pPr>
        <w:pStyle w:val="Normaltindrag"/>
      </w:pPr>
    </w:p>
    <w:p w:rsidR="00BB19E8" w:rsidRDefault="00BB19E8">
      <w:pPr>
        <w:pStyle w:val="Normaltindrag"/>
      </w:pPr>
    </w:p>
    <w:p w:rsidR="00BB19E8" w:rsidRDefault="00BB19E8">
      <w:pPr>
        <w:pStyle w:val="Normaltindrag"/>
      </w:pPr>
    </w:p>
    <w:p w:rsidR="00BB19E8" w:rsidRDefault="00BB19E8">
      <w:pPr>
        <w:pStyle w:val="Normaltindrag"/>
      </w:pPr>
    </w:p>
    <w:p w:rsidR="00BB19E8" w:rsidRDefault="00BB19E8">
      <w:pPr>
        <w:pStyle w:val="Normaltindrag"/>
      </w:pPr>
    </w:p>
    <w:p w:rsidR="00BB19E8" w:rsidRDefault="00BB19E8">
      <w:pPr>
        <w:pStyle w:val="Normaltindrag"/>
      </w:pPr>
    </w:p>
    <w:p w:rsidR="00BB19E8" w:rsidRDefault="00BB19E8">
      <w:pPr>
        <w:pStyle w:val="Normaltindrag"/>
      </w:pPr>
    </w:p>
    <w:p w:rsidR="00BB19E8" w:rsidRDefault="00BB19E8">
      <w:pPr>
        <w:pStyle w:val="Normaltindrag"/>
      </w:pPr>
    </w:p>
    <w:p w:rsidR="00BB19E8" w:rsidRDefault="00BB19E8">
      <w:pPr>
        <w:pStyle w:val="Normaltindrag"/>
      </w:pPr>
    </w:p>
    <w:p w:rsidR="00BB19E8" w:rsidRDefault="00BB19E8">
      <w:pPr>
        <w:pStyle w:val="Normaltindrag"/>
      </w:pPr>
    </w:p>
    <w:p w:rsidR="00BB19E8" w:rsidRDefault="00BB19E8">
      <w:pPr>
        <w:pStyle w:val="Normaltindrag"/>
      </w:pPr>
    </w:p>
    <w:p w:rsidR="00BB19E8" w:rsidRDefault="00BB19E8">
      <w:pPr>
        <w:rPr>
          <w:sz w:val="16"/>
        </w:rPr>
      </w:pPr>
    </w:p>
    <w:p w:rsidR="00BB19E8" w:rsidRDefault="00BB19E8">
      <w:pPr>
        <w:rPr>
          <w:sz w:val="16"/>
        </w:rPr>
      </w:pPr>
    </w:p>
    <w:p w:rsidR="00BB19E8" w:rsidRDefault="00BB19E8">
      <w:pPr>
        <w:rPr>
          <w:sz w:val="16"/>
        </w:rPr>
      </w:pPr>
    </w:p>
    <w:p w:rsidR="00BB19E8" w:rsidRDefault="00BB19E8">
      <w:pPr>
        <w:rPr>
          <w:sz w:val="16"/>
        </w:rPr>
      </w:pPr>
    </w:p>
    <w:p w:rsidR="00BB19E8" w:rsidRDefault="00BB19E8">
      <w:pPr>
        <w:rPr>
          <w:sz w:val="16"/>
        </w:rPr>
      </w:pPr>
    </w:p>
    <w:p w:rsidR="00BB19E8" w:rsidRDefault="00BB19E8">
      <w:pPr>
        <w:rPr>
          <w:sz w:val="16"/>
        </w:rPr>
      </w:pPr>
    </w:p>
    <w:p w:rsidR="00BB19E8" w:rsidRDefault="00BB19E8">
      <w:pPr>
        <w:rPr>
          <w:sz w:val="16"/>
        </w:rPr>
      </w:pPr>
    </w:p>
    <w:p w:rsidR="00BB19E8" w:rsidRDefault="00BB19E8">
      <w:pPr>
        <w:rPr>
          <w:sz w:val="16"/>
        </w:rPr>
      </w:pPr>
    </w:p>
    <w:p w:rsidR="00BB19E8" w:rsidRDefault="00BB19E8">
      <w:pPr>
        <w:rPr>
          <w:sz w:val="16"/>
        </w:rPr>
      </w:pPr>
    </w:p>
    <w:p w:rsidR="00BB19E8" w:rsidRDefault="00BB19E8">
      <w:pPr>
        <w:rPr>
          <w:sz w:val="16"/>
        </w:rPr>
      </w:pPr>
    </w:p>
    <w:p w:rsidR="00BB19E8" w:rsidRDefault="00BB19E8">
      <w:pPr>
        <w:rPr>
          <w:sz w:val="16"/>
        </w:rPr>
      </w:pPr>
    </w:p>
    <w:p w:rsidR="00BB19E8" w:rsidRDefault="00BB19E8">
      <w:pPr>
        <w:rPr>
          <w:sz w:val="16"/>
        </w:rPr>
      </w:pPr>
      <w:r>
        <w:rPr>
          <w:sz w:val="16"/>
        </w:rPr>
        <w:t>Gotab, Stockholm 1995</w:t>
      </w:r>
    </w:p>
    <w:sectPr w:rsidR="00BB19E8">
      <w:headerReference w:type="even" r:id="rId6"/>
      <w:headerReference w:type="default" r:id="rId7"/>
      <w:footerReference w:type="even" r:id="rId8"/>
      <w:footerReference w:type="default" r:id="rId9"/>
      <w:headerReference w:type="first" r:id="rId10"/>
      <w:footerReference w:type="first" r:id="rId11"/>
      <w:type w:val="continuous"/>
      <w:pgSz w:w="11907" w:h="16840" w:code="9"/>
      <w:pgMar w:top="3969" w:right="5273" w:bottom="1418" w:left="907" w:header="57" w:footer="57"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B19E8" w:rsidRDefault="00BB19E8">
      <w:pPr>
        <w:spacing w:before="0" w:line="240" w:lineRule="auto"/>
      </w:pPr>
      <w:r>
        <w:separator/>
      </w:r>
    </w:p>
  </w:endnote>
  <w:endnote w:type="continuationSeparator" w:id="0">
    <w:p w:rsidR="00BB19E8" w:rsidRDefault="00BB19E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19E8" w:rsidRDefault="00BB19E8">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4</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19E8" w:rsidRDefault="00BB19E8">
    <w:pPr>
      <w:pStyle w:val="SidfotH"/>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3</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19E8" w:rsidRDefault="00BB19E8">
    <w:pPr>
      <w:pStyle w:val="SidfotH"/>
      <w:framePr w:wrap="notBeside"/>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B19E8" w:rsidRDefault="00BB19E8">
      <w:pPr>
        <w:spacing w:before="0" w:line="240" w:lineRule="auto"/>
      </w:pPr>
      <w:r>
        <w:separator/>
      </w:r>
    </w:p>
  </w:footnote>
  <w:footnote w:type="continuationSeparator" w:id="0">
    <w:p w:rsidR="00BB19E8" w:rsidRDefault="00BB19E8">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19E8" w:rsidRDefault="00BB19E8">
    <w:pPr>
      <w:pStyle w:val="SidhuvudFText"/>
      <w:framePr w:w="2300" w:h="1642" w:hRule="exact" w:wrap="notBeside" w:vAnchor="margin" w:hAnchor="page" w:xAlign="inside"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1995/96:AU1y</w:t>
    </w:r>
    <w:r>
      <w:fldChar w:fldCharType="end"/>
    </w:r>
  </w:p>
  <w:p w:rsidR="00BB19E8" w:rsidRDefault="00BB19E8">
    <w:pPr>
      <w:pStyle w:val="SidhuvudFText"/>
      <w:framePr w:w="2300" w:h="1642" w:hRule="exact" w:wrap="notBeside" w:vAnchor="margin" w:hAnchor="page" w:xAlign="inside"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BB19E8" w:rsidRDefault="00BB19E8">
    <w:pPr>
      <w:pStyle w:val="SidhuvudV"/>
      <w:framePr w:w="2300" w:h="1642" w:hRule="exact" w:wrap="notBeside"/>
    </w:pP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19E8" w:rsidRDefault="00BB19E8">
    <w:pPr>
      <w:pStyle w:val="SidhuvudFText"/>
      <w:framePr w:w="2444" w:h="1642" w:hRule="exact" w:wrap="notBeside" w:vAnchor="margin" w:hAnchor="page" w:xAlign="outside"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1995/96:AU1y</w:t>
    </w:r>
    <w:r>
      <w:fldChar w:fldCharType="end"/>
    </w:r>
  </w:p>
  <w:p w:rsidR="00BB19E8" w:rsidRDefault="00BB19E8">
    <w:pPr>
      <w:pStyle w:val="SidhuvudFText"/>
      <w:framePr w:w="2444" w:h="1642" w:hRule="exact" w:wrap="notBeside" w:vAnchor="margin" w:hAnchor="page" w:xAlign="outside"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BB19E8" w:rsidRDefault="00BB19E8">
    <w:pPr>
      <w:pStyle w:val="SidhuvudH"/>
      <w:framePr w:w="2444" w:h="1642" w:hRule="exact" w:wrap="notBeside"/>
    </w:pP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19E8" w:rsidRDefault="00BB19E8">
    <w:pPr>
      <w:framePr w:w="1701" w:hSpace="284" w:wrap="notBeside" w:vAnchor="page" w:hAnchor="page" w:xAlign="outside" w:y="3573"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2284" r:id="rId2"/>
      </w:object>
    </w:r>
  </w:p>
  <w:p w:rsidR="00BB19E8" w:rsidRDefault="00BB19E8">
    <w:pPr>
      <w:pStyle w:val="SidhuvudFVapen"/>
      <w:framePr w:wrap="notBeside" w:x="6905" w:y="5339"/>
      <w:spacing w:line="230" w:lineRule="auto"/>
    </w:pPr>
    <w:bookmarkStart w:id="5" w:name="BnrVapen"/>
    <w:r>
      <w:t>1995/96</w:t>
    </w:r>
  </w:p>
  <w:p w:rsidR="00BB19E8" w:rsidRDefault="00BB19E8">
    <w:pPr>
      <w:pStyle w:val="SidhuvudFVapen"/>
      <w:framePr w:wrap="notBeside" w:x="6905" w:y="5339"/>
      <w:spacing w:line="230" w:lineRule="auto"/>
    </w:pPr>
    <w:r>
      <w:t xml:space="preserve">AU1y </w:t>
    </w:r>
    <w:bookmarkEnd w:id="5"/>
    <w:r w:rsidR="00FB222A">
      <w:rPr>
        <w:noProof/>
      </w:rPr>
      <mc:AlternateContent>
        <mc:Choice Requires="wps">
          <w:drawing>
            <wp:anchor distT="0" distB="0" distL="114300" distR="114300" simplePos="0" relativeHeight="251657728" behindDoc="0" locked="0" layoutInCell="0" allowOverlap="1">
              <wp:simplePos x="0" y="0"/>
              <wp:positionH relativeFrom="page">
                <wp:posOffset>575945</wp:posOffset>
              </wp:positionH>
              <wp:positionV relativeFrom="page">
                <wp:posOffset>3816350</wp:posOffset>
              </wp:positionV>
              <wp:extent cx="4788535" cy="635"/>
              <wp:effectExtent l="0" t="0" r="0" b="0"/>
              <wp:wrapNone/>
              <wp:docPr id="71459599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DDACBD0"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35pt,300.5pt" to="422.4pt,30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" o:allowincell="f" strokeweight="1pt">
              <v:stroke startarrowwidth="narrow" startarrowlength="short" endarrowwidth="narrow" endarrowlength="short"/>
              <w10:wrap anchorx="page" anchory="page"/>
            </v:line>
          </w:pict>
        </mc:Fallback>
      </mc:AlternateContent>
    </w:r>
  </w:p>
  <w:p w:rsidR="00BB19E8" w:rsidRDefault="00BB19E8">
    <w:pPr>
      <w:pStyle w:val="SidhuvudFText"/>
      <w:framePr w:wrap="notBeside"/>
      <w:spacing w:line="400" w:lineRule="exact"/>
      <w:ind w:right="629"/>
      <w:rPr>
        <w:sz w:val="36"/>
      </w:rPr>
    </w:pPr>
    <w:bookmarkStart w:id="6" w:name="DokumentTyp"/>
    <w:r>
      <w:rPr>
        <w:sz w:val="36"/>
      </w:rPr>
      <w:t xml:space="preserve">Arbetsmarknadsutskottets yttrande </w:t>
    </w:r>
    <w:bookmarkEnd w:id="6"/>
    <w:r>
      <w:rPr>
        <w:sz w:val="36"/>
      </w:rPr>
      <w:t xml:space="preserve"> </w:t>
    </w:r>
  </w:p>
  <w:p w:rsidR="00BB19E8" w:rsidRDefault="00BB19E8">
    <w:pPr>
      <w:pStyle w:val="SidhuvudFText"/>
      <w:framePr w:wrap="notBeside"/>
      <w:spacing w:line="400" w:lineRule="exact"/>
      <w:ind w:right="629"/>
      <w:rPr>
        <w:sz w:val="36"/>
      </w:rPr>
    </w:pPr>
    <w:bookmarkStart w:id="7" w:name="Betänkandenummer"/>
    <w:r>
      <w:rPr>
        <w:sz w:val="36"/>
      </w:rPr>
      <w:t xml:space="preserve">1995/96:AU1y </w:t>
    </w:r>
    <w:bookmarkEnd w:id="7"/>
    <w:r>
      <w:rPr>
        <w:sz w:val="36"/>
      </w:rPr>
      <w:t xml:space="preserve">       </w:t>
    </w:r>
    <w:bookmarkStart w:id="8" w:name="Utkast"/>
    <w:r>
      <w:rPr>
        <w:sz w:val="36"/>
      </w:rPr>
      <w:t xml:space="preserve"> </w:t>
    </w:r>
  </w:p>
  <w:p w:rsidR="00BB19E8" w:rsidRDefault="00BB19E8">
    <w:pPr>
      <w:pStyle w:val="SidhuvudFText"/>
      <w:framePr w:wrap="notBeside"/>
      <w:spacing w:before="40" w:after="900" w:line="280" w:lineRule="exact"/>
      <w:ind w:right="629"/>
      <w:rPr>
        <w:sz w:val="26"/>
      </w:rPr>
    </w:pPr>
    <w:bookmarkStart w:id="9" w:name="Rubrik"/>
    <w:bookmarkEnd w:id="8"/>
    <w:r>
      <w:rPr>
        <w:sz w:val="26"/>
      </w:rPr>
      <w:t xml:space="preserve">Förvaltningsmyndigheternas ledning </w:t>
    </w:r>
    <w:bookmarkEnd w:id="9"/>
    <w:r>
      <w:rPr>
        <w:sz w:val="26"/>
      </w:rPr>
      <w:t xml:space="preserve"> </w:t>
    </w:r>
  </w:p>
  <w:p w:rsidR="00BB19E8" w:rsidRDefault="00BB19E8">
    <w:pPr>
      <w:pStyle w:val="SidhuvudFText"/>
      <w:framePr w:wrap="notBeside"/>
      <w:spacing w:line="184" w:lineRule="exact"/>
    </w:pPr>
    <w:bookmarkStart w:id="10" w:name="RedSidhuvud"/>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linkStyles/>
  <w:defaultTabStop w:val="708"/>
  <w:autoHyphenation/>
  <w:hyphenationZone w:val="425"/>
  <w:doNotHyphenateCaps/>
  <w:evenAndOddHeader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AU1y"/>
    <w:docVar w:name="Flyttförsök" w:val="JA"/>
    <w:docVar w:name="HelaNamnet" w:val="1995/96:AU1y"/>
    <w:docVar w:name="NR" w:val="1y"/>
    <w:docVar w:name="RUBRIK" w:val="Förvaltningsmyndigheternas ledning"/>
    <w:docVar w:name="SkapVERSION" w:val="V 4.6, 951016"/>
    <w:docVar w:name="USK" w:val="AU"/>
    <w:docVar w:name="USKKORT" w:val="AU"/>
    <w:docVar w:name="USKNAMN" w:val="Arbetsmarknadsutskottets"/>
    <w:docVar w:name="ÅR" w:val="1995/96"/>
    <w:docVar w:name="ÅR1" w:val="1994"/>
  </w:docVars>
  <w:rsids>
    <w:rsidRoot w:val="009003BB"/>
    <w:rsid w:val="009003BB"/>
    <w:rsid w:val="00BB19E8"/>
    <w:rsid w:val="00FB222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E48CF8D-60B7-41DA-BDBC-790FC5AAF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keepNext/>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spacing w:before="313" w:line="300" w:lineRule="exact"/>
      <w:jc w:val="left"/>
      <w:outlineLvl w:val="0"/>
    </w:pPr>
    <w:rPr>
      <w:sz w:val="28"/>
    </w:rPr>
  </w:style>
  <w:style w:type="paragraph" w:styleId="Rubrik2">
    <w:name w:val="heading 2"/>
    <w:basedOn w:val="Normal"/>
    <w:next w:val="Normal"/>
    <w:qFormat/>
    <w:pPr>
      <w:spacing w:before="360" w:line="256" w:lineRule="exact"/>
      <w:jc w:val="left"/>
      <w:outlineLvl w:val="1"/>
    </w:pPr>
    <w:rPr>
      <w:sz w:val="23"/>
    </w:rPr>
  </w:style>
  <w:style w:type="paragraph" w:styleId="Rubrik3">
    <w:name w:val="heading 3"/>
    <w:basedOn w:val="Normal"/>
    <w:next w:val="Normal"/>
    <w:qFormat/>
    <w:pPr>
      <w:spacing w:before="398" w:line="214" w:lineRule="exact"/>
      <w:jc w:val="left"/>
      <w:outlineLvl w:val="2"/>
    </w:pPr>
    <w:rPr>
      <w:b/>
    </w:rPr>
  </w:style>
  <w:style w:type="paragraph" w:styleId="Rubrik4">
    <w:name w:val="heading 4"/>
    <w:basedOn w:val="Normal"/>
    <w:next w:val="Normal"/>
    <w:qFormat/>
    <w:pPr>
      <w:spacing w:before="398" w:after="122" w:line="214" w:lineRule="exact"/>
      <w:outlineLvl w:val="3"/>
    </w:pPr>
    <w:rPr>
      <w:i/>
    </w:rPr>
  </w:style>
  <w:style w:type="paragraph" w:styleId="Rubrik5">
    <w:name w:val="heading 5"/>
    <w:basedOn w:val="Normal"/>
    <w:next w:val="Normal"/>
    <w:qFormat/>
    <w:pPr>
      <w:spacing w:before="398" w:line="200" w:lineRule="exact"/>
      <w:outlineLvl w:val="4"/>
    </w:pPr>
  </w:style>
  <w:style w:type="paragraph" w:styleId="Rubrik6">
    <w:name w:val="heading 6"/>
    <w:basedOn w:val="Normal"/>
    <w:next w:val="Normal"/>
    <w:qFormat/>
    <w:pPr>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customStyle="1" w:styleId="normal1">
    <w:name w:val="normal1"/>
    <w:pPr>
      <w:overflowPunct w:val="0"/>
      <w:autoSpaceDE w:val="0"/>
      <w:autoSpaceDN w:val="0"/>
      <w:adjustRightInd w:val="0"/>
      <w:jc w:val="both"/>
      <w:textAlignment w:val="baseline"/>
    </w:pPr>
    <w:rPr>
      <w:lang w:val="sv-SE"/>
    </w:rPr>
  </w:style>
  <w:style w:type="paragraph" w:customStyle="1" w:styleId="Bordlggning">
    <w:name w:val="Bordläggning"/>
    <w:basedOn w:val="Normal"/>
    <w:next w:val="Normaltindrag"/>
    <w:pPr>
      <w:ind w:left="284" w:hanging="284"/>
    </w:pPr>
  </w:style>
  <w:style w:type="paragraph" w:styleId="Innehll1">
    <w:name w:val="toc 1"/>
    <w:basedOn w:val="Normal"/>
    <w:next w:val="Normal"/>
    <w:semiHidden/>
    <w:pPr>
      <w:tabs>
        <w:tab w:val="right" w:leader="dot" w:pos="5727"/>
      </w:tabs>
      <w:spacing w:before="120" w:after="120"/>
      <w:jc w:val="left"/>
    </w:pPr>
  </w:style>
  <w:style w:type="paragraph" w:styleId="Innehll2">
    <w:name w:val="toc 2"/>
    <w:basedOn w:val="Normal"/>
    <w:next w:val="Normal"/>
    <w:semiHidden/>
    <w:pPr>
      <w:tabs>
        <w:tab w:val="right" w:leader="dot" w:pos="5727"/>
      </w:tabs>
      <w:ind w:left="284"/>
    </w:pPr>
  </w:style>
  <w:style w:type="paragraph" w:styleId="Innehll3">
    <w:name w:val="toc 3"/>
    <w:basedOn w:val="Normal"/>
    <w:next w:val="Normal"/>
    <w:semiHidden/>
    <w:pPr>
      <w:tabs>
        <w:tab w:val="right" w:leader="dot" w:pos="5727"/>
      </w:tabs>
      <w:ind w:left="567"/>
    </w:pPr>
  </w:style>
  <w:style w:type="paragraph" w:customStyle="1" w:styleId="Muntligfrga">
    <w:name w:val="Muntlig fråga"/>
    <w:basedOn w:val="Normal"/>
    <w:next w:val="Normaltindrag"/>
    <w:rPr>
      <w:i/>
    </w:rPr>
  </w:style>
  <w:style w:type="paragraph" w:customStyle="1" w:styleId="Fredragning">
    <w:name w:val="Föredragning"/>
    <w:basedOn w:val="Normal"/>
    <w:next w:val="Normaltindrag"/>
    <w:pPr>
      <w:ind w:left="284" w:hanging="284"/>
      <w:jc w:val="left"/>
    </w:pPr>
  </w:style>
  <w:style w:type="paragraph" w:customStyle="1" w:styleId="Beslut">
    <w:name w:val="Beslut"/>
    <w:basedOn w:val="Normal"/>
    <w:next w:val="Normaltindrag"/>
    <w:rPr>
      <w:b/>
    </w:rPr>
  </w:style>
  <w:style w:type="paragraph" w:styleId="Sidfot">
    <w:name w:val="footer"/>
    <w:basedOn w:val="Normal"/>
    <w:semiHidden/>
    <w:pPr>
      <w:tabs>
        <w:tab w:val="center" w:pos="4703"/>
        <w:tab w:val="right" w:pos="9406"/>
      </w:tabs>
    </w:pPr>
  </w:style>
  <w:style w:type="paragraph" w:styleId="Innehll4">
    <w:name w:val="toc 4"/>
    <w:basedOn w:val="Normal"/>
    <w:next w:val="Normal"/>
    <w:semiHidden/>
    <w:pPr>
      <w:tabs>
        <w:tab w:val="right" w:leader="dot" w:pos="9071"/>
      </w:tabs>
      <w:ind w:left="720"/>
    </w:pPr>
    <w:rPr>
      <w:i/>
    </w:rPr>
  </w:style>
  <w:style w:type="paragraph" w:customStyle="1" w:styleId="Innehll">
    <w:name w:val="Innehåll"/>
    <w:basedOn w:val="Rubrik1"/>
    <w:pPr>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fotV">
    <w:name w:val="SidfotV"/>
    <w:basedOn w:val="SidfotH"/>
    <w:pPr>
      <w:framePr w:wrap="notBeside" w:xAlign="inside"/>
    </w:pPr>
  </w:style>
  <w:style w:type="paragraph" w:customStyle="1" w:styleId="SidhuvudF">
    <w:name w:val="SidhuvudF"/>
    <w:basedOn w:val="SidhuvudH"/>
    <w:pPr>
      <w:framePr w:wrap="notBeside"/>
    </w:pPr>
  </w:style>
  <w:style w:type="paragraph" w:customStyle="1" w:styleId="SidhuvudH">
    <w:name w:val="SidhuvudH"/>
    <w:basedOn w:val="Sidhuvud"/>
    <w:pPr>
      <w:keepNext w:val="0"/>
      <w:framePr w:w="1701" w:hSpace="284" w:wrap="notBeside" w:hAnchor="page" w:xAlign="right" w:yAlign="top" w:anchorLock="1"/>
      <w:spacing w:line="240" w:lineRule="auto"/>
      <w:ind w:left="0" w:right="113"/>
    </w:pPr>
    <w:rPr>
      <w:sz w:val="21"/>
    </w:r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IPFR">
    <w:name w:val="IPFR"/>
    <w:basedOn w:val="Normal"/>
    <w:next w:val="Normaltindrag"/>
  </w:style>
  <w:style w:type="paragraph" w:customStyle="1" w:styleId="Kantrubrik">
    <w:name w:val="Kantrubrik"/>
    <w:basedOn w:val="Normal"/>
    <w:pPr>
      <w:framePr w:w="1701" w:hSpace="284" w:wrap="around" w:vAnchor="text" w:hAnchor="page" w:xAlign="right" w:y="-231"/>
      <w:jc w:val="left"/>
    </w:pPr>
    <w:rPr>
      <w:i/>
    </w:rPr>
  </w:style>
  <w:style w:type="paragraph" w:customStyle="1" w:styleId="Fredragning1">
    <w:name w:val="Föredragning1"/>
    <w:basedOn w:val="Normal"/>
  </w:style>
  <w:style w:type="paragraph" w:customStyle="1" w:styleId="Beslutsfattande">
    <w:name w:val="Beslutsfattande"/>
    <w:basedOn w:val="Normaltindrag"/>
    <w:next w:val="Normaltindrag"/>
  </w:style>
  <w:style w:type="paragraph" w:customStyle="1" w:styleId="tabnormal">
    <w:name w:val="tabnormal"/>
    <w:basedOn w:val="Normaltindrag"/>
  </w:style>
  <w:style w:type="paragraph" w:customStyle="1" w:styleId="Reseftermom">
    <w:name w:val="Reseftermom"/>
    <w:basedOn w:val="Normal"/>
    <w:next w:val="Normal"/>
    <w:pPr>
      <w:ind w:left="3969"/>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Normal"/>
    <w:next w:val="Normal"/>
    <w:pPr>
      <w:spacing w:before="0"/>
      <w:ind w:left="567"/>
    </w:pPr>
  </w:style>
  <w:style w:type="paragraph" w:customStyle="1" w:styleId="PropMot">
    <w:name w:val="PropMot"/>
    <w:basedOn w:val="Resklmb"/>
    <w:pPr>
      <w:ind w:left="0"/>
    </w:pPr>
  </w:style>
  <w:style w:type="paragraph" w:customStyle="1" w:styleId="Resklmb">
    <w:name w:val="Resklämb"/>
    <w:basedOn w:val="Normal"/>
    <w:next w:val="Resklm"/>
    <w:pPr>
      <w:spacing w:before="0"/>
      <w:ind w:left="567" w:firstLine="170"/>
    </w:pPr>
  </w:style>
  <w:style w:type="paragraph" w:customStyle="1" w:styleId="Ordfnamn">
    <w:name w:val="Ordfnamn"/>
    <w:basedOn w:val="Normal"/>
    <w:next w:val="Normal"/>
    <w:pPr>
      <w:spacing w:before="0"/>
    </w:pPr>
    <w:rPr>
      <w:i/>
      <w:sz w:val="20"/>
    </w:rPr>
  </w:style>
  <w:style w:type="paragraph" w:customStyle="1" w:styleId="hembetr">
    <w:name w:val="hembetr"/>
    <w:basedOn w:val="Normaltindrag"/>
    <w:next w:val="hemtext"/>
    <w:pPr>
      <w:ind w:left="284"/>
    </w:pPr>
  </w:style>
  <w:style w:type="paragraph" w:customStyle="1" w:styleId="hemtext">
    <w:name w:val="hemtext"/>
    <w:basedOn w:val="Normaltindrag"/>
    <w:pPr>
      <w:ind w:left="284" w:firstLine="0"/>
    </w:p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0" w:line="214" w:lineRule="exact"/>
    </w:pPr>
  </w:style>
  <w:style w:type="paragraph" w:customStyle="1" w:styleId="Lagtext">
    <w:name w:val="Lagtext"/>
    <w:basedOn w:val="Normal"/>
    <w:pPr>
      <w:spacing w:before="0" w:line="214" w:lineRule="exact"/>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0"/>
    </w:pPr>
  </w:style>
  <w:style w:type="paragraph" w:customStyle="1" w:styleId="BetRubrik">
    <w:name w:val="BetRubrik"/>
    <w:basedOn w:val="Rubrik1"/>
    <w:pPr>
      <w:spacing w:line="480" w:lineRule="exact"/>
      <w:outlineLvl w:val="9"/>
    </w:pPr>
    <w:rPr>
      <w:sz w:val="36"/>
    </w:rPr>
  </w:style>
  <w:style w:type="paragraph" w:customStyle="1" w:styleId="Ingetformat">
    <w:name w:val="Inget format"/>
    <w:pPr>
      <w:framePr w:w="1701" w:hSpace="284" w:wrap="notBeside" w:vAnchor="page" w:hAnchor="page" w:x="6914" w:y="3601" w:anchorLock="1"/>
      <w:overflowPunct w:val="0"/>
      <w:autoSpaceDE w:val="0"/>
      <w:autoSpaceDN w:val="0"/>
      <w:adjustRightInd w:val="0"/>
      <w:textAlignment w:val="baseline"/>
    </w:pPr>
    <w:rPr>
      <w:noProof/>
      <w:sz w:val="24"/>
    </w:rPr>
  </w:style>
  <w:style w:type="paragraph" w:customStyle="1" w:styleId="CitatIndrag">
    <w:name w:val="CitatIndrag"/>
    <w:basedOn w:val="Citat"/>
    <w:pPr>
      <w:ind w:firstLine="170"/>
    </w:pPr>
    <w:rPr>
      <w:sz w:val="18"/>
    </w:rPr>
  </w:style>
  <w:style w:type="paragraph" w:customStyle="1" w:styleId="Tabellrubrik">
    <w:name w:val="Tabellrubrik"/>
    <w:basedOn w:val="Tabell"/>
    <w:next w:val="Tabell"/>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2.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BET2.DOT</Template>
  <TotalTime>0</TotalTime>
  <Pages>2</Pages>
  <Words>1017</Words>
  <Characters>6684</Characters>
  <Application>Microsoft Office Word</Application>
  <DocSecurity>4</DocSecurity>
  <Lines>163</Lines>
  <Paragraphs>47</Paragraphs>
  <ScaleCrop>false</ScaleCrop>
  <Company/>
  <LinksUpToDate>false</LinksUpToDate>
  <CharactersWithSpaces>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Arbetsmarknadsutskottets betänkande nr 1y</dc:title>
  <dc:subject>Arbetsmarknadsutskottets betänkande nr 1y</dc:subject>
  <dc:creator>Riksdagen</dc:creator>
  <cp:keywords>Riksdagen</cp:keywords>
  <cp:lastModifiedBy>Lars Brink</cp:lastModifiedBy>
  <cp:revision>2</cp:revision>
  <cp:lastPrinted>1995-11-14T07:34:00Z</cp:lastPrinted>
  <dcterms:created xsi:type="dcterms:W3CDTF">2025-12-15T18:31:00Z</dcterms:created>
  <dcterms:modified xsi:type="dcterms:W3CDTF">2025-12-15T18:31:00Z</dcterms:modified>
</cp:coreProperties>
</file>