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82D" w:rsidRPr="00BF682D" w:rsidRDefault="00BF682D">
      <w:pPr>
        <w:pStyle w:val="Frslagsrubrik"/>
        <w:shd w:val="clear" w:color="000000" w:fill="auto"/>
      </w:pPr>
      <w:r w:rsidRPr="00BF682D">
        <w:t>Förslag till riksdagsbeslut</w:t>
      </w:r>
    </w:p>
    <w:p w:rsidR="00BF682D" w:rsidRPr="00BF682D" w:rsidRDefault="00BF682D">
      <w:pPr>
        <w:pStyle w:val="Hemstlatt"/>
        <w:shd w:val="clear" w:color="000000" w:fill="auto"/>
        <w:ind w:left="0"/>
      </w:pPr>
      <w:r w:rsidRPr="00BF682D">
        <w:t>Riksdagen tillkännager för regeringen som sin mening vad som anförs i motionen om att en nationell handlingsplan för att begränsa benskörhet bör upprättas.</w:t>
      </w:r>
    </w:p>
    <w:p w:rsidR="00BF682D" w:rsidRPr="00BF682D" w:rsidRDefault="00BF682D">
      <w:pPr>
        <w:pStyle w:val="Rubrik1"/>
        <w:shd w:val="clear" w:color="000000" w:fill="auto"/>
      </w:pPr>
      <w:r w:rsidRPr="00BF682D">
        <w:t>Motivering</w:t>
      </w:r>
    </w:p>
    <w:p w:rsidR="00BF682D" w:rsidRPr="00BF682D" w:rsidRDefault="00BF682D">
      <w:pPr>
        <w:shd w:val="clear" w:color="000000" w:fill="auto"/>
      </w:pPr>
      <w:r w:rsidRPr="00BF682D">
        <w:t>Benskörhet – osteoporos – innebär att benstommen förlorar en del av sitt kalkinnehåll och sin styrka. Det är en av Sveriges vanligaste sjukdomar. Cirka 450 000 personer i Sverige över 50 år beräknas vara drabbade av benskörhet, varav två tredjedelar är kvinnor. Svenska kvinnor anses ha de sköraste skele</w:t>
      </w:r>
      <w:r w:rsidRPr="00BF682D">
        <w:t>t</w:t>
      </w:r>
      <w:r w:rsidRPr="00BF682D">
        <w:t>ten i världen. Osteoporos går också allt längre ned i åldrarna. Sverige och Norge är värst drabbade i hela världen.</w:t>
      </w:r>
    </w:p>
    <w:p w:rsidR="00BF682D" w:rsidRPr="00BF682D" w:rsidRDefault="00BF682D">
      <w:pPr>
        <w:pStyle w:val="Normaltindrag"/>
        <w:shd w:val="clear" w:color="000000" w:fill="auto"/>
        <w:rPr>
          <w:rStyle w:val="HTML-skrivmaskin"/>
        </w:rPr>
      </w:pPr>
      <w:r w:rsidRPr="00BF682D">
        <w:t>Sverige är det EU-land som har de högsta kostnaderna för sjukdom som ors</w:t>
      </w:r>
      <w:r w:rsidRPr="00BF682D">
        <w:t>a</w:t>
      </w:r>
      <w:r w:rsidRPr="00BF682D">
        <w:t>kas av benskörhet. Nära 3 miljarder kronor om året kostar benskörhet det svenska samhället, enligt en rapport till EU-kommissionen 1998. I kostnade</w:t>
      </w:r>
      <w:r w:rsidRPr="00BF682D">
        <w:t>r</w:t>
      </w:r>
      <w:r w:rsidRPr="00BF682D">
        <w:t>na ingår inte bara den akuta behandlingen av frakturer som orsakas av be</w:t>
      </w:r>
      <w:r w:rsidRPr="00BF682D">
        <w:t>n</w:t>
      </w:r>
      <w:r w:rsidRPr="00BF682D">
        <w:t>skörhet, utan också till exempel rehabilitering och hemhjälp till de drabbade. Till detta skall läggas det mänskliga lidandet.</w:t>
      </w:r>
    </w:p>
    <w:p w:rsidR="00BF682D" w:rsidRPr="00BF682D" w:rsidRDefault="00BF682D">
      <w:pPr>
        <w:pStyle w:val="Normaltindrag"/>
        <w:shd w:val="clear" w:color="000000" w:fill="auto"/>
        <w:rPr>
          <w:rFonts w:ascii="Courier New" w:hAnsi="Courier New" w:cs="Courier New"/>
          <w:sz w:val="20"/>
        </w:rPr>
      </w:pPr>
      <w:r w:rsidRPr="00BF682D">
        <w:rPr>
          <w:color w:val="000000"/>
        </w:rPr>
        <w:t>Kostnaderna för benskörhet är en tickande bomb, men ändå blundar sju</w:t>
      </w:r>
      <w:r w:rsidRPr="00BF682D">
        <w:rPr>
          <w:color w:val="000000"/>
        </w:rPr>
        <w:t>k</w:t>
      </w:r>
      <w:r w:rsidRPr="00BF682D">
        <w:rPr>
          <w:color w:val="000000"/>
        </w:rPr>
        <w:t>vårdshuvudmännen för frågan. Andelen äldre i befolkningen blir allt större. Med stigande ålder ökar risken för fallolyckor och därmed risken för att dra</w:t>
      </w:r>
      <w:r w:rsidRPr="00BF682D">
        <w:rPr>
          <w:color w:val="000000"/>
        </w:rPr>
        <w:t>b</w:t>
      </w:r>
      <w:r w:rsidRPr="00BF682D">
        <w:rPr>
          <w:color w:val="000000"/>
        </w:rPr>
        <w:t>bas av frakturer. Detta kommer att leda till en allt större belastning på vård och omsorg i framtiden.</w:t>
      </w:r>
    </w:p>
    <w:p w:rsidR="00BF682D" w:rsidRPr="00BF682D" w:rsidRDefault="00BF682D">
      <w:pPr>
        <w:pStyle w:val="Normaltindrag"/>
        <w:shd w:val="clear" w:color="000000" w:fill="auto"/>
        <w:rPr>
          <w:color w:val="000000"/>
        </w:rPr>
      </w:pPr>
      <w:r w:rsidRPr="00BF682D">
        <w:rPr>
          <w:color w:val="000000"/>
        </w:rPr>
        <w:t>Benskörhet har tidigare oftast förknippats med kvinnor efter klimakteriet men också män drabbas. Varannan kvinna över 50 år och var fjärde man över 70 år beräknas att drabbas av benskörhet. Höftfrakturer är den allvarligaste frakturen. Män som får en höft</w:t>
      </w:r>
      <w:r w:rsidRPr="00BF682D">
        <w:rPr>
          <w:color w:val="000000"/>
        </w:rPr>
        <w:t>fraktur har en hög dödlighet. Omkring 30 pr</w:t>
      </w:r>
      <w:r w:rsidRPr="00BF682D">
        <w:rPr>
          <w:color w:val="000000"/>
        </w:rPr>
        <w:t>o</w:t>
      </w:r>
      <w:r w:rsidRPr="00BF682D">
        <w:rPr>
          <w:color w:val="000000"/>
        </w:rPr>
        <w:t>cent avlider under det första året efter en höftfraktur.</w:t>
      </w:r>
    </w:p>
    <w:p w:rsidR="00BF682D" w:rsidRPr="00BF682D" w:rsidRDefault="00BF682D">
      <w:pPr>
        <w:pStyle w:val="Normaltindrag"/>
        <w:shd w:val="clear" w:color="000000" w:fill="auto"/>
        <w:rPr>
          <w:color w:val="000000"/>
        </w:rPr>
      </w:pPr>
      <w:r w:rsidRPr="00BF682D">
        <w:rPr>
          <w:color w:val="000000"/>
        </w:rPr>
        <w:lastRenderedPageBreak/>
        <w:t>En stor del av de drabbade återfår aldrig sina funktioner, som att klara pe</w:t>
      </w:r>
      <w:r w:rsidRPr="00BF682D">
        <w:rPr>
          <w:color w:val="000000"/>
        </w:rPr>
        <w:t>r</w:t>
      </w:r>
      <w:r w:rsidRPr="00BF682D">
        <w:rPr>
          <w:color w:val="000000"/>
        </w:rPr>
        <w:t>so</w:t>
      </w:r>
      <w:r w:rsidRPr="00BF682D">
        <w:rPr>
          <w:color w:val="000000"/>
        </w:rPr>
        <w:t>n</w:t>
      </w:r>
      <w:r w:rsidRPr="00BF682D">
        <w:rPr>
          <w:color w:val="000000"/>
        </w:rPr>
        <w:t>lig vård och att kunna gå självständigt. Många tvingas byta boende efter en genomgången höftfraktur. Fall och nya skador under vårdtiden efter brott på lårbenshalsen är vanligt förekommande. Förvirring och sömnstörningar ökar risken för fall.</w:t>
      </w:r>
    </w:p>
    <w:p w:rsidR="00BF682D" w:rsidRPr="00BF682D" w:rsidRDefault="00BF682D">
      <w:pPr>
        <w:pStyle w:val="Normaltindrag"/>
        <w:shd w:val="clear" w:color="000000" w:fill="auto"/>
      </w:pPr>
      <w:r w:rsidRPr="00BF682D">
        <w:t>Vi vet att genom att vara fysiskt aktiv, vistas utomhus och se till att kro</w:t>
      </w:r>
      <w:r w:rsidRPr="00BF682D">
        <w:t>p</w:t>
      </w:r>
      <w:r w:rsidRPr="00BF682D">
        <w:t>pen får tillräckligt med kalcium och D-vitamin kan man hjälpa till att bevara sin bentäthet. Information om orsakerna till benskörhet är i och för sig viktig. Men allra viktigast är att tidigt diagnostisera benskörhet. Det är aldrig för sent för aktiv behandling. Sådan behandling har t o m bäst effekt hos patienter över 75 år och vid uttalad benskörhet.</w:t>
      </w:r>
    </w:p>
    <w:p w:rsidR="00BF682D" w:rsidRPr="00BF682D" w:rsidRDefault="00BF682D">
      <w:pPr>
        <w:pStyle w:val="Normaltindrag"/>
        <w:shd w:val="clear" w:color="000000" w:fill="auto"/>
        <w:rPr>
          <w:color w:val="000000"/>
        </w:rPr>
      </w:pPr>
      <w:r w:rsidRPr="00BF682D">
        <w:rPr>
          <w:color w:val="000000"/>
        </w:rPr>
        <w:t>Primärvården måste ta ett större ansvar och ha som rutin att göra enklare bentäthetsmätningar i form av screening i samband med hälsokontroller och besök f</w:t>
      </w:r>
      <w:r w:rsidRPr="00BF682D">
        <w:rPr>
          <w:color w:val="000000"/>
        </w:rPr>
        <w:t>ör att identifiera riskgrupper. Det är inte uteslutet att patienterna kan vara beredda att betala en extra avgift för att få en mätning gjord om de up</w:t>
      </w:r>
      <w:r w:rsidRPr="00BF682D">
        <w:rPr>
          <w:color w:val="000000"/>
        </w:rPr>
        <w:t>p</w:t>
      </w:r>
      <w:r w:rsidRPr="00BF682D">
        <w:rPr>
          <w:color w:val="000000"/>
        </w:rPr>
        <w:t>märksammas på att en sådan möjlighet finns. Ju tidigare man upptäcker en benägenhet till benskörhet, desto mer kan samhället spara. Därför är en inv</w:t>
      </w:r>
      <w:r w:rsidRPr="00BF682D">
        <w:rPr>
          <w:color w:val="000000"/>
        </w:rPr>
        <w:t>e</w:t>
      </w:r>
      <w:r w:rsidRPr="00BF682D">
        <w:rPr>
          <w:color w:val="000000"/>
        </w:rPr>
        <w:t>stering i en bentäthetsmätare en snabbt intjänad kostnad.</w:t>
      </w:r>
    </w:p>
    <w:p w:rsidR="00BF682D" w:rsidRPr="00BF682D" w:rsidRDefault="00BF682D">
      <w:pPr>
        <w:pStyle w:val="Normaltindrag"/>
        <w:shd w:val="clear" w:color="000000" w:fill="auto"/>
        <w:rPr>
          <w:color w:val="000000"/>
        </w:rPr>
      </w:pPr>
      <w:r w:rsidRPr="00BF682D">
        <w:rPr>
          <w:color w:val="000000"/>
        </w:rPr>
        <w:t>En bentäthetsmätning ger diagnosen, och det finns sedan effektiva behan</w:t>
      </w:r>
      <w:r w:rsidRPr="00BF682D">
        <w:rPr>
          <w:color w:val="000000"/>
        </w:rPr>
        <w:t>d</w:t>
      </w:r>
      <w:r w:rsidRPr="00BF682D">
        <w:rPr>
          <w:color w:val="000000"/>
        </w:rPr>
        <w:t>lingar. I Storbritannien, för att nämna ett exempel, har man lagstiftat om obl</w:t>
      </w:r>
      <w:r w:rsidRPr="00BF682D">
        <w:rPr>
          <w:color w:val="000000"/>
        </w:rPr>
        <w:t>i</w:t>
      </w:r>
      <w:r w:rsidRPr="00BF682D">
        <w:rPr>
          <w:color w:val="000000"/>
        </w:rPr>
        <w:t>gatorisk utredning av fallolyckor hos äldre. I Sverige varierar vården av be</w:t>
      </w:r>
      <w:r w:rsidRPr="00BF682D">
        <w:rPr>
          <w:color w:val="000000"/>
        </w:rPr>
        <w:t>n</w:t>
      </w:r>
      <w:r w:rsidRPr="00BF682D">
        <w:rPr>
          <w:color w:val="000000"/>
        </w:rPr>
        <w:t>skörhet kraftigt . Det finns exempel på goda initiativ för att minska antalet frakturer. Men många av landets sjukhus sköter inte patienter med benskörhet på rätt sätt, vilket skapar onödiga benbrott.</w:t>
      </w:r>
    </w:p>
    <w:p w:rsidR="00BF682D" w:rsidRPr="00BF682D" w:rsidRDefault="00BF682D">
      <w:pPr>
        <w:pStyle w:val="Normaltindrag"/>
        <w:shd w:val="clear" w:color="000000" w:fill="auto"/>
        <w:rPr>
          <w:color w:val="000000"/>
        </w:rPr>
      </w:pPr>
      <w:r w:rsidRPr="00BF682D">
        <w:rPr>
          <w:color w:val="000000"/>
        </w:rPr>
        <w:t>Benskörhet är en sjukdom som är betydligt billigare att förebygga än att behandla. Med hänsyn till osteoporosrelaterade sjukdomars stora omfattning och en</w:t>
      </w:r>
      <w:r w:rsidRPr="00BF682D">
        <w:rPr>
          <w:color w:val="000000"/>
        </w:rPr>
        <w:t>orma kostnader för samhället kan inte regering och riksdag vara over</w:t>
      </w:r>
      <w:r w:rsidRPr="00BF682D">
        <w:rPr>
          <w:color w:val="000000"/>
        </w:rPr>
        <w:t>k</w:t>
      </w:r>
      <w:r w:rsidRPr="00BF682D">
        <w:rPr>
          <w:color w:val="000000"/>
        </w:rPr>
        <w:t>samma. Ett första steg bör vara att ta fram en nationell handlingsplan som omfattas av följande:</w:t>
      </w:r>
    </w:p>
    <w:p w:rsidR="00BF682D" w:rsidRPr="00BF682D" w:rsidRDefault="00BF682D">
      <w:pPr>
        <w:pStyle w:val="PunktlistaBomb"/>
        <w:shd w:val="clear" w:color="000000" w:fill="auto"/>
      </w:pPr>
      <w:r w:rsidRPr="00BF682D">
        <w:t>Sveriges bör i likhet med WHO göra osteoporos till ett prioriterat folkhä</w:t>
      </w:r>
      <w:r w:rsidRPr="00BF682D">
        <w:t>l</w:t>
      </w:r>
      <w:r w:rsidRPr="00BF682D">
        <w:t>soproblem.</w:t>
      </w:r>
    </w:p>
    <w:p w:rsidR="00BF682D" w:rsidRPr="00BF682D" w:rsidRDefault="00BF682D">
      <w:pPr>
        <w:pStyle w:val="PunktlistaBomb"/>
        <w:shd w:val="clear" w:color="000000" w:fill="auto"/>
        <w:spacing w:before="0"/>
      </w:pPr>
      <w:r w:rsidRPr="00BF682D">
        <w:t>De satsningar och erfarenheter som gjorts i några landsting bör spr</w:t>
      </w:r>
      <w:r w:rsidRPr="00BF682D">
        <w:t>i</w:t>
      </w:r>
      <w:r w:rsidRPr="00BF682D">
        <w:t>das över landet för inspiration och effektiv kvalitetsutveckling.</w:t>
      </w:r>
    </w:p>
    <w:p w:rsidR="00BF682D" w:rsidRPr="00BF682D" w:rsidRDefault="00BF682D">
      <w:pPr>
        <w:pStyle w:val="PunktlistaBomb"/>
        <w:shd w:val="clear" w:color="000000" w:fill="auto"/>
        <w:spacing w:before="0"/>
      </w:pPr>
      <w:r w:rsidRPr="00BF682D">
        <w:t>Läkares och övrig sjukvårdspersonals kunskap om osteoporos och ökad forskning bör vara ett viktigt inslag i en nationell handlingsplan.</w:t>
      </w:r>
    </w:p>
    <w:p w:rsidR="00BF682D" w:rsidRPr="00BF682D" w:rsidRDefault="00BF682D">
      <w:pPr>
        <w:pStyle w:val="PunktlistaBomb"/>
        <w:shd w:val="clear" w:color="000000" w:fill="auto"/>
        <w:spacing w:before="0"/>
      </w:pPr>
      <w:r w:rsidRPr="00BF682D">
        <w:t>Sverige bör följa Storbritanniens exempel och lagstifta om obligatorisk utre</w:t>
      </w:r>
      <w:r w:rsidRPr="00BF682D">
        <w:t>d</w:t>
      </w:r>
      <w:r w:rsidRPr="00BF682D">
        <w:t>ning av fallolyckor främst bland äldre.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682D">
        <w:trPr>
          <w:cantSplit/>
        </w:trPr>
        <w:tc>
          <w:tcPr>
            <w:tcW w:w="3046" w:type="dxa"/>
          </w:tcPr>
          <w:p w:rsidR="00BF682D" w:rsidRPr="00BF682D" w:rsidRDefault="00BF682D">
            <w:pPr>
              <w:pStyle w:val="UnderskriftDatum"/>
              <w:shd w:val="clear" w:color="000000" w:fill="auto"/>
              <w:spacing w:before="240"/>
            </w:pPr>
            <w:r w:rsidRPr="00BF682D">
              <w:t>Stockholm den 14 oktober 2010</w:t>
            </w:r>
          </w:p>
        </w:tc>
        <w:tc>
          <w:tcPr>
            <w:tcW w:w="3047" w:type="dxa"/>
          </w:tcPr>
          <w:p w:rsidR="00BF682D" w:rsidRPr="00BF682D" w:rsidRDefault="00BF682D">
            <w:pPr>
              <w:pStyle w:val="Underskrifter"/>
              <w:shd w:val="clear" w:color="000000" w:fill="auto"/>
              <w:spacing w:before="240"/>
            </w:pPr>
          </w:p>
        </w:tc>
      </w:tr>
      <w:tr w:rsidR="00000000" w:rsidRPr="00BF682D">
        <w:trPr>
          <w:cantSplit/>
        </w:trPr>
        <w:tc>
          <w:tcPr>
            <w:tcW w:w="3046" w:type="dxa"/>
          </w:tcPr>
          <w:p w:rsidR="00BF682D" w:rsidRPr="00BF682D" w:rsidRDefault="00BF682D">
            <w:pPr>
              <w:pStyle w:val="Underskrifter"/>
              <w:shd w:val="clear" w:color="000000" w:fill="auto"/>
            </w:pPr>
            <w:r w:rsidRPr="00BF682D">
              <w:t>Yvonne Andersson (KD)</w:t>
            </w:r>
          </w:p>
        </w:tc>
        <w:tc>
          <w:tcPr>
            <w:tcW w:w="3046" w:type="dxa"/>
          </w:tcPr>
          <w:p w:rsidR="00BF682D" w:rsidRPr="00BF682D" w:rsidRDefault="00BF682D">
            <w:pPr>
              <w:pStyle w:val="Underskrifter"/>
              <w:shd w:val="clear" w:color="000000" w:fill="auto"/>
            </w:pPr>
          </w:p>
        </w:tc>
      </w:tr>
    </w:tbl>
    <w:p w:rsidR="00BF682D" w:rsidRPr="00BF682D" w:rsidRDefault="00BF682D">
      <w:pPr>
        <w:pStyle w:val="Normaltindrag"/>
        <w:shd w:val="clear" w:color="000000" w:fill="auto"/>
      </w:pPr>
    </w:p>
    <w:sectPr w:rsidR="00000000" w:rsidRPr="00BF68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682D" w:rsidRPr="00BF682D" w:rsidRDefault="00BF682D">
      <w:r w:rsidRPr="00BF682D">
        <w:separator/>
      </w:r>
    </w:p>
  </w:endnote>
  <w:endnote w:type="continuationSeparator" w:id="0">
    <w:p w:rsidR="00BF682D" w:rsidRPr="00BF682D" w:rsidRDefault="00BF682D">
      <w:r w:rsidRPr="00BF68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82D" w:rsidRPr="00BF682D" w:rsidRDefault="00BF682D">
    <w:pPr>
      <w:pStyle w:val="Sidfot"/>
    </w:pPr>
    <w:r w:rsidRPr="00BF68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60841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82D" w:rsidRDefault="00BF68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682D" w:rsidRDefault="00BF68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82D" w:rsidRPr="00BF682D" w:rsidRDefault="00BF682D">
    <w:pPr>
      <w:pStyle w:val="Sidfot"/>
    </w:pPr>
    <w:r w:rsidRPr="00BF68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98537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82D" w:rsidRDefault="00BF682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682D" w:rsidRDefault="00BF682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82D" w:rsidRPr="00BF682D" w:rsidRDefault="00BF682D">
    <w:pPr>
      <w:pStyle w:val="Sidfot"/>
    </w:pPr>
    <w:r w:rsidRPr="00BF68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36650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82D" w:rsidRDefault="00BF68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682D" w:rsidRDefault="00BF68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682D" w:rsidRPr="00BF682D" w:rsidRDefault="00BF682D">
      <w:r w:rsidRPr="00BF682D">
        <w:separator/>
      </w:r>
    </w:p>
  </w:footnote>
  <w:footnote w:type="continuationSeparator" w:id="0">
    <w:p w:rsidR="00BF682D" w:rsidRPr="00BF682D" w:rsidRDefault="00BF682D">
      <w:r w:rsidRPr="00BF68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82D" w:rsidRPr="00BF682D" w:rsidRDefault="00BF682D">
    <w:pPr>
      <w:pStyle w:val="Sidhuvud"/>
    </w:pPr>
    <w:r w:rsidRPr="00BF68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57622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82D" w:rsidRDefault="00BF682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682D" w:rsidRDefault="00BF682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82D" w:rsidRPr="00BF682D" w:rsidRDefault="00BF682D">
    <w:pPr>
      <w:pStyle w:val="Sidhuvud"/>
    </w:pPr>
    <w:r w:rsidRPr="00BF68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62663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82D" w:rsidRDefault="00BF682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682D" w:rsidRDefault="00BF682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82D" w:rsidRPr="00BF682D" w:rsidRDefault="00BF682D">
    <w:pPr>
      <w:pStyle w:val="FSHNormal"/>
      <w:tabs>
        <w:tab w:val="right" w:pos="5840"/>
      </w:tabs>
    </w:pPr>
    <w:r w:rsidRPr="00BF682D">
      <w:br/>
    </w:r>
    <w:r w:rsidRPr="00BF682D">
      <w:fldChar w:fldCharType="begin" w:fldLock="1"/>
    </w:r>
    <w:r w:rsidRPr="00BF682D">
      <w:instrText xml:space="preserve"> DOCPROPERTY</w:instrText>
    </w:r>
    <w:r w:rsidRPr="00BF682D">
      <w:rPr>
        <w:sz w:val="18"/>
      </w:rPr>
      <w:instrText xml:space="preserve"> "YearUser" *\charformat </w:instrText>
    </w:r>
    <w:r w:rsidRPr="00BF682D">
      <w:fldChar w:fldCharType="separate"/>
    </w:r>
    <w:r w:rsidRPr="00BF682D">
      <w:t>2010/11</w:t>
    </w:r>
    <w:r w:rsidRPr="00BF682D">
      <w:fldChar w:fldCharType="end"/>
    </w:r>
    <w:r w:rsidRPr="00BF682D">
      <w:t xml:space="preserve"> </w:t>
    </w:r>
    <w:r w:rsidRPr="00BF682D">
      <w:tab/>
      <w:t xml:space="preserve">mnr: </w:t>
    </w:r>
    <w:r w:rsidRPr="00BF682D">
      <w:fldChar w:fldCharType="begin" w:fldLock="1"/>
    </w:r>
    <w:r w:rsidRPr="00BF682D">
      <w:instrText xml:space="preserve"> DOCPROPERTY</w:instrText>
    </w:r>
    <w:r w:rsidRPr="00BF682D">
      <w:rPr>
        <w:sz w:val="18"/>
      </w:rPr>
      <w:instrText xml:space="preserve"> "Motionsnummer" *\charformat </w:instrText>
    </w:r>
    <w:r w:rsidRPr="00BF682D">
      <w:fldChar w:fldCharType="separate"/>
    </w:r>
    <w:r w:rsidRPr="00BF682D">
      <w:t>So201</w:t>
    </w:r>
    <w:r w:rsidRPr="00BF682D">
      <w:fldChar w:fldCharType="end"/>
    </w:r>
    <w:r w:rsidRPr="00BF682D">
      <w:br/>
    </w:r>
    <w:r w:rsidRPr="00BF682D">
      <w:fldChar w:fldCharType="begin" w:fldLock="1"/>
    </w:r>
    <w:r w:rsidRPr="00BF682D">
      <w:instrText xml:space="preserve"> DOCPROPERTY</w:instrText>
    </w:r>
    <w:r w:rsidRPr="00BF682D">
      <w:rPr>
        <w:sz w:val="18"/>
      </w:rPr>
      <w:instrText xml:space="preserve"> "Samling" *\charformat </w:instrText>
    </w:r>
    <w:r w:rsidRPr="00BF682D">
      <w:fldChar w:fldCharType="end"/>
    </w:r>
    <w:r w:rsidRPr="00BF682D">
      <w:tab/>
      <w:t xml:space="preserve">pnr: </w:t>
    </w:r>
    <w:r w:rsidRPr="00BF682D">
      <w:fldChar w:fldCharType="begin" w:fldLock="1"/>
    </w:r>
    <w:r w:rsidRPr="00BF682D">
      <w:instrText xml:space="preserve"> DOCPROPERTY</w:instrText>
    </w:r>
    <w:r w:rsidRPr="00BF682D">
      <w:rPr>
        <w:sz w:val="18"/>
      </w:rPr>
      <w:instrText xml:space="preserve"> "Partinummer" *\charformat </w:instrText>
    </w:r>
    <w:r w:rsidRPr="00BF682D">
      <w:fldChar w:fldCharType="separate"/>
    </w:r>
    <w:r w:rsidRPr="00BF682D">
      <w:t>KD505</w:t>
    </w:r>
    <w:r w:rsidRPr="00BF682D">
      <w:fldChar w:fldCharType="end"/>
    </w:r>
  </w:p>
  <w:p w:rsidR="00BF682D" w:rsidRPr="00BF682D" w:rsidRDefault="00BF682D">
    <w:pPr>
      <w:pStyle w:val="FSHRub1"/>
    </w:pPr>
    <w:r w:rsidRPr="00BF682D">
      <w:t>Motion till riksdagen</w:t>
    </w:r>
    <w:r w:rsidRPr="00BF682D">
      <w:br/>
    </w:r>
    <w:r w:rsidRPr="00BF682D">
      <w:fldChar w:fldCharType="begin" w:fldLock="1"/>
    </w:r>
    <w:r w:rsidRPr="00BF682D">
      <w:instrText xml:space="preserve"> DOCPROPERTY "YearUser" *\charformat </w:instrText>
    </w:r>
    <w:r w:rsidRPr="00BF682D">
      <w:fldChar w:fldCharType="separate"/>
    </w:r>
    <w:r w:rsidRPr="00BF682D">
      <w:t>2010/11</w:t>
    </w:r>
    <w:r w:rsidRPr="00BF682D">
      <w:fldChar w:fldCharType="end"/>
    </w:r>
    <w:r w:rsidRPr="00BF682D">
      <w:t>:</w:t>
    </w:r>
    <w:r w:rsidRPr="00BF682D">
      <w:fldChar w:fldCharType="begin" w:fldLock="1"/>
    </w:r>
    <w:r w:rsidRPr="00BF682D">
      <w:instrText xml:space="preserve"> DOCPROPERTY "Motionsnummer" *\charformat </w:instrText>
    </w:r>
    <w:r w:rsidRPr="00BF682D">
      <w:fldChar w:fldCharType="separate"/>
    </w:r>
    <w:r w:rsidRPr="00BF682D">
      <w:t>So201</w:t>
    </w:r>
    <w:r w:rsidRPr="00BF682D">
      <w:fldChar w:fldCharType="end"/>
    </w:r>
  </w:p>
  <w:p w:rsidR="00BF682D" w:rsidRPr="00BF682D" w:rsidRDefault="00BF682D">
    <w:pPr>
      <w:pStyle w:val="FSHNormalS5"/>
    </w:pPr>
    <w:r w:rsidRPr="00BF682D">
      <w:fldChar w:fldCharType="begin" w:fldLock="1"/>
    </w:r>
    <w:r w:rsidRPr="00BF682D">
      <w:instrText xml:space="preserve"> DOCPROPERTY "MotionarText" *\charformat </w:instrText>
    </w:r>
    <w:r w:rsidRPr="00BF682D">
      <w:fldChar w:fldCharType="separate"/>
    </w:r>
    <w:r w:rsidRPr="00BF682D">
      <w:t>av Yvonne Andersson (KD)</w:t>
    </w:r>
    <w:r w:rsidRPr="00BF682D">
      <w:fldChar w:fldCharType="end"/>
    </w:r>
    <w:r w:rsidRPr="00BF682D">
      <w:br/>
    </w:r>
    <w:r w:rsidRPr="00BF682D">
      <w:fldChar w:fldCharType="begin" w:fldLock="1"/>
    </w:r>
    <w:r w:rsidRPr="00BF682D">
      <w:instrText xml:space="preserve"> DOCPROPERTY "SvarFrasKort" *\charformat </w:instrText>
    </w:r>
    <w:r w:rsidRPr="00BF682D">
      <w:fldChar w:fldCharType="end"/>
    </w:r>
  </w:p>
  <w:p w:rsidR="00BF682D" w:rsidRPr="00BF682D" w:rsidRDefault="00BF682D">
    <w:pPr>
      <w:pStyle w:val="FSHTitel"/>
    </w:pPr>
    <w:r w:rsidRPr="00BF682D">
      <w:fldChar w:fldCharType="begin" w:fldLock="1"/>
    </w:r>
    <w:r w:rsidRPr="00BF682D">
      <w:instrText xml:space="preserve"> DOCPROPERTY</w:instrText>
    </w:r>
    <w:r w:rsidRPr="00BF682D">
      <w:rPr>
        <w:sz w:val="18"/>
      </w:rPr>
      <w:instrText xml:space="preserve"> "RubrikSvar" *\charformat </w:instrText>
    </w:r>
    <w:r w:rsidRPr="00BF682D">
      <w:fldChar w:fldCharType="separate"/>
    </w:r>
    <w:r w:rsidRPr="00BF682D">
      <w:t>Benskörhet</w:t>
    </w:r>
    <w:r w:rsidRPr="00BF682D">
      <w:fldChar w:fldCharType="end"/>
    </w:r>
  </w:p>
  <w:p w:rsidR="00BF682D" w:rsidRPr="00BF682D" w:rsidRDefault="00BF682D">
    <w:pPr>
      <w:pStyle w:val="Normal00"/>
    </w:pPr>
  </w:p>
  <w:p w:rsidR="00BF682D" w:rsidRPr="00BF682D" w:rsidRDefault="00BF68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AF7933"/>
    <w:multiLevelType w:val="multilevel"/>
    <w:tmpl w:val="BF98C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13928809">
    <w:abstractNumId w:val="3"/>
  </w:num>
  <w:num w:numId="2" w16cid:durableId="145710233">
    <w:abstractNumId w:val="2"/>
  </w:num>
  <w:num w:numId="3" w16cid:durableId="281885065">
    <w:abstractNumId w:val="1"/>
  </w:num>
  <w:num w:numId="4" w16cid:durableId="1856387174">
    <w:abstractNumId w:val="0"/>
  </w:num>
  <w:num w:numId="5" w16cid:durableId="1378355149">
    <w:abstractNumId w:val="7"/>
  </w:num>
  <w:num w:numId="6" w16cid:durableId="1740127038">
    <w:abstractNumId w:val="6"/>
  </w:num>
  <w:num w:numId="7" w16cid:durableId="123814767">
    <w:abstractNumId w:val="5"/>
  </w:num>
  <w:num w:numId="8" w16cid:durableId="1250115334">
    <w:abstractNumId w:val="4"/>
  </w:num>
  <w:num w:numId="9" w16cid:durableId="394360874">
    <w:abstractNumId w:val="8"/>
  </w:num>
  <w:num w:numId="10" w16cid:durableId="1041440250">
    <w:abstractNumId w:val="9"/>
  </w:num>
  <w:num w:numId="11" w16cid:durableId="1155342570">
    <w:abstractNumId w:val="10"/>
  </w:num>
  <w:num w:numId="12" w16cid:durableId="2059619091">
    <w:abstractNumId w:val="13"/>
  </w:num>
  <w:num w:numId="13" w16cid:durableId="1540123931">
    <w:abstractNumId w:val="16"/>
  </w:num>
  <w:num w:numId="14" w16cid:durableId="1813789223">
    <w:abstractNumId w:val="17"/>
  </w:num>
  <w:num w:numId="15" w16cid:durableId="626081015">
    <w:abstractNumId w:val="11"/>
  </w:num>
  <w:num w:numId="16" w16cid:durableId="289164146">
    <w:abstractNumId w:val="19"/>
  </w:num>
  <w:num w:numId="17" w16cid:durableId="310212088">
    <w:abstractNumId w:val="18"/>
  </w:num>
  <w:num w:numId="18" w16cid:durableId="2059162745">
    <w:abstractNumId w:val="15"/>
  </w:num>
  <w:num w:numId="19" w16cid:durableId="2138330483">
    <w:abstractNumId w:val="12"/>
  </w:num>
  <w:num w:numId="20" w16cid:durableId="17124203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3_2010-10-14"/>
    <w:docVar w:name="PersonGUIDs" w:val="{4E2DF389-786E-46CB-906F-126E5ECBF42A}"/>
  </w:docVars>
  <w:rsids>
    <w:rsidRoot w:val="00200A5D"/>
    <w:rsid w:val="00200A5D"/>
    <w:rsid w:val="00BF68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70B3831-106F-432F-B61E-99610B483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 w:type="character" w:styleId="HTML-skrivmaskin">
    <w:name w:val="HTML Typewriter"/>
    <w:basedOn w:val="Standardstycketeckensnitt"/>
    <w:rPr>
      <w:rFonts w:ascii="Courier New" w:eastAsia="Times New Roman" w:hAnsi="Courier New" w:cs="Courier New"/>
      <w:sz w:val="20"/>
      <w:szCs w:val="20"/>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3615</Characters>
  <Application>Microsoft Office Word</Application>
  <DocSecurity>4</DocSecurity>
  <Lines>68</Lines>
  <Paragraphs>21</Paragraphs>
  <ScaleCrop>false</ScaleCrop>
  <HeadingPairs>
    <vt:vector size="2" baseType="variant">
      <vt:variant>
        <vt:lpstr>Rubrik</vt:lpstr>
      </vt:variant>
      <vt:variant>
        <vt:i4>1</vt:i4>
      </vt:variant>
    </vt:vector>
  </HeadingPairs>
  <TitlesOfParts>
    <vt:vector size="1" baseType="lpstr">
      <vt:lpstr>kd505</vt:lpstr>
    </vt:vector>
  </TitlesOfParts>
  <Company>Riksdagen</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kd505</dc:title>
  <dc:subject>kd505</dc:subject>
  <dc:creator>Riksdagen</dc:creator>
  <cp:keywords>Riksdagen</cp:keywords>
  <dc:description>Versal/gemen i partibeteckning. Gemen i tryck för 0910, versal för 1011 och nyare</dc:description>
  <cp:lastModifiedBy>Lars Brink</cp:lastModifiedBy>
  <cp:revision>2</cp:revision>
  <cp:lastPrinted>2010-10-29T05:36:00Z</cp:lastPrinted>
  <dcterms:created xsi:type="dcterms:W3CDTF">2025-12-18T02:24:00Z</dcterms:created>
  <dcterms:modified xsi:type="dcterms:W3CDTF">2025-12-18T02:24:00Z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mot2000_523_2010-10-14</vt:lpwstr>
  </property>
  <property fmtid="{D5CDD505-2E9C-101B-9397-08002B2CF9AE}" pid="3" name="version">
    <vt:lpwstr>mot2000_523_2010-10-14</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Benskörhet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Benskörhet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2010</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20102011000001070100000005050069</vt:lpwstr>
  </property>
  <property fmtid="{D5CDD505-2E9C-101B-9397-08002B2CF9AE}" pid="47" name="datum">
    <vt:lpwstr>101014</vt:lpwstr>
  </property>
  <property fmtid="{D5CDD505-2E9C-101B-9397-08002B2CF9AE}" pid="48" name="avsändar-e-post">
    <vt:lpwstr>inger.strombom@riksdagen.se</vt:lpwstr>
  </property>
  <property fmtid="{D5CDD505-2E9C-101B-9397-08002B2CF9AE}" pid="49" name="id">
    <vt:lpwstr>20102011000001070100000005050069</vt:lpwstr>
  </property>
  <property fmtid="{D5CDD505-2E9C-101B-9397-08002B2CF9AE}" pid="50" name="nummer">
    <vt:lpwstr>201</vt:lpwstr>
  </property>
  <property fmtid="{D5CDD505-2E9C-101B-9397-08002B2CF9AE}" pid="51" name="utskottsbeteckning">
    <vt:lpwstr>So</vt:lpwstr>
  </property>
  <property fmtid="{D5CDD505-2E9C-101B-9397-08002B2CF9AE}" pid="52" name="GlobalUID">
    <vt:lpwstr>{4D3FD91E-5FFE-41BB-BA1E-0FD5B2D12D27}</vt:lpwstr>
  </property>
  <property fmtid="{D5CDD505-2E9C-101B-9397-08002B2CF9AE}" pid="53" name="Överföringar">
    <vt:i4>0</vt:i4>
  </property>
  <property fmtid="{D5CDD505-2E9C-101B-9397-08002B2CF9AE}" pid="54" name="Checksum">
    <vt:lpwstr>*1000751166245*</vt:lpwstr>
  </property>
  <property fmtid="{D5CDD505-2E9C-101B-9397-08002B2CF9AE}" pid="55" name="skuggnummer">
    <vt:lpwstr>3</vt:lpwstr>
  </property>
  <property fmtid="{D5CDD505-2E9C-101B-9397-08002B2CF9AE}" pid="56" name="urixVersion">
    <vt:lpwstr>4.4.0.7</vt:lpwstr>
  </property>
  <property fmtid="{D5CDD505-2E9C-101B-9397-08002B2CF9AE}" pid="57" name="urixOrigin">
    <vt:lpwstr>110429 08:08:22.606</vt:lpwstr>
  </property>
  <property fmtid="{D5CDD505-2E9C-101B-9397-08002B2CF9AE}" pid="58" name="urixGuid">
    <vt:lpwstr>{5B109EC0-87EF-42D4-9128-6DE271EF7084}</vt:lpwstr>
  </property>
</Properties>
</file>