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480" w:rsidRPr="00F94D91" w:rsidRDefault="00D55480">
      <w:pPr>
        <w:pStyle w:val="Hemstlrubrik"/>
      </w:pPr>
      <w:r w:rsidRPr="00F94D91">
        <w:t>Förslag till riksdagsbeslut</w:t>
      </w:r>
    </w:p>
    <w:p w:rsidR="00D55480" w:rsidRPr="00F94D91" w:rsidRDefault="00D55480">
      <w:pPr>
        <w:pStyle w:val="Hemstlatt"/>
        <w:ind w:left="0"/>
      </w:pPr>
      <w:r w:rsidRPr="00F94D91">
        <w:t>Riksdagen tillkännager för regeringen som sin mening vad som anförs i motionen om att förändra förordningen (2005:985) med instruktion för Kriminalvården.</w:t>
      </w:r>
    </w:p>
    <w:p w:rsidR="00D55480" w:rsidRPr="00F94D91" w:rsidRDefault="00D55480">
      <w:pPr>
        <w:pStyle w:val="Rubrik1"/>
      </w:pPr>
      <w:r w:rsidRPr="00F94D91">
        <w:t>Motivering</w:t>
      </w:r>
    </w:p>
    <w:p w:rsidR="00D55480" w:rsidRPr="00F94D91" w:rsidRDefault="00D55480">
      <w:r w:rsidRPr="00F94D91">
        <w:t>Riksdag och regering har den uttalade ambitionen att underlätta för myndi</w:t>
      </w:r>
      <w:r w:rsidRPr="00F94D91">
        <w:t>g</w:t>
      </w:r>
      <w:r w:rsidRPr="00F94D91">
        <w:t>heter att samverka i gemensamma intressen. Det är därför av största vikt att lagstiftning och instruktion till myndigheter inte försvårar sådan samverkan.</w:t>
      </w:r>
    </w:p>
    <w:p w:rsidR="00D55480" w:rsidRPr="00F94D91" w:rsidRDefault="00D55480">
      <w:pPr>
        <w:pStyle w:val="Normaltindrag"/>
      </w:pPr>
      <w:r w:rsidRPr="00F94D91">
        <w:t>I den handlingsplan för att bekämpa mäns våld mot kvinnor som regerin</w:t>
      </w:r>
      <w:r w:rsidRPr="00F94D91">
        <w:t>g</w:t>
      </w:r>
      <w:r w:rsidRPr="00F94D91">
        <w:t>en presenterade i november 2007 tas det upp hur viktigt det är med föreby</w:t>
      </w:r>
      <w:r w:rsidRPr="00F94D91">
        <w:t>g</w:t>
      </w:r>
      <w:r w:rsidRPr="00F94D91">
        <w:t>gande arbeten för att motverka att våld utövas och att avbryta våld som pågår. Där finns även mål man har satt upp om ökad samverkan inom och mellan myndigheter och andra aktörer som kommer i kontakt med våldsutsatta och förövare. Denna handlingsplan är ett utomordentligt verktyg i arbetet att för</w:t>
      </w:r>
      <w:r w:rsidRPr="00F94D91">
        <w:t>e</w:t>
      </w:r>
      <w:r w:rsidRPr="00F94D91">
        <w:t>bygga våld. Vi vill se mera av samarbete mellan myndigheter.</w:t>
      </w:r>
    </w:p>
    <w:p w:rsidR="00D55480" w:rsidRPr="00F94D91" w:rsidRDefault="00D55480">
      <w:pPr>
        <w:pStyle w:val="Normaltindrag"/>
      </w:pPr>
      <w:r w:rsidRPr="00F94D91">
        <w:t>Ett exempel på samverkan mellan myndigheter är Projekt Utväg i Göt</w:t>
      </w:r>
      <w:r w:rsidRPr="00F94D91">
        <w:t>e</w:t>
      </w:r>
      <w:r w:rsidRPr="00F94D91">
        <w:t>borg. Utväg har funnits i fyra år och bygger på samverkan mellan socialtjän</w:t>
      </w:r>
      <w:r w:rsidRPr="00F94D91">
        <w:t>s</w:t>
      </w:r>
      <w:r w:rsidRPr="00F94D91">
        <w:t>ten, polismyndigheten, Åklagarmyndigheten och Kriminalvården. De sa</w:t>
      </w:r>
      <w:r w:rsidRPr="00F94D91">
        <w:t>m</w:t>
      </w:r>
      <w:r w:rsidRPr="00F94D91">
        <w:t>verkande myndigheterna bidrar solidariskt till finansieringen.</w:t>
      </w:r>
    </w:p>
    <w:p w:rsidR="00D55480" w:rsidRPr="00F94D91" w:rsidRDefault="00D55480">
      <w:pPr>
        <w:pStyle w:val="Normaltindrag"/>
      </w:pPr>
      <w:r w:rsidRPr="00F94D91">
        <w:t>Utväg försöker direkt efter en polisanmälan att ta ett helhetsgrepp i fami</w:t>
      </w:r>
      <w:r w:rsidRPr="00F94D91">
        <w:t>l</w:t>
      </w:r>
      <w:r w:rsidRPr="00F94D91">
        <w:t>jer där det förekommit våld. Kvinnan får hjälp, barnen får hjälp och även förövaren – oftast mannen – erbjuds hjälp.</w:t>
      </w:r>
    </w:p>
    <w:p w:rsidR="00D55480" w:rsidRPr="00F94D91" w:rsidRDefault="00D55480">
      <w:pPr>
        <w:pStyle w:val="Normaltindrag"/>
      </w:pPr>
      <w:r w:rsidRPr="00F94D91">
        <w:t>Den hjälp mannen erbjuds består av ett behandlingsprogram som innehå</w:t>
      </w:r>
      <w:r w:rsidRPr="00F94D91">
        <w:t>l</w:t>
      </w:r>
      <w:r w:rsidRPr="00F94D91">
        <w:t>ler bland annat samtal, med fokus på ansvar, liksom råd och träning i att ha</w:t>
      </w:r>
      <w:r w:rsidRPr="00F94D91">
        <w:t>n</w:t>
      </w:r>
      <w:r w:rsidRPr="00F94D91">
        <w:t>tera ilska och våld. Det är framförallt Kriminalvården som stått för insatserna till männen genom ett internationellt erkänt behandlingsprogram.</w:t>
      </w:r>
    </w:p>
    <w:p w:rsidR="00D55480" w:rsidRPr="00F94D91" w:rsidRDefault="00D55480">
      <w:pPr>
        <w:pStyle w:val="Normaltindrag"/>
      </w:pPr>
      <w:r w:rsidRPr="00F94D91">
        <w:lastRenderedPageBreak/>
        <w:t>Nyligen uppdagades dock att Kriminalvården inte har möjlighet att me</w:t>
      </w:r>
      <w:r w:rsidRPr="00F94D91">
        <w:t>d</w:t>
      </w:r>
      <w:r w:rsidRPr="00F94D91">
        <w:t>verka i Utväg, det finns inget stöd för denna typ av arbete i förordning (2005:985) med instruktion för Kriminalvården.</w:t>
      </w:r>
    </w:p>
    <w:p w:rsidR="00D55480" w:rsidRPr="00F94D91" w:rsidRDefault="00D55480">
      <w:pPr>
        <w:pStyle w:val="Rubrik3"/>
      </w:pPr>
      <w:r w:rsidRPr="00F94D91">
        <w:t>Förordning (2005:985) med instruktion för Kriminalvården</w:t>
      </w:r>
    </w:p>
    <w:p w:rsidR="00D55480" w:rsidRPr="00F94D91" w:rsidRDefault="00D55480">
      <w:pPr>
        <w:rPr>
          <w:b/>
        </w:rPr>
      </w:pPr>
      <w:r w:rsidRPr="00F94D91">
        <w:rPr>
          <w:b/>
        </w:rPr>
        <w:t>Kriminalvårdens uppgifter och mål</w:t>
      </w:r>
    </w:p>
    <w:p w:rsidR="00D55480" w:rsidRPr="00F94D91" w:rsidRDefault="00D55480">
      <w:pPr>
        <w:pStyle w:val="Citat"/>
      </w:pPr>
      <w:r w:rsidRPr="00F94D91">
        <w:t>1 § Kriminalvården har till uppgift att verkställa påföljder, bedriva hä</w:t>
      </w:r>
      <w:r w:rsidRPr="00F94D91">
        <w:t>k</w:t>
      </w:r>
      <w:r w:rsidRPr="00F94D91">
        <w:t>tesverksamhet samt utföra personutredningar i brottmål.</w:t>
      </w:r>
    </w:p>
    <w:p w:rsidR="00D55480" w:rsidRPr="00F94D91" w:rsidRDefault="00D55480">
      <w:pPr>
        <w:pStyle w:val="Citat"/>
        <w:spacing w:before="0"/>
      </w:pPr>
      <w:r w:rsidRPr="00F94D91">
        <w:t>2 § Kriminalvården skall verka för att</w:t>
      </w:r>
    </w:p>
    <w:p w:rsidR="00D55480" w:rsidRPr="00F94D91" w:rsidRDefault="00D55480">
      <w:pPr>
        <w:pStyle w:val="Citat"/>
        <w:spacing w:before="0"/>
      </w:pPr>
      <w:r w:rsidRPr="00F94D91">
        <w:t>1. påföljder verkställs på ett säkert och humant sätt,</w:t>
      </w:r>
    </w:p>
    <w:p w:rsidR="00D55480" w:rsidRPr="00F94D91" w:rsidRDefault="00D55480">
      <w:pPr>
        <w:pStyle w:val="Citat"/>
        <w:spacing w:before="0"/>
      </w:pPr>
      <w:r w:rsidRPr="00F94D91">
        <w:t>2. lagföring kan ske på ett effektivt sätt, och,</w:t>
      </w:r>
    </w:p>
    <w:p w:rsidR="00D55480" w:rsidRPr="00F94D91" w:rsidRDefault="00D55480">
      <w:pPr>
        <w:pStyle w:val="Citat"/>
        <w:spacing w:before="0"/>
      </w:pPr>
      <w:r w:rsidRPr="00F94D91">
        <w:t>3. återfall i brott förebyggs.</w:t>
      </w:r>
    </w:p>
    <w:p w:rsidR="00D55480" w:rsidRPr="00F94D91" w:rsidRDefault="00D55480">
      <w:pPr>
        <w:pStyle w:val="Citatindrag"/>
      </w:pPr>
      <w:r w:rsidRPr="00F94D91">
        <w:rPr>
          <w:rStyle w:val="CitatChar"/>
        </w:rPr>
        <w:t>Kriminalvården skall särskilt vidta åtgärder som syftar till att brott</w:t>
      </w:r>
      <w:r w:rsidRPr="00F94D91">
        <w:rPr>
          <w:rStyle w:val="CitatChar"/>
        </w:rPr>
        <w:t>s</w:t>
      </w:r>
      <w:r w:rsidRPr="00F94D91">
        <w:rPr>
          <w:rStyle w:val="CitatChar"/>
        </w:rPr>
        <w:t>lighet under verkställigheten förhindras, frigivningen förbereds, narkot</w:t>
      </w:r>
      <w:r w:rsidRPr="00F94D91">
        <w:rPr>
          <w:rStyle w:val="CitatChar"/>
        </w:rPr>
        <w:t>i</w:t>
      </w:r>
      <w:r w:rsidRPr="00F94D91">
        <w:rPr>
          <w:rStyle w:val="CitatChar"/>
        </w:rPr>
        <w:t>kamissbruket bekämpas och innehållet i verkställigheten anpassas efter varje i</w:t>
      </w:r>
      <w:r w:rsidRPr="00F94D91">
        <w:rPr>
          <w:rStyle w:val="CitatChar"/>
        </w:rPr>
        <w:t>n</w:t>
      </w:r>
      <w:r w:rsidRPr="00F94D91">
        <w:rPr>
          <w:rStyle w:val="CitatChar"/>
        </w:rPr>
        <w:t>divids behov</w:t>
      </w:r>
      <w:r w:rsidRPr="00F94D91">
        <w:t>.</w:t>
      </w:r>
    </w:p>
    <w:p w:rsidR="00D55480" w:rsidRPr="00F94D91" w:rsidRDefault="00D55480">
      <w:r w:rsidRPr="00F94D91">
        <w:t>Enligt förordningen kan Kriminalvården endast medverka och finansiera verksamhet för klienter som är i vård, det vill säga personer som är anmälda till frivården för utredning eller personer som är dömda. Således saknar Kr</w:t>
      </w:r>
      <w:r w:rsidRPr="00F94D91">
        <w:t>i</w:t>
      </w:r>
      <w:r w:rsidRPr="00F94D91">
        <w:t>minalvården möjligheten att medverka i projekt med förebyggande eller up</w:t>
      </w:r>
      <w:r w:rsidRPr="00F94D91">
        <w:t>p</w:t>
      </w:r>
      <w:r w:rsidRPr="00F94D91">
        <w:t>sökande verksamhet innan en dom har fastställts. Detta är olyckligt mot ba</w:t>
      </w:r>
      <w:r w:rsidRPr="00F94D91">
        <w:t>k</w:t>
      </w:r>
      <w:r w:rsidRPr="00F94D91">
        <w:t>grund av den kompetens Kriminalvården besitter vad gäller behandlingspr</w:t>
      </w:r>
      <w:r w:rsidRPr="00F94D91">
        <w:t>o</w:t>
      </w:r>
      <w:r w:rsidRPr="00F94D91">
        <w:t>gram mot våld i samhället. Det strider också mot intentionerna i kvinn</w:t>
      </w:r>
      <w:r w:rsidRPr="00F94D91">
        <w:t>o</w:t>
      </w:r>
      <w:r w:rsidRPr="00F94D91">
        <w:t>fridslagstiftningen och den nyligen antagna handlingsplanen för att bekämpa mäns våld mot kvinnor där det uttryckligen står att myndigheterna ska sa</w:t>
      </w:r>
      <w:r w:rsidRPr="00F94D91">
        <w:t>m</w:t>
      </w:r>
      <w:r w:rsidRPr="00F94D91">
        <w:t>verka. Genom att ändra i förordningen och göra det möjligt för Kriminal</w:t>
      </w:r>
      <w:r w:rsidRPr="00F94D91">
        <w:t>vå</w:t>
      </w:r>
      <w:r w:rsidRPr="00F94D91">
        <w:t>r</w:t>
      </w:r>
      <w:r w:rsidRPr="00F94D91">
        <w:t>den att medverka även i uppsökande och förebyggande projekt kan Krimina</w:t>
      </w:r>
      <w:r w:rsidRPr="00F94D91">
        <w:t>l</w:t>
      </w:r>
      <w:r w:rsidRPr="00F94D91">
        <w:t>vården på ett bredare sätt bidra till att minska våldet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4D91">
        <w:trPr>
          <w:cantSplit/>
        </w:trPr>
        <w:tc>
          <w:tcPr>
            <w:tcW w:w="3046" w:type="dxa"/>
          </w:tcPr>
          <w:p w:rsidR="00D55480" w:rsidRPr="00F94D91" w:rsidRDefault="00D55480">
            <w:pPr>
              <w:pStyle w:val="UnderskriftDatum"/>
              <w:spacing w:before="240"/>
            </w:pPr>
            <w:r w:rsidRPr="00F94D91">
              <w:t>Stockholm den 25 september 2008</w:t>
            </w:r>
          </w:p>
        </w:tc>
        <w:tc>
          <w:tcPr>
            <w:tcW w:w="3047" w:type="dxa"/>
          </w:tcPr>
          <w:p w:rsidR="00D55480" w:rsidRPr="00F94D91" w:rsidRDefault="00D55480">
            <w:pPr>
              <w:pStyle w:val="Underskrifter"/>
              <w:spacing w:before="240"/>
            </w:pPr>
          </w:p>
        </w:tc>
      </w:tr>
      <w:tr w:rsidR="00000000" w:rsidRPr="00F94D91">
        <w:trPr>
          <w:cantSplit/>
        </w:trPr>
        <w:tc>
          <w:tcPr>
            <w:tcW w:w="3046" w:type="dxa"/>
          </w:tcPr>
          <w:p w:rsidR="00D55480" w:rsidRPr="00F94D91" w:rsidRDefault="00D55480">
            <w:pPr>
              <w:pStyle w:val="Underskrifter"/>
            </w:pPr>
            <w:r w:rsidRPr="00F94D91">
              <w:t>Cecilia Magnusson (m)</w:t>
            </w:r>
          </w:p>
        </w:tc>
        <w:tc>
          <w:tcPr>
            <w:tcW w:w="3046" w:type="dxa"/>
          </w:tcPr>
          <w:p w:rsidR="00D55480" w:rsidRPr="00F94D91" w:rsidRDefault="00D55480">
            <w:pPr>
              <w:pStyle w:val="Underskrifter"/>
            </w:pPr>
          </w:p>
        </w:tc>
      </w:tr>
    </w:tbl>
    <w:p w:rsidR="00D55480" w:rsidRPr="00F94D91" w:rsidRDefault="00D55480">
      <w:pPr>
        <w:pStyle w:val="Normaltindrag"/>
      </w:pPr>
    </w:p>
    <w:sectPr w:rsidR="00D55480" w:rsidRPr="00F94D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480" w:rsidRPr="00F94D91" w:rsidRDefault="00D55480">
      <w:r w:rsidRPr="00F94D91">
        <w:separator/>
      </w:r>
    </w:p>
  </w:endnote>
  <w:endnote w:type="continuationSeparator" w:id="0">
    <w:p w:rsidR="00D55480" w:rsidRPr="00F94D91" w:rsidRDefault="00D55480">
      <w:r w:rsidRPr="00F94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480" w:rsidRPr="00F94D91" w:rsidRDefault="00F94D91">
    <w:pPr>
      <w:pStyle w:val="Sidfot"/>
    </w:pPr>
    <w:r w:rsidRPr="00F94D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34797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480" w:rsidRDefault="00D554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5480" w:rsidRDefault="00D554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480" w:rsidRPr="00F94D91" w:rsidRDefault="00F94D91">
    <w:pPr>
      <w:pStyle w:val="Sidfot"/>
    </w:pPr>
    <w:r w:rsidRPr="00F94D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390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480" w:rsidRDefault="00D554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5480" w:rsidRDefault="00D554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480" w:rsidRPr="00F94D91" w:rsidRDefault="00F94D91">
    <w:pPr>
      <w:pStyle w:val="Sidfot"/>
    </w:pPr>
    <w:r w:rsidRPr="00F94D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3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480" w:rsidRDefault="00D554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5480" w:rsidRDefault="00D554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480" w:rsidRPr="00F94D91" w:rsidRDefault="00D55480">
      <w:r w:rsidRPr="00F94D91">
        <w:separator/>
      </w:r>
    </w:p>
  </w:footnote>
  <w:footnote w:type="continuationSeparator" w:id="0">
    <w:p w:rsidR="00D55480" w:rsidRPr="00F94D91" w:rsidRDefault="00D55480">
      <w:r w:rsidRPr="00F94D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480" w:rsidRPr="00F94D91" w:rsidRDefault="00F94D91">
    <w:pPr>
      <w:pStyle w:val="Sidhuvud"/>
    </w:pPr>
    <w:r w:rsidRPr="00F94D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9711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480" w:rsidRDefault="00D554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5480" w:rsidRDefault="00D554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480" w:rsidRPr="00F94D91" w:rsidRDefault="00F94D91">
    <w:pPr>
      <w:pStyle w:val="Sidhuvud"/>
    </w:pPr>
    <w:r w:rsidRPr="00F94D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059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480" w:rsidRDefault="00D554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5480" w:rsidRDefault="00D554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480" w:rsidRPr="00F94D91" w:rsidRDefault="00D55480">
    <w:pPr>
      <w:pStyle w:val="FSHNormal"/>
      <w:tabs>
        <w:tab w:val="right" w:pos="5840"/>
      </w:tabs>
    </w:pPr>
    <w:r w:rsidRPr="00F94D91">
      <w:br/>
    </w:r>
    <w:r w:rsidRPr="00F94D91">
      <w:fldChar w:fldCharType="begin" w:fldLock="1"/>
    </w:r>
    <w:r w:rsidRPr="00F94D91">
      <w:instrText xml:space="preserve"> DOCPROPERTY</w:instrText>
    </w:r>
    <w:r w:rsidRPr="00F94D91">
      <w:rPr>
        <w:sz w:val="18"/>
      </w:rPr>
      <w:instrText xml:space="preserve"> "YearUser" *\charformat </w:instrText>
    </w:r>
    <w:r w:rsidRPr="00F94D91">
      <w:fldChar w:fldCharType="separate"/>
    </w:r>
    <w:r w:rsidRPr="00F94D91">
      <w:t>2008/09</w:t>
    </w:r>
    <w:r w:rsidRPr="00F94D91">
      <w:fldChar w:fldCharType="end"/>
    </w:r>
    <w:r w:rsidRPr="00F94D91">
      <w:t xml:space="preserve"> </w:t>
    </w:r>
    <w:r w:rsidRPr="00F94D91">
      <w:tab/>
      <w:t xml:space="preserve">mnr: </w:t>
    </w:r>
    <w:r w:rsidRPr="00F94D91">
      <w:fldChar w:fldCharType="begin" w:fldLock="1"/>
    </w:r>
    <w:r w:rsidRPr="00F94D91">
      <w:instrText xml:space="preserve"> DOCPROPERTY</w:instrText>
    </w:r>
    <w:r w:rsidRPr="00F94D91">
      <w:rPr>
        <w:sz w:val="18"/>
      </w:rPr>
      <w:instrText xml:space="preserve"> "Motionsnummer" *\charformat </w:instrText>
    </w:r>
    <w:r w:rsidRPr="00F94D91">
      <w:fldChar w:fldCharType="separate"/>
    </w:r>
    <w:r w:rsidRPr="00F94D91">
      <w:t>Ju432</w:t>
    </w:r>
    <w:r w:rsidRPr="00F94D91">
      <w:fldChar w:fldCharType="end"/>
    </w:r>
    <w:r w:rsidRPr="00F94D91">
      <w:br/>
    </w:r>
    <w:r w:rsidRPr="00F94D91">
      <w:fldChar w:fldCharType="begin" w:fldLock="1"/>
    </w:r>
    <w:r w:rsidRPr="00F94D91">
      <w:instrText xml:space="preserve"> DOCPROPERTY</w:instrText>
    </w:r>
    <w:r w:rsidRPr="00F94D91">
      <w:rPr>
        <w:sz w:val="18"/>
      </w:rPr>
      <w:instrText xml:space="preserve"> "Samling" *\charformat </w:instrText>
    </w:r>
    <w:r w:rsidRPr="00F94D91">
      <w:fldChar w:fldCharType="end"/>
    </w:r>
    <w:r w:rsidRPr="00F94D91">
      <w:tab/>
      <w:t xml:space="preserve">pnr: </w:t>
    </w:r>
    <w:r w:rsidRPr="00F94D91">
      <w:fldChar w:fldCharType="begin" w:fldLock="1"/>
    </w:r>
    <w:r w:rsidRPr="00F94D91">
      <w:instrText xml:space="preserve"> DOCPROPERTY</w:instrText>
    </w:r>
    <w:r w:rsidRPr="00F94D91">
      <w:rPr>
        <w:sz w:val="18"/>
      </w:rPr>
      <w:instrText xml:space="preserve"> "Partinummer" *\charformat </w:instrText>
    </w:r>
    <w:r w:rsidRPr="00F94D91">
      <w:fldChar w:fldCharType="separate"/>
    </w:r>
    <w:r w:rsidRPr="00F94D91">
      <w:t>m1290</w:t>
    </w:r>
    <w:r w:rsidRPr="00F94D91">
      <w:fldChar w:fldCharType="end"/>
    </w:r>
  </w:p>
  <w:p w:rsidR="00D55480" w:rsidRPr="00F94D91" w:rsidRDefault="00D55480">
    <w:pPr>
      <w:pStyle w:val="FSHRub1"/>
    </w:pPr>
    <w:r w:rsidRPr="00F94D91">
      <w:t>Motion till riksdagen</w:t>
    </w:r>
    <w:r w:rsidRPr="00F94D91">
      <w:br/>
    </w:r>
    <w:r w:rsidRPr="00F94D91">
      <w:fldChar w:fldCharType="begin" w:fldLock="1"/>
    </w:r>
    <w:r w:rsidRPr="00F94D91">
      <w:instrText xml:space="preserve"> DOCPROPERTY "YearUser" *\charformat </w:instrText>
    </w:r>
    <w:r w:rsidRPr="00F94D91">
      <w:fldChar w:fldCharType="separate"/>
    </w:r>
    <w:r w:rsidRPr="00F94D91">
      <w:t>2008/09</w:t>
    </w:r>
    <w:r w:rsidRPr="00F94D91">
      <w:fldChar w:fldCharType="end"/>
    </w:r>
    <w:r w:rsidRPr="00F94D91">
      <w:t>:</w:t>
    </w:r>
    <w:r w:rsidRPr="00F94D91">
      <w:fldChar w:fldCharType="begin" w:fldLock="1"/>
    </w:r>
    <w:r w:rsidRPr="00F94D91">
      <w:instrText xml:space="preserve"> DOCPROPERTY "Motionsnummer" *\charformat </w:instrText>
    </w:r>
    <w:r w:rsidRPr="00F94D91">
      <w:fldChar w:fldCharType="separate"/>
    </w:r>
    <w:r w:rsidRPr="00F94D91">
      <w:t>Ju432</w:t>
    </w:r>
    <w:r w:rsidRPr="00F94D91">
      <w:fldChar w:fldCharType="end"/>
    </w:r>
  </w:p>
  <w:p w:rsidR="00D55480" w:rsidRPr="00F94D91" w:rsidRDefault="00D55480">
    <w:pPr>
      <w:pStyle w:val="FSHNormalS5"/>
    </w:pPr>
    <w:r w:rsidRPr="00F94D91">
      <w:fldChar w:fldCharType="begin" w:fldLock="1"/>
    </w:r>
    <w:r w:rsidRPr="00F94D91">
      <w:instrText xml:space="preserve"> DOCPROPERTY "MotionarText" *\charformat </w:instrText>
    </w:r>
    <w:r w:rsidRPr="00F94D91">
      <w:fldChar w:fldCharType="separate"/>
    </w:r>
    <w:r w:rsidRPr="00F94D91">
      <w:t>av Cecilia Magnusson (m)</w:t>
    </w:r>
    <w:r w:rsidRPr="00F94D91">
      <w:fldChar w:fldCharType="end"/>
    </w:r>
    <w:r w:rsidRPr="00F94D91">
      <w:br/>
    </w:r>
    <w:r w:rsidRPr="00F94D91">
      <w:fldChar w:fldCharType="begin" w:fldLock="1"/>
    </w:r>
    <w:r w:rsidRPr="00F94D91">
      <w:instrText xml:space="preserve"> DOCPROPERTY "SvarFrasKort" *\charformat </w:instrText>
    </w:r>
    <w:r w:rsidRPr="00F94D91">
      <w:fldChar w:fldCharType="end"/>
    </w:r>
  </w:p>
  <w:p w:rsidR="00D55480" w:rsidRPr="00F94D91" w:rsidRDefault="00D55480">
    <w:pPr>
      <w:pStyle w:val="FSHTitel"/>
    </w:pPr>
    <w:r w:rsidRPr="00F94D91">
      <w:fldChar w:fldCharType="begin" w:fldLock="1"/>
    </w:r>
    <w:r w:rsidRPr="00F94D91">
      <w:instrText xml:space="preserve"> DOCPROPERTY</w:instrText>
    </w:r>
    <w:r w:rsidRPr="00F94D91">
      <w:rPr>
        <w:sz w:val="18"/>
      </w:rPr>
      <w:instrText xml:space="preserve"> "RubrikSvar" *\charformat </w:instrText>
    </w:r>
    <w:r w:rsidRPr="00F94D91">
      <w:fldChar w:fldCharType="separate"/>
    </w:r>
    <w:r w:rsidRPr="00F94D91">
      <w:t>Kriminalvårdens möjligheter att förebygga våld</w:t>
    </w:r>
    <w:r w:rsidRPr="00F94D91">
      <w:fldChar w:fldCharType="end"/>
    </w:r>
  </w:p>
  <w:p w:rsidR="00D55480" w:rsidRPr="00F94D91" w:rsidRDefault="00D55480">
    <w:pPr>
      <w:pStyle w:val="Normal00"/>
    </w:pPr>
  </w:p>
  <w:p w:rsidR="00D55480" w:rsidRPr="00F94D91" w:rsidRDefault="00D554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2678973">
    <w:abstractNumId w:val="8"/>
  </w:num>
  <w:num w:numId="2" w16cid:durableId="1246647364">
    <w:abstractNumId w:val="9"/>
  </w:num>
  <w:num w:numId="3" w16cid:durableId="197865275">
    <w:abstractNumId w:val="8"/>
  </w:num>
  <w:num w:numId="4" w16cid:durableId="623384141">
    <w:abstractNumId w:val="9"/>
  </w:num>
  <w:num w:numId="5" w16cid:durableId="1289359872">
    <w:abstractNumId w:val="13"/>
  </w:num>
  <w:num w:numId="6" w16cid:durableId="1028019175">
    <w:abstractNumId w:val="10"/>
  </w:num>
  <w:num w:numId="7" w16cid:durableId="2100444135">
    <w:abstractNumId w:val="11"/>
  </w:num>
  <w:num w:numId="8" w16cid:durableId="1150318982">
    <w:abstractNumId w:val="12"/>
  </w:num>
  <w:num w:numId="9" w16cid:durableId="1633052908">
    <w:abstractNumId w:val="8"/>
  </w:num>
  <w:num w:numId="10" w16cid:durableId="61029422">
    <w:abstractNumId w:val="3"/>
  </w:num>
  <w:num w:numId="11" w16cid:durableId="1755668470">
    <w:abstractNumId w:val="2"/>
  </w:num>
  <w:num w:numId="12" w16cid:durableId="866212435">
    <w:abstractNumId w:val="1"/>
  </w:num>
  <w:num w:numId="13" w16cid:durableId="1731533145">
    <w:abstractNumId w:val="0"/>
  </w:num>
  <w:num w:numId="14" w16cid:durableId="640306334">
    <w:abstractNumId w:val="9"/>
  </w:num>
  <w:num w:numId="15" w16cid:durableId="146747464">
    <w:abstractNumId w:val="7"/>
  </w:num>
  <w:num w:numId="16" w16cid:durableId="2019305168">
    <w:abstractNumId w:val="6"/>
  </w:num>
  <w:num w:numId="17" w16cid:durableId="1054356791">
    <w:abstractNumId w:val="5"/>
  </w:num>
  <w:num w:numId="18" w16cid:durableId="894701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6873582-1A2E-435B-9047-E6FA82E06CEC}"/>
  </w:docVars>
  <w:rsids>
    <w:rsidRoot w:val="000F316B"/>
    <w:rsid w:val="000F316B"/>
    <w:rsid w:val="00D55480"/>
    <w:rsid w:val="00F94D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B82FA5-73F4-497A-A301-EDAF068B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2952</Characters>
  <Application>Microsoft Office Word</Application>
  <DocSecurity>4</DocSecurity>
  <Lines>57</Lines>
  <Paragraphs>23</Paragraphs>
  <ScaleCrop>false</ScaleCrop>
  <HeadingPairs>
    <vt:vector size="2" baseType="variant">
      <vt:variant>
        <vt:lpstr>Rubrik</vt:lpstr>
      </vt:variant>
      <vt:variant>
        <vt:i4>1</vt:i4>
      </vt:variant>
    </vt:vector>
  </HeadingPairs>
  <TitlesOfParts>
    <vt:vector size="1" baseType="lpstr">
      <vt:lpstr>m1290</vt:lpstr>
    </vt:vector>
  </TitlesOfParts>
  <Company>Riksdagen</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m1290</dc:title>
  <dc:subject>m1290</dc:subject>
  <dc:creator>Riksdagen</dc:creator>
  <cp:keywords>Riksdagen</cp:keywords>
  <dc:description>TKG-ktrl, MSMQ4mb, PersReg-Distribution mm b-&gt;ny fplogga</dc:description>
  <cp:lastModifiedBy>Lars Brink</cp:lastModifiedBy>
  <cp:revision>2</cp:revision>
  <cp:lastPrinted>2009-02-27T08:53:00Z</cp:lastPrinted>
  <dcterms:created xsi:type="dcterms:W3CDTF">2025-12-17T16:17:00Z</dcterms:created>
  <dcterms:modified xsi:type="dcterms:W3CDTF">2025-12-17T16:17:00Z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Kriminalvårdens möjligheter att förebygga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Kriminalvårdens möjligheter att förebygga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m1290</vt:lpwstr>
  </property>
  <property fmtid="{D5CDD505-2E9C-101B-9397-08002B2CF9AE}" pid="18" name="ArbRubr">
    <vt:lpwstr>Kriminalvårdens möjligheter att förebygga våld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20082009000000000109000012900069</vt:lpwstr>
  </property>
  <property fmtid="{D5CDD505-2E9C-101B-9397-08002B2CF9AE}" pid="47" name="datum">
    <vt:lpwstr>080925</vt:lpwstr>
  </property>
  <property fmtid="{D5CDD505-2E9C-101B-9397-08002B2CF9AE}" pid="48" name="avsändar-e-post">
    <vt:lpwstr>frida.jacobsson@riksdagen.se</vt:lpwstr>
  </property>
  <property fmtid="{D5CDD505-2E9C-101B-9397-08002B2CF9AE}" pid="49" name="id">
    <vt:lpwstr>20082009000000000109000012900069</vt:lpwstr>
  </property>
  <property fmtid="{D5CDD505-2E9C-101B-9397-08002B2CF9AE}" pid="50" name="nummer">
    <vt:lpwstr>432</vt:lpwstr>
  </property>
  <property fmtid="{D5CDD505-2E9C-101B-9397-08002B2CF9AE}" pid="51" name="utskottsbeteckning">
    <vt:lpwstr>Ju</vt:lpwstr>
  </property>
  <property fmtid="{D5CDD505-2E9C-101B-9397-08002B2CF9AE}" pid="52" name="GlobalUID">
    <vt:lpwstr>{0965903E-6FC1-4741-956B-A5C571D6ABEF}</vt:lpwstr>
  </property>
  <property fmtid="{D5CDD505-2E9C-101B-9397-08002B2CF9AE}" pid="53" name="Överföringar">
    <vt:i4>0</vt:i4>
  </property>
  <property fmtid="{D5CDD505-2E9C-101B-9397-08002B2CF9AE}" pid="54" name="Checksum">
    <vt:lpwstr>*0000537671766*</vt:lpwstr>
  </property>
  <property fmtid="{D5CDD505-2E9C-101B-9397-08002B2CF9AE}" pid="55" name="skuggnummer">
    <vt:lpwstr>3095</vt:lpwstr>
  </property>
  <property fmtid="{D5CDD505-2E9C-101B-9397-08002B2CF9AE}" pid="56" name="urixVersion">
    <vt:lpwstr>3.2.0.8</vt:lpwstr>
  </property>
  <property fmtid="{D5CDD505-2E9C-101B-9397-08002B2CF9AE}" pid="57" name="urixOrigin">
    <vt:lpwstr>090402 18:21:51.209</vt:lpwstr>
  </property>
  <property fmtid="{D5CDD505-2E9C-101B-9397-08002B2CF9AE}" pid="58" name="urixGuid">
    <vt:lpwstr>{69325F57-0634-4466-B4C9-8DB7116A12D1}</vt:lpwstr>
  </property>
</Properties>
</file>