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5429424BFC412FB67429B4F00C84B3"/>
        </w:placeholder>
        <w:text/>
      </w:sdtPr>
      <w:sdtEndPr/>
      <w:sdtContent>
        <w:p w:rsidRPr="009B062B" w:rsidR="00AF30DD" w:rsidP="00DA28CE" w:rsidRDefault="00AF30DD" w14:paraId="621834E0" w14:textId="77777777">
          <w:pPr>
            <w:pStyle w:val="Rubrik1"/>
            <w:spacing w:after="300"/>
          </w:pPr>
          <w:r w:rsidRPr="009B062B">
            <w:t>Förslag till riksdagsbeslut</w:t>
          </w:r>
        </w:p>
      </w:sdtContent>
    </w:sdt>
    <w:sdt>
      <w:sdtPr>
        <w:alias w:val="Yrkande 1"/>
        <w:tag w:val="7e57e398-b412-4dcb-8a51-ed98df35bb8c"/>
        <w:id w:val="1611934307"/>
        <w:lock w:val="sdtLocked"/>
      </w:sdtPr>
      <w:sdtEndPr/>
      <w:sdtContent>
        <w:p w:rsidR="00020722" w:rsidRDefault="00265DCC" w14:paraId="55B16325" w14:textId="77777777">
          <w:pPr>
            <w:pStyle w:val="Frslagstext"/>
            <w:numPr>
              <w:ilvl w:val="0"/>
              <w:numId w:val="0"/>
            </w:numPr>
          </w:pPr>
          <w:r>
            <w:t>Riksdagen anvisar anslagen för 2019 inom utgiftsområde 1 Rikets styrelse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18B59E94801F400BBD23AB883DD6529C"/>
        </w:placeholder>
        <w:text/>
      </w:sdtPr>
      <w:sdtEndPr/>
      <w:sdtContent>
        <w:p w:rsidRPr="00506F95" w:rsidR="006D79C9" w:rsidP="00506F95" w:rsidRDefault="00506F95" w14:paraId="11356041" w14:textId="2F0D06E0">
          <w:pPr>
            <w:pStyle w:val="Rubrik1"/>
          </w:pPr>
          <w:r w:rsidRPr="00506F95">
            <w:t>De politiska partierna, allmänna val och regeringen</w:t>
          </w:r>
        </w:p>
      </w:sdtContent>
    </w:sdt>
    <w:p w:rsidRPr="00506F95" w:rsidR="00813F21" w:rsidP="00506F95" w:rsidRDefault="00813F21" w14:paraId="5427159C" w14:textId="01583FD7">
      <w:pPr>
        <w:pStyle w:val="Normalutanindragellerluft"/>
      </w:pPr>
      <w:r w:rsidRPr="00506F95">
        <w:t xml:space="preserve">Anslaget </w:t>
      </w:r>
      <w:r w:rsidRPr="00506F95" w:rsidR="00FC0485">
        <w:t>Stöd till politiska partier</w:t>
      </w:r>
      <w:r w:rsidRPr="00506F95">
        <w:t xml:space="preserve"> reduceras. De politiska partierna bör i större grad arbeta med effektivisering av det egna arbetet. Vad gäller regeringen konstaterar vi att anslaget till Regeringskansliet ökat med över en miljard sedan budgeten 2013/14. Detta trots att den långsiktiga trenden visar att antalet avgjorda regeringsärenden mer eller mindre stått sti</w:t>
      </w:r>
      <w:r w:rsidR="00506F95">
        <w:t>lla sedan dess. Regeringen med R</w:t>
      </w:r>
      <w:r w:rsidRPr="00506F95">
        <w:t xml:space="preserve">egeringskansliet får därför reducerade anslag. </w:t>
      </w:r>
    </w:p>
    <w:p w:rsidRPr="00506F95" w:rsidR="00813F21" w:rsidP="00506F95" w:rsidRDefault="00813F21" w14:paraId="7A74E3C0" w14:textId="77777777">
      <w:pPr>
        <w:pStyle w:val="Rubrik1"/>
      </w:pPr>
      <w:r w:rsidRPr="00506F95">
        <w:t>Mediestöd</w:t>
      </w:r>
    </w:p>
    <w:p w:rsidRPr="00506F95" w:rsidR="00813F21" w:rsidP="00506F95" w:rsidRDefault="00813F21" w14:paraId="71523408" w14:textId="3817542F">
      <w:pPr>
        <w:pStyle w:val="Normalutanindragellerluft"/>
      </w:pPr>
      <w:r w:rsidRPr="00506F95">
        <w:t xml:space="preserve">Sverigedemokraterna konstaterar att utvecklingen på massmedieområdet gjort det gamla stödsystemet otidsenligt. Vi avser därför att helt avskaffa </w:t>
      </w:r>
      <w:r w:rsidRPr="00506F95">
        <w:lastRenderedPageBreak/>
        <w:t>driftstödet på fem år. Denna nedtrappning avser dock inte distributionsstödet och innovations- och utvecklingsstödet som bägge behålls o</w:t>
      </w:r>
      <w:r w:rsidR="00506F95">
        <w:t xml:space="preserve">förändrade. </w:t>
      </w:r>
      <w:r w:rsidRPr="00506F95">
        <w:t>Med de åtgärder som Sverigedemokraterna föreslår på andra områden, såsom lindring av sjuklöneansvaret och sänkta arbetsgivaravgifter för småföretagare, samt den numera avskaffade skatten på reklam i periodiska publikationer torde dock omställningen för framförallt mindr</w:t>
      </w:r>
      <w:r w:rsidR="00506F95">
        <w:t>e redaktioner underlättas. Med s</w:t>
      </w:r>
      <w:r w:rsidRPr="00506F95">
        <w:t>verigedemokratisk politik torde dessutom små lokala redaktioner som idag inte uppbär presstöd gynnas.</w:t>
      </w:r>
    </w:p>
    <w:p w:rsidRPr="00506F95" w:rsidR="00813F21" w:rsidP="00506F95" w:rsidRDefault="00813F21" w14:paraId="79A31DB3" w14:textId="77777777">
      <w:pPr>
        <w:pStyle w:val="Rubrik1"/>
      </w:pPr>
      <w:r w:rsidRPr="00506F95">
        <w:t>Övriga åtgärder</w:t>
      </w:r>
    </w:p>
    <w:p w:rsidRPr="00506F95" w:rsidR="00813F21" w:rsidP="00506F95" w:rsidRDefault="00813F21" w14:paraId="01B7538B" w14:textId="77777777">
      <w:pPr>
        <w:pStyle w:val="Normalutanindragellerluft"/>
      </w:pPr>
      <w:r w:rsidRPr="00506F95">
        <w:t>Den särskilda satsningen på den nationella minoriteten romer avskaffas eftersom det är olyckligt att en enskild satsning bär en sådan tydlig etnisk prägel. Dessutom sänks anslaget till Svenska institutet för europapolitiska studier samt EU-information.</w:t>
      </w:r>
    </w:p>
    <w:p w:rsidRPr="00506F95" w:rsidR="00813F21" w:rsidP="00506F95" w:rsidRDefault="00813F21" w14:paraId="0D036AC2" w14:textId="77777777">
      <w:pPr>
        <w:pStyle w:val="Rubrik1"/>
      </w:pPr>
      <w:r w:rsidRPr="00506F95">
        <w:t>Parlamentarisk kontroll</w:t>
      </w:r>
    </w:p>
    <w:p w:rsidRPr="00506F95" w:rsidR="00813F21" w:rsidP="00506F95" w:rsidRDefault="00813F21" w14:paraId="57234A33" w14:textId="4B4BD402">
      <w:pPr>
        <w:pStyle w:val="Normalutanindragellerluft"/>
      </w:pPr>
      <w:r w:rsidRPr="00506F95">
        <w:t>Det fi</w:t>
      </w:r>
      <w:r w:rsidR="00506F95">
        <w:t>nns goda skäl att stärka såväl r</w:t>
      </w:r>
      <w:r w:rsidRPr="00506F95">
        <w:t xml:space="preserve">iksdagens som det svenska folkets insyn och kontroll över regeringen och dess myndigheter. En instans som gör ett viktigt arbete för medborgarna är Justitieombudsmannen, JO. Under flera år har JO anfört att myndigheten varit så belastad av arbete från </w:t>
      </w:r>
      <w:r w:rsidRPr="00506F95">
        <w:lastRenderedPageBreak/>
        <w:t>granskningsanmälningar att man varit nödgad att åsidosätta arbetet med de egna inspektionerna. 25 miljoner kronor extra per år anslås för detta vikti</w:t>
      </w:r>
      <w:r w:rsidR="00506F95">
        <w:t>ga arbete. Detta samtidigt som r</w:t>
      </w:r>
      <w:r w:rsidRPr="00506F95">
        <w:t>iksdagens myndigheter tillförs medel. På det</w:t>
      </w:r>
      <w:r w:rsidR="00506F95">
        <w:t>ta sätt underlättas r</w:t>
      </w:r>
      <w:r w:rsidRPr="00506F95">
        <w:t>iksdagens tillsyn av desamma. Ett</w:t>
      </w:r>
      <w:r w:rsidR="00506F95">
        <w:t xml:space="preserve"> led i detta är att återinföra k</w:t>
      </w:r>
      <w:r w:rsidRPr="00506F95">
        <w:t>onstitutionsutskottets JO-delegation samt</w:t>
      </w:r>
      <w:r w:rsidR="00506F95">
        <w:t xml:space="preserve"> öka r</w:t>
      </w:r>
      <w:r w:rsidRPr="00506F95">
        <w:t>iksdagens förvaltningsanslag med tio miljoner kronor där fem miljoner är avsedda för att anställa utskottspersonal att bereda ärenden som i första hand rör uppföljning av JO och Riksrevisionen. R</w:t>
      </w:r>
      <w:r w:rsidR="00506F95">
        <w:t>esterande fem miljoner tillförs r</w:t>
      </w:r>
      <w:r w:rsidRPr="00506F95">
        <w:t>iksdagens utredningstjänst.</w:t>
      </w:r>
    </w:p>
    <w:p w:rsidRPr="00506F95" w:rsidR="00813F21" w:rsidP="00506F95" w:rsidRDefault="00813F21" w14:paraId="7FE2696E" w14:textId="77777777">
      <w:pPr>
        <w:pStyle w:val="Rubrik1"/>
      </w:pPr>
      <w:r w:rsidRPr="00506F95">
        <w:t>Valmyndigheten</w:t>
      </w:r>
    </w:p>
    <w:p w:rsidRPr="00506F95" w:rsidR="00813F21" w:rsidP="00506F95" w:rsidRDefault="00813F21" w14:paraId="2BF3982C" w14:textId="3D37F220">
      <w:pPr>
        <w:pStyle w:val="Normalutanindragellerluft"/>
      </w:pPr>
      <w:r w:rsidRPr="00506F95">
        <w:t>Sverigedemo</w:t>
      </w:r>
      <w:r w:rsidR="00506F95">
        <w:t>kraterna har motionerat om att r</w:t>
      </w:r>
      <w:r w:rsidRPr="00506F95">
        <w:t xml:space="preserve">iksdagen i ett tillkännagivande skall anmoda regeringen att låta utreda ett system med gemensamma valsedlar. Ett sådant system skulle bidra till förstärkt valhemlighet och minskat valfusk. Utöver detta finns också miljövinster att hämta, då ett betydligt färre antal valsedlar skulle behöva tryckas och betydligt färre antal mil behöver köras på vägarna för att distribuera dessa. Några kända negativa effekter av ett system med gemensamma valsedlar finns inte och regeringen bör därför utreda hur ett system med gemensamma valsedlar kan </w:t>
      </w:r>
      <w:r w:rsidRPr="00506F95">
        <w:lastRenderedPageBreak/>
        <w:t>införas till de allmänna valen 2022. Vi anslår därför medel till Valmyndigheten för en sådan utredning och slutligen en större anslagspost 2021 för att ett sådant system ska kunna vara på plats till nästa ordinarie allmänna val.</w:t>
      </w:r>
    </w:p>
    <w:p w:rsidRPr="00506F95" w:rsidR="00813F21" w:rsidP="00506F95" w:rsidRDefault="00813F21" w14:paraId="3B21A986" w14:textId="77777777">
      <w:pPr>
        <w:pStyle w:val="Rubrik1"/>
      </w:pPr>
      <w:r w:rsidRPr="00506F95">
        <w:t>Länsstyrelserna</w:t>
      </w:r>
    </w:p>
    <w:p w:rsidRPr="00506F95" w:rsidR="00813F21" w:rsidP="00506F95" w:rsidRDefault="00506F95" w14:paraId="157155D8" w14:textId="6392D141">
      <w:pPr>
        <w:pStyle w:val="Normalutanindragellerluft"/>
      </w:pPr>
      <w:r>
        <w:t>Sverigedemokraterna</w:t>
      </w:r>
      <w:r w:rsidRPr="00506F95" w:rsidR="00813F21">
        <w:t xml:space="preserve"> anslå</w:t>
      </w:r>
      <w:r>
        <w:t>r 30 miljoner kronor extra för l</w:t>
      </w:r>
      <w:r w:rsidRPr="00506F95" w:rsidR="00813F21">
        <w:t>änsstyrelsens djurskyddskontroller, således 6 miljoner kronor mer än regeringen. Sverigedemokraterna har sedan tidigare om</w:t>
      </w:r>
      <w:r>
        <w:t>lokaliserat medel inom anslaget, från l</w:t>
      </w:r>
      <w:r w:rsidRPr="00506F95" w:rsidR="00813F21">
        <w:t>änsstyrelsernas arbete med mottagande och bosättning av nyanlända till deras regionalt brottsförebyggande arbete samt identifierade behov inom kri</w:t>
      </w:r>
      <w:r>
        <w:t>sberedskap och civilt försvar. E</w:t>
      </w:r>
      <w:r w:rsidRPr="00506F95" w:rsidR="00813F21">
        <w:t>fter sommarens bränder konstaterar vi att detta uppenbarligen var rätt prioritering varför vi fortsättningsvis omfördelar 20 miljoner inom anslaget från mottagning av nyanlända till krisberedskapen.</w:t>
      </w:r>
    </w:p>
    <w:p w:rsidRPr="00506F95" w:rsidR="00813F21" w:rsidP="00506F95" w:rsidRDefault="00813F21" w14:paraId="37F702FB" w14:textId="77777777">
      <w:pPr>
        <w:pStyle w:val="Rubrik1"/>
      </w:pPr>
      <w:r w:rsidRPr="00506F95">
        <w:t>Datainspektionen</w:t>
      </w:r>
    </w:p>
    <w:p w:rsidRPr="00506F95" w:rsidR="00813F21" w:rsidP="00506F95" w:rsidRDefault="00813F21" w14:paraId="1A3A23EA" w14:textId="77777777">
      <w:pPr>
        <w:pStyle w:val="Normalutanindragellerluft"/>
      </w:pPr>
      <w:r w:rsidRPr="00506F95">
        <w:t xml:space="preserve">Sedan Datainspektionen grundades på 70-talet har mängden data i samhället ökat på ett sätt som nog ingen då kunde förutse. Förra årets välkomnade vi regeringens anslagsförstärkning till myndigheten som man då delvis motiverade med bland annat arbetet med EU:s nya dataskyddsförordning. I år har tillkommit ansvar för att besluta om tillstånd för – och utöva </w:t>
      </w:r>
      <w:r w:rsidRPr="00506F95">
        <w:lastRenderedPageBreak/>
        <w:t>tillsyn över – kameraövervakning varför regeringen skjutit till ytterligare medel. Det är dock uppenbart att myndigheten har ett behov av ytterligare förstärkning och nyrekrytering. Vi ökar därför anslagen till Datainspektionen, utöver det som regeringen redan har satsat.</w:t>
      </w:r>
    </w:p>
    <w:p w:rsidRPr="00506F95" w:rsidR="00813F21" w:rsidP="00506F95" w:rsidRDefault="00813F21" w14:paraId="43807B7C" w14:textId="77777777">
      <w:pPr>
        <w:pStyle w:val="Rubrik1"/>
      </w:pPr>
      <w:r w:rsidRPr="00506F95">
        <w:t>Sametinget</w:t>
      </w:r>
    </w:p>
    <w:p w:rsidRPr="00506F95" w:rsidR="00813F21" w:rsidP="00506F95" w:rsidRDefault="00506F95" w14:paraId="330E15B8" w14:textId="5D3A6D3C">
      <w:pPr>
        <w:pStyle w:val="Normalutanindragellerluft"/>
      </w:pPr>
      <w:r>
        <w:t>Sverigedemokraterna avser</w:t>
      </w:r>
      <w:r w:rsidRPr="00506F95" w:rsidR="00813F21">
        <w:t xml:space="preserve"> att förstärka sametinget då vi menar att samerna har en så tydlig historisk särställning att det motiverar ett ökat anslag.</w:t>
      </w:r>
    </w:p>
    <w:p w:rsidRPr="00506F95" w:rsidR="00C718FA" w:rsidP="00506F95" w:rsidRDefault="00506F95" w14:paraId="1F5C8506" w14:textId="34E8EBF2">
      <w:pPr>
        <w:pStyle w:val="Tabellrubrik"/>
      </w:pPr>
      <w:r w:rsidRPr="00506F95">
        <w:t>Tabell 1</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51"/>
        <w:gridCol w:w="3402"/>
        <w:gridCol w:w="1417"/>
        <w:gridCol w:w="1417"/>
        <w:gridCol w:w="1418"/>
      </w:tblGrid>
      <w:tr w:rsidRPr="00506F95" w:rsidR="00813F21" w:rsidTr="00636B29" w14:paraId="74804038" w14:textId="77777777">
        <w:trPr>
          <w:trHeight w:val="375"/>
        </w:trPr>
        <w:tc>
          <w:tcPr>
            <w:tcW w:w="851" w:type="dxa"/>
            <w:tcBorders>
              <w:top w:val="single" w:color="auto" w:sz="4" w:space="0"/>
              <w:bottom w:val="single" w:color="auto" w:sz="4" w:space="0"/>
            </w:tcBorders>
            <w:noWrap/>
            <w:hideMark/>
          </w:tcPr>
          <w:p w:rsidRPr="00506F95" w:rsidR="00813F21" w:rsidP="00636B29" w:rsidRDefault="00813F21" w14:paraId="3B6802EF" w14:textId="77777777">
            <w:pPr>
              <w:tabs>
                <w:tab w:val="clear" w:pos="284"/>
              </w:tabs>
              <w:spacing w:before="80" w:line="240" w:lineRule="exact"/>
              <w:ind w:firstLine="0"/>
              <w:jc w:val="both"/>
              <w:rPr>
                <w:sz w:val="20"/>
                <w:szCs w:val="20"/>
              </w:rPr>
            </w:pPr>
          </w:p>
        </w:tc>
        <w:tc>
          <w:tcPr>
            <w:tcW w:w="3402" w:type="dxa"/>
            <w:tcBorders>
              <w:top w:val="single" w:color="auto" w:sz="4" w:space="0"/>
              <w:bottom w:val="single" w:color="auto" w:sz="4" w:space="0"/>
            </w:tcBorders>
            <w:noWrap/>
            <w:hideMark/>
          </w:tcPr>
          <w:p w:rsidRPr="00506F95" w:rsidR="00813F21" w:rsidP="00636B29" w:rsidRDefault="00813F21" w14:paraId="204556CE" w14:textId="77777777">
            <w:pPr>
              <w:tabs>
                <w:tab w:val="clear" w:pos="284"/>
              </w:tabs>
              <w:spacing w:before="80" w:line="240" w:lineRule="exact"/>
              <w:ind w:firstLine="0"/>
              <w:jc w:val="both"/>
              <w:rPr>
                <w:b/>
                <w:bCs/>
                <w:sz w:val="20"/>
                <w:szCs w:val="20"/>
              </w:rPr>
            </w:pPr>
            <w:r w:rsidRPr="00506F95">
              <w:rPr>
                <w:b/>
                <w:bCs/>
                <w:sz w:val="20"/>
                <w:szCs w:val="20"/>
              </w:rPr>
              <w:t>Utgiftsområde 1 Rikets styrelse</w:t>
            </w:r>
          </w:p>
        </w:tc>
        <w:tc>
          <w:tcPr>
            <w:tcW w:w="1417" w:type="dxa"/>
            <w:tcBorders>
              <w:top w:val="single" w:color="auto" w:sz="4" w:space="0"/>
              <w:bottom w:val="single" w:color="auto" w:sz="4" w:space="0"/>
            </w:tcBorders>
            <w:noWrap/>
            <w:vAlign w:val="bottom"/>
            <w:hideMark/>
          </w:tcPr>
          <w:p w:rsidRPr="00506F95" w:rsidR="00813F21" w:rsidP="00636B29" w:rsidRDefault="00813F21" w14:paraId="1F1FD75B" w14:textId="77777777">
            <w:pPr>
              <w:tabs>
                <w:tab w:val="clear" w:pos="284"/>
              </w:tabs>
              <w:spacing w:before="80" w:line="240" w:lineRule="exact"/>
              <w:jc w:val="right"/>
              <w:rPr>
                <w:b/>
                <w:bCs/>
                <w:sz w:val="20"/>
                <w:szCs w:val="20"/>
              </w:rPr>
            </w:pPr>
          </w:p>
        </w:tc>
        <w:tc>
          <w:tcPr>
            <w:tcW w:w="1417" w:type="dxa"/>
            <w:tcBorders>
              <w:top w:val="single" w:color="auto" w:sz="4" w:space="0"/>
              <w:bottom w:val="single" w:color="auto" w:sz="4" w:space="0"/>
            </w:tcBorders>
            <w:noWrap/>
            <w:vAlign w:val="bottom"/>
            <w:hideMark/>
          </w:tcPr>
          <w:p w:rsidRPr="00506F95" w:rsidR="00813F21" w:rsidP="00636B29" w:rsidRDefault="00813F21" w14:paraId="23959294" w14:textId="77777777">
            <w:pPr>
              <w:tabs>
                <w:tab w:val="clear" w:pos="284"/>
              </w:tabs>
              <w:spacing w:before="80" w:line="240" w:lineRule="exact"/>
              <w:jc w:val="right"/>
              <w:rPr>
                <w:sz w:val="20"/>
                <w:szCs w:val="20"/>
              </w:rPr>
            </w:pPr>
          </w:p>
        </w:tc>
        <w:tc>
          <w:tcPr>
            <w:tcW w:w="1418" w:type="dxa"/>
            <w:tcBorders>
              <w:top w:val="single" w:color="auto" w:sz="4" w:space="0"/>
              <w:bottom w:val="single" w:color="auto" w:sz="4" w:space="0"/>
            </w:tcBorders>
            <w:noWrap/>
            <w:vAlign w:val="bottom"/>
            <w:hideMark/>
          </w:tcPr>
          <w:p w:rsidRPr="00506F95" w:rsidR="00813F21" w:rsidP="00636B29" w:rsidRDefault="00813F21" w14:paraId="3C250D69" w14:textId="77777777">
            <w:pPr>
              <w:tabs>
                <w:tab w:val="clear" w:pos="284"/>
              </w:tabs>
              <w:spacing w:before="80" w:line="240" w:lineRule="exact"/>
              <w:jc w:val="right"/>
              <w:rPr>
                <w:sz w:val="20"/>
                <w:szCs w:val="20"/>
              </w:rPr>
            </w:pPr>
          </w:p>
        </w:tc>
      </w:tr>
      <w:tr w:rsidRPr="00506F95" w:rsidR="00813F21" w:rsidTr="00636B29" w14:paraId="7868C7FF" w14:textId="77777777">
        <w:trPr>
          <w:trHeight w:val="255"/>
        </w:trPr>
        <w:tc>
          <w:tcPr>
            <w:tcW w:w="851" w:type="dxa"/>
            <w:tcBorders>
              <w:top w:val="single" w:color="auto" w:sz="4" w:space="0"/>
            </w:tcBorders>
            <w:hideMark/>
          </w:tcPr>
          <w:p w:rsidRPr="00506F95" w:rsidR="00813F21" w:rsidP="00636B29" w:rsidRDefault="00813F21" w14:paraId="772CA4B1" w14:textId="77777777">
            <w:pPr>
              <w:tabs>
                <w:tab w:val="clear" w:pos="284"/>
              </w:tabs>
              <w:spacing w:before="80" w:line="240" w:lineRule="exact"/>
              <w:ind w:firstLine="0"/>
              <w:rPr>
                <w:sz w:val="20"/>
                <w:szCs w:val="20"/>
              </w:rPr>
            </w:pPr>
            <w:r w:rsidRPr="00506F95">
              <w:rPr>
                <w:sz w:val="20"/>
                <w:szCs w:val="20"/>
              </w:rPr>
              <w:t>1:1</w:t>
            </w:r>
          </w:p>
        </w:tc>
        <w:tc>
          <w:tcPr>
            <w:tcW w:w="3402" w:type="dxa"/>
            <w:tcBorders>
              <w:top w:val="single" w:color="auto" w:sz="4" w:space="0"/>
            </w:tcBorders>
            <w:hideMark/>
          </w:tcPr>
          <w:p w:rsidRPr="00506F95" w:rsidR="00813F21" w:rsidP="00636B29" w:rsidRDefault="00813F21" w14:paraId="06B7205A" w14:textId="77777777">
            <w:pPr>
              <w:tabs>
                <w:tab w:val="clear" w:pos="284"/>
              </w:tabs>
              <w:spacing w:before="80" w:line="240" w:lineRule="exact"/>
              <w:ind w:firstLine="0"/>
              <w:rPr>
                <w:sz w:val="20"/>
                <w:szCs w:val="20"/>
              </w:rPr>
            </w:pPr>
            <w:r w:rsidRPr="00506F95">
              <w:rPr>
                <w:sz w:val="20"/>
                <w:szCs w:val="20"/>
              </w:rPr>
              <w:t>Kungliga hov- och slottsstaten</w:t>
            </w:r>
          </w:p>
        </w:tc>
        <w:tc>
          <w:tcPr>
            <w:tcW w:w="1417" w:type="dxa"/>
            <w:tcBorders>
              <w:top w:val="single" w:color="auto" w:sz="4" w:space="0"/>
            </w:tcBorders>
            <w:noWrap/>
            <w:vAlign w:val="bottom"/>
            <w:hideMark/>
          </w:tcPr>
          <w:p w:rsidRPr="00506F95" w:rsidR="00813F21" w:rsidP="00636B29" w:rsidRDefault="00813F21" w14:paraId="3A60CE86" w14:textId="77777777">
            <w:pPr>
              <w:tabs>
                <w:tab w:val="clear" w:pos="284"/>
              </w:tabs>
              <w:spacing w:before="80" w:line="240" w:lineRule="exact"/>
              <w:jc w:val="right"/>
              <w:rPr>
                <w:sz w:val="20"/>
                <w:szCs w:val="20"/>
              </w:rPr>
            </w:pPr>
            <w:r w:rsidRPr="00506F95">
              <w:rPr>
                <w:sz w:val="20"/>
                <w:szCs w:val="20"/>
              </w:rPr>
              <w:t> </w:t>
            </w:r>
          </w:p>
        </w:tc>
        <w:tc>
          <w:tcPr>
            <w:tcW w:w="1417" w:type="dxa"/>
            <w:tcBorders>
              <w:top w:val="single" w:color="auto" w:sz="4" w:space="0"/>
            </w:tcBorders>
            <w:noWrap/>
            <w:vAlign w:val="bottom"/>
            <w:hideMark/>
          </w:tcPr>
          <w:p w:rsidRPr="00506F95" w:rsidR="00813F21" w:rsidP="00636B29" w:rsidRDefault="00813F21" w14:paraId="2EDFBC81" w14:textId="77777777">
            <w:pPr>
              <w:tabs>
                <w:tab w:val="clear" w:pos="284"/>
              </w:tabs>
              <w:spacing w:before="80" w:line="240" w:lineRule="exact"/>
              <w:jc w:val="right"/>
              <w:rPr>
                <w:sz w:val="20"/>
                <w:szCs w:val="20"/>
              </w:rPr>
            </w:pPr>
            <w:r w:rsidRPr="00506F95">
              <w:rPr>
                <w:sz w:val="20"/>
                <w:szCs w:val="20"/>
              </w:rPr>
              <w:t> </w:t>
            </w:r>
          </w:p>
        </w:tc>
        <w:tc>
          <w:tcPr>
            <w:tcW w:w="1418" w:type="dxa"/>
            <w:tcBorders>
              <w:top w:val="single" w:color="auto" w:sz="4" w:space="0"/>
            </w:tcBorders>
            <w:noWrap/>
            <w:vAlign w:val="bottom"/>
            <w:hideMark/>
          </w:tcPr>
          <w:p w:rsidRPr="00506F95" w:rsidR="00813F21" w:rsidP="00636B29" w:rsidRDefault="00813F21" w14:paraId="584F61D3" w14:textId="77777777">
            <w:pPr>
              <w:tabs>
                <w:tab w:val="clear" w:pos="284"/>
              </w:tabs>
              <w:spacing w:before="80" w:line="240" w:lineRule="exact"/>
              <w:jc w:val="right"/>
              <w:rPr>
                <w:sz w:val="20"/>
                <w:szCs w:val="20"/>
              </w:rPr>
            </w:pPr>
            <w:r w:rsidRPr="00506F95">
              <w:rPr>
                <w:sz w:val="20"/>
                <w:szCs w:val="20"/>
              </w:rPr>
              <w:t> </w:t>
            </w:r>
          </w:p>
        </w:tc>
      </w:tr>
      <w:tr w:rsidRPr="00506F95" w:rsidR="00813F21" w:rsidTr="00636B29" w14:paraId="7B9F5F11" w14:textId="77777777">
        <w:trPr>
          <w:trHeight w:val="255"/>
        </w:trPr>
        <w:tc>
          <w:tcPr>
            <w:tcW w:w="851" w:type="dxa"/>
            <w:hideMark/>
          </w:tcPr>
          <w:p w:rsidRPr="00506F95" w:rsidR="00813F21" w:rsidP="00636B29" w:rsidRDefault="00813F21" w14:paraId="66CD7480" w14:textId="77777777">
            <w:pPr>
              <w:tabs>
                <w:tab w:val="clear" w:pos="284"/>
              </w:tabs>
              <w:spacing w:before="80" w:line="240" w:lineRule="exact"/>
              <w:ind w:firstLine="0"/>
              <w:rPr>
                <w:sz w:val="20"/>
                <w:szCs w:val="20"/>
              </w:rPr>
            </w:pPr>
            <w:r w:rsidRPr="00506F95">
              <w:rPr>
                <w:sz w:val="20"/>
                <w:szCs w:val="20"/>
              </w:rPr>
              <w:t>2:1</w:t>
            </w:r>
          </w:p>
        </w:tc>
        <w:tc>
          <w:tcPr>
            <w:tcW w:w="3402" w:type="dxa"/>
            <w:hideMark/>
          </w:tcPr>
          <w:p w:rsidRPr="00506F95" w:rsidR="00813F21" w:rsidP="00636B29" w:rsidRDefault="00813F21" w14:paraId="72FB3DDF" w14:textId="77777777">
            <w:pPr>
              <w:tabs>
                <w:tab w:val="clear" w:pos="284"/>
              </w:tabs>
              <w:spacing w:before="80" w:line="240" w:lineRule="exact"/>
              <w:ind w:firstLine="0"/>
              <w:rPr>
                <w:sz w:val="20"/>
                <w:szCs w:val="20"/>
              </w:rPr>
            </w:pPr>
            <w:r w:rsidRPr="00506F95">
              <w:rPr>
                <w:sz w:val="20"/>
                <w:szCs w:val="20"/>
              </w:rPr>
              <w:t>Riksdagens ledamöter och partier m.m.</w:t>
            </w:r>
          </w:p>
        </w:tc>
        <w:tc>
          <w:tcPr>
            <w:tcW w:w="1417" w:type="dxa"/>
            <w:noWrap/>
            <w:vAlign w:val="bottom"/>
            <w:hideMark/>
          </w:tcPr>
          <w:p w:rsidRPr="00506F95" w:rsidR="00813F21" w:rsidP="00636B29" w:rsidRDefault="00813F21" w14:paraId="2B817904" w14:textId="77777777">
            <w:pPr>
              <w:tabs>
                <w:tab w:val="clear" w:pos="284"/>
              </w:tabs>
              <w:spacing w:before="80" w:line="240" w:lineRule="exact"/>
              <w:jc w:val="right"/>
              <w:rPr>
                <w:sz w:val="20"/>
                <w:szCs w:val="20"/>
              </w:rPr>
            </w:pPr>
            <w:r w:rsidRPr="00506F95">
              <w:rPr>
                <w:sz w:val="20"/>
                <w:szCs w:val="20"/>
              </w:rPr>
              <w:t> </w:t>
            </w:r>
          </w:p>
        </w:tc>
        <w:tc>
          <w:tcPr>
            <w:tcW w:w="1417" w:type="dxa"/>
            <w:noWrap/>
            <w:vAlign w:val="bottom"/>
            <w:hideMark/>
          </w:tcPr>
          <w:p w:rsidRPr="00506F95" w:rsidR="00813F21" w:rsidP="00636B29" w:rsidRDefault="00813F21" w14:paraId="210C629A" w14:textId="77777777">
            <w:pPr>
              <w:tabs>
                <w:tab w:val="clear" w:pos="284"/>
              </w:tabs>
              <w:spacing w:before="80" w:line="240" w:lineRule="exact"/>
              <w:jc w:val="right"/>
              <w:rPr>
                <w:sz w:val="20"/>
                <w:szCs w:val="20"/>
              </w:rPr>
            </w:pPr>
            <w:r w:rsidRPr="00506F95">
              <w:rPr>
                <w:sz w:val="20"/>
                <w:szCs w:val="20"/>
              </w:rPr>
              <w:t> </w:t>
            </w:r>
          </w:p>
        </w:tc>
        <w:tc>
          <w:tcPr>
            <w:tcW w:w="1418" w:type="dxa"/>
            <w:noWrap/>
            <w:vAlign w:val="bottom"/>
            <w:hideMark/>
          </w:tcPr>
          <w:p w:rsidRPr="00506F95" w:rsidR="00813F21" w:rsidP="00636B29" w:rsidRDefault="00813F21" w14:paraId="732F60BE" w14:textId="77777777">
            <w:pPr>
              <w:tabs>
                <w:tab w:val="clear" w:pos="284"/>
              </w:tabs>
              <w:spacing w:before="80" w:line="240" w:lineRule="exact"/>
              <w:jc w:val="right"/>
              <w:rPr>
                <w:sz w:val="20"/>
                <w:szCs w:val="20"/>
              </w:rPr>
            </w:pPr>
            <w:r w:rsidRPr="00506F95">
              <w:rPr>
                <w:sz w:val="20"/>
                <w:szCs w:val="20"/>
              </w:rPr>
              <w:t> </w:t>
            </w:r>
          </w:p>
        </w:tc>
      </w:tr>
      <w:tr w:rsidRPr="00506F95" w:rsidR="00813F21" w:rsidTr="00636B29" w14:paraId="1960651B" w14:textId="77777777">
        <w:trPr>
          <w:trHeight w:val="300"/>
        </w:trPr>
        <w:tc>
          <w:tcPr>
            <w:tcW w:w="851" w:type="dxa"/>
            <w:hideMark/>
          </w:tcPr>
          <w:p w:rsidRPr="00506F95" w:rsidR="00813F21" w:rsidP="00636B29" w:rsidRDefault="00813F21" w14:paraId="2C0F0DBB" w14:textId="77777777">
            <w:pPr>
              <w:tabs>
                <w:tab w:val="clear" w:pos="284"/>
              </w:tabs>
              <w:spacing w:before="80" w:line="240" w:lineRule="exact"/>
              <w:ind w:firstLine="0"/>
              <w:rPr>
                <w:sz w:val="20"/>
                <w:szCs w:val="20"/>
              </w:rPr>
            </w:pPr>
            <w:r w:rsidRPr="00506F95">
              <w:rPr>
                <w:sz w:val="20"/>
                <w:szCs w:val="20"/>
              </w:rPr>
              <w:t>2:2</w:t>
            </w:r>
          </w:p>
        </w:tc>
        <w:tc>
          <w:tcPr>
            <w:tcW w:w="3402" w:type="dxa"/>
            <w:hideMark/>
          </w:tcPr>
          <w:p w:rsidRPr="00506F95" w:rsidR="00813F21" w:rsidP="00636B29" w:rsidRDefault="00813F21" w14:paraId="588E90D4" w14:textId="77777777">
            <w:pPr>
              <w:tabs>
                <w:tab w:val="clear" w:pos="284"/>
              </w:tabs>
              <w:spacing w:before="80" w:line="240" w:lineRule="exact"/>
              <w:ind w:firstLine="0"/>
              <w:rPr>
                <w:sz w:val="20"/>
                <w:szCs w:val="20"/>
              </w:rPr>
            </w:pPr>
            <w:r w:rsidRPr="00506F95">
              <w:rPr>
                <w:sz w:val="20"/>
                <w:szCs w:val="20"/>
              </w:rPr>
              <w:t>Riksdagens förvaltningsanslag</w:t>
            </w:r>
          </w:p>
        </w:tc>
        <w:tc>
          <w:tcPr>
            <w:tcW w:w="1417" w:type="dxa"/>
            <w:noWrap/>
            <w:vAlign w:val="bottom"/>
            <w:hideMark/>
          </w:tcPr>
          <w:p w:rsidRPr="00506F95" w:rsidR="00813F21" w:rsidP="00636B29" w:rsidRDefault="00813F21" w14:paraId="7057034F" w14:textId="77777777">
            <w:pPr>
              <w:tabs>
                <w:tab w:val="clear" w:pos="284"/>
              </w:tabs>
              <w:spacing w:before="80" w:line="240" w:lineRule="exact"/>
              <w:jc w:val="right"/>
              <w:rPr>
                <w:sz w:val="20"/>
                <w:szCs w:val="20"/>
              </w:rPr>
            </w:pPr>
            <w:r w:rsidRPr="00506F95">
              <w:rPr>
                <w:sz w:val="20"/>
                <w:szCs w:val="20"/>
              </w:rPr>
              <w:t>+10</w:t>
            </w:r>
          </w:p>
        </w:tc>
        <w:tc>
          <w:tcPr>
            <w:tcW w:w="1417" w:type="dxa"/>
            <w:noWrap/>
            <w:vAlign w:val="bottom"/>
            <w:hideMark/>
          </w:tcPr>
          <w:p w:rsidRPr="00506F95" w:rsidR="00813F21" w:rsidP="00636B29" w:rsidRDefault="00813F21" w14:paraId="5526D5EC" w14:textId="77777777">
            <w:pPr>
              <w:tabs>
                <w:tab w:val="clear" w:pos="284"/>
              </w:tabs>
              <w:spacing w:before="80" w:line="240" w:lineRule="exact"/>
              <w:jc w:val="right"/>
              <w:rPr>
                <w:sz w:val="20"/>
                <w:szCs w:val="20"/>
              </w:rPr>
            </w:pPr>
            <w:r w:rsidRPr="00506F95">
              <w:rPr>
                <w:sz w:val="20"/>
                <w:szCs w:val="20"/>
              </w:rPr>
              <w:t>+10</w:t>
            </w:r>
          </w:p>
        </w:tc>
        <w:tc>
          <w:tcPr>
            <w:tcW w:w="1418" w:type="dxa"/>
            <w:noWrap/>
            <w:vAlign w:val="bottom"/>
            <w:hideMark/>
          </w:tcPr>
          <w:p w:rsidRPr="00506F95" w:rsidR="00813F21" w:rsidP="00636B29" w:rsidRDefault="00813F21" w14:paraId="4DE9B20C" w14:textId="77777777">
            <w:pPr>
              <w:tabs>
                <w:tab w:val="clear" w:pos="284"/>
              </w:tabs>
              <w:spacing w:before="80" w:line="240" w:lineRule="exact"/>
              <w:jc w:val="right"/>
              <w:rPr>
                <w:sz w:val="20"/>
                <w:szCs w:val="20"/>
              </w:rPr>
            </w:pPr>
            <w:r w:rsidRPr="00506F95">
              <w:rPr>
                <w:sz w:val="20"/>
                <w:szCs w:val="20"/>
              </w:rPr>
              <w:t>+10</w:t>
            </w:r>
          </w:p>
        </w:tc>
      </w:tr>
      <w:tr w:rsidRPr="00506F95" w:rsidR="00813F21" w:rsidTr="00636B29" w14:paraId="5980B851" w14:textId="77777777">
        <w:trPr>
          <w:trHeight w:val="255"/>
        </w:trPr>
        <w:tc>
          <w:tcPr>
            <w:tcW w:w="851" w:type="dxa"/>
            <w:hideMark/>
          </w:tcPr>
          <w:p w:rsidRPr="00506F95" w:rsidR="00813F21" w:rsidP="00636B29" w:rsidRDefault="00813F21" w14:paraId="2213821F" w14:textId="77777777">
            <w:pPr>
              <w:tabs>
                <w:tab w:val="clear" w:pos="284"/>
              </w:tabs>
              <w:spacing w:before="80" w:line="240" w:lineRule="exact"/>
              <w:ind w:firstLine="0"/>
              <w:rPr>
                <w:sz w:val="20"/>
                <w:szCs w:val="20"/>
              </w:rPr>
            </w:pPr>
            <w:r w:rsidRPr="00506F95">
              <w:rPr>
                <w:sz w:val="20"/>
                <w:szCs w:val="20"/>
              </w:rPr>
              <w:t>2:3</w:t>
            </w:r>
          </w:p>
        </w:tc>
        <w:tc>
          <w:tcPr>
            <w:tcW w:w="3402" w:type="dxa"/>
            <w:hideMark/>
          </w:tcPr>
          <w:p w:rsidRPr="00506F95" w:rsidR="00813F21" w:rsidP="00636B29" w:rsidRDefault="00813F21" w14:paraId="61739369" w14:textId="77777777">
            <w:pPr>
              <w:tabs>
                <w:tab w:val="clear" w:pos="284"/>
              </w:tabs>
              <w:spacing w:before="80" w:line="240" w:lineRule="exact"/>
              <w:ind w:firstLine="0"/>
              <w:rPr>
                <w:sz w:val="20"/>
                <w:szCs w:val="20"/>
              </w:rPr>
            </w:pPr>
            <w:r w:rsidRPr="00506F95">
              <w:rPr>
                <w:sz w:val="20"/>
                <w:szCs w:val="20"/>
              </w:rPr>
              <w:t>Riksdagens fastighetsanslag</w:t>
            </w:r>
          </w:p>
        </w:tc>
        <w:tc>
          <w:tcPr>
            <w:tcW w:w="1417" w:type="dxa"/>
            <w:noWrap/>
            <w:vAlign w:val="bottom"/>
            <w:hideMark/>
          </w:tcPr>
          <w:p w:rsidRPr="00506F95" w:rsidR="00813F21" w:rsidP="00636B29" w:rsidRDefault="00813F21" w14:paraId="29EB0D2B" w14:textId="77777777">
            <w:pPr>
              <w:tabs>
                <w:tab w:val="clear" w:pos="284"/>
              </w:tabs>
              <w:spacing w:before="80" w:line="240" w:lineRule="exact"/>
              <w:jc w:val="right"/>
              <w:rPr>
                <w:sz w:val="20"/>
                <w:szCs w:val="20"/>
              </w:rPr>
            </w:pPr>
            <w:r w:rsidRPr="00506F95">
              <w:rPr>
                <w:sz w:val="20"/>
                <w:szCs w:val="20"/>
              </w:rPr>
              <w:t> </w:t>
            </w:r>
          </w:p>
        </w:tc>
        <w:tc>
          <w:tcPr>
            <w:tcW w:w="1417" w:type="dxa"/>
            <w:noWrap/>
            <w:vAlign w:val="bottom"/>
            <w:hideMark/>
          </w:tcPr>
          <w:p w:rsidRPr="00506F95" w:rsidR="00813F21" w:rsidP="00636B29" w:rsidRDefault="00813F21" w14:paraId="39650549" w14:textId="77777777">
            <w:pPr>
              <w:tabs>
                <w:tab w:val="clear" w:pos="284"/>
              </w:tabs>
              <w:spacing w:before="80" w:line="240" w:lineRule="exact"/>
              <w:jc w:val="right"/>
              <w:rPr>
                <w:sz w:val="20"/>
                <w:szCs w:val="20"/>
              </w:rPr>
            </w:pPr>
            <w:r w:rsidRPr="00506F95">
              <w:rPr>
                <w:sz w:val="20"/>
                <w:szCs w:val="20"/>
              </w:rPr>
              <w:t> </w:t>
            </w:r>
          </w:p>
        </w:tc>
        <w:tc>
          <w:tcPr>
            <w:tcW w:w="1418" w:type="dxa"/>
            <w:noWrap/>
            <w:vAlign w:val="bottom"/>
            <w:hideMark/>
          </w:tcPr>
          <w:p w:rsidRPr="00506F95" w:rsidR="00813F21" w:rsidP="00636B29" w:rsidRDefault="00813F21" w14:paraId="7388931D" w14:textId="77777777">
            <w:pPr>
              <w:tabs>
                <w:tab w:val="clear" w:pos="284"/>
              </w:tabs>
              <w:spacing w:before="80" w:line="240" w:lineRule="exact"/>
              <w:jc w:val="right"/>
              <w:rPr>
                <w:sz w:val="20"/>
                <w:szCs w:val="20"/>
              </w:rPr>
            </w:pPr>
            <w:r w:rsidRPr="00506F95">
              <w:rPr>
                <w:sz w:val="20"/>
                <w:szCs w:val="20"/>
              </w:rPr>
              <w:t> </w:t>
            </w:r>
          </w:p>
        </w:tc>
      </w:tr>
      <w:tr w:rsidRPr="00506F95" w:rsidR="00813F21" w:rsidTr="00636B29" w14:paraId="255A027D" w14:textId="77777777">
        <w:trPr>
          <w:trHeight w:val="255"/>
        </w:trPr>
        <w:tc>
          <w:tcPr>
            <w:tcW w:w="851" w:type="dxa"/>
            <w:hideMark/>
          </w:tcPr>
          <w:p w:rsidRPr="00506F95" w:rsidR="00813F21" w:rsidP="00636B29" w:rsidRDefault="00813F21" w14:paraId="3A2BF423" w14:textId="77777777">
            <w:pPr>
              <w:tabs>
                <w:tab w:val="clear" w:pos="284"/>
              </w:tabs>
              <w:spacing w:before="80" w:line="240" w:lineRule="exact"/>
              <w:ind w:firstLine="0"/>
              <w:rPr>
                <w:sz w:val="20"/>
                <w:szCs w:val="20"/>
              </w:rPr>
            </w:pPr>
            <w:r w:rsidRPr="00506F95">
              <w:rPr>
                <w:sz w:val="20"/>
                <w:szCs w:val="20"/>
              </w:rPr>
              <w:t>2:4</w:t>
            </w:r>
          </w:p>
        </w:tc>
        <w:tc>
          <w:tcPr>
            <w:tcW w:w="3402" w:type="dxa"/>
            <w:hideMark/>
          </w:tcPr>
          <w:p w:rsidRPr="00506F95" w:rsidR="00813F21" w:rsidP="00636B29" w:rsidRDefault="00813F21" w14:paraId="4341AE18" w14:textId="77777777">
            <w:pPr>
              <w:tabs>
                <w:tab w:val="clear" w:pos="284"/>
              </w:tabs>
              <w:spacing w:before="80" w:line="240" w:lineRule="exact"/>
              <w:ind w:firstLine="0"/>
              <w:rPr>
                <w:sz w:val="20"/>
                <w:szCs w:val="20"/>
              </w:rPr>
            </w:pPr>
            <w:r w:rsidRPr="00506F95">
              <w:rPr>
                <w:sz w:val="20"/>
                <w:szCs w:val="20"/>
              </w:rPr>
              <w:t>Riksdagens ombudsmän (JO)</w:t>
            </w:r>
          </w:p>
        </w:tc>
        <w:tc>
          <w:tcPr>
            <w:tcW w:w="1417" w:type="dxa"/>
            <w:noWrap/>
            <w:vAlign w:val="bottom"/>
            <w:hideMark/>
          </w:tcPr>
          <w:p w:rsidRPr="00506F95" w:rsidR="00813F21" w:rsidP="00636B29" w:rsidRDefault="00813F21" w14:paraId="49C09E38" w14:textId="77777777">
            <w:pPr>
              <w:tabs>
                <w:tab w:val="clear" w:pos="284"/>
              </w:tabs>
              <w:spacing w:before="80" w:line="240" w:lineRule="exact"/>
              <w:jc w:val="right"/>
              <w:rPr>
                <w:sz w:val="20"/>
                <w:szCs w:val="20"/>
              </w:rPr>
            </w:pPr>
            <w:r w:rsidRPr="00506F95">
              <w:rPr>
                <w:sz w:val="20"/>
                <w:szCs w:val="20"/>
              </w:rPr>
              <w:t>+25</w:t>
            </w:r>
          </w:p>
        </w:tc>
        <w:tc>
          <w:tcPr>
            <w:tcW w:w="1417" w:type="dxa"/>
            <w:noWrap/>
            <w:vAlign w:val="bottom"/>
            <w:hideMark/>
          </w:tcPr>
          <w:p w:rsidRPr="00506F95" w:rsidR="00813F21" w:rsidP="00636B29" w:rsidRDefault="00813F21" w14:paraId="7D829977" w14:textId="77777777">
            <w:pPr>
              <w:tabs>
                <w:tab w:val="clear" w:pos="284"/>
              </w:tabs>
              <w:spacing w:before="80" w:line="240" w:lineRule="exact"/>
              <w:jc w:val="right"/>
              <w:rPr>
                <w:sz w:val="20"/>
                <w:szCs w:val="20"/>
              </w:rPr>
            </w:pPr>
            <w:r w:rsidRPr="00506F95">
              <w:rPr>
                <w:sz w:val="20"/>
                <w:szCs w:val="20"/>
              </w:rPr>
              <w:t>+25</w:t>
            </w:r>
          </w:p>
        </w:tc>
        <w:tc>
          <w:tcPr>
            <w:tcW w:w="1418" w:type="dxa"/>
            <w:noWrap/>
            <w:vAlign w:val="bottom"/>
            <w:hideMark/>
          </w:tcPr>
          <w:p w:rsidRPr="00506F95" w:rsidR="00813F21" w:rsidP="00636B29" w:rsidRDefault="00813F21" w14:paraId="1646633E" w14:textId="77777777">
            <w:pPr>
              <w:tabs>
                <w:tab w:val="clear" w:pos="284"/>
              </w:tabs>
              <w:spacing w:before="80" w:line="240" w:lineRule="exact"/>
              <w:jc w:val="right"/>
              <w:rPr>
                <w:sz w:val="20"/>
                <w:szCs w:val="20"/>
              </w:rPr>
            </w:pPr>
            <w:r w:rsidRPr="00506F95">
              <w:rPr>
                <w:sz w:val="20"/>
                <w:szCs w:val="20"/>
              </w:rPr>
              <w:t>+25</w:t>
            </w:r>
          </w:p>
        </w:tc>
      </w:tr>
      <w:tr w:rsidRPr="00506F95" w:rsidR="00813F21" w:rsidTr="00636B29" w14:paraId="3C43110C" w14:textId="77777777">
        <w:trPr>
          <w:trHeight w:val="255"/>
        </w:trPr>
        <w:tc>
          <w:tcPr>
            <w:tcW w:w="851" w:type="dxa"/>
            <w:hideMark/>
          </w:tcPr>
          <w:p w:rsidRPr="00506F95" w:rsidR="00813F21" w:rsidP="00636B29" w:rsidRDefault="00813F21" w14:paraId="091E3B66" w14:textId="77777777">
            <w:pPr>
              <w:tabs>
                <w:tab w:val="clear" w:pos="284"/>
              </w:tabs>
              <w:spacing w:before="80" w:line="240" w:lineRule="exact"/>
              <w:ind w:firstLine="0"/>
              <w:rPr>
                <w:sz w:val="20"/>
                <w:szCs w:val="20"/>
              </w:rPr>
            </w:pPr>
            <w:r w:rsidRPr="00506F95">
              <w:rPr>
                <w:sz w:val="20"/>
                <w:szCs w:val="20"/>
              </w:rPr>
              <w:t>3:1</w:t>
            </w:r>
          </w:p>
        </w:tc>
        <w:tc>
          <w:tcPr>
            <w:tcW w:w="3402" w:type="dxa"/>
            <w:hideMark/>
          </w:tcPr>
          <w:p w:rsidRPr="00506F95" w:rsidR="00813F21" w:rsidP="00636B29" w:rsidRDefault="00813F21" w14:paraId="67D95E31" w14:textId="77777777">
            <w:pPr>
              <w:tabs>
                <w:tab w:val="clear" w:pos="284"/>
              </w:tabs>
              <w:spacing w:before="80" w:line="240" w:lineRule="exact"/>
              <w:ind w:firstLine="0"/>
              <w:rPr>
                <w:sz w:val="20"/>
                <w:szCs w:val="20"/>
              </w:rPr>
            </w:pPr>
            <w:r w:rsidRPr="00506F95">
              <w:rPr>
                <w:sz w:val="20"/>
                <w:szCs w:val="20"/>
              </w:rPr>
              <w:t>Sametinget</w:t>
            </w:r>
          </w:p>
        </w:tc>
        <w:tc>
          <w:tcPr>
            <w:tcW w:w="1417" w:type="dxa"/>
            <w:noWrap/>
            <w:vAlign w:val="bottom"/>
            <w:hideMark/>
          </w:tcPr>
          <w:p w:rsidRPr="00506F95" w:rsidR="00813F21" w:rsidP="00636B29" w:rsidRDefault="00813F21" w14:paraId="18FF691A" w14:textId="77777777">
            <w:pPr>
              <w:tabs>
                <w:tab w:val="clear" w:pos="284"/>
              </w:tabs>
              <w:spacing w:before="80" w:line="240" w:lineRule="exact"/>
              <w:jc w:val="right"/>
              <w:rPr>
                <w:sz w:val="20"/>
                <w:szCs w:val="20"/>
              </w:rPr>
            </w:pPr>
            <w:r w:rsidRPr="00506F95">
              <w:rPr>
                <w:sz w:val="20"/>
                <w:szCs w:val="20"/>
              </w:rPr>
              <w:t>+5</w:t>
            </w:r>
          </w:p>
        </w:tc>
        <w:tc>
          <w:tcPr>
            <w:tcW w:w="1417" w:type="dxa"/>
            <w:noWrap/>
            <w:vAlign w:val="bottom"/>
            <w:hideMark/>
          </w:tcPr>
          <w:p w:rsidRPr="00506F95" w:rsidR="00813F21" w:rsidP="00636B29" w:rsidRDefault="00813F21" w14:paraId="196FC21F" w14:textId="77777777">
            <w:pPr>
              <w:tabs>
                <w:tab w:val="clear" w:pos="284"/>
              </w:tabs>
              <w:spacing w:before="80" w:line="240" w:lineRule="exact"/>
              <w:jc w:val="right"/>
              <w:rPr>
                <w:sz w:val="20"/>
                <w:szCs w:val="20"/>
              </w:rPr>
            </w:pPr>
            <w:r w:rsidRPr="00506F95">
              <w:rPr>
                <w:sz w:val="20"/>
                <w:szCs w:val="20"/>
              </w:rPr>
              <w:t>+5</w:t>
            </w:r>
          </w:p>
        </w:tc>
        <w:tc>
          <w:tcPr>
            <w:tcW w:w="1418" w:type="dxa"/>
            <w:noWrap/>
            <w:vAlign w:val="bottom"/>
            <w:hideMark/>
          </w:tcPr>
          <w:p w:rsidRPr="00506F95" w:rsidR="00813F21" w:rsidP="00636B29" w:rsidRDefault="00813F21" w14:paraId="6F76D129" w14:textId="77777777">
            <w:pPr>
              <w:tabs>
                <w:tab w:val="clear" w:pos="284"/>
              </w:tabs>
              <w:spacing w:before="80" w:line="240" w:lineRule="exact"/>
              <w:jc w:val="right"/>
              <w:rPr>
                <w:sz w:val="20"/>
                <w:szCs w:val="20"/>
              </w:rPr>
            </w:pPr>
            <w:r w:rsidRPr="00506F95">
              <w:rPr>
                <w:sz w:val="20"/>
                <w:szCs w:val="20"/>
              </w:rPr>
              <w:t>+5</w:t>
            </w:r>
          </w:p>
        </w:tc>
      </w:tr>
      <w:tr w:rsidRPr="00506F95" w:rsidR="00813F21" w:rsidTr="00636B29" w14:paraId="6D54DD6E" w14:textId="77777777">
        <w:trPr>
          <w:trHeight w:val="255"/>
        </w:trPr>
        <w:tc>
          <w:tcPr>
            <w:tcW w:w="851" w:type="dxa"/>
            <w:hideMark/>
          </w:tcPr>
          <w:p w:rsidRPr="00506F95" w:rsidR="00813F21" w:rsidP="00636B29" w:rsidRDefault="00813F21" w14:paraId="73F1DCA3" w14:textId="77777777">
            <w:pPr>
              <w:tabs>
                <w:tab w:val="clear" w:pos="284"/>
              </w:tabs>
              <w:spacing w:before="80" w:line="240" w:lineRule="exact"/>
              <w:ind w:firstLine="0"/>
              <w:rPr>
                <w:sz w:val="20"/>
                <w:szCs w:val="20"/>
              </w:rPr>
            </w:pPr>
            <w:r w:rsidRPr="00506F95">
              <w:rPr>
                <w:sz w:val="20"/>
                <w:szCs w:val="20"/>
              </w:rPr>
              <w:t>4:1</w:t>
            </w:r>
          </w:p>
        </w:tc>
        <w:tc>
          <w:tcPr>
            <w:tcW w:w="3402" w:type="dxa"/>
            <w:hideMark/>
          </w:tcPr>
          <w:p w:rsidRPr="00506F95" w:rsidR="00813F21" w:rsidP="00636B29" w:rsidRDefault="00813F21" w14:paraId="20AA4CE8" w14:textId="77777777">
            <w:pPr>
              <w:tabs>
                <w:tab w:val="clear" w:pos="284"/>
              </w:tabs>
              <w:spacing w:before="80" w:line="240" w:lineRule="exact"/>
              <w:ind w:firstLine="0"/>
              <w:rPr>
                <w:sz w:val="20"/>
                <w:szCs w:val="20"/>
              </w:rPr>
            </w:pPr>
            <w:r w:rsidRPr="00506F95">
              <w:rPr>
                <w:sz w:val="20"/>
                <w:szCs w:val="20"/>
              </w:rPr>
              <w:t>Regeringskansliet m.m.</w:t>
            </w:r>
          </w:p>
        </w:tc>
        <w:tc>
          <w:tcPr>
            <w:tcW w:w="1417" w:type="dxa"/>
            <w:noWrap/>
            <w:vAlign w:val="bottom"/>
            <w:hideMark/>
          </w:tcPr>
          <w:p w:rsidRPr="00506F95" w:rsidR="00813F21" w:rsidP="00636B29" w:rsidRDefault="00813F21" w14:paraId="40552524" w14:textId="77777777">
            <w:pPr>
              <w:tabs>
                <w:tab w:val="clear" w:pos="284"/>
              </w:tabs>
              <w:spacing w:before="80" w:line="240" w:lineRule="exact"/>
              <w:jc w:val="right"/>
              <w:rPr>
                <w:sz w:val="20"/>
                <w:szCs w:val="20"/>
              </w:rPr>
            </w:pPr>
            <w:r w:rsidRPr="00506F95">
              <w:rPr>
                <w:sz w:val="20"/>
                <w:szCs w:val="20"/>
              </w:rPr>
              <w:t>−450</w:t>
            </w:r>
          </w:p>
        </w:tc>
        <w:tc>
          <w:tcPr>
            <w:tcW w:w="1417" w:type="dxa"/>
            <w:noWrap/>
            <w:vAlign w:val="bottom"/>
            <w:hideMark/>
          </w:tcPr>
          <w:p w:rsidRPr="00506F95" w:rsidR="00813F21" w:rsidP="00636B29" w:rsidRDefault="00813F21" w14:paraId="1D7EAD26" w14:textId="77777777">
            <w:pPr>
              <w:tabs>
                <w:tab w:val="clear" w:pos="284"/>
              </w:tabs>
              <w:spacing w:before="80" w:line="240" w:lineRule="exact"/>
              <w:jc w:val="right"/>
              <w:rPr>
                <w:sz w:val="20"/>
                <w:szCs w:val="20"/>
              </w:rPr>
            </w:pPr>
            <w:r w:rsidRPr="00506F95">
              <w:rPr>
                <w:sz w:val="20"/>
                <w:szCs w:val="20"/>
              </w:rPr>
              <w:t>−500</w:t>
            </w:r>
          </w:p>
        </w:tc>
        <w:tc>
          <w:tcPr>
            <w:tcW w:w="1418" w:type="dxa"/>
            <w:noWrap/>
            <w:vAlign w:val="bottom"/>
            <w:hideMark/>
          </w:tcPr>
          <w:p w:rsidRPr="00506F95" w:rsidR="00813F21" w:rsidP="00636B29" w:rsidRDefault="00813F21" w14:paraId="1FC540D5" w14:textId="77777777">
            <w:pPr>
              <w:tabs>
                <w:tab w:val="clear" w:pos="284"/>
              </w:tabs>
              <w:spacing w:before="80" w:line="240" w:lineRule="exact"/>
              <w:jc w:val="right"/>
              <w:rPr>
                <w:sz w:val="20"/>
                <w:szCs w:val="20"/>
              </w:rPr>
            </w:pPr>
            <w:r w:rsidRPr="00506F95">
              <w:rPr>
                <w:sz w:val="20"/>
                <w:szCs w:val="20"/>
              </w:rPr>
              <w:t>−550</w:t>
            </w:r>
          </w:p>
        </w:tc>
      </w:tr>
      <w:tr w:rsidRPr="00506F95" w:rsidR="00813F21" w:rsidTr="00636B29" w14:paraId="015E6004" w14:textId="77777777">
        <w:trPr>
          <w:trHeight w:val="255"/>
        </w:trPr>
        <w:tc>
          <w:tcPr>
            <w:tcW w:w="851" w:type="dxa"/>
            <w:hideMark/>
          </w:tcPr>
          <w:p w:rsidRPr="00506F95" w:rsidR="00813F21" w:rsidP="00636B29" w:rsidRDefault="00813F21" w14:paraId="6BBFABAF" w14:textId="77777777">
            <w:pPr>
              <w:tabs>
                <w:tab w:val="clear" w:pos="284"/>
              </w:tabs>
              <w:spacing w:before="80" w:line="240" w:lineRule="exact"/>
              <w:ind w:firstLine="0"/>
              <w:jc w:val="both"/>
              <w:rPr>
                <w:sz w:val="20"/>
                <w:szCs w:val="20"/>
              </w:rPr>
            </w:pPr>
            <w:r w:rsidRPr="00506F95">
              <w:rPr>
                <w:sz w:val="20"/>
                <w:szCs w:val="20"/>
              </w:rPr>
              <w:t>5:1</w:t>
            </w:r>
          </w:p>
        </w:tc>
        <w:tc>
          <w:tcPr>
            <w:tcW w:w="3402" w:type="dxa"/>
            <w:hideMark/>
          </w:tcPr>
          <w:p w:rsidRPr="00506F95" w:rsidR="00813F21" w:rsidP="00636B29" w:rsidRDefault="00813F21" w14:paraId="332A59FA" w14:textId="77777777">
            <w:pPr>
              <w:tabs>
                <w:tab w:val="clear" w:pos="284"/>
              </w:tabs>
              <w:spacing w:before="80" w:line="240" w:lineRule="exact"/>
              <w:ind w:firstLine="0"/>
              <w:jc w:val="both"/>
              <w:rPr>
                <w:sz w:val="20"/>
                <w:szCs w:val="20"/>
              </w:rPr>
            </w:pPr>
            <w:r w:rsidRPr="00506F95">
              <w:rPr>
                <w:sz w:val="20"/>
                <w:szCs w:val="20"/>
              </w:rPr>
              <w:t>Länsstyrelserna m.m.</w:t>
            </w:r>
          </w:p>
        </w:tc>
        <w:tc>
          <w:tcPr>
            <w:tcW w:w="1417" w:type="dxa"/>
            <w:noWrap/>
            <w:vAlign w:val="bottom"/>
            <w:hideMark/>
          </w:tcPr>
          <w:p w:rsidRPr="00506F95" w:rsidR="00813F21" w:rsidP="00636B29" w:rsidRDefault="00813F21" w14:paraId="7ACA99F8" w14:textId="77777777">
            <w:pPr>
              <w:tabs>
                <w:tab w:val="clear" w:pos="284"/>
              </w:tabs>
              <w:spacing w:before="80" w:line="240" w:lineRule="exact"/>
              <w:jc w:val="right"/>
              <w:rPr>
                <w:sz w:val="20"/>
                <w:szCs w:val="20"/>
              </w:rPr>
            </w:pPr>
            <w:r w:rsidRPr="00506F95">
              <w:rPr>
                <w:sz w:val="20"/>
                <w:szCs w:val="20"/>
              </w:rPr>
              <w:t>+6</w:t>
            </w:r>
          </w:p>
        </w:tc>
        <w:tc>
          <w:tcPr>
            <w:tcW w:w="1417" w:type="dxa"/>
            <w:noWrap/>
            <w:vAlign w:val="bottom"/>
            <w:hideMark/>
          </w:tcPr>
          <w:p w:rsidRPr="00506F95" w:rsidR="00813F21" w:rsidP="00636B29" w:rsidRDefault="00813F21" w14:paraId="4981AA3E" w14:textId="77777777">
            <w:pPr>
              <w:tabs>
                <w:tab w:val="clear" w:pos="284"/>
              </w:tabs>
              <w:spacing w:before="80" w:line="240" w:lineRule="exact"/>
              <w:jc w:val="right"/>
              <w:rPr>
                <w:sz w:val="20"/>
                <w:szCs w:val="20"/>
              </w:rPr>
            </w:pPr>
            <w:r w:rsidRPr="00506F95">
              <w:rPr>
                <w:sz w:val="20"/>
                <w:szCs w:val="20"/>
              </w:rPr>
              <w:t>+6</w:t>
            </w:r>
          </w:p>
        </w:tc>
        <w:tc>
          <w:tcPr>
            <w:tcW w:w="1418" w:type="dxa"/>
            <w:noWrap/>
            <w:vAlign w:val="bottom"/>
            <w:hideMark/>
          </w:tcPr>
          <w:p w:rsidRPr="00506F95" w:rsidR="00813F21" w:rsidP="00636B29" w:rsidRDefault="00813F21" w14:paraId="0E6CDCC6" w14:textId="77777777">
            <w:pPr>
              <w:tabs>
                <w:tab w:val="clear" w:pos="284"/>
              </w:tabs>
              <w:spacing w:before="80" w:line="240" w:lineRule="exact"/>
              <w:jc w:val="right"/>
              <w:rPr>
                <w:sz w:val="20"/>
                <w:szCs w:val="20"/>
              </w:rPr>
            </w:pPr>
            <w:r w:rsidRPr="00506F95">
              <w:rPr>
                <w:sz w:val="20"/>
                <w:szCs w:val="20"/>
              </w:rPr>
              <w:t>+6</w:t>
            </w:r>
          </w:p>
        </w:tc>
      </w:tr>
      <w:tr w:rsidRPr="00506F95" w:rsidR="00813F21" w:rsidTr="00636B29" w14:paraId="21049BF3" w14:textId="77777777">
        <w:trPr>
          <w:trHeight w:val="255"/>
        </w:trPr>
        <w:tc>
          <w:tcPr>
            <w:tcW w:w="851" w:type="dxa"/>
            <w:hideMark/>
          </w:tcPr>
          <w:p w:rsidRPr="00506F95" w:rsidR="00813F21" w:rsidP="00636B29" w:rsidRDefault="00813F21" w14:paraId="1C9622E4" w14:textId="77777777">
            <w:pPr>
              <w:tabs>
                <w:tab w:val="clear" w:pos="284"/>
              </w:tabs>
              <w:spacing w:before="80" w:line="240" w:lineRule="exact"/>
              <w:ind w:firstLine="0"/>
              <w:jc w:val="both"/>
              <w:rPr>
                <w:sz w:val="20"/>
                <w:szCs w:val="20"/>
              </w:rPr>
            </w:pPr>
            <w:r w:rsidRPr="00506F95">
              <w:rPr>
                <w:sz w:val="20"/>
                <w:szCs w:val="20"/>
              </w:rPr>
              <w:t>6:1</w:t>
            </w:r>
          </w:p>
        </w:tc>
        <w:tc>
          <w:tcPr>
            <w:tcW w:w="3402" w:type="dxa"/>
            <w:hideMark/>
          </w:tcPr>
          <w:p w:rsidRPr="00506F95" w:rsidR="00813F21" w:rsidP="00636B29" w:rsidRDefault="00813F21" w14:paraId="46C54977" w14:textId="77777777">
            <w:pPr>
              <w:tabs>
                <w:tab w:val="clear" w:pos="284"/>
              </w:tabs>
              <w:spacing w:before="80" w:line="240" w:lineRule="exact"/>
              <w:ind w:firstLine="0"/>
              <w:jc w:val="both"/>
              <w:rPr>
                <w:sz w:val="20"/>
                <w:szCs w:val="20"/>
              </w:rPr>
            </w:pPr>
            <w:r w:rsidRPr="00506F95">
              <w:rPr>
                <w:sz w:val="20"/>
                <w:szCs w:val="20"/>
              </w:rPr>
              <w:t>Allmänna val och demokrati</w:t>
            </w:r>
          </w:p>
        </w:tc>
        <w:tc>
          <w:tcPr>
            <w:tcW w:w="1417" w:type="dxa"/>
            <w:noWrap/>
            <w:vAlign w:val="bottom"/>
            <w:hideMark/>
          </w:tcPr>
          <w:p w:rsidRPr="00506F95" w:rsidR="00813F21" w:rsidP="00636B29" w:rsidRDefault="00813F21" w14:paraId="19A027E5" w14:textId="77777777">
            <w:pPr>
              <w:tabs>
                <w:tab w:val="clear" w:pos="284"/>
              </w:tabs>
              <w:spacing w:before="80" w:line="240" w:lineRule="exact"/>
              <w:jc w:val="right"/>
              <w:rPr>
                <w:sz w:val="20"/>
                <w:szCs w:val="20"/>
              </w:rPr>
            </w:pPr>
            <w:r w:rsidRPr="00506F95">
              <w:rPr>
                <w:sz w:val="20"/>
                <w:szCs w:val="20"/>
              </w:rPr>
              <w:t> </w:t>
            </w:r>
          </w:p>
        </w:tc>
        <w:tc>
          <w:tcPr>
            <w:tcW w:w="1417" w:type="dxa"/>
            <w:noWrap/>
            <w:vAlign w:val="bottom"/>
            <w:hideMark/>
          </w:tcPr>
          <w:p w:rsidRPr="00506F95" w:rsidR="00813F21" w:rsidP="00636B29" w:rsidRDefault="00813F21" w14:paraId="30274D44" w14:textId="77777777">
            <w:pPr>
              <w:tabs>
                <w:tab w:val="clear" w:pos="284"/>
              </w:tabs>
              <w:spacing w:before="80" w:line="240" w:lineRule="exact"/>
              <w:jc w:val="right"/>
              <w:rPr>
                <w:sz w:val="20"/>
                <w:szCs w:val="20"/>
              </w:rPr>
            </w:pPr>
            <w:r w:rsidRPr="00506F95">
              <w:rPr>
                <w:sz w:val="20"/>
                <w:szCs w:val="20"/>
              </w:rPr>
              <w:t> </w:t>
            </w:r>
          </w:p>
        </w:tc>
        <w:tc>
          <w:tcPr>
            <w:tcW w:w="1418" w:type="dxa"/>
            <w:noWrap/>
            <w:vAlign w:val="bottom"/>
            <w:hideMark/>
          </w:tcPr>
          <w:p w:rsidRPr="00506F95" w:rsidR="00813F21" w:rsidP="00636B29" w:rsidRDefault="00813F21" w14:paraId="6ECBF1B5" w14:textId="77777777">
            <w:pPr>
              <w:tabs>
                <w:tab w:val="clear" w:pos="284"/>
              </w:tabs>
              <w:spacing w:before="80" w:line="240" w:lineRule="exact"/>
              <w:jc w:val="right"/>
              <w:rPr>
                <w:sz w:val="20"/>
                <w:szCs w:val="20"/>
              </w:rPr>
            </w:pPr>
            <w:r w:rsidRPr="00506F95">
              <w:rPr>
                <w:sz w:val="20"/>
                <w:szCs w:val="20"/>
              </w:rPr>
              <w:t> </w:t>
            </w:r>
          </w:p>
        </w:tc>
      </w:tr>
      <w:tr w:rsidRPr="00506F95" w:rsidR="00813F21" w:rsidTr="00636B29" w14:paraId="25B1991D" w14:textId="77777777">
        <w:trPr>
          <w:trHeight w:val="255"/>
        </w:trPr>
        <w:tc>
          <w:tcPr>
            <w:tcW w:w="851" w:type="dxa"/>
            <w:hideMark/>
          </w:tcPr>
          <w:p w:rsidRPr="00506F95" w:rsidR="00813F21" w:rsidP="00636B29" w:rsidRDefault="00813F21" w14:paraId="48DF8208" w14:textId="77777777">
            <w:pPr>
              <w:tabs>
                <w:tab w:val="clear" w:pos="284"/>
              </w:tabs>
              <w:spacing w:before="80" w:line="240" w:lineRule="exact"/>
              <w:ind w:firstLine="0"/>
              <w:jc w:val="both"/>
              <w:rPr>
                <w:sz w:val="20"/>
                <w:szCs w:val="20"/>
              </w:rPr>
            </w:pPr>
            <w:r w:rsidRPr="00506F95">
              <w:rPr>
                <w:sz w:val="20"/>
                <w:szCs w:val="20"/>
              </w:rPr>
              <w:t>6:2</w:t>
            </w:r>
          </w:p>
        </w:tc>
        <w:tc>
          <w:tcPr>
            <w:tcW w:w="3402" w:type="dxa"/>
            <w:hideMark/>
          </w:tcPr>
          <w:p w:rsidRPr="00506F95" w:rsidR="00813F21" w:rsidP="00636B29" w:rsidRDefault="00813F21" w14:paraId="418C550F" w14:textId="77777777">
            <w:pPr>
              <w:tabs>
                <w:tab w:val="clear" w:pos="284"/>
              </w:tabs>
              <w:spacing w:before="80" w:line="240" w:lineRule="exact"/>
              <w:ind w:firstLine="0"/>
              <w:jc w:val="both"/>
              <w:rPr>
                <w:sz w:val="20"/>
                <w:szCs w:val="20"/>
              </w:rPr>
            </w:pPr>
            <w:r w:rsidRPr="00506F95">
              <w:rPr>
                <w:sz w:val="20"/>
                <w:szCs w:val="20"/>
              </w:rPr>
              <w:t>Justitiekanslern</w:t>
            </w:r>
          </w:p>
        </w:tc>
        <w:tc>
          <w:tcPr>
            <w:tcW w:w="1417" w:type="dxa"/>
            <w:noWrap/>
            <w:vAlign w:val="bottom"/>
            <w:hideMark/>
          </w:tcPr>
          <w:p w:rsidRPr="00506F95" w:rsidR="00813F21" w:rsidP="00636B29" w:rsidRDefault="00813F21" w14:paraId="3FA7E65C" w14:textId="77777777">
            <w:pPr>
              <w:tabs>
                <w:tab w:val="clear" w:pos="284"/>
              </w:tabs>
              <w:spacing w:before="80" w:line="240" w:lineRule="exact"/>
              <w:jc w:val="right"/>
              <w:rPr>
                <w:sz w:val="20"/>
                <w:szCs w:val="20"/>
              </w:rPr>
            </w:pPr>
            <w:r w:rsidRPr="00506F95">
              <w:rPr>
                <w:sz w:val="20"/>
                <w:szCs w:val="20"/>
              </w:rPr>
              <w:t> </w:t>
            </w:r>
          </w:p>
        </w:tc>
        <w:tc>
          <w:tcPr>
            <w:tcW w:w="1417" w:type="dxa"/>
            <w:noWrap/>
            <w:vAlign w:val="bottom"/>
            <w:hideMark/>
          </w:tcPr>
          <w:p w:rsidRPr="00506F95" w:rsidR="00813F21" w:rsidP="00636B29" w:rsidRDefault="00813F21" w14:paraId="273D1CF5" w14:textId="77777777">
            <w:pPr>
              <w:tabs>
                <w:tab w:val="clear" w:pos="284"/>
              </w:tabs>
              <w:spacing w:before="80" w:line="240" w:lineRule="exact"/>
              <w:jc w:val="right"/>
              <w:rPr>
                <w:sz w:val="20"/>
                <w:szCs w:val="20"/>
              </w:rPr>
            </w:pPr>
            <w:r w:rsidRPr="00506F95">
              <w:rPr>
                <w:sz w:val="20"/>
                <w:szCs w:val="20"/>
              </w:rPr>
              <w:t> </w:t>
            </w:r>
          </w:p>
        </w:tc>
        <w:tc>
          <w:tcPr>
            <w:tcW w:w="1418" w:type="dxa"/>
            <w:noWrap/>
            <w:vAlign w:val="bottom"/>
            <w:hideMark/>
          </w:tcPr>
          <w:p w:rsidRPr="00506F95" w:rsidR="00813F21" w:rsidP="00636B29" w:rsidRDefault="00813F21" w14:paraId="6E8CAC0E" w14:textId="77777777">
            <w:pPr>
              <w:tabs>
                <w:tab w:val="clear" w:pos="284"/>
              </w:tabs>
              <w:spacing w:before="80" w:line="240" w:lineRule="exact"/>
              <w:jc w:val="right"/>
              <w:rPr>
                <w:sz w:val="20"/>
                <w:szCs w:val="20"/>
              </w:rPr>
            </w:pPr>
            <w:r w:rsidRPr="00506F95">
              <w:rPr>
                <w:sz w:val="20"/>
                <w:szCs w:val="20"/>
              </w:rPr>
              <w:t> </w:t>
            </w:r>
          </w:p>
        </w:tc>
      </w:tr>
      <w:tr w:rsidRPr="00506F95" w:rsidR="00813F21" w:rsidTr="00636B29" w14:paraId="40D78A3D" w14:textId="77777777">
        <w:trPr>
          <w:trHeight w:val="255"/>
        </w:trPr>
        <w:tc>
          <w:tcPr>
            <w:tcW w:w="851" w:type="dxa"/>
            <w:hideMark/>
          </w:tcPr>
          <w:p w:rsidRPr="00506F95" w:rsidR="00813F21" w:rsidP="00636B29" w:rsidRDefault="00813F21" w14:paraId="294BA31C" w14:textId="77777777">
            <w:pPr>
              <w:tabs>
                <w:tab w:val="clear" w:pos="284"/>
              </w:tabs>
              <w:spacing w:before="80" w:line="240" w:lineRule="exact"/>
              <w:ind w:firstLine="0"/>
              <w:jc w:val="both"/>
              <w:rPr>
                <w:sz w:val="20"/>
                <w:szCs w:val="20"/>
              </w:rPr>
            </w:pPr>
            <w:r w:rsidRPr="00506F95">
              <w:rPr>
                <w:sz w:val="20"/>
                <w:szCs w:val="20"/>
              </w:rPr>
              <w:t>6:3</w:t>
            </w:r>
          </w:p>
        </w:tc>
        <w:tc>
          <w:tcPr>
            <w:tcW w:w="3402" w:type="dxa"/>
            <w:hideMark/>
          </w:tcPr>
          <w:p w:rsidRPr="00506F95" w:rsidR="00813F21" w:rsidP="00636B29" w:rsidRDefault="00813F21" w14:paraId="55BD3E24" w14:textId="77777777">
            <w:pPr>
              <w:tabs>
                <w:tab w:val="clear" w:pos="284"/>
              </w:tabs>
              <w:spacing w:before="80" w:line="240" w:lineRule="exact"/>
              <w:ind w:firstLine="0"/>
              <w:jc w:val="both"/>
              <w:rPr>
                <w:sz w:val="20"/>
                <w:szCs w:val="20"/>
              </w:rPr>
            </w:pPr>
            <w:r w:rsidRPr="00506F95">
              <w:rPr>
                <w:sz w:val="20"/>
                <w:szCs w:val="20"/>
              </w:rPr>
              <w:t>Datainspektionen</w:t>
            </w:r>
          </w:p>
        </w:tc>
        <w:tc>
          <w:tcPr>
            <w:tcW w:w="1417" w:type="dxa"/>
            <w:noWrap/>
            <w:vAlign w:val="bottom"/>
            <w:hideMark/>
          </w:tcPr>
          <w:p w:rsidRPr="00506F95" w:rsidR="00813F21" w:rsidP="00636B29" w:rsidRDefault="00813F21" w14:paraId="5805C42B" w14:textId="77777777">
            <w:pPr>
              <w:tabs>
                <w:tab w:val="clear" w:pos="284"/>
              </w:tabs>
              <w:spacing w:before="80" w:line="240" w:lineRule="exact"/>
              <w:jc w:val="right"/>
              <w:rPr>
                <w:sz w:val="20"/>
                <w:szCs w:val="20"/>
              </w:rPr>
            </w:pPr>
            <w:r w:rsidRPr="00506F95">
              <w:rPr>
                <w:sz w:val="20"/>
                <w:szCs w:val="20"/>
              </w:rPr>
              <w:t>+25</w:t>
            </w:r>
          </w:p>
        </w:tc>
        <w:tc>
          <w:tcPr>
            <w:tcW w:w="1417" w:type="dxa"/>
            <w:noWrap/>
            <w:vAlign w:val="bottom"/>
            <w:hideMark/>
          </w:tcPr>
          <w:p w:rsidRPr="00506F95" w:rsidR="00813F21" w:rsidP="00636B29" w:rsidRDefault="00813F21" w14:paraId="70437E55" w14:textId="77777777">
            <w:pPr>
              <w:tabs>
                <w:tab w:val="clear" w:pos="284"/>
              </w:tabs>
              <w:spacing w:before="80" w:line="240" w:lineRule="exact"/>
              <w:jc w:val="right"/>
              <w:rPr>
                <w:sz w:val="20"/>
                <w:szCs w:val="20"/>
              </w:rPr>
            </w:pPr>
            <w:r w:rsidRPr="00506F95">
              <w:rPr>
                <w:sz w:val="20"/>
                <w:szCs w:val="20"/>
              </w:rPr>
              <w:t>+25</w:t>
            </w:r>
          </w:p>
        </w:tc>
        <w:tc>
          <w:tcPr>
            <w:tcW w:w="1418" w:type="dxa"/>
            <w:noWrap/>
            <w:vAlign w:val="bottom"/>
            <w:hideMark/>
          </w:tcPr>
          <w:p w:rsidRPr="00506F95" w:rsidR="00813F21" w:rsidP="00636B29" w:rsidRDefault="00813F21" w14:paraId="6852857A" w14:textId="77777777">
            <w:pPr>
              <w:tabs>
                <w:tab w:val="clear" w:pos="284"/>
              </w:tabs>
              <w:spacing w:before="80" w:line="240" w:lineRule="exact"/>
              <w:jc w:val="right"/>
              <w:rPr>
                <w:sz w:val="20"/>
                <w:szCs w:val="20"/>
              </w:rPr>
            </w:pPr>
            <w:r w:rsidRPr="00506F95">
              <w:rPr>
                <w:sz w:val="20"/>
                <w:szCs w:val="20"/>
              </w:rPr>
              <w:t>+25</w:t>
            </w:r>
          </w:p>
        </w:tc>
      </w:tr>
      <w:tr w:rsidRPr="00506F95" w:rsidR="00813F21" w:rsidTr="00636B29" w14:paraId="23B2C6D3" w14:textId="77777777">
        <w:trPr>
          <w:trHeight w:val="255"/>
        </w:trPr>
        <w:tc>
          <w:tcPr>
            <w:tcW w:w="851" w:type="dxa"/>
            <w:hideMark/>
          </w:tcPr>
          <w:p w:rsidRPr="00506F95" w:rsidR="00813F21" w:rsidP="00636B29" w:rsidRDefault="00813F21" w14:paraId="27DF15BC" w14:textId="77777777">
            <w:pPr>
              <w:tabs>
                <w:tab w:val="clear" w:pos="284"/>
              </w:tabs>
              <w:spacing w:before="80" w:line="240" w:lineRule="exact"/>
              <w:ind w:firstLine="0"/>
              <w:jc w:val="both"/>
              <w:rPr>
                <w:sz w:val="20"/>
                <w:szCs w:val="20"/>
              </w:rPr>
            </w:pPr>
            <w:r w:rsidRPr="00506F95">
              <w:rPr>
                <w:sz w:val="20"/>
                <w:szCs w:val="20"/>
              </w:rPr>
              <w:t>6:4</w:t>
            </w:r>
          </w:p>
        </w:tc>
        <w:tc>
          <w:tcPr>
            <w:tcW w:w="3402" w:type="dxa"/>
            <w:hideMark/>
          </w:tcPr>
          <w:p w:rsidRPr="00506F95" w:rsidR="00813F21" w:rsidP="00636B29" w:rsidRDefault="00813F21" w14:paraId="3451A364" w14:textId="77777777">
            <w:pPr>
              <w:tabs>
                <w:tab w:val="clear" w:pos="284"/>
              </w:tabs>
              <w:spacing w:before="80" w:line="240" w:lineRule="exact"/>
              <w:ind w:firstLine="0"/>
              <w:jc w:val="both"/>
              <w:rPr>
                <w:sz w:val="20"/>
                <w:szCs w:val="20"/>
              </w:rPr>
            </w:pPr>
            <w:r w:rsidRPr="00506F95">
              <w:rPr>
                <w:sz w:val="20"/>
                <w:szCs w:val="20"/>
              </w:rPr>
              <w:t>Valmyndigheten</w:t>
            </w:r>
          </w:p>
        </w:tc>
        <w:tc>
          <w:tcPr>
            <w:tcW w:w="1417" w:type="dxa"/>
            <w:noWrap/>
            <w:vAlign w:val="bottom"/>
            <w:hideMark/>
          </w:tcPr>
          <w:p w:rsidRPr="00506F95" w:rsidR="00813F21" w:rsidP="00636B29" w:rsidRDefault="00813F21" w14:paraId="3AF601DB" w14:textId="77777777">
            <w:pPr>
              <w:tabs>
                <w:tab w:val="clear" w:pos="284"/>
              </w:tabs>
              <w:spacing w:before="80" w:line="240" w:lineRule="exact"/>
              <w:jc w:val="right"/>
              <w:rPr>
                <w:sz w:val="20"/>
                <w:szCs w:val="20"/>
              </w:rPr>
            </w:pPr>
            <w:r w:rsidRPr="00506F95">
              <w:rPr>
                <w:sz w:val="20"/>
                <w:szCs w:val="20"/>
              </w:rPr>
              <w:t>+3</w:t>
            </w:r>
          </w:p>
        </w:tc>
        <w:tc>
          <w:tcPr>
            <w:tcW w:w="1417" w:type="dxa"/>
            <w:noWrap/>
            <w:vAlign w:val="bottom"/>
            <w:hideMark/>
          </w:tcPr>
          <w:p w:rsidRPr="00506F95" w:rsidR="00813F21" w:rsidP="00636B29" w:rsidRDefault="00813F21" w14:paraId="0AB1EFD3" w14:textId="77777777">
            <w:pPr>
              <w:tabs>
                <w:tab w:val="clear" w:pos="284"/>
              </w:tabs>
              <w:spacing w:before="80" w:line="240" w:lineRule="exact"/>
              <w:jc w:val="right"/>
              <w:rPr>
                <w:sz w:val="20"/>
                <w:szCs w:val="20"/>
              </w:rPr>
            </w:pPr>
            <w:r w:rsidRPr="00506F95">
              <w:rPr>
                <w:sz w:val="20"/>
                <w:szCs w:val="20"/>
              </w:rPr>
              <w:t>+3</w:t>
            </w:r>
          </w:p>
        </w:tc>
        <w:tc>
          <w:tcPr>
            <w:tcW w:w="1418" w:type="dxa"/>
            <w:noWrap/>
            <w:vAlign w:val="bottom"/>
            <w:hideMark/>
          </w:tcPr>
          <w:p w:rsidRPr="00506F95" w:rsidR="00813F21" w:rsidP="00636B29" w:rsidRDefault="00813F21" w14:paraId="674A2D25" w14:textId="77777777">
            <w:pPr>
              <w:tabs>
                <w:tab w:val="clear" w:pos="284"/>
              </w:tabs>
              <w:spacing w:before="80" w:line="240" w:lineRule="exact"/>
              <w:jc w:val="right"/>
              <w:rPr>
                <w:sz w:val="20"/>
                <w:szCs w:val="20"/>
              </w:rPr>
            </w:pPr>
            <w:r w:rsidRPr="00506F95">
              <w:rPr>
                <w:sz w:val="20"/>
                <w:szCs w:val="20"/>
              </w:rPr>
              <w:t>+10</w:t>
            </w:r>
          </w:p>
        </w:tc>
      </w:tr>
      <w:tr w:rsidRPr="00506F95" w:rsidR="00813F21" w:rsidTr="00636B29" w14:paraId="6D87AEE2" w14:textId="77777777">
        <w:trPr>
          <w:trHeight w:val="255"/>
        </w:trPr>
        <w:tc>
          <w:tcPr>
            <w:tcW w:w="851" w:type="dxa"/>
            <w:hideMark/>
          </w:tcPr>
          <w:p w:rsidRPr="00506F95" w:rsidR="00813F21" w:rsidP="00636B29" w:rsidRDefault="00813F21" w14:paraId="1C825316" w14:textId="77777777">
            <w:pPr>
              <w:tabs>
                <w:tab w:val="clear" w:pos="284"/>
              </w:tabs>
              <w:spacing w:before="80" w:line="240" w:lineRule="exact"/>
              <w:ind w:firstLine="0"/>
              <w:jc w:val="both"/>
              <w:rPr>
                <w:sz w:val="20"/>
                <w:szCs w:val="20"/>
              </w:rPr>
            </w:pPr>
            <w:r w:rsidRPr="00506F95">
              <w:rPr>
                <w:sz w:val="20"/>
                <w:szCs w:val="20"/>
              </w:rPr>
              <w:t>6:5</w:t>
            </w:r>
          </w:p>
        </w:tc>
        <w:tc>
          <w:tcPr>
            <w:tcW w:w="3402" w:type="dxa"/>
            <w:hideMark/>
          </w:tcPr>
          <w:p w:rsidRPr="00506F95" w:rsidR="00813F21" w:rsidP="00636B29" w:rsidRDefault="00813F21" w14:paraId="4EBA42F1" w14:textId="77777777">
            <w:pPr>
              <w:tabs>
                <w:tab w:val="clear" w:pos="284"/>
              </w:tabs>
              <w:spacing w:before="80" w:line="240" w:lineRule="exact"/>
              <w:ind w:firstLine="0"/>
              <w:jc w:val="both"/>
              <w:rPr>
                <w:sz w:val="20"/>
                <w:szCs w:val="20"/>
              </w:rPr>
            </w:pPr>
            <w:r w:rsidRPr="00506F95">
              <w:rPr>
                <w:sz w:val="20"/>
                <w:szCs w:val="20"/>
              </w:rPr>
              <w:t>Stöd till politiska partier</w:t>
            </w:r>
          </w:p>
        </w:tc>
        <w:tc>
          <w:tcPr>
            <w:tcW w:w="1417" w:type="dxa"/>
            <w:noWrap/>
            <w:vAlign w:val="bottom"/>
            <w:hideMark/>
          </w:tcPr>
          <w:p w:rsidRPr="00506F95" w:rsidR="00813F21" w:rsidP="00636B29" w:rsidRDefault="00813F21" w14:paraId="5AA6EA1F" w14:textId="77777777">
            <w:pPr>
              <w:tabs>
                <w:tab w:val="clear" w:pos="284"/>
              </w:tabs>
              <w:spacing w:before="80" w:line="240" w:lineRule="exact"/>
              <w:jc w:val="right"/>
              <w:rPr>
                <w:sz w:val="20"/>
                <w:szCs w:val="20"/>
              </w:rPr>
            </w:pPr>
            <w:r w:rsidRPr="00506F95">
              <w:rPr>
                <w:sz w:val="20"/>
                <w:szCs w:val="20"/>
              </w:rPr>
              <w:t>−19</w:t>
            </w:r>
          </w:p>
        </w:tc>
        <w:tc>
          <w:tcPr>
            <w:tcW w:w="1417" w:type="dxa"/>
            <w:noWrap/>
            <w:vAlign w:val="bottom"/>
            <w:hideMark/>
          </w:tcPr>
          <w:p w:rsidRPr="00506F95" w:rsidR="00813F21" w:rsidP="00636B29" w:rsidRDefault="00813F21" w14:paraId="5070878B" w14:textId="77777777">
            <w:pPr>
              <w:tabs>
                <w:tab w:val="clear" w:pos="284"/>
              </w:tabs>
              <w:spacing w:before="80" w:line="240" w:lineRule="exact"/>
              <w:jc w:val="right"/>
              <w:rPr>
                <w:sz w:val="20"/>
                <w:szCs w:val="20"/>
              </w:rPr>
            </w:pPr>
            <w:r w:rsidRPr="00506F95">
              <w:rPr>
                <w:sz w:val="20"/>
                <w:szCs w:val="20"/>
              </w:rPr>
              <w:t>−19</w:t>
            </w:r>
          </w:p>
        </w:tc>
        <w:tc>
          <w:tcPr>
            <w:tcW w:w="1418" w:type="dxa"/>
            <w:noWrap/>
            <w:vAlign w:val="bottom"/>
            <w:hideMark/>
          </w:tcPr>
          <w:p w:rsidRPr="00506F95" w:rsidR="00813F21" w:rsidP="00636B29" w:rsidRDefault="00813F21" w14:paraId="080CC900" w14:textId="77777777">
            <w:pPr>
              <w:tabs>
                <w:tab w:val="clear" w:pos="284"/>
              </w:tabs>
              <w:spacing w:before="80" w:line="240" w:lineRule="exact"/>
              <w:jc w:val="right"/>
              <w:rPr>
                <w:sz w:val="20"/>
                <w:szCs w:val="20"/>
              </w:rPr>
            </w:pPr>
            <w:r w:rsidRPr="00506F95">
              <w:rPr>
                <w:sz w:val="20"/>
                <w:szCs w:val="20"/>
              </w:rPr>
              <w:t>−19</w:t>
            </w:r>
          </w:p>
        </w:tc>
      </w:tr>
      <w:tr w:rsidRPr="00506F95" w:rsidR="00813F21" w:rsidTr="00636B29" w14:paraId="363AC721" w14:textId="77777777">
        <w:trPr>
          <w:trHeight w:val="255"/>
        </w:trPr>
        <w:tc>
          <w:tcPr>
            <w:tcW w:w="851" w:type="dxa"/>
            <w:hideMark/>
          </w:tcPr>
          <w:p w:rsidRPr="00506F95" w:rsidR="00813F21" w:rsidP="00636B29" w:rsidRDefault="00813F21" w14:paraId="094D028D" w14:textId="77777777">
            <w:pPr>
              <w:tabs>
                <w:tab w:val="clear" w:pos="284"/>
              </w:tabs>
              <w:spacing w:before="80" w:line="240" w:lineRule="exact"/>
              <w:ind w:firstLine="0"/>
              <w:jc w:val="both"/>
              <w:rPr>
                <w:sz w:val="20"/>
                <w:szCs w:val="20"/>
              </w:rPr>
            </w:pPr>
            <w:r w:rsidRPr="00506F95">
              <w:rPr>
                <w:sz w:val="20"/>
                <w:szCs w:val="20"/>
              </w:rPr>
              <w:t>7:1</w:t>
            </w:r>
          </w:p>
        </w:tc>
        <w:tc>
          <w:tcPr>
            <w:tcW w:w="3402" w:type="dxa"/>
            <w:hideMark/>
          </w:tcPr>
          <w:p w:rsidRPr="00506F95" w:rsidR="00813F21" w:rsidP="00636B29" w:rsidRDefault="00813F21" w14:paraId="6A6784CE" w14:textId="77777777">
            <w:pPr>
              <w:tabs>
                <w:tab w:val="clear" w:pos="284"/>
              </w:tabs>
              <w:spacing w:before="80" w:line="240" w:lineRule="exact"/>
              <w:ind w:firstLine="0"/>
              <w:jc w:val="both"/>
              <w:rPr>
                <w:sz w:val="20"/>
                <w:szCs w:val="20"/>
              </w:rPr>
            </w:pPr>
            <w:r w:rsidRPr="00506F95">
              <w:rPr>
                <w:sz w:val="20"/>
                <w:szCs w:val="20"/>
              </w:rPr>
              <w:t>Åtgärder för nationella minoriteter</w:t>
            </w:r>
          </w:p>
        </w:tc>
        <w:tc>
          <w:tcPr>
            <w:tcW w:w="1417" w:type="dxa"/>
            <w:noWrap/>
            <w:vAlign w:val="bottom"/>
            <w:hideMark/>
          </w:tcPr>
          <w:p w:rsidRPr="00506F95" w:rsidR="00813F21" w:rsidP="00636B29" w:rsidRDefault="00813F21" w14:paraId="205ECBC6" w14:textId="77777777">
            <w:pPr>
              <w:tabs>
                <w:tab w:val="clear" w:pos="284"/>
              </w:tabs>
              <w:spacing w:before="80" w:line="240" w:lineRule="exact"/>
              <w:jc w:val="right"/>
              <w:rPr>
                <w:sz w:val="20"/>
                <w:szCs w:val="20"/>
              </w:rPr>
            </w:pPr>
            <w:r w:rsidRPr="00506F95">
              <w:rPr>
                <w:sz w:val="20"/>
                <w:szCs w:val="20"/>
              </w:rPr>
              <w:t> </w:t>
            </w:r>
          </w:p>
        </w:tc>
        <w:tc>
          <w:tcPr>
            <w:tcW w:w="1417" w:type="dxa"/>
            <w:noWrap/>
            <w:vAlign w:val="bottom"/>
            <w:hideMark/>
          </w:tcPr>
          <w:p w:rsidRPr="00506F95" w:rsidR="00813F21" w:rsidP="00636B29" w:rsidRDefault="00813F21" w14:paraId="6FBC24D9" w14:textId="77777777">
            <w:pPr>
              <w:tabs>
                <w:tab w:val="clear" w:pos="284"/>
              </w:tabs>
              <w:spacing w:before="80" w:line="240" w:lineRule="exact"/>
              <w:jc w:val="right"/>
              <w:rPr>
                <w:sz w:val="20"/>
                <w:szCs w:val="20"/>
              </w:rPr>
            </w:pPr>
            <w:r w:rsidRPr="00506F95">
              <w:rPr>
                <w:sz w:val="20"/>
                <w:szCs w:val="20"/>
              </w:rPr>
              <w:t> </w:t>
            </w:r>
          </w:p>
        </w:tc>
        <w:tc>
          <w:tcPr>
            <w:tcW w:w="1418" w:type="dxa"/>
            <w:noWrap/>
            <w:vAlign w:val="bottom"/>
            <w:hideMark/>
          </w:tcPr>
          <w:p w:rsidRPr="00506F95" w:rsidR="00813F21" w:rsidP="00636B29" w:rsidRDefault="00813F21" w14:paraId="1FDE8255" w14:textId="77777777">
            <w:pPr>
              <w:tabs>
                <w:tab w:val="clear" w:pos="284"/>
              </w:tabs>
              <w:spacing w:before="80" w:line="240" w:lineRule="exact"/>
              <w:jc w:val="right"/>
              <w:rPr>
                <w:sz w:val="20"/>
                <w:szCs w:val="20"/>
              </w:rPr>
            </w:pPr>
            <w:r w:rsidRPr="00506F95">
              <w:rPr>
                <w:sz w:val="20"/>
                <w:szCs w:val="20"/>
              </w:rPr>
              <w:t> </w:t>
            </w:r>
          </w:p>
        </w:tc>
      </w:tr>
      <w:tr w:rsidRPr="00506F95" w:rsidR="00813F21" w:rsidTr="00636B29" w14:paraId="465ED698" w14:textId="77777777">
        <w:trPr>
          <w:trHeight w:val="255"/>
        </w:trPr>
        <w:tc>
          <w:tcPr>
            <w:tcW w:w="851" w:type="dxa"/>
            <w:hideMark/>
          </w:tcPr>
          <w:p w:rsidRPr="00506F95" w:rsidR="00813F21" w:rsidP="00636B29" w:rsidRDefault="00813F21" w14:paraId="07F60513" w14:textId="77777777">
            <w:pPr>
              <w:tabs>
                <w:tab w:val="clear" w:pos="284"/>
              </w:tabs>
              <w:spacing w:before="80" w:line="240" w:lineRule="exact"/>
              <w:ind w:firstLine="0"/>
              <w:jc w:val="both"/>
              <w:rPr>
                <w:sz w:val="20"/>
                <w:szCs w:val="20"/>
              </w:rPr>
            </w:pPr>
            <w:r w:rsidRPr="00506F95">
              <w:rPr>
                <w:sz w:val="20"/>
                <w:szCs w:val="20"/>
              </w:rPr>
              <w:t>7:2</w:t>
            </w:r>
          </w:p>
        </w:tc>
        <w:tc>
          <w:tcPr>
            <w:tcW w:w="3402" w:type="dxa"/>
            <w:hideMark/>
          </w:tcPr>
          <w:p w:rsidRPr="00506F95" w:rsidR="00813F21" w:rsidP="00636B29" w:rsidRDefault="00813F21" w14:paraId="042D5357" w14:textId="77777777">
            <w:pPr>
              <w:tabs>
                <w:tab w:val="clear" w:pos="284"/>
              </w:tabs>
              <w:spacing w:before="80" w:line="240" w:lineRule="exact"/>
              <w:ind w:firstLine="0"/>
              <w:jc w:val="both"/>
              <w:rPr>
                <w:sz w:val="20"/>
                <w:szCs w:val="20"/>
              </w:rPr>
            </w:pPr>
            <w:r w:rsidRPr="00506F95">
              <w:rPr>
                <w:sz w:val="20"/>
                <w:szCs w:val="20"/>
              </w:rPr>
              <w:t>Åtgärder för den nationella minoriteten romer</w:t>
            </w:r>
          </w:p>
        </w:tc>
        <w:tc>
          <w:tcPr>
            <w:tcW w:w="1417" w:type="dxa"/>
            <w:noWrap/>
            <w:vAlign w:val="bottom"/>
            <w:hideMark/>
          </w:tcPr>
          <w:p w:rsidRPr="00506F95" w:rsidR="00813F21" w:rsidP="00636B29" w:rsidRDefault="00813F21" w14:paraId="59E2F53D" w14:textId="77777777">
            <w:pPr>
              <w:tabs>
                <w:tab w:val="clear" w:pos="284"/>
              </w:tabs>
              <w:spacing w:before="80" w:line="240" w:lineRule="exact"/>
              <w:jc w:val="right"/>
              <w:rPr>
                <w:sz w:val="20"/>
                <w:szCs w:val="20"/>
              </w:rPr>
            </w:pPr>
            <w:r w:rsidRPr="00506F95">
              <w:rPr>
                <w:sz w:val="20"/>
                <w:szCs w:val="20"/>
              </w:rPr>
              <w:t>−15</w:t>
            </w:r>
          </w:p>
        </w:tc>
        <w:tc>
          <w:tcPr>
            <w:tcW w:w="1417" w:type="dxa"/>
            <w:noWrap/>
            <w:vAlign w:val="bottom"/>
            <w:hideMark/>
          </w:tcPr>
          <w:p w:rsidRPr="00506F95" w:rsidR="00813F21" w:rsidP="00636B29" w:rsidRDefault="00813F21" w14:paraId="72E70DAF" w14:textId="77777777">
            <w:pPr>
              <w:tabs>
                <w:tab w:val="clear" w:pos="284"/>
              </w:tabs>
              <w:spacing w:before="80" w:line="240" w:lineRule="exact"/>
              <w:jc w:val="right"/>
              <w:rPr>
                <w:sz w:val="20"/>
                <w:szCs w:val="20"/>
              </w:rPr>
            </w:pPr>
            <w:r w:rsidRPr="00506F95">
              <w:rPr>
                <w:sz w:val="20"/>
                <w:szCs w:val="20"/>
              </w:rPr>
              <w:t>−2</w:t>
            </w:r>
          </w:p>
        </w:tc>
        <w:tc>
          <w:tcPr>
            <w:tcW w:w="1418" w:type="dxa"/>
            <w:noWrap/>
            <w:vAlign w:val="bottom"/>
            <w:hideMark/>
          </w:tcPr>
          <w:p w:rsidRPr="00506F95" w:rsidR="00813F21" w:rsidP="00636B29" w:rsidRDefault="00813F21" w14:paraId="2504DB53" w14:textId="77777777">
            <w:pPr>
              <w:tabs>
                <w:tab w:val="clear" w:pos="284"/>
              </w:tabs>
              <w:spacing w:before="80" w:line="240" w:lineRule="exact"/>
              <w:jc w:val="right"/>
              <w:rPr>
                <w:sz w:val="20"/>
                <w:szCs w:val="20"/>
              </w:rPr>
            </w:pPr>
            <w:r w:rsidRPr="00506F95">
              <w:rPr>
                <w:sz w:val="20"/>
                <w:szCs w:val="20"/>
              </w:rPr>
              <w:t>−2</w:t>
            </w:r>
          </w:p>
        </w:tc>
      </w:tr>
      <w:tr w:rsidRPr="00506F95" w:rsidR="00813F21" w:rsidTr="00636B29" w14:paraId="5CC2941B" w14:textId="77777777">
        <w:trPr>
          <w:trHeight w:val="249"/>
        </w:trPr>
        <w:tc>
          <w:tcPr>
            <w:tcW w:w="851" w:type="dxa"/>
            <w:hideMark/>
          </w:tcPr>
          <w:p w:rsidRPr="00506F95" w:rsidR="00813F21" w:rsidP="00636B29" w:rsidRDefault="00813F21" w14:paraId="3F5B5E16" w14:textId="77777777">
            <w:pPr>
              <w:tabs>
                <w:tab w:val="clear" w:pos="284"/>
              </w:tabs>
              <w:spacing w:before="80" w:line="240" w:lineRule="exact"/>
              <w:ind w:firstLine="0"/>
              <w:jc w:val="both"/>
              <w:rPr>
                <w:sz w:val="20"/>
                <w:szCs w:val="20"/>
              </w:rPr>
            </w:pPr>
            <w:r w:rsidRPr="00506F95">
              <w:rPr>
                <w:sz w:val="20"/>
                <w:szCs w:val="20"/>
              </w:rPr>
              <w:t>8:1</w:t>
            </w:r>
          </w:p>
        </w:tc>
        <w:tc>
          <w:tcPr>
            <w:tcW w:w="3402" w:type="dxa"/>
            <w:hideMark/>
          </w:tcPr>
          <w:p w:rsidRPr="00506F95" w:rsidR="00813F21" w:rsidP="00636B29" w:rsidRDefault="00813F21" w14:paraId="2F3535CE" w14:textId="77777777">
            <w:pPr>
              <w:tabs>
                <w:tab w:val="clear" w:pos="284"/>
              </w:tabs>
              <w:spacing w:before="80" w:line="240" w:lineRule="exact"/>
              <w:ind w:firstLine="0"/>
              <w:jc w:val="both"/>
              <w:rPr>
                <w:sz w:val="20"/>
                <w:szCs w:val="20"/>
              </w:rPr>
            </w:pPr>
            <w:r w:rsidRPr="00506F95">
              <w:rPr>
                <w:sz w:val="20"/>
                <w:szCs w:val="20"/>
              </w:rPr>
              <w:t>Mediestöd</w:t>
            </w:r>
          </w:p>
        </w:tc>
        <w:tc>
          <w:tcPr>
            <w:tcW w:w="1417" w:type="dxa"/>
            <w:noWrap/>
            <w:vAlign w:val="bottom"/>
            <w:hideMark/>
          </w:tcPr>
          <w:p w:rsidRPr="00506F95" w:rsidR="00813F21" w:rsidP="00636B29" w:rsidRDefault="00813F21" w14:paraId="275DE213" w14:textId="77777777">
            <w:pPr>
              <w:tabs>
                <w:tab w:val="clear" w:pos="284"/>
              </w:tabs>
              <w:spacing w:before="80" w:line="240" w:lineRule="exact"/>
              <w:jc w:val="right"/>
              <w:rPr>
                <w:sz w:val="20"/>
                <w:szCs w:val="20"/>
              </w:rPr>
            </w:pPr>
            <w:r w:rsidRPr="00506F95">
              <w:rPr>
                <w:sz w:val="20"/>
                <w:szCs w:val="20"/>
              </w:rPr>
              <w:t>−102</w:t>
            </w:r>
          </w:p>
        </w:tc>
        <w:tc>
          <w:tcPr>
            <w:tcW w:w="1417" w:type="dxa"/>
            <w:noWrap/>
            <w:vAlign w:val="bottom"/>
            <w:hideMark/>
          </w:tcPr>
          <w:p w:rsidRPr="00506F95" w:rsidR="00813F21" w:rsidP="00636B29" w:rsidRDefault="00813F21" w14:paraId="57B6BC42" w14:textId="77777777">
            <w:pPr>
              <w:tabs>
                <w:tab w:val="clear" w:pos="284"/>
              </w:tabs>
              <w:spacing w:before="80" w:line="240" w:lineRule="exact"/>
              <w:jc w:val="right"/>
              <w:rPr>
                <w:sz w:val="20"/>
                <w:szCs w:val="20"/>
              </w:rPr>
            </w:pPr>
            <w:r w:rsidRPr="00506F95">
              <w:rPr>
                <w:sz w:val="20"/>
                <w:szCs w:val="20"/>
              </w:rPr>
              <w:t>−224</w:t>
            </w:r>
          </w:p>
        </w:tc>
        <w:tc>
          <w:tcPr>
            <w:tcW w:w="1418" w:type="dxa"/>
            <w:noWrap/>
            <w:vAlign w:val="bottom"/>
            <w:hideMark/>
          </w:tcPr>
          <w:p w:rsidRPr="00506F95" w:rsidR="00813F21" w:rsidP="00636B29" w:rsidRDefault="00813F21" w14:paraId="18610326" w14:textId="77777777">
            <w:pPr>
              <w:tabs>
                <w:tab w:val="clear" w:pos="284"/>
              </w:tabs>
              <w:spacing w:before="80" w:line="240" w:lineRule="exact"/>
              <w:jc w:val="right"/>
              <w:rPr>
                <w:sz w:val="20"/>
                <w:szCs w:val="20"/>
              </w:rPr>
            </w:pPr>
            <w:r w:rsidRPr="00506F95">
              <w:rPr>
                <w:sz w:val="20"/>
                <w:szCs w:val="20"/>
              </w:rPr>
              <w:t>−337</w:t>
            </w:r>
          </w:p>
        </w:tc>
      </w:tr>
      <w:tr w:rsidRPr="00506F95" w:rsidR="00813F21" w:rsidTr="00636B29" w14:paraId="14FD3C45" w14:textId="77777777">
        <w:trPr>
          <w:cantSplit/>
        </w:trPr>
        <w:tc>
          <w:tcPr>
            <w:tcW w:w="851" w:type="dxa"/>
            <w:hideMark/>
          </w:tcPr>
          <w:p w:rsidRPr="00506F95" w:rsidR="00813F21" w:rsidP="00636B29" w:rsidRDefault="00813F21" w14:paraId="2FB8BEB4" w14:textId="77777777">
            <w:pPr>
              <w:tabs>
                <w:tab w:val="clear" w:pos="284"/>
              </w:tabs>
              <w:spacing w:before="80" w:line="240" w:lineRule="exact"/>
              <w:ind w:firstLine="0"/>
              <w:jc w:val="both"/>
              <w:rPr>
                <w:sz w:val="20"/>
                <w:szCs w:val="20"/>
              </w:rPr>
            </w:pPr>
            <w:r w:rsidRPr="00506F95">
              <w:rPr>
                <w:sz w:val="20"/>
                <w:szCs w:val="20"/>
              </w:rPr>
              <w:t>8:2</w:t>
            </w:r>
          </w:p>
        </w:tc>
        <w:tc>
          <w:tcPr>
            <w:tcW w:w="3402" w:type="dxa"/>
            <w:hideMark/>
          </w:tcPr>
          <w:p w:rsidRPr="00506F95" w:rsidR="00813F21" w:rsidP="00636B29" w:rsidRDefault="00813F21" w14:paraId="5D78D2A2" w14:textId="77777777">
            <w:pPr>
              <w:tabs>
                <w:tab w:val="clear" w:pos="284"/>
              </w:tabs>
              <w:spacing w:before="80" w:line="240" w:lineRule="exact"/>
              <w:ind w:firstLine="0"/>
              <w:jc w:val="both"/>
              <w:rPr>
                <w:sz w:val="20"/>
                <w:szCs w:val="20"/>
              </w:rPr>
            </w:pPr>
            <w:r w:rsidRPr="00506F95">
              <w:rPr>
                <w:sz w:val="20"/>
                <w:szCs w:val="20"/>
              </w:rPr>
              <w:t>Myndigheten för press, radio och tv</w:t>
            </w:r>
          </w:p>
        </w:tc>
        <w:tc>
          <w:tcPr>
            <w:tcW w:w="1417" w:type="dxa"/>
            <w:noWrap/>
            <w:vAlign w:val="bottom"/>
            <w:hideMark/>
          </w:tcPr>
          <w:p w:rsidRPr="00506F95" w:rsidR="00813F21" w:rsidP="00636B29" w:rsidRDefault="00813F21" w14:paraId="7F35897C" w14:textId="60BEEC34">
            <w:pPr>
              <w:tabs>
                <w:tab w:val="clear" w:pos="284"/>
              </w:tabs>
              <w:spacing w:before="80" w:line="240" w:lineRule="exact"/>
              <w:ind w:firstLine="0"/>
              <w:rPr>
                <w:sz w:val="20"/>
                <w:szCs w:val="20"/>
              </w:rPr>
            </w:pPr>
          </w:p>
        </w:tc>
        <w:tc>
          <w:tcPr>
            <w:tcW w:w="1417" w:type="dxa"/>
            <w:noWrap/>
            <w:vAlign w:val="bottom"/>
            <w:hideMark/>
          </w:tcPr>
          <w:p w:rsidRPr="00506F95" w:rsidR="00813F21" w:rsidP="00636B29" w:rsidRDefault="00813F21" w14:paraId="43E844D2" w14:textId="77777777">
            <w:pPr>
              <w:tabs>
                <w:tab w:val="clear" w:pos="284"/>
              </w:tabs>
              <w:spacing w:before="80" w:line="240" w:lineRule="exact"/>
              <w:ind w:firstLine="0"/>
              <w:jc w:val="right"/>
              <w:rPr>
                <w:sz w:val="20"/>
                <w:szCs w:val="20"/>
              </w:rPr>
            </w:pPr>
            <w:r w:rsidRPr="00506F95">
              <w:rPr>
                <w:sz w:val="20"/>
                <w:szCs w:val="20"/>
              </w:rPr>
              <w:t>−3</w:t>
            </w:r>
          </w:p>
        </w:tc>
        <w:tc>
          <w:tcPr>
            <w:tcW w:w="1418" w:type="dxa"/>
            <w:noWrap/>
            <w:vAlign w:val="bottom"/>
            <w:hideMark/>
          </w:tcPr>
          <w:p w:rsidRPr="00506F95" w:rsidR="00813F21" w:rsidP="00636B29" w:rsidRDefault="00813F21" w14:paraId="40A4FFFC" w14:textId="77777777">
            <w:pPr>
              <w:tabs>
                <w:tab w:val="clear" w:pos="284"/>
              </w:tabs>
              <w:spacing w:before="80" w:line="240" w:lineRule="exact"/>
              <w:ind w:firstLine="0"/>
              <w:jc w:val="right"/>
              <w:rPr>
                <w:sz w:val="20"/>
                <w:szCs w:val="20"/>
              </w:rPr>
            </w:pPr>
            <w:r w:rsidRPr="00506F95">
              <w:rPr>
                <w:sz w:val="20"/>
                <w:szCs w:val="20"/>
              </w:rPr>
              <w:t>−3</w:t>
            </w:r>
          </w:p>
        </w:tc>
      </w:tr>
      <w:tr w:rsidRPr="00506F95" w:rsidR="00813F21" w:rsidTr="00636B29" w14:paraId="62D8796B" w14:textId="77777777">
        <w:trPr>
          <w:trHeight w:val="454"/>
        </w:trPr>
        <w:tc>
          <w:tcPr>
            <w:tcW w:w="851" w:type="dxa"/>
            <w:tcBorders>
              <w:bottom w:val="single" w:color="auto" w:sz="4" w:space="0"/>
            </w:tcBorders>
            <w:hideMark/>
          </w:tcPr>
          <w:p w:rsidRPr="00506F95" w:rsidR="00813F21" w:rsidP="00636B29" w:rsidRDefault="00813F21" w14:paraId="51FDCEC0" w14:textId="77777777">
            <w:pPr>
              <w:tabs>
                <w:tab w:val="clear" w:pos="284"/>
              </w:tabs>
              <w:spacing w:before="80" w:line="240" w:lineRule="exact"/>
              <w:ind w:firstLine="0"/>
              <w:jc w:val="both"/>
              <w:rPr>
                <w:sz w:val="20"/>
                <w:szCs w:val="20"/>
              </w:rPr>
            </w:pPr>
            <w:r w:rsidRPr="00506F95">
              <w:rPr>
                <w:sz w:val="20"/>
                <w:szCs w:val="20"/>
              </w:rPr>
              <w:t>9:1</w:t>
            </w:r>
          </w:p>
        </w:tc>
        <w:tc>
          <w:tcPr>
            <w:tcW w:w="3402" w:type="dxa"/>
            <w:tcBorders>
              <w:bottom w:val="single" w:color="auto" w:sz="4" w:space="0"/>
            </w:tcBorders>
            <w:hideMark/>
          </w:tcPr>
          <w:p w:rsidRPr="00506F95" w:rsidR="00813F21" w:rsidP="00636B29" w:rsidRDefault="00813F21" w14:paraId="10F1719F" w14:textId="77777777">
            <w:pPr>
              <w:tabs>
                <w:tab w:val="clear" w:pos="284"/>
              </w:tabs>
              <w:spacing w:before="80" w:line="240" w:lineRule="exact"/>
              <w:ind w:firstLine="0"/>
              <w:jc w:val="both"/>
              <w:rPr>
                <w:sz w:val="20"/>
                <w:szCs w:val="20"/>
              </w:rPr>
            </w:pPr>
            <w:r w:rsidRPr="00506F95">
              <w:rPr>
                <w:sz w:val="20"/>
                <w:szCs w:val="20"/>
              </w:rPr>
              <w:t>Svenska institutet för europapolitiska studier samt EU-information</w:t>
            </w:r>
          </w:p>
        </w:tc>
        <w:tc>
          <w:tcPr>
            <w:tcW w:w="1417" w:type="dxa"/>
            <w:tcBorders>
              <w:bottom w:val="single" w:color="auto" w:sz="4" w:space="0"/>
            </w:tcBorders>
            <w:noWrap/>
            <w:vAlign w:val="bottom"/>
            <w:hideMark/>
          </w:tcPr>
          <w:p w:rsidRPr="00506F95" w:rsidR="00813F21" w:rsidP="00636B29" w:rsidRDefault="00813F21" w14:paraId="19A09A62" w14:textId="77777777">
            <w:pPr>
              <w:tabs>
                <w:tab w:val="clear" w:pos="284"/>
              </w:tabs>
              <w:spacing w:before="80" w:line="240" w:lineRule="exact"/>
              <w:jc w:val="right"/>
              <w:rPr>
                <w:sz w:val="20"/>
                <w:szCs w:val="20"/>
              </w:rPr>
            </w:pPr>
            <w:r w:rsidRPr="00506F95">
              <w:rPr>
                <w:sz w:val="20"/>
                <w:szCs w:val="20"/>
              </w:rPr>
              <w:t>−18</w:t>
            </w:r>
          </w:p>
        </w:tc>
        <w:tc>
          <w:tcPr>
            <w:tcW w:w="1417" w:type="dxa"/>
            <w:tcBorders>
              <w:bottom w:val="single" w:color="auto" w:sz="4" w:space="0"/>
            </w:tcBorders>
            <w:noWrap/>
            <w:vAlign w:val="bottom"/>
            <w:hideMark/>
          </w:tcPr>
          <w:p w:rsidRPr="00506F95" w:rsidR="00813F21" w:rsidP="00636B29" w:rsidRDefault="00813F21" w14:paraId="414F6F3A" w14:textId="77777777">
            <w:pPr>
              <w:tabs>
                <w:tab w:val="clear" w:pos="284"/>
              </w:tabs>
              <w:spacing w:before="80" w:line="240" w:lineRule="exact"/>
              <w:jc w:val="right"/>
              <w:rPr>
                <w:sz w:val="20"/>
                <w:szCs w:val="20"/>
              </w:rPr>
            </w:pPr>
            <w:r w:rsidRPr="00506F95">
              <w:rPr>
                <w:sz w:val="20"/>
                <w:szCs w:val="20"/>
              </w:rPr>
              <w:t>−19</w:t>
            </w:r>
          </w:p>
        </w:tc>
        <w:tc>
          <w:tcPr>
            <w:tcW w:w="1418" w:type="dxa"/>
            <w:tcBorders>
              <w:bottom w:val="single" w:color="auto" w:sz="4" w:space="0"/>
            </w:tcBorders>
            <w:noWrap/>
            <w:vAlign w:val="bottom"/>
            <w:hideMark/>
          </w:tcPr>
          <w:p w:rsidRPr="00506F95" w:rsidR="00813F21" w:rsidP="00636B29" w:rsidRDefault="00813F21" w14:paraId="1F6AE4CE" w14:textId="77777777">
            <w:pPr>
              <w:tabs>
                <w:tab w:val="clear" w:pos="284"/>
              </w:tabs>
              <w:spacing w:before="80" w:line="240" w:lineRule="exact"/>
              <w:jc w:val="right"/>
              <w:rPr>
                <w:sz w:val="20"/>
                <w:szCs w:val="20"/>
              </w:rPr>
            </w:pPr>
            <w:r w:rsidRPr="00506F95">
              <w:rPr>
                <w:sz w:val="20"/>
                <w:szCs w:val="20"/>
              </w:rPr>
              <w:t>−20</w:t>
            </w:r>
          </w:p>
        </w:tc>
      </w:tr>
    </w:tbl>
    <w:sdt>
      <w:sdtPr>
        <w:alias w:val="CC_Underskrifter"/>
        <w:tag w:val="CC_Underskrifter"/>
        <w:id w:val="583496634"/>
        <w:lock w:val="sdtContentLocked"/>
        <w:placeholder>
          <w:docPart w:val="668FF2654126429FAED4BECEC184A19C"/>
        </w:placeholder>
      </w:sdtPr>
      <w:sdtEndPr/>
      <w:sdtContent>
        <w:p w:rsidR="00C718FA" w:rsidP="00856AD9" w:rsidRDefault="00C718FA" w14:paraId="73196BCD" w14:textId="77777777"/>
        <w:p w:rsidRPr="008E0FE2" w:rsidR="004801AC" w:rsidP="00856AD9" w:rsidRDefault="00636B29" w14:paraId="31499E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 </w:t>
            </w:r>
          </w:p>
        </w:tc>
      </w:tr>
      <w:tr>
        <w:trPr>
          <w:cantSplit/>
        </w:trPr>
        <w:tc>
          <w:tcPr>
            <w:tcW w:w="50" w:type="pct"/>
            <w:vAlign w:val="bottom"/>
          </w:tcPr>
          <w:p>
            <w:pPr>
              <w:pStyle w:val="Underskrifter"/>
              <w:spacing w:after="0"/>
            </w:pPr>
            <w:r>
              <w:t>Matheus Enholm (SD)</w:t>
            </w:r>
          </w:p>
        </w:tc>
        <w:tc>
          <w:tcPr>
            <w:tcW w:w="50" w:type="pct"/>
            <w:vAlign w:val="bottom"/>
          </w:tcPr>
          <w:p>
            <w:pPr>
              <w:pStyle w:val="Underskrifter"/>
              <w:spacing w:after="0"/>
            </w:pPr>
            <w:r>
              <w:t>Fredrik Lindahl (SD)</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pPr>
            <w:r>
              <w:t> </w:t>
            </w:r>
          </w:p>
        </w:tc>
      </w:tr>
    </w:tbl>
    <w:p w:rsidR="00DD569D" w:rsidP="00636B29" w:rsidRDefault="00DD569D" w14:paraId="1C611614" w14:textId="77777777">
      <w:pPr>
        <w:spacing w:line="160" w:lineRule="exact"/>
      </w:pPr>
      <w:bookmarkStart w:name="_GoBack" w:id="1"/>
      <w:bookmarkEnd w:id="1"/>
    </w:p>
    <w:sectPr w:rsidR="00DD56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C894D" w14:textId="77777777" w:rsidR="00813F21" w:rsidRDefault="00813F21" w:rsidP="000C1CAD">
      <w:pPr>
        <w:spacing w:line="240" w:lineRule="auto"/>
      </w:pPr>
      <w:r>
        <w:separator/>
      </w:r>
    </w:p>
  </w:endnote>
  <w:endnote w:type="continuationSeparator" w:id="0">
    <w:p w14:paraId="4B6541C2" w14:textId="77777777" w:rsidR="00813F21" w:rsidRDefault="00813F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74D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119F4" w14:textId="1128959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6B2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C1A72" w14:textId="77777777" w:rsidR="00813F21" w:rsidRDefault="00813F21" w:rsidP="000C1CAD">
      <w:pPr>
        <w:spacing w:line="240" w:lineRule="auto"/>
      </w:pPr>
      <w:r>
        <w:separator/>
      </w:r>
    </w:p>
  </w:footnote>
  <w:footnote w:type="continuationSeparator" w:id="0">
    <w:p w14:paraId="1F11487F" w14:textId="77777777" w:rsidR="00813F21" w:rsidRDefault="00813F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65FA8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406791" wp14:anchorId="29B906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6B29" w14:paraId="25C41061" w14:textId="77777777">
                          <w:pPr>
                            <w:jc w:val="right"/>
                          </w:pPr>
                          <w:sdt>
                            <w:sdtPr>
                              <w:alias w:val="CC_Noformat_Partikod"/>
                              <w:tag w:val="CC_Noformat_Partikod"/>
                              <w:id w:val="-53464382"/>
                              <w:placeholder>
                                <w:docPart w:val="A9EB941F476245A289A6B6982C04898F"/>
                              </w:placeholder>
                              <w:text/>
                            </w:sdtPr>
                            <w:sdtEndPr/>
                            <w:sdtContent>
                              <w:r w:rsidR="00813F21">
                                <w:t>SD</w:t>
                              </w:r>
                            </w:sdtContent>
                          </w:sdt>
                          <w:sdt>
                            <w:sdtPr>
                              <w:alias w:val="CC_Noformat_Partinummer"/>
                              <w:tag w:val="CC_Noformat_Partinummer"/>
                              <w:id w:val="-1709555926"/>
                              <w:placeholder>
                                <w:docPart w:val="38476967A952411CAC0DB403C3494DA5"/>
                              </w:placeholder>
                              <w:text/>
                            </w:sdtPr>
                            <w:sdtEndPr/>
                            <w:sdtContent>
                              <w:r w:rsidR="006147B9">
                                <w:t>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B906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6B29" w14:paraId="25C41061" w14:textId="77777777">
                    <w:pPr>
                      <w:jc w:val="right"/>
                    </w:pPr>
                    <w:sdt>
                      <w:sdtPr>
                        <w:alias w:val="CC_Noformat_Partikod"/>
                        <w:tag w:val="CC_Noformat_Partikod"/>
                        <w:id w:val="-53464382"/>
                        <w:placeholder>
                          <w:docPart w:val="A9EB941F476245A289A6B6982C04898F"/>
                        </w:placeholder>
                        <w:text/>
                      </w:sdtPr>
                      <w:sdtEndPr/>
                      <w:sdtContent>
                        <w:r w:rsidR="00813F21">
                          <w:t>SD</w:t>
                        </w:r>
                      </w:sdtContent>
                    </w:sdt>
                    <w:sdt>
                      <w:sdtPr>
                        <w:alias w:val="CC_Noformat_Partinummer"/>
                        <w:tag w:val="CC_Noformat_Partinummer"/>
                        <w:id w:val="-1709555926"/>
                        <w:placeholder>
                          <w:docPart w:val="38476967A952411CAC0DB403C3494DA5"/>
                        </w:placeholder>
                        <w:text/>
                      </w:sdtPr>
                      <w:sdtEndPr/>
                      <w:sdtContent>
                        <w:r w:rsidR="006147B9">
                          <w:t>361</w:t>
                        </w:r>
                      </w:sdtContent>
                    </w:sdt>
                  </w:p>
                </w:txbxContent>
              </v:textbox>
              <w10:wrap anchorx="page"/>
            </v:shape>
          </w:pict>
        </mc:Fallback>
      </mc:AlternateContent>
    </w:r>
  </w:p>
  <w:p w:rsidRPr="00293C4F" w:rsidR="00262EA3" w:rsidP="00776B74" w:rsidRDefault="00262EA3" w14:paraId="3ED06B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22E6B02" w14:textId="77777777">
    <w:pPr>
      <w:jc w:val="right"/>
    </w:pPr>
  </w:p>
  <w:p w:rsidR="00262EA3" w:rsidP="00776B74" w:rsidRDefault="00262EA3" w14:paraId="59CC1C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36B29" w14:paraId="41703C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CB568C" wp14:anchorId="53D203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6B29" w14:paraId="09C41CF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13F21">
          <w:t>SD</w:t>
        </w:r>
      </w:sdtContent>
    </w:sdt>
    <w:sdt>
      <w:sdtPr>
        <w:alias w:val="CC_Noformat_Partinummer"/>
        <w:tag w:val="CC_Noformat_Partinummer"/>
        <w:id w:val="-2014525982"/>
        <w:lock w:val="contentLocked"/>
        <w:text/>
      </w:sdtPr>
      <w:sdtEndPr/>
      <w:sdtContent>
        <w:r w:rsidR="006147B9">
          <w:t>361</w:t>
        </w:r>
      </w:sdtContent>
    </w:sdt>
  </w:p>
  <w:p w:rsidRPr="008227B3" w:rsidR="00262EA3" w:rsidP="008227B3" w:rsidRDefault="00636B29" w14:paraId="439744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6B29" w14:paraId="1D2C0B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FAD392D32C464616B5010AC56433018D"/>
        </w:placeholder>
        <w:showingPlcHdr/>
        <w15:appearance w15:val="hidden"/>
        <w:text/>
      </w:sdtPr>
      <w:sdtEndPr>
        <w:rPr>
          <w:rStyle w:val="Rubrik1Char"/>
          <w:rFonts w:asciiTheme="majorHAnsi" w:hAnsiTheme="majorHAnsi"/>
          <w:sz w:val="38"/>
        </w:rPr>
      </w:sdtEndPr>
      <w:sdtContent>
        <w:r>
          <w:t>:2355</w:t>
        </w:r>
      </w:sdtContent>
    </w:sdt>
  </w:p>
  <w:p w:rsidR="00262EA3" w:rsidP="00E03A3D" w:rsidRDefault="00636B29" w14:paraId="3DCEFE10" w14:textId="77777777">
    <w:pPr>
      <w:pStyle w:val="Motionr"/>
    </w:pPr>
    <w:sdt>
      <w:sdtPr>
        <w:alias w:val="CC_Noformat_Avtext"/>
        <w:tag w:val="CC_Noformat_Avtext"/>
        <w:id w:val="-2020768203"/>
        <w:lock w:val="sdtContentLocked"/>
        <w15:appearance w15:val="hidden"/>
        <w:text/>
      </w:sdtPr>
      <w:sdtEndPr/>
      <w:sdtContent>
        <w:r>
          <w:t>av Jonas Millard m.fl. (SD)</w:t>
        </w:r>
      </w:sdtContent>
    </w:sdt>
  </w:p>
  <w:sdt>
    <w:sdtPr>
      <w:alias w:val="CC_Noformat_Rubtext"/>
      <w:tag w:val="CC_Noformat_Rubtext"/>
      <w:id w:val="-218060500"/>
      <w:lock w:val="sdtLocked"/>
      <w:text/>
    </w:sdtPr>
    <w:sdtEndPr/>
    <w:sdtContent>
      <w:p w:rsidR="00262EA3" w:rsidP="00283E0F" w:rsidRDefault="00265DCC" w14:paraId="48F5862D" w14:textId="77777777">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0E2948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13F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722"/>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9F9"/>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DC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D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508"/>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D4"/>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F95"/>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7B9"/>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B29"/>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F21"/>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AD9"/>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8A8"/>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020"/>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D26"/>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5A7"/>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48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8FA"/>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69D"/>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485"/>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3594324"/>
  <w15:chartTrackingRefBased/>
  <w15:docId w15:val="{0BA88A28-1565-4B99-9CD5-791D3F7E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317643">
      <w:bodyDiv w:val="1"/>
      <w:marLeft w:val="0"/>
      <w:marRight w:val="0"/>
      <w:marTop w:val="0"/>
      <w:marBottom w:val="0"/>
      <w:divBdr>
        <w:top w:val="none" w:sz="0" w:space="0" w:color="auto"/>
        <w:left w:val="none" w:sz="0" w:space="0" w:color="auto"/>
        <w:bottom w:val="none" w:sz="0" w:space="0" w:color="auto"/>
        <w:right w:val="none" w:sz="0" w:space="0" w:color="auto"/>
      </w:divBdr>
    </w:div>
    <w:div w:id="1511331991">
      <w:bodyDiv w:val="1"/>
      <w:marLeft w:val="0"/>
      <w:marRight w:val="0"/>
      <w:marTop w:val="0"/>
      <w:marBottom w:val="0"/>
      <w:divBdr>
        <w:top w:val="none" w:sz="0" w:space="0" w:color="auto"/>
        <w:left w:val="none" w:sz="0" w:space="0" w:color="auto"/>
        <w:bottom w:val="none" w:sz="0" w:space="0" w:color="auto"/>
        <w:right w:val="none" w:sz="0" w:space="0" w:color="auto"/>
      </w:divBdr>
    </w:div>
    <w:div w:id="154660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5429424BFC412FB67429B4F00C84B3"/>
        <w:category>
          <w:name w:val="Allmänt"/>
          <w:gallery w:val="placeholder"/>
        </w:category>
        <w:types>
          <w:type w:val="bbPlcHdr"/>
        </w:types>
        <w:behaviors>
          <w:behavior w:val="content"/>
        </w:behaviors>
        <w:guid w:val="{1C16DA4B-D67C-4E31-B219-9F0F11092499}"/>
      </w:docPartPr>
      <w:docPartBody>
        <w:p w:rsidR="00FB4751" w:rsidRDefault="00FB4751">
          <w:pPr>
            <w:pStyle w:val="895429424BFC412FB67429B4F00C84B3"/>
          </w:pPr>
          <w:r w:rsidRPr="005A0A93">
            <w:rPr>
              <w:rStyle w:val="Platshllartext"/>
            </w:rPr>
            <w:t>Förslag till riksdagsbeslut</w:t>
          </w:r>
        </w:p>
      </w:docPartBody>
    </w:docPart>
    <w:docPart>
      <w:docPartPr>
        <w:name w:val="18B59E94801F400BBD23AB883DD6529C"/>
        <w:category>
          <w:name w:val="Allmänt"/>
          <w:gallery w:val="placeholder"/>
        </w:category>
        <w:types>
          <w:type w:val="bbPlcHdr"/>
        </w:types>
        <w:behaviors>
          <w:behavior w:val="content"/>
        </w:behaviors>
        <w:guid w:val="{63704D8D-63C8-4A67-8F41-BC0E448C0707}"/>
      </w:docPartPr>
      <w:docPartBody>
        <w:p w:rsidR="00FB4751" w:rsidRDefault="00FB4751">
          <w:pPr>
            <w:pStyle w:val="18B59E94801F400BBD23AB883DD6529C"/>
          </w:pPr>
          <w:r w:rsidRPr="005A0A93">
            <w:rPr>
              <w:rStyle w:val="Platshllartext"/>
            </w:rPr>
            <w:t>Motivering</w:t>
          </w:r>
        </w:p>
      </w:docPartBody>
    </w:docPart>
    <w:docPart>
      <w:docPartPr>
        <w:name w:val="A9EB941F476245A289A6B6982C04898F"/>
        <w:category>
          <w:name w:val="Allmänt"/>
          <w:gallery w:val="placeholder"/>
        </w:category>
        <w:types>
          <w:type w:val="bbPlcHdr"/>
        </w:types>
        <w:behaviors>
          <w:behavior w:val="content"/>
        </w:behaviors>
        <w:guid w:val="{593453FC-4894-41BB-8E26-F74265915510}"/>
      </w:docPartPr>
      <w:docPartBody>
        <w:p w:rsidR="00FB4751" w:rsidRDefault="00FB4751">
          <w:pPr>
            <w:pStyle w:val="A9EB941F476245A289A6B6982C04898F"/>
          </w:pPr>
          <w:r>
            <w:rPr>
              <w:rStyle w:val="Platshllartext"/>
            </w:rPr>
            <w:t xml:space="preserve"> </w:t>
          </w:r>
        </w:p>
      </w:docPartBody>
    </w:docPart>
    <w:docPart>
      <w:docPartPr>
        <w:name w:val="38476967A952411CAC0DB403C3494DA5"/>
        <w:category>
          <w:name w:val="Allmänt"/>
          <w:gallery w:val="placeholder"/>
        </w:category>
        <w:types>
          <w:type w:val="bbPlcHdr"/>
        </w:types>
        <w:behaviors>
          <w:behavior w:val="content"/>
        </w:behaviors>
        <w:guid w:val="{95030FE7-65E9-4059-B4AD-5083D90027B3}"/>
      </w:docPartPr>
      <w:docPartBody>
        <w:p w:rsidR="00FB4751" w:rsidRDefault="00FB4751">
          <w:pPr>
            <w:pStyle w:val="38476967A952411CAC0DB403C3494DA5"/>
          </w:pPr>
          <w:r>
            <w:t xml:space="preserve"> </w:t>
          </w:r>
        </w:p>
      </w:docPartBody>
    </w:docPart>
    <w:docPart>
      <w:docPartPr>
        <w:name w:val="668FF2654126429FAED4BECEC184A19C"/>
        <w:category>
          <w:name w:val="Allmänt"/>
          <w:gallery w:val="placeholder"/>
        </w:category>
        <w:types>
          <w:type w:val="bbPlcHdr"/>
        </w:types>
        <w:behaviors>
          <w:behavior w:val="content"/>
        </w:behaviors>
        <w:guid w:val="{8910764D-BCE0-4877-AF25-5D0C64C0065A}"/>
      </w:docPartPr>
      <w:docPartBody>
        <w:p w:rsidR="007963B1" w:rsidRDefault="007963B1"/>
      </w:docPartBody>
    </w:docPart>
    <w:docPart>
      <w:docPartPr>
        <w:name w:val="FAD392D32C464616B5010AC56433018D"/>
        <w:category>
          <w:name w:val="Allmänt"/>
          <w:gallery w:val="placeholder"/>
        </w:category>
        <w:types>
          <w:type w:val="bbPlcHdr"/>
        </w:types>
        <w:behaviors>
          <w:behavior w:val="content"/>
        </w:behaviors>
        <w:guid w:val="{4AD5100B-F4A8-491E-A852-004236811493}"/>
      </w:docPartPr>
      <w:docPartBody>
        <w:p w:rsidR="00000000" w:rsidRDefault="003D3FE8">
          <w:r>
            <w:t>:2355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51"/>
    <w:rsid w:val="003D3FE8"/>
    <w:rsid w:val="007963B1"/>
    <w:rsid w:val="00FB47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5429424BFC412FB67429B4F00C84B3">
    <w:name w:val="895429424BFC412FB67429B4F00C84B3"/>
  </w:style>
  <w:style w:type="paragraph" w:customStyle="1" w:styleId="4CADC19404BF427EBA4A64879329B72C">
    <w:name w:val="4CADC19404BF427EBA4A64879329B7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EB0832CB70444B84473D33ADE0F31A">
    <w:name w:val="B4EB0832CB70444B84473D33ADE0F31A"/>
  </w:style>
  <w:style w:type="paragraph" w:customStyle="1" w:styleId="18B59E94801F400BBD23AB883DD6529C">
    <w:name w:val="18B59E94801F400BBD23AB883DD6529C"/>
  </w:style>
  <w:style w:type="paragraph" w:customStyle="1" w:styleId="0D457FDDA29E4A0981892D8BA26D9D60">
    <w:name w:val="0D457FDDA29E4A0981892D8BA26D9D60"/>
  </w:style>
  <w:style w:type="paragraph" w:customStyle="1" w:styleId="A21FDF4AD11F4184A45080AC85F2C889">
    <w:name w:val="A21FDF4AD11F4184A45080AC85F2C889"/>
  </w:style>
  <w:style w:type="paragraph" w:customStyle="1" w:styleId="A9EB941F476245A289A6B6982C04898F">
    <w:name w:val="A9EB941F476245A289A6B6982C04898F"/>
  </w:style>
  <w:style w:type="paragraph" w:customStyle="1" w:styleId="38476967A952411CAC0DB403C3494DA5">
    <w:name w:val="38476967A952411CAC0DB403C3494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02F9A9-40BF-47AF-AB28-D42D19A2185C}"/>
</file>

<file path=customXml/itemProps2.xml><?xml version="1.0" encoding="utf-8"?>
<ds:datastoreItem xmlns:ds="http://schemas.openxmlformats.org/officeDocument/2006/customXml" ds:itemID="{BD6B72A4-0324-4C42-9D9B-645CA85767CB}"/>
</file>

<file path=customXml/itemProps3.xml><?xml version="1.0" encoding="utf-8"?>
<ds:datastoreItem xmlns:ds="http://schemas.openxmlformats.org/officeDocument/2006/customXml" ds:itemID="{D4A25599-FE22-4579-8827-A19CB1DB49E5}"/>
</file>

<file path=docProps/app.xml><?xml version="1.0" encoding="utf-8"?>
<Properties xmlns="http://schemas.openxmlformats.org/officeDocument/2006/extended-properties" xmlns:vt="http://schemas.openxmlformats.org/officeDocument/2006/docPropsVTypes">
  <Template>Normal</Template>
  <TotalTime>21</TotalTime>
  <Pages>3</Pages>
  <Words>790</Words>
  <Characters>4935</Characters>
  <Application>Microsoft Office Word</Application>
  <DocSecurity>0</DocSecurity>
  <Lines>182</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SD361 Utgiftsområde 1  Rikets styrelse</vt:lpstr>
      <vt:lpstr>
      </vt:lpstr>
    </vt:vector>
  </TitlesOfParts>
  <Company>Sveriges riksdag</Company>
  <LinksUpToDate>false</LinksUpToDate>
  <CharactersWithSpaces>5613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