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F8F" w:rsidRPr="00E34E28" w:rsidRDefault="001E0F8F">
      <w:pPr>
        <w:pStyle w:val="Hemstlrubrik"/>
      </w:pPr>
      <w:r w:rsidRPr="00E34E28">
        <w:t>Förslag till riksdagsbeslut</w:t>
      </w:r>
    </w:p>
    <w:p w:rsidR="001E0F8F" w:rsidRPr="00E34E28" w:rsidRDefault="001E0F8F">
      <w:pPr>
        <w:pStyle w:val="Hemstlatt"/>
        <w:ind w:left="0"/>
      </w:pPr>
      <w:r w:rsidRPr="00E34E28">
        <w:t>Riksdagen tillkännager för regeringen som sin mening vad som anförs i motionen om nedläggning av Folkhälsoinstitutet (FHI).</w:t>
      </w:r>
    </w:p>
    <w:p w:rsidR="001E0F8F" w:rsidRPr="00E34E28" w:rsidRDefault="001E0F8F">
      <w:pPr>
        <w:pStyle w:val="Rubrik1"/>
      </w:pPr>
      <w:r w:rsidRPr="00E34E28">
        <w:t>Motivering</w:t>
      </w:r>
    </w:p>
    <w:p w:rsidR="001E0F8F" w:rsidRPr="00E34E28" w:rsidRDefault="001E0F8F">
      <w:pPr>
        <w:pStyle w:val="Citat"/>
      </w:pPr>
      <w:r w:rsidRPr="00E34E28">
        <w:t>Statens folkhälsoinstitut är en statlig myndighet som har till huvuduppgift att förbättra folkhälsan. Särskild vikt fästs vid insatser för de grupper som är utsatta för de största hälsoriskerna.</w:t>
      </w:r>
    </w:p>
    <w:p w:rsidR="001E0F8F" w:rsidRPr="00E34E28" w:rsidRDefault="001E0F8F">
      <w:r w:rsidRPr="00E34E28">
        <w:t>Så inleder Folkhälsoinstitutet (FHI) sin egen beskrivning av den egna ver</w:t>
      </w:r>
      <w:r w:rsidRPr="00E34E28">
        <w:t>k</w:t>
      </w:r>
      <w:r w:rsidRPr="00E34E28">
        <w:t>samheten. Vid ett första ögonkast ser det rimligt ut att staten värnar medbo</w:t>
      </w:r>
      <w:r w:rsidRPr="00E34E28">
        <w:t>r</w:t>
      </w:r>
      <w:r w:rsidRPr="00E34E28">
        <w:t>garnas hälsa. Men vid en djupare granskning blir frågan om Folkhälsoinstit</w:t>
      </w:r>
      <w:r w:rsidRPr="00E34E28">
        <w:t>u</w:t>
      </w:r>
      <w:r w:rsidRPr="00E34E28">
        <w:t>tets vara eller icke vara allt mer problematisk.</w:t>
      </w:r>
    </w:p>
    <w:p w:rsidR="001E0F8F" w:rsidRPr="00E34E28" w:rsidRDefault="001E0F8F">
      <w:pPr>
        <w:pStyle w:val="Rubrik1"/>
      </w:pPr>
      <w:r w:rsidRPr="00E34E28">
        <w:t>Statligt rättesnöre</w:t>
      </w:r>
    </w:p>
    <w:p w:rsidR="001E0F8F" w:rsidRPr="00E34E28" w:rsidRDefault="001E0F8F">
      <w:r w:rsidRPr="00E34E28">
        <w:t>Folkhälsoinstitutet tenderar att bli ett rättesnöre för medborgarnas leverne. Tendenser i forskning riskerar att blåsas upp till varningar och inte allt för sällan ska medborgarna upplysas för att få en sundare livsstil. Mer än en gång har larmrapporter om kost, chips och tendentiösa kostråd blivit till allmänna rekommendationer som medborgarna tolkat för sanning.</w:t>
      </w:r>
    </w:p>
    <w:p w:rsidR="001E0F8F" w:rsidRPr="00E34E28" w:rsidRDefault="001E0F8F">
      <w:pPr>
        <w:pStyle w:val="Normaltindrag"/>
      </w:pPr>
      <w:r w:rsidRPr="00E34E28">
        <w:t>Senare forskning har kunnat visa på att andra kosthållningar än de som propagerats ut av myndigheter eller statligt underställda organ har varit mer hälsosamma. Det har också kunnat visas att allmänt spridd oro för vissa pr</w:t>
      </w:r>
      <w:r w:rsidRPr="00E34E28">
        <w:t>o</w:t>
      </w:r>
      <w:r w:rsidRPr="00E34E28">
        <w:t>dukter har varit helt obefogad. Som i exemplet med chipsen som skulle ta våra liv för några år sedan krävdes sådana kvantiteter att var och en kunnat räkna ut att om det ens var fysiskt möjligt att få i sig de mängder som behö</w:t>
      </w:r>
      <w:r w:rsidRPr="00E34E28">
        <w:t>v</w:t>
      </w:r>
      <w:r w:rsidRPr="00E34E28">
        <w:t>des så skulle det vara onyttigt och skadligt.</w:t>
      </w:r>
    </w:p>
    <w:p w:rsidR="001E0F8F" w:rsidRPr="00E34E28" w:rsidRDefault="001E0F8F">
      <w:pPr>
        <w:pStyle w:val="Normaltindrag"/>
      </w:pPr>
      <w:r w:rsidRPr="00E34E28">
        <w:lastRenderedPageBreak/>
        <w:t>Det som en myndighet eller ett statligt institut, som är fallet med FHI, fö</w:t>
      </w:r>
      <w:r w:rsidRPr="00E34E28">
        <w:t>r</w:t>
      </w:r>
      <w:r w:rsidRPr="00E34E28">
        <w:t>ordar förväntas av medborgarna vara mer sant än råd som kommer från för</w:t>
      </w:r>
      <w:r w:rsidRPr="00E34E28">
        <w:t>e</w:t>
      </w:r>
      <w:r w:rsidRPr="00E34E28">
        <w:t>tag eller som kommer till uttryck i kvällstidningarna. Därför är det extra al</w:t>
      </w:r>
      <w:r w:rsidRPr="00E34E28">
        <w:t>l</w:t>
      </w:r>
      <w:r w:rsidRPr="00E34E28">
        <w:t>varligt när organ med staten som uppdragsgivare kommer med rekommend</w:t>
      </w:r>
      <w:r w:rsidRPr="00E34E28">
        <w:t>a</w:t>
      </w:r>
      <w:r w:rsidRPr="00E34E28">
        <w:t>tioner till vår kosthållning eller vårt utövande av motion.</w:t>
      </w:r>
    </w:p>
    <w:p w:rsidR="001E0F8F" w:rsidRPr="00E34E28" w:rsidRDefault="001E0F8F">
      <w:pPr>
        <w:pStyle w:val="Normaltindrag"/>
      </w:pPr>
      <w:r w:rsidRPr="00E34E28">
        <w:t>När statens organ agerar felaktigt riskerar medborgarna att ställa om ko</w:t>
      </w:r>
      <w:r w:rsidRPr="00E34E28">
        <w:t>s</w:t>
      </w:r>
      <w:r w:rsidRPr="00E34E28">
        <w:t>ten för att sedan få veta att råden som var givna var fel. Det i sig kan vara förlå</w:t>
      </w:r>
      <w:r w:rsidRPr="00E34E28">
        <w:t>t</w:t>
      </w:r>
      <w:r w:rsidRPr="00E34E28">
        <w:t>ligt men är det rimligt att staten använder sina resurser till att försöka styra människors val av mat och motion?</w:t>
      </w:r>
    </w:p>
    <w:p w:rsidR="001E0F8F" w:rsidRPr="00E34E28" w:rsidRDefault="001E0F8F">
      <w:pPr>
        <w:pStyle w:val="Rubrik1"/>
      </w:pPr>
      <w:r w:rsidRPr="00E34E28">
        <w:t>Forskning</w:t>
      </w:r>
    </w:p>
    <w:p w:rsidR="001E0F8F" w:rsidRPr="00E34E28" w:rsidRDefault="001E0F8F">
      <w:r w:rsidRPr="00E34E28">
        <w:t>En hel del av forskning och forskningssammanställning som FHI bedriver kan vara befogad men frågan är om den då inte borde vara en del av de lärosäten vi har runtom i Sverige. Vartefter samhällets normer förändras riskerar också forskning som är styrd eller beroende av staten att följa de normerna. Häls</w:t>
      </w:r>
      <w:r w:rsidRPr="00E34E28">
        <w:t>o</w:t>
      </w:r>
      <w:r w:rsidRPr="00E34E28">
        <w:t>forskning finns på flera lärosäten där också olika forskningsinriktningar kan uppstå och ifrågasätta det som annars riskerar att bli en konformistisk fors</w:t>
      </w:r>
      <w:r w:rsidRPr="00E34E28">
        <w:t>k</w:t>
      </w:r>
      <w:r w:rsidRPr="00E34E28">
        <w:t>ning med efterföljande hegemoni på området.</w:t>
      </w:r>
    </w:p>
    <w:p w:rsidR="001E0F8F" w:rsidRPr="00E34E28" w:rsidRDefault="001E0F8F">
      <w:pPr>
        <w:pStyle w:val="Normaltindrag"/>
      </w:pPr>
      <w:r w:rsidRPr="00E34E28">
        <w:t>Därtill finns en lång rad forskning där man kan ifrågasätta om den verkl</w:t>
      </w:r>
      <w:r w:rsidRPr="00E34E28">
        <w:t>i</w:t>
      </w:r>
      <w:r w:rsidRPr="00E34E28">
        <w:t>gen leder framåt. Många av de sammanställningar som görs torde göras av Sv</w:t>
      </w:r>
      <w:r w:rsidRPr="00E34E28">
        <w:t>e</w:t>
      </w:r>
      <w:r w:rsidRPr="00E34E28">
        <w:t>riges Kommuner och Landsting (SKL) eller andra organ närmare knutna till vård. Vid en genomgång av de rubriker som listas bland institutets egna pu</w:t>
      </w:r>
      <w:r w:rsidRPr="00E34E28">
        <w:t>b</w:t>
      </w:r>
      <w:r w:rsidRPr="00E34E28">
        <w:t>likationer känns mycket av arbetet som redan gjort eller i flera fall som rent fö</w:t>
      </w:r>
      <w:r w:rsidRPr="00E34E28">
        <w:t>r</w:t>
      </w:r>
      <w:r w:rsidRPr="00E34E28">
        <w:t>nuftskränkande.</w:t>
      </w:r>
    </w:p>
    <w:p w:rsidR="001E0F8F" w:rsidRPr="00E34E28" w:rsidRDefault="001E0F8F">
      <w:pPr>
        <w:pStyle w:val="Rubrik1"/>
      </w:pPr>
      <w:r w:rsidRPr="00E34E28">
        <w:t>Uppföljning</w:t>
      </w:r>
    </w:p>
    <w:p w:rsidR="001E0F8F" w:rsidRPr="00E34E28" w:rsidRDefault="001E0F8F">
      <w:pPr>
        <w:pStyle w:val="Citat"/>
      </w:pPr>
      <w:r w:rsidRPr="00E34E28">
        <w:t>Statens folkhälsoinstitut ansvarar för sektorsövergripande uppföljning och utvärdering av insatser inom området samt utövar tillsyn inom alk</w:t>
      </w:r>
      <w:r w:rsidRPr="00E34E28">
        <w:t>o</w:t>
      </w:r>
      <w:r w:rsidRPr="00E34E28">
        <w:t>hol-, narkotika- och tobaksområdena. Institutet är ett nationellt kunskap</w:t>
      </w:r>
      <w:r w:rsidRPr="00E34E28">
        <w:t>s</w:t>
      </w:r>
      <w:r w:rsidRPr="00E34E28">
        <w:t>centrum för metoder och strategier inom folkhälsoområdet.</w:t>
      </w:r>
    </w:p>
    <w:p w:rsidR="001E0F8F" w:rsidRPr="00E34E28" w:rsidRDefault="001E0F8F">
      <w:r w:rsidRPr="00E34E28">
        <w:t>Att sammanställa det som andra har gjort krävs det i Sverige tydligen en egen myndighet för. Om vi ska följa utvecklingen på konsumtionen av ovan näm</w:t>
      </w:r>
      <w:r w:rsidRPr="00E34E28">
        <w:t>n</w:t>
      </w:r>
      <w:r w:rsidRPr="00E34E28">
        <w:t>da preparat verkar det ha gått föga bra.</w:t>
      </w:r>
    </w:p>
    <w:p w:rsidR="001E0F8F" w:rsidRPr="00E34E28" w:rsidRDefault="001E0F8F">
      <w:pPr>
        <w:pStyle w:val="Rubrik1"/>
      </w:pPr>
      <w:r w:rsidRPr="00E34E28">
        <w:t>Det egna ansvaret</w:t>
      </w:r>
    </w:p>
    <w:p w:rsidR="001E0F8F" w:rsidRPr="00E34E28" w:rsidRDefault="001E0F8F">
      <w:r w:rsidRPr="00E34E28">
        <w:t>Hälsan är individens eget ansvar. I de fall råd behöver sökas finns i Sverige utmärkt sjukvård med medicinskt kunnig personal som kan ge råd. I de fall statistik behövs bör det vara en uppgift för SKL eller Statistiska centralbyrån att ta fram sådan. Allt mer känns FHI som en statlig inrättning som aldrig hade behövts och som allt mer blir självgenererande i uppgifter för att bevara sig själv.</w:t>
      </w:r>
    </w:p>
    <w:p w:rsidR="001E0F8F" w:rsidRPr="00E34E28" w:rsidRDefault="001E0F8F">
      <w:pPr>
        <w:pStyle w:val="Normaltindrag"/>
      </w:pPr>
      <w:r w:rsidRPr="00E34E28">
        <w:t>FHI:s effekter på folkhälsan torde vara ringa för att inte säga inga. Dä</w:t>
      </w:r>
      <w:r w:rsidRPr="00E34E28">
        <w:t>r</w:t>
      </w:r>
      <w:r w:rsidRPr="00E34E28">
        <w:t>emot är en god hälso- och sjukvård i kombination med fristående forskning samt ett upprättande av det egna ansvaret för den egna kroppen och den egna hälsan med all sannolikhet ett mycket bättre recept för ett friskare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E28">
        <w:trPr>
          <w:cantSplit/>
        </w:trPr>
        <w:tc>
          <w:tcPr>
            <w:tcW w:w="3046" w:type="dxa"/>
          </w:tcPr>
          <w:p w:rsidR="001E0F8F" w:rsidRPr="00E34E28" w:rsidRDefault="001E0F8F">
            <w:pPr>
              <w:pStyle w:val="UnderskriftDatum"/>
              <w:spacing w:before="240"/>
            </w:pPr>
            <w:r w:rsidRPr="00E34E28">
              <w:t>Stockholm den 1 oktober 2007</w:t>
            </w:r>
          </w:p>
        </w:tc>
        <w:tc>
          <w:tcPr>
            <w:tcW w:w="3047" w:type="dxa"/>
          </w:tcPr>
          <w:p w:rsidR="001E0F8F" w:rsidRPr="00E34E28" w:rsidRDefault="001E0F8F">
            <w:pPr>
              <w:pStyle w:val="Underskrifter"/>
              <w:spacing w:before="240"/>
            </w:pPr>
          </w:p>
        </w:tc>
      </w:tr>
      <w:tr w:rsidR="00000000" w:rsidRPr="00E34E28">
        <w:trPr>
          <w:cantSplit/>
        </w:trPr>
        <w:tc>
          <w:tcPr>
            <w:tcW w:w="3046" w:type="dxa"/>
          </w:tcPr>
          <w:p w:rsidR="001E0F8F" w:rsidRPr="00E34E28" w:rsidRDefault="001E0F8F">
            <w:pPr>
              <w:pStyle w:val="Underskrifter"/>
            </w:pPr>
            <w:r w:rsidRPr="00E34E28">
              <w:t>Fredrick Federley (c)</w:t>
            </w:r>
          </w:p>
        </w:tc>
        <w:tc>
          <w:tcPr>
            <w:tcW w:w="3046" w:type="dxa"/>
          </w:tcPr>
          <w:p w:rsidR="001E0F8F" w:rsidRPr="00E34E28" w:rsidRDefault="001E0F8F">
            <w:pPr>
              <w:pStyle w:val="Underskrifter"/>
            </w:pPr>
          </w:p>
        </w:tc>
      </w:tr>
    </w:tbl>
    <w:p w:rsidR="001E0F8F" w:rsidRPr="00E34E28" w:rsidRDefault="001E0F8F">
      <w:pPr>
        <w:pStyle w:val="Normaltindrag"/>
      </w:pPr>
    </w:p>
    <w:sectPr w:rsidR="001E0F8F" w:rsidRPr="00E34E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F8F" w:rsidRPr="00E34E28" w:rsidRDefault="001E0F8F">
      <w:r w:rsidRPr="00E34E28">
        <w:separator/>
      </w:r>
    </w:p>
  </w:endnote>
  <w:endnote w:type="continuationSeparator" w:id="0">
    <w:p w:rsidR="001E0F8F" w:rsidRPr="00E34E28" w:rsidRDefault="001E0F8F">
      <w:r w:rsidRPr="00E34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F8F" w:rsidRPr="00E34E28" w:rsidRDefault="00E34E28">
    <w:pPr>
      <w:pStyle w:val="Sidfot"/>
    </w:pPr>
    <w:r w:rsidRPr="00E34E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013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F8F" w:rsidRDefault="001E0F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0F8F" w:rsidRDefault="001E0F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F8F" w:rsidRPr="00E34E28" w:rsidRDefault="00E34E28">
    <w:pPr>
      <w:pStyle w:val="Sidfot"/>
    </w:pPr>
    <w:r w:rsidRPr="00E34E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6084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F8F" w:rsidRDefault="001E0F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0F8F" w:rsidRDefault="001E0F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F8F" w:rsidRPr="00E34E28" w:rsidRDefault="00E34E28">
    <w:pPr>
      <w:pStyle w:val="Sidfot"/>
    </w:pPr>
    <w:r w:rsidRPr="00E34E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617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F8F" w:rsidRDefault="001E0F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0F8F" w:rsidRDefault="001E0F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F8F" w:rsidRPr="00E34E28" w:rsidRDefault="001E0F8F">
      <w:r w:rsidRPr="00E34E28">
        <w:separator/>
      </w:r>
    </w:p>
  </w:footnote>
  <w:footnote w:type="continuationSeparator" w:id="0">
    <w:p w:rsidR="001E0F8F" w:rsidRPr="00E34E28" w:rsidRDefault="001E0F8F">
      <w:r w:rsidRPr="00E34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F8F" w:rsidRPr="00E34E28" w:rsidRDefault="00E34E28">
    <w:pPr>
      <w:pStyle w:val="Sidhuvud"/>
    </w:pPr>
    <w:r w:rsidRPr="00E34E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174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F8F" w:rsidRDefault="001E0F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0F8F" w:rsidRDefault="001E0F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F8F" w:rsidRPr="00E34E28" w:rsidRDefault="00E34E28">
    <w:pPr>
      <w:pStyle w:val="Sidhuvud"/>
    </w:pPr>
    <w:r w:rsidRPr="00E34E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66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F8F" w:rsidRDefault="001E0F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0F8F" w:rsidRDefault="001E0F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F8F" w:rsidRPr="00E34E28" w:rsidRDefault="001E0F8F">
    <w:pPr>
      <w:pStyle w:val="FSHNormal"/>
      <w:tabs>
        <w:tab w:val="right" w:pos="5840"/>
      </w:tabs>
    </w:pPr>
    <w:r w:rsidRPr="00E34E28">
      <w:br/>
    </w:r>
    <w:r w:rsidRPr="00E34E28">
      <w:fldChar w:fldCharType="begin" w:fldLock="1"/>
    </w:r>
    <w:r w:rsidRPr="00E34E28">
      <w:instrText xml:space="preserve"> DOCPROPERTY</w:instrText>
    </w:r>
    <w:r w:rsidRPr="00E34E28">
      <w:rPr>
        <w:sz w:val="18"/>
      </w:rPr>
      <w:instrText xml:space="preserve"> "YearUser" *\charformat </w:instrText>
    </w:r>
    <w:r w:rsidRPr="00E34E28">
      <w:fldChar w:fldCharType="separate"/>
    </w:r>
    <w:r w:rsidRPr="00E34E28">
      <w:t>2007/08</w:t>
    </w:r>
    <w:r w:rsidRPr="00E34E28">
      <w:fldChar w:fldCharType="end"/>
    </w:r>
    <w:r w:rsidRPr="00E34E28">
      <w:t xml:space="preserve"> </w:t>
    </w:r>
    <w:r w:rsidRPr="00E34E28">
      <w:tab/>
      <w:t xml:space="preserve">mnr: </w:t>
    </w:r>
    <w:r w:rsidRPr="00E34E28">
      <w:fldChar w:fldCharType="begin" w:fldLock="1"/>
    </w:r>
    <w:r w:rsidRPr="00E34E28">
      <w:instrText xml:space="preserve"> DOCPROPERTY</w:instrText>
    </w:r>
    <w:r w:rsidRPr="00E34E28">
      <w:rPr>
        <w:sz w:val="18"/>
      </w:rPr>
      <w:instrText xml:space="preserve"> "Motionsnummer" *\charformat </w:instrText>
    </w:r>
    <w:r w:rsidRPr="00E34E28">
      <w:fldChar w:fldCharType="separate"/>
    </w:r>
    <w:r w:rsidRPr="00E34E28">
      <w:t>So324</w:t>
    </w:r>
    <w:r w:rsidRPr="00E34E28">
      <w:fldChar w:fldCharType="end"/>
    </w:r>
    <w:r w:rsidRPr="00E34E28">
      <w:br/>
    </w:r>
    <w:r w:rsidRPr="00E34E28">
      <w:fldChar w:fldCharType="begin" w:fldLock="1"/>
    </w:r>
    <w:r w:rsidRPr="00E34E28">
      <w:instrText xml:space="preserve"> DOCPROPERTY</w:instrText>
    </w:r>
    <w:r w:rsidRPr="00E34E28">
      <w:rPr>
        <w:sz w:val="18"/>
      </w:rPr>
      <w:instrText xml:space="preserve"> "Samling" *\charformat </w:instrText>
    </w:r>
    <w:r w:rsidRPr="00E34E28">
      <w:fldChar w:fldCharType="end"/>
    </w:r>
    <w:r w:rsidRPr="00E34E28">
      <w:tab/>
      <w:t xml:space="preserve">pnr: </w:t>
    </w:r>
    <w:r w:rsidRPr="00E34E28">
      <w:fldChar w:fldCharType="begin" w:fldLock="1"/>
    </w:r>
    <w:r w:rsidRPr="00E34E28">
      <w:instrText xml:space="preserve"> DOCPROPERTY</w:instrText>
    </w:r>
    <w:r w:rsidRPr="00E34E28">
      <w:rPr>
        <w:sz w:val="18"/>
      </w:rPr>
      <w:instrText xml:space="preserve"> "Partinummer" *\charformat </w:instrText>
    </w:r>
    <w:r w:rsidRPr="00E34E28">
      <w:fldChar w:fldCharType="separate"/>
    </w:r>
    <w:r w:rsidRPr="00E34E28">
      <w:t>c453</w:t>
    </w:r>
    <w:r w:rsidRPr="00E34E28">
      <w:fldChar w:fldCharType="end"/>
    </w:r>
  </w:p>
  <w:p w:rsidR="001E0F8F" w:rsidRPr="00E34E28" w:rsidRDefault="001E0F8F">
    <w:pPr>
      <w:pStyle w:val="FSHRub1"/>
    </w:pPr>
    <w:r w:rsidRPr="00E34E28">
      <w:t>Motion till riksdagen</w:t>
    </w:r>
    <w:r w:rsidRPr="00E34E28">
      <w:br/>
    </w:r>
    <w:r w:rsidRPr="00E34E28">
      <w:fldChar w:fldCharType="begin" w:fldLock="1"/>
    </w:r>
    <w:r w:rsidRPr="00E34E28">
      <w:instrText xml:space="preserve"> DOCPROPERTY "YearUser" *\charformat </w:instrText>
    </w:r>
    <w:r w:rsidRPr="00E34E28">
      <w:fldChar w:fldCharType="separate"/>
    </w:r>
    <w:r w:rsidRPr="00E34E28">
      <w:t>2007/08</w:t>
    </w:r>
    <w:r w:rsidRPr="00E34E28">
      <w:fldChar w:fldCharType="end"/>
    </w:r>
    <w:r w:rsidRPr="00E34E28">
      <w:t>:</w:t>
    </w:r>
    <w:r w:rsidRPr="00E34E28">
      <w:fldChar w:fldCharType="begin" w:fldLock="1"/>
    </w:r>
    <w:r w:rsidRPr="00E34E28">
      <w:instrText xml:space="preserve"> DOCPROPERTY "Motionsnummer" *\charformat </w:instrText>
    </w:r>
    <w:r w:rsidRPr="00E34E28">
      <w:fldChar w:fldCharType="separate"/>
    </w:r>
    <w:r w:rsidRPr="00E34E28">
      <w:t>So324</w:t>
    </w:r>
    <w:r w:rsidRPr="00E34E28">
      <w:fldChar w:fldCharType="end"/>
    </w:r>
  </w:p>
  <w:p w:rsidR="001E0F8F" w:rsidRPr="00E34E28" w:rsidRDefault="001E0F8F">
    <w:pPr>
      <w:pStyle w:val="FSHNormalS5"/>
    </w:pPr>
    <w:r w:rsidRPr="00E34E28">
      <w:fldChar w:fldCharType="begin" w:fldLock="1"/>
    </w:r>
    <w:r w:rsidRPr="00E34E28">
      <w:instrText xml:space="preserve"> DOCPROPERTY "MotionarText" *\charformat </w:instrText>
    </w:r>
    <w:r w:rsidRPr="00E34E28">
      <w:fldChar w:fldCharType="separate"/>
    </w:r>
    <w:r w:rsidRPr="00E34E28">
      <w:t>av Fredrick Federley (c)</w:t>
    </w:r>
    <w:r w:rsidRPr="00E34E28">
      <w:fldChar w:fldCharType="end"/>
    </w:r>
    <w:r w:rsidRPr="00E34E28">
      <w:br/>
    </w:r>
    <w:r w:rsidRPr="00E34E28">
      <w:fldChar w:fldCharType="begin" w:fldLock="1"/>
    </w:r>
    <w:r w:rsidRPr="00E34E28">
      <w:instrText xml:space="preserve"> DOCPROPERTY "SvarFrasKort" *\charformat </w:instrText>
    </w:r>
    <w:r w:rsidRPr="00E34E28">
      <w:fldChar w:fldCharType="end"/>
    </w:r>
  </w:p>
  <w:p w:rsidR="001E0F8F" w:rsidRPr="00E34E28" w:rsidRDefault="001E0F8F">
    <w:pPr>
      <w:pStyle w:val="FSHTitel"/>
    </w:pPr>
    <w:r w:rsidRPr="00E34E28">
      <w:fldChar w:fldCharType="begin" w:fldLock="1"/>
    </w:r>
    <w:r w:rsidRPr="00E34E28">
      <w:instrText xml:space="preserve"> DOCPROPERTY</w:instrText>
    </w:r>
    <w:r w:rsidRPr="00E34E28">
      <w:rPr>
        <w:sz w:val="18"/>
      </w:rPr>
      <w:instrText xml:space="preserve"> "RubrikSvar" *\charformat </w:instrText>
    </w:r>
    <w:r w:rsidRPr="00E34E28">
      <w:fldChar w:fldCharType="separate"/>
    </w:r>
    <w:r w:rsidRPr="00E34E28">
      <w:t>Folkhälsoinstitutet</w:t>
    </w:r>
    <w:r w:rsidRPr="00E34E28">
      <w:fldChar w:fldCharType="end"/>
    </w:r>
  </w:p>
  <w:p w:rsidR="001E0F8F" w:rsidRPr="00E34E28" w:rsidRDefault="001E0F8F">
    <w:pPr>
      <w:pStyle w:val="Normal00"/>
    </w:pPr>
  </w:p>
  <w:p w:rsidR="001E0F8F" w:rsidRPr="00E34E28" w:rsidRDefault="001E0F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BA806192">
      <w:start w:val="1"/>
      <w:numFmt w:val="decimal"/>
      <w:lvlText w:val="%1."/>
      <w:lvlJc w:val="left"/>
      <w:pPr>
        <w:tabs>
          <w:tab w:val="num" w:pos="340"/>
        </w:tabs>
        <w:ind w:left="340" w:hanging="340"/>
      </w:pPr>
      <w:rPr>
        <w:rFonts w:cs="Times New Roman"/>
      </w:rPr>
    </w:lvl>
    <w:lvl w:ilvl="1" w:tplc="8A46010C" w:tentative="1">
      <w:start w:val="1"/>
      <w:numFmt w:val="lowerLetter"/>
      <w:lvlText w:val="%2."/>
      <w:lvlJc w:val="left"/>
      <w:pPr>
        <w:tabs>
          <w:tab w:val="num" w:pos="1440"/>
        </w:tabs>
        <w:ind w:left="1440" w:hanging="360"/>
      </w:pPr>
      <w:rPr>
        <w:rFonts w:cs="Times New Roman"/>
      </w:rPr>
    </w:lvl>
    <w:lvl w:ilvl="2" w:tplc="79588066" w:tentative="1">
      <w:start w:val="1"/>
      <w:numFmt w:val="lowerRoman"/>
      <w:lvlText w:val="%3."/>
      <w:lvlJc w:val="right"/>
      <w:pPr>
        <w:tabs>
          <w:tab w:val="num" w:pos="2160"/>
        </w:tabs>
        <w:ind w:left="2160" w:hanging="180"/>
      </w:pPr>
      <w:rPr>
        <w:rFonts w:cs="Times New Roman"/>
      </w:rPr>
    </w:lvl>
    <w:lvl w:ilvl="3" w:tplc="6C84A4D4" w:tentative="1">
      <w:start w:val="1"/>
      <w:numFmt w:val="decimal"/>
      <w:lvlText w:val="%4."/>
      <w:lvlJc w:val="left"/>
      <w:pPr>
        <w:tabs>
          <w:tab w:val="num" w:pos="2880"/>
        </w:tabs>
        <w:ind w:left="2880" w:hanging="360"/>
      </w:pPr>
      <w:rPr>
        <w:rFonts w:cs="Times New Roman"/>
      </w:rPr>
    </w:lvl>
    <w:lvl w:ilvl="4" w:tplc="ED5A3A44" w:tentative="1">
      <w:start w:val="1"/>
      <w:numFmt w:val="lowerLetter"/>
      <w:lvlText w:val="%5."/>
      <w:lvlJc w:val="left"/>
      <w:pPr>
        <w:tabs>
          <w:tab w:val="num" w:pos="3600"/>
        </w:tabs>
        <w:ind w:left="3600" w:hanging="360"/>
      </w:pPr>
      <w:rPr>
        <w:rFonts w:cs="Times New Roman"/>
      </w:rPr>
    </w:lvl>
    <w:lvl w:ilvl="5" w:tplc="9932A432" w:tentative="1">
      <w:start w:val="1"/>
      <w:numFmt w:val="lowerRoman"/>
      <w:lvlText w:val="%6."/>
      <w:lvlJc w:val="right"/>
      <w:pPr>
        <w:tabs>
          <w:tab w:val="num" w:pos="4320"/>
        </w:tabs>
        <w:ind w:left="4320" w:hanging="180"/>
      </w:pPr>
      <w:rPr>
        <w:rFonts w:cs="Times New Roman"/>
      </w:rPr>
    </w:lvl>
    <w:lvl w:ilvl="6" w:tplc="C24A4448" w:tentative="1">
      <w:start w:val="1"/>
      <w:numFmt w:val="decimal"/>
      <w:lvlText w:val="%7."/>
      <w:lvlJc w:val="left"/>
      <w:pPr>
        <w:tabs>
          <w:tab w:val="num" w:pos="5040"/>
        </w:tabs>
        <w:ind w:left="5040" w:hanging="360"/>
      </w:pPr>
      <w:rPr>
        <w:rFonts w:cs="Times New Roman"/>
      </w:rPr>
    </w:lvl>
    <w:lvl w:ilvl="7" w:tplc="121C0E2E" w:tentative="1">
      <w:start w:val="1"/>
      <w:numFmt w:val="lowerLetter"/>
      <w:lvlText w:val="%8."/>
      <w:lvlJc w:val="left"/>
      <w:pPr>
        <w:tabs>
          <w:tab w:val="num" w:pos="5760"/>
        </w:tabs>
        <w:ind w:left="5760" w:hanging="360"/>
      </w:pPr>
      <w:rPr>
        <w:rFonts w:cs="Times New Roman"/>
      </w:rPr>
    </w:lvl>
    <w:lvl w:ilvl="8" w:tplc="38BE1E76" w:tentative="1">
      <w:start w:val="1"/>
      <w:numFmt w:val="lowerRoman"/>
      <w:lvlText w:val="%9."/>
      <w:lvlJc w:val="right"/>
      <w:pPr>
        <w:tabs>
          <w:tab w:val="num" w:pos="6480"/>
        </w:tabs>
        <w:ind w:left="6480" w:hanging="180"/>
      </w:pPr>
      <w:rPr>
        <w:rFonts w:cs="Times New Roman"/>
      </w:rPr>
    </w:lvl>
  </w:abstractNum>
  <w:num w:numId="1" w16cid:durableId="2044402302">
    <w:abstractNumId w:val="8"/>
  </w:num>
  <w:num w:numId="2" w16cid:durableId="464278302">
    <w:abstractNumId w:val="9"/>
  </w:num>
  <w:num w:numId="3" w16cid:durableId="1510951603">
    <w:abstractNumId w:val="8"/>
  </w:num>
  <w:num w:numId="4" w16cid:durableId="1740209809">
    <w:abstractNumId w:val="9"/>
  </w:num>
  <w:num w:numId="5" w16cid:durableId="1472139800">
    <w:abstractNumId w:val="13"/>
  </w:num>
  <w:num w:numId="6" w16cid:durableId="1657995613">
    <w:abstractNumId w:val="10"/>
  </w:num>
  <w:num w:numId="7" w16cid:durableId="168637970">
    <w:abstractNumId w:val="11"/>
  </w:num>
  <w:num w:numId="8" w16cid:durableId="437288173">
    <w:abstractNumId w:val="12"/>
  </w:num>
  <w:num w:numId="9" w16cid:durableId="1966619033">
    <w:abstractNumId w:val="8"/>
  </w:num>
  <w:num w:numId="10" w16cid:durableId="1816751977">
    <w:abstractNumId w:val="3"/>
  </w:num>
  <w:num w:numId="11" w16cid:durableId="1839419976">
    <w:abstractNumId w:val="2"/>
  </w:num>
  <w:num w:numId="12" w16cid:durableId="1499036967">
    <w:abstractNumId w:val="1"/>
  </w:num>
  <w:num w:numId="13" w16cid:durableId="114830561">
    <w:abstractNumId w:val="0"/>
  </w:num>
  <w:num w:numId="14" w16cid:durableId="2004694661">
    <w:abstractNumId w:val="9"/>
  </w:num>
  <w:num w:numId="15" w16cid:durableId="1095054028">
    <w:abstractNumId w:val="7"/>
  </w:num>
  <w:num w:numId="16" w16cid:durableId="1740639983">
    <w:abstractNumId w:val="6"/>
  </w:num>
  <w:num w:numId="17" w16cid:durableId="379208704">
    <w:abstractNumId w:val="5"/>
  </w:num>
  <w:num w:numId="18" w16cid:durableId="109783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A43E97-50F2-42B3-B2F9-9C3A9A5A268D}"/>
  </w:docVars>
  <w:rsids>
    <w:rsidRoot w:val="00980923"/>
    <w:rsid w:val="001E0F8F"/>
    <w:rsid w:val="00980923"/>
    <w:rsid w:val="00E34E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74C9F4-BE2D-41CC-86AC-2B2BFFD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3628</Characters>
  <Application>Microsoft Office Word</Application>
  <DocSecurity>4</DocSecurity>
  <Lines>71</Lines>
  <Paragraphs>24</Paragraphs>
  <ScaleCrop>false</ScaleCrop>
  <HeadingPairs>
    <vt:vector size="2" baseType="variant">
      <vt:variant>
        <vt:lpstr>Rubrik</vt:lpstr>
      </vt:variant>
      <vt:variant>
        <vt:i4>1</vt:i4>
      </vt:variant>
    </vt:vector>
  </HeadingPairs>
  <TitlesOfParts>
    <vt:vector size="1" baseType="lpstr">
      <vt:lpstr>c453</vt:lpstr>
    </vt:vector>
  </TitlesOfParts>
  <Company>Riksdagen</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c453</dc:title>
  <dc:subject>c453</dc:subject>
  <dc:creator>Riksdagen</dc:creator>
  <cp:keywords>Riksdagen</cp:keywords>
  <dc:description>TKG-ktrl, MSMQ4mb, PersReg-Distribution mm</dc:description>
  <cp:lastModifiedBy>Lars Brink</cp:lastModifiedBy>
  <cp:revision>2</cp:revision>
  <cp:lastPrinted>2007-11-28T10:12:00Z</cp:lastPrinted>
  <dcterms:created xsi:type="dcterms:W3CDTF">2025-12-17T08:48:00Z</dcterms:created>
  <dcterms:modified xsi:type="dcterms:W3CDTF">2025-12-17T08:48:00Z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Folkhälsoinstitutet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Folkhälsoinstitutet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20072008000000000099000004530069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20072008000000000099000004530069</vt:lpwstr>
  </property>
  <property fmtid="{D5CDD505-2E9C-101B-9397-08002B2CF9AE}" pid="50" name="nummer">
    <vt:lpwstr>324</vt:lpwstr>
  </property>
  <property fmtid="{D5CDD505-2E9C-101B-9397-08002B2CF9AE}" pid="51" name="utskottsbeteckning">
    <vt:lpwstr>So</vt:lpwstr>
  </property>
  <property fmtid="{D5CDD505-2E9C-101B-9397-08002B2CF9AE}" pid="52" name="GlobalUID">
    <vt:lpwstr>{975AEE6B-335C-4197-AAE2-604574D78267}</vt:lpwstr>
  </property>
  <property fmtid="{D5CDD505-2E9C-101B-9397-08002B2CF9AE}" pid="53" name="Överföringar">
    <vt:i4>0</vt:i4>
  </property>
  <property fmtid="{D5CDD505-2E9C-101B-9397-08002B2CF9AE}" pid="54" name="Checksum">
    <vt:lpwstr>*0002321980412*</vt:lpwstr>
  </property>
  <property fmtid="{D5CDD505-2E9C-101B-9397-08002B2CF9AE}" pid="55" name="skuggnummer">
    <vt:lpwstr>1085</vt:lpwstr>
  </property>
  <property fmtid="{D5CDD505-2E9C-101B-9397-08002B2CF9AE}" pid="56" name="urixVersion">
    <vt:lpwstr>3.2.0.8</vt:lpwstr>
  </property>
  <property fmtid="{D5CDD505-2E9C-101B-9397-08002B2CF9AE}" pid="57" name="urixOrigin">
    <vt:lpwstr>071128 11:12:18.314</vt:lpwstr>
  </property>
  <property fmtid="{D5CDD505-2E9C-101B-9397-08002B2CF9AE}" pid="58" name="urixGuid">
    <vt:lpwstr>{2A7A6AA3-C8B0-4B9A-ADEA-E3F7FED43D37}</vt:lpwstr>
  </property>
</Properties>
</file>