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B52330">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Pr="000862DA" w:rsidRDefault="006E4E11" w:rsidP="007242A3">
            <w:pPr>
              <w:framePr w:w="5035" w:h="1644" w:wrap="notBeside" w:vAnchor="page" w:hAnchor="page" w:x="6573" w:y="721"/>
              <w:rPr>
                <w:rFonts w:ascii="TradeGothic" w:hAnsi="TradeGothic"/>
                <w:sz w:val="18"/>
              </w:rPr>
            </w:pPr>
          </w:p>
        </w:tc>
      </w:tr>
      <w:tr w:rsidR="00B52330" w:rsidTr="00B52330">
        <w:tc>
          <w:tcPr>
            <w:tcW w:w="5267" w:type="dxa"/>
            <w:gridSpan w:val="3"/>
          </w:tcPr>
          <w:p w:rsidR="00B52330" w:rsidRDefault="00B52330"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B52330">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B52330">
        <w:tc>
          <w:tcPr>
            <w:tcW w:w="2268" w:type="dxa"/>
          </w:tcPr>
          <w:p w:rsidR="006E4E11" w:rsidRDefault="00B52330" w:rsidP="007242A3">
            <w:pPr>
              <w:framePr w:w="5035" w:h="1644" w:wrap="notBeside" w:vAnchor="page" w:hAnchor="page" w:x="6573" w:y="721"/>
            </w:pPr>
            <w:r>
              <w:t>2014-01-30</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B52330">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52330">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B52330">
            <w:pPr>
              <w:pStyle w:val="Avsndare"/>
              <w:framePr w:h="2483" w:wrap="notBeside" w:x="1504"/>
              <w:rPr>
                <w:bCs/>
                <w:iCs/>
              </w:rPr>
            </w:pPr>
            <w:r>
              <w:rPr>
                <w:bCs/>
                <w:iCs/>
              </w:rPr>
              <w:t>Entreprenörskap</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B52330" w:rsidRDefault="006E4E11">
      <w:pPr>
        <w:framePr w:w="4400" w:h="2523" w:wrap="notBeside" w:vAnchor="page" w:hAnchor="page" w:x="6453" w:y="2445"/>
        <w:ind w:left="142"/>
        <w:rPr>
          <w:b/>
        </w:rPr>
      </w:pPr>
    </w:p>
    <w:p w:rsidR="00B52330" w:rsidRDefault="00B52330">
      <w:pPr>
        <w:pStyle w:val="RKrubrik"/>
        <w:pBdr>
          <w:bottom w:val="single" w:sz="6" w:space="1" w:color="auto"/>
        </w:pBdr>
      </w:pPr>
      <w:bookmarkStart w:id="1" w:name="bRubrik"/>
      <w:bookmarkEnd w:id="1"/>
      <w:r>
        <w:t>Rådets möte (Konkurrenskraft) den 20-21 februari</w:t>
      </w:r>
    </w:p>
    <w:p w:rsidR="00B52330" w:rsidRDefault="00B52330">
      <w:pPr>
        <w:pStyle w:val="RKnormal"/>
      </w:pPr>
    </w:p>
    <w:p w:rsidR="00B52330" w:rsidRDefault="00B52330">
      <w:pPr>
        <w:pStyle w:val="RKnormal"/>
      </w:pPr>
      <w:r>
        <w:t>Dagordningspunkt 4</w:t>
      </w:r>
    </w:p>
    <w:p w:rsidR="00B52330" w:rsidRDefault="00B52330">
      <w:pPr>
        <w:pStyle w:val="RKnormal"/>
      </w:pPr>
    </w:p>
    <w:p w:rsidR="00B52330" w:rsidRDefault="00B52330">
      <w:pPr>
        <w:pStyle w:val="RKnormal"/>
        <w:rPr>
          <w:b/>
          <w:szCs w:val="24"/>
        </w:rPr>
      </w:pPr>
      <w:r>
        <w:t>Rubrik:</w:t>
      </w:r>
      <w:r w:rsidR="00181E48">
        <w:t xml:space="preserve"> </w:t>
      </w:r>
      <w:r w:rsidRPr="00181E48">
        <w:rPr>
          <w:b/>
          <w:szCs w:val="24"/>
        </w:rPr>
        <w:t xml:space="preserve">För en europeisk industriell </w:t>
      </w:r>
      <w:r w:rsidR="00903510" w:rsidRPr="00181E48">
        <w:rPr>
          <w:b/>
          <w:szCs w:val="24"/>
        </w:rPr>
        <w:t>renässans</w:t>
      </w:r>
      <w:r w:rsidR="00E62899">
        <w:rPr>
          <w:b/>
          <w:szCs w:val="24"/>
        </w:rPr>
        <w:t xml:space="preserve"> </w:t>
      </w:r>
      <w:r w:rsidR="00E62899" w:rsidRPr="00E62899">
        <w:rPr>
          <w:szCs w:val="24"/>
        </w:rPr>
        <w:t>(del i pkt 4)</w:t>
      </w:r>
    </w:p>
    <w:p w:rsidR="00181E48" w:rsidRPr="00181E48" w:rsidRDefault="00181E48">
      <w:pPr>
        <w:pStyle w:val="RKnormal"/>
        <w:rPr>
          <w:i/>
          <w:szCs w:val="24"/>
        </w:rPr>
      </w:pPr>
      <w:r>
        <w:rPr>
          <w:b/>
          <w:szCs w:val="24"/>
        </w:rPr>
        <w:tab/>
      </w:r>
      <w:r>
        <w:rPr>
          <w:i/>
          <w:szCs w:val="24"/>
        </w:rPr>
        <w:t>Presentation och diskussion</w:t>
      </w:r>
    </w:p>
    <w:p w:rsidR="00181E48" w:rsidRPr="00181E48" w:rsidRDefault="00181E48">
      <w:pPr>
        <w:pStyle w:val="RKnormal"/>
        <w:rPr>
          <w:b/>
        </w:rPr>
      </w:pPr>
    </w:p>
    <w:p w:rsidR="00B52330" w:rsidRDefault="00B52330">
      <w:pPr>
        <w:pStyle w:val="RKnormal"/>
      </w:pPr>
      <w:r>
        <w:t>Dokument: KOM(2014)14</w:t>
      </w:r>
    </w:p>
    <w:p w:rsidR="00EB09AA" w:rsidRDefault="00EB09AA">
      <w:pPr>
        <w:pStyle w:val="RKnormal"/>
      </w:pPr>
    </w:p>
    <w:p w:rsidR="00EB09AA" w:rsidRDefault="00B52330">
      <w:pPr>
        <w:pStyle w:val="RKnormal"/>
      </w:pPr>
      <w:r>
        <w:t xml:space="preserve">Tidigare dokument: - </w:t>
      </w:r>
    </w:p>
    <w:p w:rsidR="00EB09AA" w:rsidRDefault="00EB09AA">
      <w:pPr>
        <w:pStyle w:val="RKnormal"/>
      </w:pPr>
    </w:p>
    <w:p w:rsidR="00B52330" w:rsidRDefault="00B52330">
      <w:pPr>
        <w:pStyle w:val="RKnormal"/>
      </w:pPr>
      <w:r>
        <w:t xml:space="preserve">Tidigare behandlad vid samråd med EU-nämnden: </w:t>
      </w:r>
      <w:proofErr w:type="gramStart"/>
      <w:r>
        <w:t>20131129</w:t>
      </w:r>
      <w:proofErr w:type="gramEnd"/>
    </w:p>
    <w:p w:rsidR="00B52330" w:rsidRDefault="00B52330">
      <w:pPr>
        <w:pStyle w:val="RKrubrik"/>
      </w:pPr>
      <w:r>
        <w:t>Bakgrund</w:t>
      </w:r>
    </w:p>
    <w:p w:rsidR="001656F6" w:rsidRPr="00E55308" w:rsidRDefault="00DD369F" w:rsidP="001656F6">
      <w:pPr>
        <w:pStyle w:val="RKnormal"/>
        <w:rPr>
          <w:bCs/>
        </w:rPr>
      </w:pPr>
      <w:r>
        <w:t xml:space="preserve">Vid Konkurrenskraftsrådets möte den 20-21 februari kommer kommissionen att presentera sitt nyligen lanserade ”industripaket” inkluderande ett meddelande om europeisk industriell </w:t>
      </w:r>
      <w:r w:rsidR="00181E48">
        <w:t>renässans</w:t>
      </w:r>
      <w:r>
        <w:t xml:space="preserve"> och ett meddelande om en vision för den inre marknaden för industriprodukter. Därefter följer en policydiskussion</w:t>
      </w:r>
      <w:r w:rsidR="001656F6">
        <w:t xml:space="preserve"> inför vilken o</w:t>
      </w:r>
      <w:r w:rsidR="001656F6">
        <w:rPr>
          <w:bCs/>
        </w:rPr>
        <w:t>rdförandeskapet har presenterat ett diskussionsunderlag där de lyfter fram tre frågeställningar. Frågorna rör vilka områden som medlemsstaterna anser vara viktigast för att stärka konkurrenskraften, hur en balans kan uppnås mellan olika viktiga politikområde och om det behövs nya styrinstrument för att övervaka konkurrenskraftfrågorna.</w:t>
      </w:r>
    </w:p>
    <w:p w:rsidR="00DD369F" w:rsidRDefault="00DD369F" w:rsidP="00DD369F">
      <w:pPr>
        <w:pStyle w:val="RKnormal"/>
      </w:pPr>
      <w:r>
        <w:t>.</w:t>
      </w:r>
    </w:p>
    <w:p w:rsidR="00B52330" w:rsidRDefault="00B52330">
      <w:pPr>
        <w:pStyle w:val="RKrubrik"/>
      </w:pPr>
      <w:r>
        <w:t>Rättslig grund och beslutsförfarande</w:t>
      </w:r>
    </w:p>
    <w:p w:rsidR="00B52330" w:rsidRDefault="00DD369F">
      <w:pPr>
        <w:pStyle w:val="RKnormal"/>
      </w:pPr>
      <w:r>
        <w:t>Inte aktuellt</w:t>
      </w:r>
    </w:p>
    <w:p w:rsidR="00B52330" w:rsidRDefault="00B52330">
      <w:pPr>
        <w:pStyle w:val="RKrubrik"/>
        <w:rPr>
          <w:i/>
          <w:iCs/>
        </w:rPr>
      </w:pPr>
      <w:r>
        <w:rPr>
          <w:i/>
          <w:iCs/>
        </w:rPr>
        <w:t>Svensk ståndpunkt</w:t>
      </w:r>
    </w:p>
    <w:p w:rsidR="00181E48" w:rsidRDefault="00181E48" w:rsidP="008167C1">
      <w:r w:rsidRPr="00F029DA">
        <w:t xml:space="preserve">Regeringen </w:t>
      </w:r>
      <w:r>
        <w:t>föreslår att SE noterar kommissionens presentation. I diskussionen föreslår regeringen att Sverige kan anföra</w:t>
      </w:r>
      <w:r w:rsidR="008167C1">
        <w:t xml:space="preserve"> att</w:t>
      </w:r>
      <w:r>
        <w:t>:</w:t>
      </w:r>
    </w:p>
    <w:p w:rsidR="008167C1" w:rsidRDefault="008167C1" w:rsidP="008167C1"/>
    <w:p w:rsidR="0006642C" w:rsidRDefault="0006642C" w:rsidP="0006642C">
      <w:pPr>
        <w:pStyle w:val="RKnormal"/>
        <w:numPr>
          <w:ilvl w:val="0"/>
          <w:numId w:val="1"/>
        </w:numPr>
      </w:pPr>
      <w:r>
        <w:t>SE delar kommissionens analys om att industrin är viktig för den europeiska ekonomin och att det är viktigt att fortsätta arbeta för att investeringarna i forskning</w:t>
      </w:r>
      <w:r w:rsidR="00181E48">
        <w:t>, innovation</w:t>
      </w:r>
      <w:r>
        <w:t xml:space="preserve"> och i det europeiska näringslivet ökar.</w:t>
      </w:r>
    </w:p>
    <w:p w:rsidR="0006642C" w:rsidRDefault="00181E48" w:rsidP="0006642C">
      <w:pPr>
        <w:pStyle w:val="RKnormal"/>
        <w:numPr>
          <w:ilvl w:val="0"/>
          <w:numId w:val="1"/>
        </w:numPr>
      </w:pPr>
      <w:r>
        <w:t xml:space="preserve">Arbetet bör </w:t>
      </w:r>
      <w:r w:rsidR="0006642C">
        <w:t>främst</w:t>
      </w:r>
      <w:r>
        <w:t xml:space="preserve"> ske</w:t>
      </w:r>
      <w:r w:rsidR="0006642C">
        <w:t xml:space="preserve"> genom att etablera långsiktiga goda ramvillkor, stimulera forskning och innovation</w:t>
      </w:r>
      <w:r w:rsidR="00215483">
        <w:t>,</w:t>
      </w:r>
      <w:r w:rsidR="00215483" w:rsidRPr="00215483">
        <w:t xml:space="preserve"> </w:t>
      </w:r>
      <w:r w:rsidR="00215483">
        <w:t>åtgärder för ökad resurseffektivitet och minskad miljöpåverkan</w:t>
      </w:r>
      <w:r w:rsidR="0006642C">
        <w:t xml:space="preserve"> och fortsätta omställningen till ett koldioxidsnålt och hållbart näringsliv.</w:t>
      </w:r>
    </w:p>
    <w:p w:rsidR="0006642C" w:rsidRDefault="0006642C" w:rsidP="0006642C">
      <w:pPr>
        <w:pStyle w:val="RKnormal"/>
        <w:numPr>
          <w:ilvl w:val="0"/>
          <w:numId w:val="1"/>
        </w:numPr>
      </w:pPr>
      <w:r>
        <w:t xml:space="preserve">Det är också viktigt att fortsätta arbetet med att stärka den inre marknaden för både varor och tjänster vilka blir alltmer sammankopplade, ta till vara på digitaliseringens möjligheter och fortsätta arbeta för att minska handelshinder </w:t>
      </w:r>
      <w:r w:rsidRPr="00277F7F">
        <w:t>såväl på den inre marknaden som med t</w:t>
      </w:r>
      <w:r>
        <w:t>redje land. Vidare är det viktigt att fortsätta sträva mot minskade regelbördor för företag.</w:t>
      </w:r>
    </w:p>
    <w:p w:rsidR="001656F6" w:rsidRDefault="001656F6" w:rsidP="001656F6">
      <w:pPr>
        <w:pStyle w:val="RKnormal"/>
        <w:numPr>
          <w:ilvl w:val="0"/>
          <w:numId w:val="1"/>
        </w:numPr>
      </w:pPr>
      <w:r>
        <w:t>SE anser att arbetet med att stärka kommissionens konsekvensutredningar bör fortsätta. En konsekvensutredning ska på ett balanserat sätt beskriva alla effekter som ett förslag kan ge och därigenom vara ett heltäckande underlag för beslutsfattare.</w:t>
      </w:r>
    </w:p>
    <w:p w:rsidR="001656F6" w:rsidRDefault="001656F6" w:rsidP="00B06792">
      <w:pPr>
        <w:pStyle w:val="RKnormal"/>
        <w:ind w:left="720"/>
      </w:pPr>
    </w:p>
    <w:p w:rsidR="00BD2CC0" w:rsidRPr="00BD2CC0" w:rsidRDefault="0006642C" w:rsidP="0006642C">
      <w:pPr>
        <w:pStyle w:val="RKnormal"/>
        <w:numPr>
          <w:ilvl w:val="0"/>
          <w:numId w:val="1"/>
        </w:numPr>
      </w:pPr>
      <w:r>
        <w:t xml:space="preserve">SE ställer sig däremot inte bakom kommissionens mål om att industrins andel av BNP ska öka till </w:t>
      </w:r>
      <w:proofErr w:type="gramStart"/>
      <w:r>
        <w:t>20%</w:t>
      </w:r>
      <w:proofErr w:type="gramEnd"/>
      <w:r>
        <w:t>.</w:t>
      </w:r>
      <w:r w:rsidR="00BD2CC0">
        <w:t xml:space="preserve"> Alla sektorer behöver växa och stärka sin konkurrenskraft</w:t>
      </w:r>
      <w:r w:rsidR="00C44D1B">
        <w:t>.</w:t>
      </w:r>
      <w:r w:rsidR="00BD2CC0">
        <w:t xml:space="preserve"> </w:t>
      </w:r>
      <w:r w:rsidR="00C44D1B">
        <w:t>I</w:t>
      </w:r>
      <w:r w:rsidR="00BD2CC0" w:rsidRPr="00BD2CC0">
        <w:t>ndustri och tjänster utgör</w:t>
      </w:r>
      <w:r w:rsidR="00C44D1B">
        <w:t xml:space="preserve"> idag</w:t>
      </w:r>
      <w:r w:rsidR="00BD2CC0" w:rsidRPr="00BD2CC0">
        <w:t xml:space="preserve"> en integrerad helhet som är svåra att skilja åt.</w:t>
      </w:r>
    </w:p>
    <w:p w:rsidR="00B52330" w:rsidRDefault="00BD2CC0" w:rsidP="00B06792">
      <w:pPr>
        <w:pStyle w:val="RKnormal"/>
        <w:numPr>
          <w:ilvl w:val="0"/>
          <w:numId w:val="1"/>
        </w:numPr>
      </w:pPr>
      <w:r>
        <w:t xml:space="preserve"> </w:t>
      </w:r>
      <w:r w:rsidR="00B52330">
        <w:t>Europaparlamentets inställning</w:t>
      </w:r>
    </w:p>
    <w:p w:rsidR="00B52330" w:rsidRDefault="00DD369F">
      <w:pPr>
        <w:pStyle w:val="RKnormal"/>
      </w:pPr>
      <w:proofErr w:type="gramStart"/>
      <w:r>
        <w:t>Ej</w:t>
      </w:r>
      <w:proofErr w:type="gramEnd"/>
      <w:r>
        <w:t xml:space="preserve"> känt</w:t>
      </w:r>
    </w:p>
    <w:p w:rsidR="00B52330" w:rsidRDefault="00B52330">
      <w:pPr>
        <w:pStyle w:val="RKrubrik"/>
        <w:rPr>
          <w:i/>
          <w:iCs/>
        </w:rPr>
      </w:pPr>
      <w:r>
        <w:rPr>
          <w:i/>
          <w:iCs/>
        </w:rPr>
        <w:t>Förslaget</w:t>
      </w:r>
    </w:p>
    <w:p w:rsidR="00BE231E" w:rsidRDefault="00BE231E" w:rsidP="00BE231E">
      <w:pPr>
        <w:pStyle w:val="RKnormal"/>
      </w:pPr>
      <w:r w:rsidRPr="00C66A39">
        <w:t xml:space="preserve">Den </w:t>
      </w:r>
      <w:r>
        <w:t>22 januari</w:t>
      </w:r>
      <w:r w:rsidRPr="00C66A39">
        <w:t xml:space="preserve"> 2013 presenterade kommissionen </w:t>
      </w:r>
      <w:r>
        <w:t xml:space="preserve">ett industripaket med två meddelanden. I meddelandet </w:t>
      </w:r>
      <w:r w:rsidRPr="00501041">
        <w:rPr>
          <w:b/>
        </w:rPr>
        <w:t xml:space="preserve">”För en europeisk industriell </w:t>
      </w:r>
      <w:proofErr w:type="spellStart"/>
      <w:r w:rsidRPr="00501041">
        <w:rPr>
          <w:b/>
        </w:rPr>
        <w:t>renessans</w:t>
      </w:r>
      <w:proofErr w:type="spellEnd"/>
      <w:r w:rsidRPr="00501041">
        <w:rPr>
          <w:b/>
        </w:rPr>
        <w:t>”</w:t>
      </w:r>
      <w:r>
        <w:t xml:space="preserve"> konstaterar kommissionen att industrin är oumbärlig för den europeiska ekonomin och anser därför att konkurrenskraftaspekten ska integreras i alla politikområden som berör industrin. I meddelandet har kommissionen identifierat fyra svagheter som tynger utvecklingen av EU:s industrisektor. </w:t>
      </w:r>
    </w:p>
    <w:p w:rsidR="00BE231E" w:rsidRDefault="00BE231E" w:rsidP="00BE231E">
      <w:pPr>
        <w:pStyle w:val="RKnormal"/>
        <w:numPr>
          <w:ilvl w:val="0"/>
          <w:numId w:val="3"/>
        </w:numPr>
      </w:pPr>
      <w:r>
        <w:t>Svag inre efterfrågan</w:t>
      </w:r>
    </w:p>
    <w:p w:rsidR="00BE231E" w:rsidRDefault="00BE231E" w:rsidP="00BE231E">
      <w:pPr>
        <w:pStyle w:val="RKnormal"/>
        <w:numPr>
          <w:ilvl w:val="0"/>
          <w:numId w:val="3"/>
        </w:numPr>
      </w:pPr>
      <w:r>
        <w:t>Fortsatt behov att stärka näringslivsklimatet</w:t>
      </w:r>
    </w:p>
    <w:p w:rsidR="00BE231E" w:rsidRDefault="00BE231E" w:rsidP="00BE231E">
      <w:pPr>
        <w:pStyle w:val="RKnormal"/>
        <w:numPr>
          <w:ilvl w:val="0"/>
          <w:numId w:val="3"/>
        </w:numPr>
      </w:pPr>
      <w:r>
        <w:t>Låga investeringar i forskning och innovation</w:t>
      </w:r>
    </w:p>
    <w:p w:rsidR="00BE231E" w:rsidRDefault="00BE231E" w:rsidP="00BE231E">
      <w:pPr>
        <w:pStyle w:val="RKnormal"/>
        <w:numPr>
          <w:ilvl w:val="0"/>
          <w:numId w:val="3"/>
        </w:numPr>
      </w:pPr>
      <w:r>
        <w:t>Höga relativa energipriser och svårigheter för indu</w:t>
      </w:r>
      <w:r w:rsidR="000A667B">
        <w:t>s</w:t>
      </w:r>
      <w:r>
        <w:t>trin att få tillgång till inputvaror till konkurrenskraftiga villkor</w:t>
      </w:r>
    </w:p>
    <w:p w:rsidR="00BE231E" w:rsidRDefault="00BE231E" w:rsidP="00BE231E">
      <w:pPr>
        <w:pStyle w:val="RKnormal"/>
      </w:pPr>
    </w:p>
    <w:p w:rsidR="00BE231E" w:rsidRDefault="00BE231E" w:rsidP="00BE231E">
      <w:pPr>
        <w:pStyle w:val="RKnormal"/>
      </w:pPr>
      <w:r>
        <w:t>Meddelandet innehåller vidare en övergripande genomgång av områden som är viktiga för industrins konkurrenskraft och vad som KOM anser behöver göras för att stärka konkurrenskraften. De områden som täcks är:</w:t>
      </w:r>
    </w:p>
    <w:p w:rsidR="00BE231E" w:rsidRDefault="00BE231E" w:rsidP="00BE231E">
      <w:pPr>
        <w:pStyle w:val="RKnormal"/>
        <w:numPr>
          <w:ilvl w:val="0"/>
          <w:numId w:val="2"/>
        </w:numPr>
      </w:pPr>
      <w:r w:rsidRPr="006476FE">
        <w:rPr>
          <w:b/>
        </w:rPr>
        <w:t>Inre marknaden:</w:t>
      </w:r>
      <w:r>
        <w:t xml:space="preserve"> KOM efterlyser en fullt ut integrerad IM, framförallt med fokus på infrastruktur för information, energi </w:t>
      </w:r>
      <w:r>
        <w:lastRenderedPageBreak/>
        <w:t>och transporter. KOM lyfter</w:t>
      </w:r>
      <w:r w:rsidR="000A667B">
        <w:t xml:space="preserve"> fram</w:t>
      </w:r>
      <w:r>
        <w:t xml:space="preserve"> också behovet att genomföra tjänstedirektivet fullt ut samt presenterar en vision för att stärka IM för industrivaror för att bland annat öka den inhemska efterfrågan för industrin. Standardisering, förenkling och effektiva myndigheter lyfts också fram.</w:t>
      </w:r>
    </w:p>
    <w:p w:rsidR="00BE231E" w:rsidRPr="006476FE" w:rsidRDefault="00BE231E" w:rsidP="00BE231E">
      <w:pPr>
        <w:pStyle w:val="RKnormal"/>
        <w:numPr>
          <w:ilvl w:val="0"/>
          <w:numId w:val="2"/>
        </w:numPr>
        <w:rPr>
          <w:b/>
        </w:rPr>
      </w:pPr>
      <w:r w:rsidRPr="006476FE">
        <w:rPr>
          <w:b/>
        </w:rPr>
        <w:t>Modernisering av industrin genom investeringar i innovation, nya teknologier, input och kompetenser</w:t>
      </w:r>
      <w:r>
        <w:rPr>
          <w:b/>
        </w:rPr>
        <w:t>:</w:t>
      </w:r>
      <w:r w:rsidRPr="006476FE">
        <w:rPr>
          <w:b/>
        </w:rPr>
        <w:t xml:space="preserve"> </w:t>
      </w:r>
      <w:r>
        <w:t>KOM för fram konceptet smart specialisering och trycker på vikten av Horisont 2020 för att stärka investeringarna i forskning och innovation inom unionen. Vidare kommenteras arbetet med att reformera statsstödsreglerna och upphandlingsregelverket. KOM återkommer också till de 6 prioriteringar som togs fram 2012 och vikten av att öka investeringarna i dessa</w:t>
      </w:r>
      <w:proofErr w:type="gramStart"/>
      <w:r>
        <w:t xml:space="preserve"> (1. avancerad tillverkning, 2.</w:t>
      </w:r>
      <w:proofErr w:type="gramEnd"/>
      <w:r>
        <w:t xml:space="preserve"> </w:t>
      </w:r>
      <w:proofErr w:type="spellStart"/>
      <w:r>
        <w:t>KETs</w:t>
      </w:r>
      <w:proofErr w:type="spellEnd"/>
      <w:r>
        <w:t xml:space="preserve">, </w:t>
      </w:r>
      <w:proofErr w:type="gramStart"/>
      <w:r>
        <w:t>3.</w:t>
      </w:r>
      <w:proofErr w:type="gramEnd"/>
      <w:r>
        <w:t xml:space="preserve"> biobaserade produkter, 4. rena fordon och fartyg, 5. hållbart byggande och råvaror, 6. smarta elnät och den digitala infrastrukturen). KOM konstaterar också att en inre marknad för finansiering av små och medelstora företag (SMF) är avlägsen och att man avser presentera förslag framöver för att diversifiera tillgången till finansiering för dessa. KOM tar också upp och trycker på behovet att säkra tillgång till energi och råvaror till överkomliga priser och att stärka och anpassa arbetskraftens kompetens till industrins behov.</w:t>
      </w:r>
    </w:p>
    <w:p w:rsidR="00BE231E" w:rsidRPr="0004262D" w:rsidRDefault="00BE231E" w:rsidP="00BE231E">
      <w:pPr>
        <w:pStyle w:val="RKnormal"/>
        <w:numPr>
          <w:ilvl w:val="0"/>
          <w:numId w:val="2"/>
        </w:numPr>
        <w:rPr>
          <w:b/>
        </w:rPr>
      </w:pPr>
      <w:r w:rsidRPr="0004262D">
        <w:rPr>
          <w:b/>
        </w:rPr>
        <w:t xml:space="preserve">SME och Entreprenörskap: </w:t>
      </w:r>
      <w:r>
        <w:t xml:space="preserve">KOM går igenom arbetet som gjorts för att stärka tillgången till kapital för SMF genom antagandet av </w:t>
      </w:r>
      <w:proofErr w:type="spellStart"/>
      <w:r>
        <w:t>Cosme</w:t>
      </w:r>
      <w:proofErr w:type="spellEnd"/>
      <w:r>
        <w:t xml:space="preserve"> samt möjligheten att använda strukturfondsmedel och medel från</w:t>
      </w:r>
      <w:r w:rsidR="00BD2CC0">
        <w:t xml:space="preserve"> exempelvis</w:t>
      </w:r>
      <w:r>
        <w:t xml:space="preserve"> Horisont 2020</w:t>
      </w:r>
      <w:r w:rsidR="00BD2CC0">
        <w:t xml:space="preserve"> och Kreativa Europa</w:t>
      </w:r>
      <w:r>
        <w:t xml:space="preserve">. KOM avser också att se över regelverken för SMF, exempelvis statsstödsriktlinjerna för statligt riskkapital. </w:t>
      </w:r>
    </w:p>
    <w:p w:rsidR="00BE231E" w:rsidRDefault="00BE231E" w:rsidP="00BE231E">
      <w:pPr>
        <w:rPr>
          <w:b/>
        </w:rPr>
      </w:pPr>
    </w:p>
    <w:p w:rsidR="00BE231E" w:rsidRPr="00AC01FA" w:rsidRDefault="00BE231E" w:rsidP="00BE231E">
      <w:r w:rsidRPr="0004262D">
        <w:rPr>
          <w:b/>
        </w:rPr>
        <w:t>Internationalisering:</w:t>
      </w:r>
      <w:r>
        <w:rPr>
          <w:b/>
        </w:rPr>
        <w:t xml:space="preserve"> </w:t>
      </w:r>
      <w:r>
        <w:t xml:space="preserve">KOM avser fortsätta med sina Missions For </w:t>
      </w:r>
      <w:proofErr w:type="spellStart"/>
      <w:r>
        <w:t>Growth</w:t>
      </w:r>
      <w:proofErr w:type="spellEnd"/>
      <w:r>
        <w:t xml:space="preserve"> och arbetet med att förhandla fram frihandelsavtal där även tjänstekomponenten tas hänsyn till. KOM argumenterar också för sitt förslag </w:t>
      </w:r>
      <w:r>
        <w:rPr>
          <w:b/>
          <w:bCs/>
        </w:rPr>
        <w:t xml:space="preserve">International </w:t>
      </w:r>
      <w:proofErr w:type="spellStart"/>
      <w:r>
        <w:rPr>
          <w:b/>
          <w:bCs/>
        </w:rPr>
        <w:t>Procurement</w:t>
      </w:r>
      <w:proofErr w:type="spellEnd"/>
      <w:r>
        <w:rPr>
          <w:b/>
          <w:bCs/>
        </w:rPr>
        <w:t xml:space="preserve"> Instrument (IPI) </w:t>
      </w:r>
      <w:r w:rsidRPr="005F5E04">
        <w:rPr>
          <w:bCs/>
        </w:rPr>
        <w:t>från</w:t>
      </w:r>
      <w:r>
        <w:t xml:space="preserve"> 2012 som möjliggör begränsning av anbud från tredje land i offentliga upphandlingar inom EU. (EP </w:t>
      </w:r>
      <w:r>
        <w:rPr>
          <w:bCs/>
        </w:rPr>
        <w:t>antog i januari förslaget med ett antal ändringar</w:t>
      </w:r>
      <w:r>
        <w:t xml:space="preserve"> </w:t>
      </w:r>
      <w:r>
        <w:rPr>
          <w:bCs/>
        </w:rPr>
        <w:t xml:space="preserve">men utan slutomröstning och KOM vill se </w:t>
      </w:r>
      <w:r>
        <w:t xml:space="preserve">trepartförhandlingar men </w:t>
      </w:r>
      <w:r>
        <w:rPr>
          <w:bCs/>
        </w:rPr>
        <w:t>motståndet i rådet är starkt (blockerande minoritet).</w:t>
      </w:r>
      <w:r>
        <w:t xml:space="preserve"> </w:t>
      </w:r>
    </w:p>
    <w:p w:rsidR="00BE231E" w:rsidRDefault="00BE231E" w:rsidP="00BE231E">
      <w:pPr>
        <w:pStyle w:val="RKnormal"/>
      </w:pPr>
    </w:p>
    <w:p w:rsidR="00BE231E" w:rsidRDefault="00BE231E" w:rsidP="00BE231E">
      <w:pPr>
        <w:pStyle w:val="RKnormal"/>
      </w:pPr>
      <w:r w:rsidRPr="00066A84">
        <w:t xml:space="preserve">KOM </w:t>
      </w:r>
      <w:r>
        <w:t xml:space="preserve">konstaterar i sitt meddelande att industrin är oumbärlig för den europeiska ekonomin och anser därför att konkurrenskraftaspekten ska integreras i alla politikområden som berör industrin. Vidare fortsätter de att argumentera för målet om att industrins andel av EU:s BNP ska öka upp till minst </w:t>
      </w:r>
      <w:proofErr w:type="gramStart"/>
      <w:r>
        <w:t>20%</w:t>
      </w:r>
      <w:proofErr w:type="gramEnd"/>
      <w:r>
        <w:t xml:space="preserve"> och vill att Europeiska rådet ska endossera detta. KOM kommer också med början 2014 att i de årliga </w:t>
      </w:r>
      <w:r>
        <w:lastRenderedPageBreak/>
        <w:t xml:space="preserve">konkurrenskraftrapporterna studera och presentera hur MS integrerar behovet av industrins konkurrenskraft i andra politikområden. </w:t>
      </w:r>
    </w:p>
    <w:p w:rsidR="006E4E11" w:rsidRDefault="006E4E11">
      <w:pPr>
        <w:pStyle w:val="RKnormal"/>
      </w:pPr>
    </w:p>
    <w:sectPr w:rsidR="006E4E1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4EB" w:rsidRDefault="002E14EB">
      <w:r>
        <w:separator/>
      </w:r>
    </w:p>
  </w:endnote>
  <w:endnote w:type="continuationSeparator" w:id="0">
    <w:p w:rsidR="002E14EB" w:rsidRDefault="002E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4EB" w:rsidRDefault="002E14EB">
      <w:r>
        <w:separator/>
      </w:r>
    </w:p>
  </w:footnote>
  <w:footnote w:type="continuationSeparator" w:id="0">
    <w:p w:rsidR="002E14EB" w:rsidRDefault="002E1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862DA">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862D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30" w:rsidRDefault="00B52330">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302A6"/>
    <w:multiLevelType w:val="hybridMultilevel"/>
    <w:tmpl w:val="A7AC19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DDF48D2"/>
    <w:multiLevelType w:val="hybridMultilevel"/>
    <w:tmpl w:val="CE0C50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A1A1030"/>
    <w:multiLevelType w:val="hybridMultilevel"/>
    <w:tmpl w:val="2E06FE7A"/>
    <w:lvl w:ilvl="0" w:tplc="5D2236B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B52330"/>
    <w:rsid w:val="0006642C"/>
    <w:rsid w:val="000862DA"/>
    <w:rsid w:val="000A667B"/>
    <w:rsid w:val="001459BE"/>
    <w:rsid w:val="00150384"/>
    <w:rsid w:val="00160901"/>
    <w:rsid w:val="001656F6"/>
    <w:rsid w:val="001805B7"/>
    <w:rsid w:val="00181E48"/>
    <w:rsid w:val="00215483"/>
    <w:rsid w:val="002E14EB"/>
    <w:rsid w:val="00367B1C"/>
    <w:rsid w:val="004A328D"/>
    <w:rsid w:val="0058762B"/>
    <w:rsid w:val="00684C52"/>
    <w:rsid w:val="006E4E11"/>
    <w:rsid w:val="007242A3"/>
    <w:rsid w:val="007A6855"/>
    <w:rsid w:val="008167C1"/>
    <w:rsid w:val="008A7F94"/>
    <w:rsid w:val="00903510"/>
    <w:rsid w:val="0092027A"/>
    <w:rsid w:val="00955E31"/>
    <w:rsid w:val="00992E72"/>
    <w:rsid w:val="00AF26D1"/>
    <w:rsid w:val="00B06792"/>
    <w:rsid w:val="00B52330"/>
    <w:rsid w:val="00BD2CC0"/>
    <w:rsid w:val="00BE231E"/>
    <w:rsid w:val="00C44D1B"/>
    <w:rsid w:val="00CC75DF"/>
    <w:rsid w:val="00D133D7"/>
    <w:rsid w:val="00DD369F"/>
    <w:rsid w:val="00E62899"/>
    <w:rsid w:val="00E80146"/>
    <w:rsid w:val="00E904D0"/>
    <w:rsid w:val="00EB09AA"/>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7B31EB-85D4-41E0-B217-AB69F602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D36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D369F"/>
    <w:rPr>
      <w:rFonts w:ascii="Tahoma" w:hAnsi="Tahoma" w:cs="Tahoma"/>
      <w:sz w:val="16"/>
      <w:szCs w:val="16"/>
      <w:lang w:eastAsia="en-US"/>
    </w:rPr>
  </w:style>
  <w:style w:type="character" w:customStyle="1" w:styleId="RKnormalChar">
    <w:name w:val="RKnormal Char"/>
    <w:link w:val="RKnormal"/>
    <w:rsid w:val="0006642C"/>
    <w:rPr>
      <w:rFonts w:ascii="OrigGarmnd BT" w:hAnsi="OrigGarmnd BT"/>
      <w:sz w:val="24"/>
      <w:lang w:eastAsia="en-US"/>
    </w:rPr>
  </w:style>
  <w:style w:type="paragraph" w:styleId="Liststycke">
    <w:name w:val="List Paragraph"/>
    <w:basedOn w:val="Normal"/>
    <w:uiPriority w:val="34"/>
    <w:qFormat/>
    <w:rsid w:val="00181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b197b-0621-48b5-aef5-577d70961355">WC5HESE2CEK2-13-5004</_dlc_DocId>
    <_dlc_DocIdUrl xmlns="f16b197b-0621-48b5-aef5-577d70961355">
      <Url>http://rkdhs-u/enhet/FP/_layouts/DocIdRedir.aspx?ID=WC5HESE2CEK2-13-5004</Url>
      <Description>WC5HESE2CEK2-13-5004</Description>
    </_dlc_DocIdUrl>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4998F-5168-494E-B3BE-3571B89AF230}">
  <ds:schemaRefs>
    <ds:schemaRef ds:uri="http://schemas.microsoft.com/sharepoint/v3/contenttype/forms"/>
  </ds:schemaRefs>
</ds:datastoreItem>
</file>

<file path=customXml/itemProps2.xml><?xml version="1.0" encoding="utf-8"?>
<ds:datastoreItem xmlns:ds="http://schemas.openxmlformats.org/officeDocument/2006/customXml" ds:itemID="{92545372-8328-43CC-B276-6A4016624A3B}">
  <ds:schemaRefs>
    <ds:schemaRef ds:uri="http://schemas.microsoft.com/sharepoint/v3/contenttype/forms/url"/>
  </ds:schemaRefs>
</ds:datastoreItem>
</file>

<file path=customXml/itemProps3.xml><?xml version="1.0" encoding="utf-8"?>
<ds:datastoreItem xmlns:ds="http://schemas.openxmlformats.org/officeDocument/2006/customXml" ds:itemID="{98129C79-6B8F-4EFF-92BA-D449CD402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D336F-CCD5-4972-B2CA-98D3BB1511E3}">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5.xml><?xml version="1.0" encoding="utf-8"?>
<ds:datastoreItem xmlns:ds="http://schemas.openxmlformats.org/officeDocument/2006/customXml" ds:itemID="{A12E479B-42F9-4877-AEAB-695B73B459CD}">
  <ds:schemaRefs>
    <ds:schemaRef ds:uri="http://schemas.microsoft.com/sharepoint/events"/>
  </ds:schemaRefs>
</ds:datastoreItem>
</file>

<file path=customXml/itemProps6.xml><?xml version="1.0" encoding="utf-8"?>
<ds:datastoreItem xmlns:ds="http://schemas.openxmlformats.org/officeDocument/2006/customXml" ds:itemID="{4BC64730-B477-4371-9ED0-375D84E351A9}">
  <ds:schemaRefs>
    <ds:schemaRef ds:uri="http://schemas.microsoft.com/office/2006/metadata/customXsn"/>
  </ds:schemaRefs>
</ds:datastoreItem>
</file>

<file path=customXml/itemProps7.xml><?xml version="1.0" encoding="utf-8"?>
<ds:datastoreItem xmlns:ds="http://schemas.openxmlformats.org/officeDocument/2006/customXml" ds:itemID="{CAF7BDFE-8CAF-44F3-A758-5B1E9E3D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5308</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Hillefors</dc:creator>
  <cp:lastModifiedBy>Jakob Sjövall</cp:lastModifiedBy>
  <cp:revision>2</cp:revision>
  <cp:lastPrinted>2014-02-10T12:39:00Z</cp:lastPrinted>
  <dcterms:created xsi:type="dcterms:W3CDTF">2014-02-10T12:39:00Z</dcterms:created>
  <dcterms:modified xsi:type="dcterms:W3CDTF">2014-02-10T12:39:00Z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60</vt:i4>
  </property>
  <property fmtid="{D5CDD505-2E9C-101B-9397-08002B2CF9AE}" pid="5" name="_dlc_DocIdItemGuid">
    <vt:lpwstr>4cf9730c-596f-4468-b0fc-0ae96760efd1</vt:lpwstr>
  </property>
  <property fmtid="{D5CDD505-2E9C-101B-9397-08002B2CF9AE}" pid="6" name="ContentTypeId">
    <vt:lpwstr>0x01010053E1D612BA3F4E21AA250ECD751942B30071C30A2A98223B4594CDC4429D65CC14</vt:lpwstr>
  </property>
</Properties>
</file>