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8D6CCF2471492F9F5C28AEEC68282A"/>
        </w:placeholder>
        <w15:appearance w15:val="hidden"/>
        <w:text/>
      </w:sdtPr>
      <w:sdtEndPr/>
      <w:sdtContent>
        <w:p w:rsidRPr="009B062B" w:rsidR="00AF30DD" w:rsidP="009B062B" w:rsidRDefault="00AF30DD" w14:paraId="706C3338" w14:textId="77777777">
          <w:pPr>
            <w:pStyle w:val="RubrikFrslagTIllRiksdagsbeslut"/>
          </w:pPr>
          <w:r w:rsidRPr="009B062B">
            <w:t>Förslag till riksdagsbeslut</w:t>
          </w:r>
        </w:p>
      </w:sdtContent>
    </w:sdt>
    <w:sdt>
      <w:sdtPr>
        <w:alias w:val="Yrkande 1"/>
        <w:tag w:val="41879e2b-325c-4d58-b73e-902c36f9801b"/>
        <w:id w:val="-284734303"/>
        <w:lock w:val="sdtLocked"/>
      </w:sdtPr>
      <w:sdtEndPr/>
      <w:sdtContent>
        <w:p w:rsidR="005012D4" w:rsidRDefault="00B76F81" w14:paraId="01F5DEAA" w14:textId="77777777">
          <w:pPr>
            <w:pStyle w:val="Frslagstext"/>
            <w:numPr>
              <w:ilvl w:val="0"/>
              <w:numId w:val="0"/>
            </w:numPr>
          </w:pPr>
          <w:r>
            <w:t>Riksdagen ställer sig bakom det som anförs i motionen om omprövning av gällande lagändring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5272D9940842E69740C47AA4EF6449"/>
        </w:placeholder>
        <w15:appearance w15:val="hidden"/>
        <w:text/>
      </w:sdtPr>
      <w:sdtEndPr/>
      <w:sdtContent>
        <w:p w:rsidRPr="009B062B" w:rsidR="006D79C9" w:rsidP="00333E95" w:rsidRDefault="006D79C9" w14:paraId="506BC1D9" w14:textId="77777777">
          <w:pPr>
            <w:pStyle w:val="Rubrik1"/>
          </w:pPr>
          <w:r>
            <w:t>Motivering</w:t>
          </w:r>
        </w:p>
      </w:sdtContent>
    </w:sdt>
    <w:p w:rsidR="00F05FE7" w:rsidP="00F05FE7" w:rsidRDefault="00F05FE7" w14:paraId="50F89479" w14:textId="41466FAB">
      <w:pPr>
        <w:pStyle w:val="Normalutanindragellerluft"/>
      </w:pPr>
      <w:r>
        <w:t>Att minska förekomsten av prostitution är viktigt som sätt att förhindra unga människors väg in i en kriminell och farlig tillvaro. Minderåriga som säljer sex riskerar ett allvarligt självskadebeteende med svårt lidande till följd för sig själva och omgivningen. Snabba pengar, prylar och bekräftelse är oftast en drivande orsak till att man börjar sälja sex som en ”kick” i tillvaron. Dock blir ofta baksidan av de snabba pengarna mardrömslik i längden. Snabba pengar intjänas från torskar i olagliga transaktioner</w:t>
      </w:r>
      <w:r w:rsidR="00F84E12">
        <w:t>,</w:t>
      </w:r>
      <w:r>
        <w:t xml:space="preserve"> och genom att själv erbjuda sig på en marknad som är kriminaliserad medverkar </w:t>
      </w:r>
      <w:r w:rsidR="00F84E12">
        <w:t>man till att vara medlöpare i</w:t>
      </w:r>
      <w:r>
        <w:t xml:space="preserve"> den kriminella världen och medverkar till att den växer. Jag kan anta det vara ologiskt att samhället markerar straffmässigt gentemot köparen, men inte mot säljaren. Det finns därmed </w:t>
      </w:r>
      <w:r>
        <w:lastRenderedPageBreak/>
        <w:t xml:space="preserve">ett pedagogiskt problem att förklara verksamheten för dem som ger sig ut på ”marknaden” som laglig och samtidigt kriminalisera kundkretsen. </w:t>
      </w:r>
    </w:p>
    <w:p w:rsidRPr="00F84E12" w:rsidR="00F05FE7" w:rsidP="00F84E12" w:rsidRDefault="00F84E12" w14:paraId="160D0508" w14:textId="76A9CF78">
      <w:r w:rsidRPr="00F84E12">
        <w:t>Ungdomar som säljer sex</w:t>
      </w:r>
      <w:r w:rsidRPr="00F84E12" w:rsidR="00F05FE7">
        <w:t xml:space="preserve"> utgör inte</w:t>
      </w:r>
      <w:r w:rsidRPr="00F84E12">
        <w:t>,</w:t>
      </w:r>
      <w:r w:rsidRPr="00F84E12" w:rsidR="00F05FE7">
        <w:t xml:space="preserve"> som man tidigare trott, enbart en grupp som själva farit illa av övergrepp och våld. I dag handlar det mycket om att få bekräftelse och pengar i det man söker upp marknaden. Likt annan gängkriminalitet lockas många ungdomar i beho</w:t>
      </w:r>
      <w:r w:rsidRPr="00F84E12">
        <w:t>v av bekräftelse för tillgång till</w:t>
      </w:r>
      <w:r w:rsidRPr="00F84E12" w:rsidR="00F05FE7">
        <w:t xml:space="preserve"> uppmärksamhet. En romantiserad bild av det farliga livet som erbjuder upplevelser kan vara nog så förförisk</w:t>
      </w:r>
      <w:r w:rsidRPr="00F84E12">
        <w:t xml:space="preserve"> utifrån en annars</w:t>
      </w:r>
      <w:r w:rsidRPr="00F84E12" w:rsidR="00F05FE7">
        <w:t xml:space="preserve"> så trist vardagstillvaro.</w:t>
      </w:r>
    </w:p>
    <w:p w:rsidRPr="00F84E12" w:rsidR="00F05FE7" w:rsidP="00F84E12" w:rsidRDefault="00F05FE7" w14:paraId="26F0FF61" w14:textId="77777777">
      <w:r w:rsidRPr="00F84E12">
        <w:t xml:space="preserve">En inkörsport till sexhandeln kan vara utbudssidan av nätgromning. Unga flickor och pojkar som får pengar eller prylar för att utföra sexuella handlingar framför sina datorer. Det torde finnas en klar risk att vederbörande går från att endast ha elektronisk kontakt med torskarna till att även börja ta betalt för fysiska möten. </w:t>
      </w:r>
    </w:p>
    <w:p w:rsidRPr="00F84E12" w:rsidR="00F05FE7" w:rsidP="00F84E12" w:rsidRDefault="00F84E12" w14:paraId="42B1DBA6" w14:textId="52FB0104">
      <w:r w:rsidRPr="00F84E12">
        <w:t>Ur anhörig</w:t>
      </w:r>
      <w:r w:rsidRPr="00F84E12" w:rsidR="00F05FE7">
        <w:t>perspektivet är det mycket lätt att förestä</w:t>
      </w:r>
      <w:r w:rsidRPr="00F84E12">
        <w:t>lla sig dera</w:t>
      </w:r>
      <w:r w:rsidRPr="00F84E12" w:rsidR="00F05FE7">
        <w:t>s vanmakt och dagliga oro. Även om föräldrar av olika anledningar saknar möjlighet att tillgodose barnets behov av tid och närhet är vetskap om d</w:t>
      </w:r>
      <w:r w:rsidRPr="00F84E12">
        <w:t>ess förehavanden djupt smärtsam</w:t>
      </w:r>
      <w:r w:rsidRPr="00F84E12" w:rsidR="00F05FE7">
        <w:t>. Verksamheten medför ständig risk att råka illa ut med tanke på svår misshandel, hot och missbruk. Det krävs att allvaret inskärps redan i första skedet och att ungdomar blir klara över hur samhället ser på försäljning av sexuella tjänster. Eventuella insatser inom det sociala är troligen inget som avskräcker en ung tjej i dagsläget, särskilt inte om försäljningen av hennes live show eller kropp int</w:t>
      </w:r>
      <w:r w:rsidRPr="00F84E12">
        <w:t>e är kriminell</w:t>
      </w:r>
      <w:r w:rsidRPr="00F84E12" w:rsidR="00F05FE7">
        <w:t xml:space="preserve">. Genom att inkludera även försäljningen tror jag att vi kan avskräcka många förstagångsförsäljare.  </w:t>
      </w:r>
    </w:p>
    <w:p w:rsidRPr="00F84E12" w:rsidR="00F05FE7" w:rsidP="00F84E12" w:rsidRDefault="00F05FE7" w14:paraId="21C56CFB" w14:textId="09DEA524">
      <w:r w:rsidRPr="00F84E12">
        <w:t>Däremot vad gäller offer för sexhandel exempelvis inom trafficking och människohandel är dessa brottsoffer i vanlig bemärkelse och ska givetvis inte åläggas straffansvar, vilket torde lösa sig självt då dessa personer torde s</w:t>
      </w:r>
      <w:r w:rsidRPr="00F84E12" w:rsidR="00F84E12">
        <w:t xml:space="preserve">akna uppsåt att sälja sex, </w:t>
      </w:r>
      <w:r w:rsidRPr="00F84E12">
        <w:t>det sker under tvång.</w:t>
      </w:r>
    </w:p>
    <w:p w:rsidRPr="00F84E12" w:rsidR="00F05FE7" w:rsidP="00F84E12" w:rsidRDefault="00F05FE7" w14:paraId="4D1C404A" w14:textId="77777777">
      <w:bookmarkStart w:name="_GoBack" w:id="1"/>
      <w:bookmarkEnd w:id="1"/>
      <w:r w:rsidRPr="00F84E12">
        <w:t xml:space="preserve">Utifrån den problematik som finns kring situationen för unga som säljer sex fysiskt eller elektroniskt och att flertalet troligen inte inser allvaret och </w:t>
      </w:r>
      <w:r w:rsidRPr="00F84E12">
        <w:lastRenderedPageBreak/>
        <w:t xml:space="preserve">riskerna med sitt eget beteende, anser jag att man bör kriminalisera handel med sexuella tjänster för samtliga inblandade enligt gängse straffrättsligt system. Straffsatserna, ansvarsbefriande grunder och ansvaret i övrigt bör gälla lika för köpare och säljare. Givetvis ska gängse straffbar ålder, d.v.s. 15 år och uppåt, även gälla. </w:t>
      </w:r>
    </w:p>
    <w:p w:rsidR="00F05FE7" w:rsidP="00F05FE7" w:rsidRDefault="00F05FE7" w14:paraId="4FDB3DE9" w14:textId="77777777">
      <w:pPr>
        <w:pStyle w:val="Normalutanindragellerluft"/>
      </w:pPr>
    </w:p>
    <w:sdt>
      <w:sdtPr>
        <w:alias w:val="CC_Underskrifter"/>
        <w:tag w:val="CC_Underskrifter"/>
        <w:id w:val="583496634"/>
        <w:lock w:val="sdtContentLocked"/>
        <w:placeholder>
          <w:docPart w:val="6BBD92B053A5449284FC0BEC7F5122FE"/>
        </w:placeholder>
        <w15:appearance w15:val="hidden"/>
      </w:sdtPr>
      <w:sdtEndPr/>
      <w:sdtContent>
        <w:p w:rsidR="004801AC" w:rsidP="00F05FE7" w:rsidRDefault="00F84E12" w14:paraId="28E2E4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F354EF" w:rsidRDefault="00F354EF" w14:paraId="201BEBCF" w14:textId="77777777"/>
    <w:sectPr w:rsidR="00F354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46BAF" w14:textId="77777777" w:rsidR="00F05FE7" w:rsidRDefault="00F05FE7" w:rsidP="000C1CAD">
      <w:pPr>
        <w:spacing w:line="240" w:lineRule="auto"/>
      </w:pPr>
      <w:r>
        <w:separator/>
      </w:r>
    </w:p>
  </w:endnote>
  <w:endnote w:type="continuationSeparator" w:id="0">
    <w:p w14:paraId="67C275C5" w14:textId="77777777" w:rsidR="00F05FE7" w:rsidRDefault="00F05F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A6D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BA64" w14:textId="668B70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E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9F5F1" w14:textId="77777777" w:rsidR="00F05FE7" w:rsidRDefault="00F05FE7" w:rsidP="000C1CAD">
      <w:pPr>
        <w:spacing w:line="240" w:lineRule="auto"/>
      </w:pPr>
      <w:r>
        <w:separator/>
      </w:r>
    </w:p>
  </w:footnote>
  <w:footnote w:type="continuationSeparator" w:id="0">
    <w:p w14:paraId="3D0AB573" w14:textId="77777777" w:rsidR="00F05FE7" w:rsidRDefault="00F05F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7224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05B77" wp14:anchorId="376C7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4E12" w14:paraId="5DF1D931" w14:textId="77777777">
                          <w:pPr>
                            <w:jc w:val="right"/>
                          </w:pPr>
                          <w:sdt>
                            <w:sdtPr>
                              <w:alias w:val="CC_Noformat_Partikod"/>
                              <w:tag w:val="CC_Noformat_Partikod"/>
                              <w:id w:val="-53464382"/>
                              <w:placeholder>
                                <w:docPart w:val="E3277E473582410EB4C5881F9BBCD3A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32DC7CFDDFB484D9D39C406E27A1B3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C75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4E12" w14:paraId="5DF1D931" w14:textId="77777777">
                    <w:pPr>
                      <w:jc w:val="right"/>
                    </w:pPr>
                    <w:sdt>
                      <w:sdtPr>
                        <w:alias w:val="CC_Noformat_Partikod"/>
                        <w:tag w:val="CC_Noformat_Partikod"/>
                        <w:id w:val="-53464382"/>
                        <w:placeholder>
                          <w:docPart w:val="E3277E473582410EB4C5881F9BBCD3A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32DC7CFDDFB484D9D39C406E27A1B3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FC8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4E12" w14:paraId="73D29EA2" w14:textId="77777777">
    <w:pPr>
      <w:jc w:val="right"/>
    </w:pPr>
    <w:sdt>
      <w:sdtPr>
        <w:alias w:val="CC_Noformat_Partikod"/>
        <w:tag w:val="CC_Noformat_Partikod"/>
        <w:id w:val="559911109"/>
        <w:placeholder>
          <w:docPart w:val="632DC7CFDDFB484D9D39C406E27A1B39"/>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21CAE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4E12" w14:paraId="37AAEB0D"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84E12" w14:paraId="330829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84E12" w14:paraId="5B2E687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4E12" w14:paraId="1E6AE5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:1454</w:t>
        </w:r>
      </w:sdtContent>
    </w:sdt>
  </w:p>
  <w:p w:rsidR="004F35FE" w:rsidP="00E03A3D" w:rsidRDefault="00F84E12" w14:paraId="06021FF1"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4B6FB6" w14:paraId="1A90184D" w14:textId="66902AD4">
        <w:pPr>
          <w:pStyle w:val="FSHRub2"/>
        </w:pPr>
        <w:r>
          <w:t>Kriminalisering av</w:t>
        </w:r>
        <w:r w:rsidR="00F05FE7">
          <w:t xml:space="preserve"> utbud av sexuella tjänster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500FA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6FB6"/>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2D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71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F81"/>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5B"/>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FE7"/>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4EF"/>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4E12"/>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DA44F8"/>
  <w15:chartTrackingRefBased/>
  <w15:docId w15:val="{FF3BA7CA-4920-46BA-948C-016B0389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8D6CCF2471492F9F5C28AEEC68282A"/>
        <w:category>
          <w:name w:val="Allmänt"/>
          <w:gallery w:val="placeholder"/>
        </w:category>
        <w:types>
          <w:type w:val="bbPlcHdr"/>
        </w:types>
        <w:behaviors>
          <w:behavior w:val="content"/>
        </w:behaviors>
        <w:guid w:val="{DA3C7F30-5127-4DEA-AC8B-E19699D92C31}"/>
      </w:docPartPr>
      <w:docPartBody>
        <w:p w:rsidR="006A204A" w:rsidRDefault="006A204A">
          <w:pPr>
            <w:pStyle w:val="408D6CCF2471492F9F5C28AEEC68282A"/>
          </w:pPr>
          <w:r w:rsidRPr="005A0A93">
            <w:rPr>
              <w:rStyle w:val="Platshllartext"/>
            </w:rPr>
            <w:t>Förslag till riksdagsbeslut</w:t>
          </w:r>
        </w:p>
      </w:docPartBody>
    </w:docPart>
    <w:docPart>
      <w:docPartPr>
        <w:name w:val="3E5272D9940842E69740C47AA4EF6449"/>
        <w:category>
          <w:name w:val="Allmänt"/>
          <w:gallery w:val="placeholder"/>
        </w:category>
        <w:types>
          <w:type w:val="bbPlcHdr"/>
        </w:types>
        <w:behaviors>
          <w:behavior w:val="content"/>
        </w:behaviors>
        <w:guid w:val="{94E7E844-7F0F-4761-9FC7-72F7636FE546}"/>
      </w:docPartPr>
      <w:docPartBody>
        <w:p w:rsidR="006A204A" w:rsidRDefault="006A204A">
          <w:pPr>
            <w:pStyle w:val="3E5272D9940842E69740C47AA4EF6449"/>
          </w:pPr>
          <w:r w:rsidRPr="005A0A93">
            <w:rPr>
              <w:rStyle w:val="Platshllartext"/>
            </w:rPr>
            <w:t>Motivering</w:t>
          </w:r>
        </w:p>
      </w:docPartBody>
    </w:docPart>
    <w:docPart>
      <w:docPartPr>
        <w:name w:val="E3277E473582410EB4C5881F9BBCD3A6"/>
        <w:category>
          <w:name w:val="Allmänt"/>
          <w:gallery w:val="placeholder"/>
        </w:category>
        <w:types>
          <w:type w:val="bbPlcHdr"/>
        </w:types>
        <w:behaviors>
          <w:behavior w:val="content"/>
        </w:behaviors>
        <w:guid w:val="{6932A756-1320-4C66-BED1-FAA8B47DC578}"/>
      </w:docPartPr>
      <w:docPartBody>
        <w:p w:rsidR="006A204A" w:rsidRDefault="006A204A">
          <w:pPr>
            <w:pStyle w:val="E3277E473582410EB4C5881F9BBCD3A6"/>
          </w:pPr>
          <w:r>
            <w:rPr>
              <w:rStyle w:val="Platshllartext"/>
            </w:rPr>
            <w:t xml:space="preserve"> </w:t>
          </w:r>
        </w:p>
      </w:docPartBody>
    </w:docPart>
    <w:docPart>
      <w:docPartPr>
        <w:name w:val="632DC7CFDDFB484D9D39C406E27A1B39"/>
        <w:category>
          <w:name w:val="Allmänt"/>
          <w:gallery w:val="placeholder"/>
        </w:category>
        <w:types>
          <w:type w:val="bbPlcHdr"/>
        </w:types>
        <w:behaviors>
          <w:behavior w:val="content"/>
        </w:behaviors>
        <w:guid w:val="{CCF3CE09-044E-4390-A690-7F5F1295ED9F}"/>
      </w:docPartPr>
      <w:docPartBody>
        <w:p w:rsidR="006A204A" w:rsidRDefault="006A204A">
          <w:pPr>
            <w:pStyle w:val="632DC7CFDDFB484D9D39C406E27A1B39"/>
          </w:pPr>
          <w:r>
            <w:t xml:space="preserve"> </w:t>
          </w:r>
        </w:p>
      </w:docPartBody>
    </w:docPart>
    <w:docPart>
      <w:docPartPr>
        <w:name w:val="6BBD92B053A5449284FC0BEC7F5122FE"/>
        <w:category>
          <w:name w:val="Allmänt"/>
          <w:gallery w:val="placeholder"/>
        </w:category>
        <w:types>
          <w:type w:val="bbPlcHdr"/>
        </w:types>
        <w:behaviors>
          <w:behavior w:val="content"/>
        </w:behaviors>
        <w:guid w:val="{E9EEFE91-A165-4070-B36D-3434BD568137}"/>
      </w:docPartPr>
      <w:docPartBody>
        <w:p w:rsidR="00000000" w:rsidRDefault="000513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4A"/>
    <w:rsid w:val="006A2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D6CCF2471492F9F5C28AEEC68282A">
    <w:name w:val="408D6CCF2471492F9F5C28AEEC68282A"/>
  </w:style>
  <w:style w:type="paragraph" w:customStyle="1" w:styleId="DE423B74D2F44148B2D211AF5F6626DC">
    <w:name w:val="DE423B74D2F44148B2D211AF5F6626DC"/>
  </w:style>
  <w:style w:type="paragraph" w:customStyle="1" w:styleId="67663BCAC6214E1CBDFAD20B5886D344">
    <w:name w:val="67663BCAC6214E1CBDFAD20B5886D344"/>
  </w:style>
  <w:style w:type="paragraph" w:customStyle="1" w:styleId="3E5272D9940842E69740C47AA4EF6449">
    <w:name w:val="3E5272D9940842E69740C47AA4EF6449"/>
  </w:style>
  <w:style w:type="paragraph" w:customStyle="1" w:styleId="D941CEEF5CC246B1AE4E389242752D05">
    <w:name w:val="D941CEEF5CC246B1AE4E389242752D05"/>
  </w:style>
  <w:style w:type="paragraph" w:customStyle="1" w:styleId="E3277E473582410EB4C5881F9BBCD3A6">
    <w:name w:val="E3277E473582410EB4C5881F9BBCD3A6"/>
  </w:style>
  <w:style w:type="paragraph" w:customStyle="1" w:styleId="632DC7CFDDFB484D9D39C406E27A1B39">
    <w:name w:val="632DC7CFDDFB484D9D39C406E27A1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22092-38AC-4386-9B96-E697C7885DF9}"/>
</file>

<file path=customXml/itemProps2.xml><?xml version="1.0" encoding="utf-8"?>
<ds:datastoreItem xmlns:ds="http://schemas.openxmlformats.org/officeDocument/2006/customXml" ds:itemID="{90864461-FF9D-4A42-A4BD-BBB11D7C5887}"/>
</file>

<file path=customXml/itemProps3.xml><?xml version="1.0" encoding="utf-8"?>
<ds:datastoreItem xmlns:ds="http://schemas.openxmlformats.org/officeDocument/2006/customXml" ds:itemID="{72581AD5-3233-47C5-A02B-5B5CB606F90D}"/>
</file>

<file path=docProps/app.xml><?xml version="1.0" encoding="utf-8"?>
<Properties xmlns="http://schemas.openxmlformats.org/officeDocument/2006/extended-properties" xmlns:vt="http://schemas.openxmlformats.org/officeDocument/2006/docPropsVTypes">
  <Template>Normal</Template>
  <TotalTime>12</TotalTime>
  <Pages>2</Pages>
  <Words>529</Words>
  <Characters>2939</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