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A677FE">
        <w:tc>
          <w:tcPr>
            <w:tcW w:w="2268" w:type="dxa"/>
          </w:tcPr>
          <w:p w:rsidR="00A677FE" w:rsidRDefault="00A677FE">
            <w:pPr>
              <w:framePr w:w="4400" w:h="1644" w:wrap="notBeside" w:vAnchor="page" w:hAnchor="page" w:x="6573" w:y="721"/>
              <w:rPr>
                <w:rFonts w:ascii="TradeGothic" w:hAnsi="TradeGothic"/>
                <w:i/>
                <w:sz w:val="18"/>
              </w:rPr>
            </w:pPr>
          </w:p>
        </w:tc>
        <w:tc>
          <w:tcPr>
            <w:tcW w:w="2347" w:type="dxa"/>
            <w:gridSpan w:val="2"/>
          </w:tcPr>
          <w:p w:rsidR="00A677FE" w:rsidRDefault="00A677FE">
            <w:pPr>
              <w:framePr w:w="4400" w:h="1644" w:wrap="notBeside" w:vAnchor="page" w:hAnchor="page" w:x="6573" w:y="721"/>
              <w:rPr>
                <w:rFonts w:ascii="TradeGothic" w:hAnsi="TradeGothic"/>
                <w:i/>
                <w:sz w:val="18"/>
              </w:rPr>
            </w:pPr>
          </w:p>
        </w:tc>
      </w:tr>
      <w:tr w:rsidR="00A677FE">
        <w:tc>
          <w:tcPr>
            <w:tcW w:w="2268" w:type="dxa"/>
          </w:tcPr>
          <w:p w:rsidR="00A677FE" w:rsidRDefault="00A677FE">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A677FE" w:rsidRDefault="00A677FE">
            <w:pPr>
              <w:framePr w:w="4400" w:h="1644" w:wrap="notBeside" w:vAnchor="page" w:hAnchor="page" w:x="6573" w:y="721"/>
              <w:rPr>
                <w:rFonts w:ascii="TradeGothic" w:hAnsi="TradeGothic"/>
                <w:b/>
                <w:sz w:val="22"/>
              </w:rPr>
            </w:pPr>
          </w:p>
        </w:tc>
      </w:tr>
      <w:tr w:rsidR="00A677FE">
        <w:trPr>
          <w:trHeight w:val="343"/>
        </w:trPr>
        <w:tc>
          <w:tcPr>
            <w:tcW w:w="3402" w:type="dxa"/>
            <w:gridSpan w:val="2"/>
          </w:tcPr>
          <w:p w:rsidR="00A677FE" w:rsidRDefault="00A677FE">
            <w:pPr>
              <w:framePr w:w="4400" w:h="1644" w:wrap="notBeside" w:vAnchor="page" w:hAnchor="page" w:x="6573" w:y="721"/>
            </w:pPr>
          </w:p>
        </w:tc>
        <w:tc>
          <w:tcPr>
            <w:tcW w:w="1213" w:type="dxa"/>
          </w:tcPr>
          <w:p w:rsidR="00A677FE" w:rsidRDefault="00A677FE">
            <w:pPr>
              <w:framePr w:w="4400" w:h="1644" w:wrap="notBeside" w:vAnchor="page" w:hAnchor="page" w:x="6573" w:y="721"/>
            </w:pPr>
          </w:p>
        </w:tc>
      </w:tr>
      <w:tr w:rsidR="00A677FE">
        <w:tc>
          <w:tcPr>
            <w:tcW w:w="2268" w:type="dxa"/>
          </w:tcPr>
          <w:p w:rsidR="00A677FE" w:rsidRDefault="00A677FE">
            <w:pPr>
              <w:framePr w:w="4400" w:h="1644" w:wrap="notBeside" w:vAnchor="page" w:hAnchor="page" w:x="6573" w:y="721"/>
            </w:pPr>
            <w:fldSimple w:instr=" CREATEDATE  \@ &quot;yyyy-MM-dd&quot;  \* MERGEFORMAT ">
              <w:r>
                <w:rPr>
                  <w:noProof/>
                </w:rPr>
                <w:t>2013-01-30</w:t>
              </w:r>
            </w:fldSimple>
          </w:p>
        </w:tc>
        <w:tc>
          <w:tcPr>
            <w:tcW w:w="2347" w:type="dxa"/>
            <w:gridSpan w:val="2"/>
          </w:tcPr>
          <w:p w:rsidR="00A677FE" w:rsidRDefault="00A677FE">
            <w:pPr>
              <w:framePr w:w="4400" w:h="1644" w:wrap="notBeside" w:vAnchor="page" w:hAnchor="page" w:x="6573" w:y="721"/>
            </w:pPr>
          </w:p>
        </w:tc>
      </w:tr>
      <w:tr w:rsidR="00A677FE">
        <w:tc>
          <w:tcPr>
            <w:tcW w:w="2268" w:type="dxa"/>
          </w:tcPr>
          <w:p w:rsidR="00A677FE" w:rsidRDefault="00A677FE">
            <w:pPr>
              <w:framePr w:w="4400" w:h="1644" w:wrap="notBeside" w:vAnchor="page" w:hAnchor="page" w:x="6573" w:y="721"/>
            </w:pPr>
          </w:p>
        </w:tc>
        <w:tc>
          <w:tcPr>
            <w:tcW w:w="2347" w:type="dxa"/>
            <w:gridSpan w:val="2"/>
          </w:tcPr>
          <w:p w:rsidR="00A677FE" w:rsidRDefault="00A677FE">
            <w:pPr>
              <w:framePr w:w="4400" w:h="1644" w:wrap="notBeside" w:vAnchor="page" w:hAnchor="page" w:x="6573" w:y="721"/>
            </w:pPr>
          </w:p>
        </w:tc>
      </w:tr>
    </w:tbl>
    <w:tbl>
      <w:tblPr>
        <w:tblW w:w="0" w:type="auto"/>
        <w:tblLayout w:type="fixed"/>
        <w:tblLook w:val="0000"/>
      </w:tblPr>
      <w:tblGrid>
        <w:gridCol w:w="4911"/>
      </w:tblGrid>
      <w:tr w:rsidR="00A677FE">
        <w:trPr>
          <w:trHeight w:val="2400"/>
        </w:trPr>
        <w:tc>
          <w:tcPr>
            <w:tcW w:w="4911" w:type="dxa"/>
          </w:tcPr>
          <w:p w:rsidR="00A677FE" w:rsidRDefault="00A677FE">
            <w:pPr>
              <w:pStyle w:val="Avsndare"/>
              <w:framePr w:h="2483" w:wrap="notBeside" w:x="1504"/>
              <w:rPr>
                <w:b/>
                <w:i w:val="0"/>
                <w:sz w:val="22"/>
              </w:rPr>
            </w:pPr>
            <w:r>
              <w:rPr>
                <w:b/>
                <w:i w:val="0"/>
                <w:sz w:val="22"/>
              </w:rPr>
              <w:t>Statsrådsberedningen</w:t>
            </w:r>
          </w:p>
          <w:p w:rsidR="00A677FE" w:rsidRDefault="00A677FE">
            <w:pPr>
              <w:pStyle w:val="Avsndare"/>
              <w:framePr w:h="2483" w:wrap="notBeside" w:x="1504"/>
            </w:pPr>
          </w:p>
          <w:p w:rsidR="00A677FE" w:rsidRDefault="00A677FE">
            <w:pPr>
              <w:pStyle w:val="Avsndare"/>
              <w:framePr w:h="2483" w:wrap="notBeside" w:x="1504"/>
            </w:pPr>
            <w:r>
              <w:t>EU-kansliet</w:t>
            </w:r>
          </w:p>
          <w:p w:rsidR="00A677FE" w:rsidRDefault="00A677FE">
            <w:pPr>
              <w:pStyle w:val="Avsndare"/>
              <w:framePr w:h="2483" w:wrap="notBeside" w:x="1504"/>
            </w:pPr>
          </w:p>
          <w:p w:rsidR="00A677FE" w:rsidRDefault="00A677FE">
            <w:pPr>
              <w:pStyle w:val="Avsndare"/>
              <w:framePr w:h="2483" w:wrap="notBeside" w:x="1504"/>
            </w:pPr>
          </w:p>
          <w:p w:rsidR="00A677FE" w:rsidRDefault="00A677FE">
            <w:pPr>
              <w:pStyle w:val="Avsndare"/>
              <w:framePr w:h="2483" w:wrap="notBeside" w:x="1504"/>
            </w:pPr>
          </w:p>
          <w:p w:rsidR="00A677FE" w:rsidRDefault="00A677FE">
            <w:pPr>
              <w:pStyle w:val="Avsndare"/>
              <w:framePr w:h="2483" w:wrap="notBeside" w:x="1504"/>
              <w:rPr>
                <w:b/>
                <w:i w:val="0"/>
                <w:sz w:val="22"/>
              </w:rPr>
            </w:pPr>
          </w:p>
        </w:tc>
      </w:tr>
    </w:tbl>
    <w:p w:rsidR="00A677FE" w:rsidRDefault="00A677FE">
      <w:pPr>
        <w:framePr w:w="4400" w:h="2523" w:wrap="notBeside" w:vAnchor="page" w:hAnchor="page" w:x="6453" w:y="2445"/>
        <w:ind w:left="142"/>
      </w:pPr>
    </w:p>
    <w:p w:rsidR="00A677FE" w:rsidRDefault="00A677FE">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förväntas godkännas vid Coreper I och Coreper II</w:t>
      </w:r>
      <w:bookmarkEnd w:id="0"/>
      <w:bookmarkEnd w:id="1"/>
      <w:r>
        <w:rPr>
          <w:rFonts w:cs="Arial"/>
          <w:sz w:val="28"/>
        </w:rPr>
        <w:t xml:space="preserve"> vecka 5.</w:t>
      </w:r>
    </w:p>
    <w:p w:rsidR="00A677FE" w:rsidRDefault="00A677FE" w:rsidP="00673457">
      <w:pPr>
        <w:pStyle w:val="BodyText"/>
      </w:pPr>
    </w:p>
    <w:p w:rsidR="00A677FE" w:rsidRDefault="00A677FE" w:rsidP="00673457">
      <w:pPr>
        <w:pStyle w:val="BodyText"/>
      </w:pPr>
      <w:r>
        <w:t>Överlämnas för skriftligt samråd till torsdagen den 31 januari 2013, kl 08.30.</w:t>
      </w:r>
    </w:p>
    <w:p w:rsidR="00A677FE" w:rsidRDefault="00A677FE">
      <w:pPr>
        <w:spacing w:line="240" w:lineRule="auto"/>
        <w:rPr>
          <w:rFonts w:ascii="Garamond" w:hAnsi="Garamond"/>
        </w:rPr>
      </w:pPr>
      <w:r>
        <w:br w:type="page"/>
      </w:r>
    </w:p>
    <w:p w:rsidR="00A677FE" w:rsidRPr="00673457" w:rsidRDefault="00A677FE" w:rsidP="00673457">
      <w:pPr>
        <w:pStyle w:val="BodyText"/>
      </w:pPr>
    </w:p>
    <w:p w:rsidR="00A677FE" w:rsidRDefault="00A677FE">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bookmarkStart w:id="16" w:name="_GoBack"/>
    <w:bookmarkEnd w:id="16"/>
    <w:p w:rsidR="00A677FE" w:rsidRDefault="00A677FE">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7305901" w:history="1">
        <w:r w:rsidRPr="00E37D97">
          <w:rPr>
            <w:rStyle w:val="Hyperlink"/>
            <w:noProof/>
          </w:rPr>
          <w:t>Frågor som lösts i förberedande instanser</w:t>
        </w:r>
        <w:r>
          <w:rPr>
            <w:noProof/>
            <w:webHidden/>
          </w:rPr>
          <w:tab/>
        </w:r>
        <w:r>
          <w:rPr>
            <w:noProof/>
            <w:webHidden/>
          </w:rPr>
          <w:fldChar w:fldCharType="begin"/>
        </w:r>
        <w:r>
          <w:rPr>
            <w:noProof/>
            <w:webHidden/>
          </w:rPr>
          <w:instrText xml:space="preserve"> PAGEREF _Toc347305901 \h </w:instrText>
        </w:r>
        <w:r>
          <w:rPr>
            <w:noProof/>
            <w:webHidden/>
          </w:rPr>
        </w:r>
        <w:r>
          <w:rPr>
            <w:noProof/>
            <w:webHidden/>
          </w:rPr>
          <w:fldChar w:fldCharType="separate"/>
        </w:r>
        <w:r>
          <w:rPr>
            <w:noProof/>
            <w:webHidden/>
          </w:rPr>
          <w:t>5</w:t>
        </w:r>
        <w:r>
          <w:rPr>
            <w:noProof/>
            <w:webHidden/>
          </w:rPr>
          <w:fldChar w:fldCharType="end"/>
        </w:r>
      </w:hyperlink>
    </w:p>
    <w:p w:rsidR="00A677FE" w:rsidRDefault="00A677FE">
      <w:pPr>
        <w:pStyle w:val="TOC1"/>
        <w:tabs>
          <w:tab w:val="right" w:leader="dot" w:pos="7644"/>
        </w:tabs>
        <w:rPr>
          <w:rFonts w:ascii="Calibri" w:hAnsi="Calibri"/>
          <w:b w:val="0"/>
          <w:bCs w:val="0"/>
          <w:caps w:val="0"/>
          <w:noProof/>
          <w:sz w:val="22"/>
          <w:szCs w:val="22"/>
          <w:lang w:eastAsia="sv-SE"/>
        </w:rPr>
      </w:pPr>
      <w:hyperlink w:anchor="_Toc347305902" w:history="1">
        <w:r w:rsidRPr="00E37D97">
          <w:rPr>
            <w:rStyle w:val="Hyperlink"/>
            <w:noProof/>
          </w:rPr>
          <w:t>Troliga A-punkter inför kommande rådsmöten som förväntas godkännas vid Coreper I 2013-01-30.</w:t>
        </w:r>
        <w:r>
          <w:rPr>
            <w:noProof/>
            <w:webHidden/>
          </w:rPr>
          <w:tab/>
        </w:r>
        <w:r>
          <w:rPr>
            <w:noProof/>
            <w:webHidden/>
          </w:rPr>
          <w:fldChar w:fldCharType="begin"/>
        </w:r>
        <w:r>
          <w:rPr>
            <w:noProof/>
            <w:webHidden/>
          </w:rPr>
          <w:instrText xml:space="preserve"> PAGEREF _Toc347305902 \h </w:instrText>
        </w:r>
        <w:r>
          <w:rPr>
            <w:noProof/>
            <w:webHidden/>
          </w:rPr>
        </w:r>
        <w:r>
          <w:rPr>
            <w:noProof/>
            <w:webHidden/>
          </w:rPr>
          <w:fldChar w:fldCharType="separate"/>
        </w:r>
        <w:r>
          <w:rPr>
            <w:noProof/>
            <w:webHidden/>
          </w:rPr>
          <w:t>5</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03" w:history="1">
        <w:r w:rsidRPr="00E37D97">
          <w:rPr>
            <w:rStyle w:val="Hyperlink"/>
            <w:noProof/>
          </w:rPr>
          <w:t>1. Replies to written questions put to the Council by Members of the European Parliament</w:t>
        </w:r>
        <w:r>
          <w:rPr>
            <w:noProof/>
            <w:webHidden/>
          </w:rPr>
          <w:tab/>
        </w:r>
        <w:r>
          <w:rPr>
            <w:noProof/>
            <w:webHidden/>
          </w:rPr>
          <w:fldChar w:fldCharType="begin"/>
        </w:r>
        <w:r>
          <w:rPr>
            <w:noProof/>
            <w:webHidden/>
          </w:rPr>
          <w:instrText xml:space="preserve"> PAGEREF _Toc347305903 \h </w:instrText>
        </w:r>
        <w:r>
          <w:rPr>
            <w:noProof/>
            <w:webHidden/>
          </w:rPr>
        </w:r>
        <w:r>
          <w:rPr>
            <w:noProof/>
            <w:webHidden/>
          </w:rPr>
          <w:fldChar w:fldCharType="separate"/>
        </w:r>
        <w:r>
          <w:rPr>
            <w:noProof/>
            <w:webHidden/>
          </w:rPr>
          <w:t>5</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04" w:history="1">
        <w:r w:rsidRPr="00E37D97">
          <w:rPr>
            <w:rStyle w:val="Hyperlink"/>
            <w:noProof/>
          </w:rPr>
          <w:t>2. Commission Decision amending Decisions 2007/506/EC and 2007/742/EC in order to prolong the validity of the ecological criteria for the award of the EU Ecolabel to certain products = Decision not to oppose adoption</w:t>
        </w:r>
        <w:r>
          <w:rPr>
            <w:noProof/>
            <w:webHidden/>
          </w:rPr>
          <w:tab/>
        </w:r>
        <w:r>
          <w:rPr>
            <w:noProof/>
            <w:webHidden/>
          </w:rPr>
          <w:fldChar w:fldCharType="begin"/>
        </w:r>
        <w:r>
          <w:rPr>
            <w:noProof/>
            <w:webHidden/>
          </w:rPr>
          <w:instrText xml:space="preserve"> PAGEREF _Toc347305904 \h </w:instrText>
        </w:r>
        <w:r>
          <w:rPr>
            <w:noProof/>
            <w:webHidden/>
          </w:rPr>
        </w:r>
        <w:r>
          <w:rPr>
            <w:noProof/>
            <w:webHidden/>
          </w:rPr>
          <w:fldChar w:fldCharType="separate"/>
        </w:r>
        <w:r>
          <w:rPr>
            <w:noProof/>
            <w:webHidden/>
          </w:rPr>
          <w:t>6</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05" w:history="1">
        <w:r w:rsidRPr="00E37D97">
          <w:rPr>
            <w:rStyle w:val="Hyperlink"/>
            <w:noProof/>
          </w:rPr>
          <w:t>3. Draft Commission Regulation (EU) No .../.. amending, for the purposes of adaptation to scientific and technical progress, Annexes IC, VII and VIII to Regulation (EC) No 1013/2006 of the European Parliament and of the Council on shipments of waste = Decision not to oppose adoption</w:t>
        </w:r>
        <w:r>
          <w:rPr>
            <w:noProof/>
            <w:webHidden/>
          </w:rPr>
          <w:tab/>
        </w:r>
        <w:r>
          <w:rPr>
            <w:noProof/>
            <w:webHidden/>
          </w:rPr>
          <w:fldChar w:fldCharType="begin"/>
        </w:r>
        <w:r>
          <w:rPr>
            <w:noProof/>
            <w:webHidden/>
          </w:rPr>
          <w:instrText xml:space="preserve"> PAGEREF _Toc347305905 \h </w:instrText>
        </w:r>
        <w:r>
          <w:rPr>
            <w:noProof/>
            <w:webHidden/>
          </w:rPr>
        </w:r>
        <w:r>
          <w:rPr>
            <w:noProof/>
            <w:webHidden/>
          </w:rPr>
          <w:fldChar w:fldCharType="separate"/>
        </w:r>
        <w:r>
          <w:rPr>
            <w:noProof/>
            <w:webHidden/>
          </w:rPr>
          <w:t>7</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06" w:history="1">
        <w:r w:rsidRPr="00E37D97">
          <w:rPr>
            <w:rStyle w:val="Hyperlink"/>
            <w:noProof/>
          </w:rPr>
          <w:t>4. Commission Regulation (EU) No …/.. of XXX amending the Annexes to Regulations (EC) No 1983/2003, (EC) No 1738/2005, (EC) No 698/2006, (EC) No 377/2008 and (EU) No 823/2010 as regards the International Standard Classification of Education = Decision not to oppose adoption</w:t>
        </w:r>
        <w:r>
          <w:rPr>
            <w:noProof/>
            <w:webHidden/>
          </w:rPr>
          <w:tab/>
        </w:r>
        <w:r>
          <w:rPr>
            <w:noProof/>
            <w:webHidden/>
          </w:rPr>
          <w:fldChar w:fldCharType="begin"/>
        </w:r>
        <w:r>
          <w:rPr>
            <w:noProof/>
            <w:webHidden/>
          </w:rPr>
          <w:instrText xml:space="preserve"> PAGEREF _Toc347305906 \h </w:instrText>
        </w:r>
        <w:r>
          <w:rPr>
            <w:noProof/>
            <w:webHidden/>
          </w:rPr>
        </w:r>
        <w:r>
          <w:rPr>
            <w:noProof/>
            <w:webHidden/>
          </w:rPr>
          <w:fldChar w:fldCharType="separate"/>
        </w:r>
        <w:r>
          <w:rPr>
            <w:noProof/>
            <w:webHidden/>
          </w:rPr>
          <w:t>8</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07" w:history="1">
        <w:r w:rsidRPr="00E37D97">
          <w:rPr>
            <w:rStyle w:val="Hyperlink"/>
            <w:noProof/>
          </w:rPr>
          <w:t>5. Proposal for a Directive of the European Parliament and of the Council on the minimum health and safety requirements regarding the exposure of workers to the risks arising from physical agents (electromagnetic fields) (XXth individual Directive within the meaning of Article 16(1) of Directive 89/391/EEC) (First reading) (Legislative deliberation) = Endorsement of the mandate for the informal trilogue</w:t>
        </w:r>
        <w:r>
          <w:rPr>
            <w:noProof/>
            <w:webHidden/>
          </w:rPr>
          <w:tab/>
        </w:r>
        <w:r>
          <w:rPr>
            <w:noProof/>
            <w:webHidden/>
          </w:rPr>
          <w:fldChar w:fldCharType="begin"/>
        </w:r>
        <w:r>
          <w:rPr>
            <w:noProof/>
            <w:webHidden/>
          </w:rPr>
          <w:instrText xml:space="preserve"> PAGEREF _Toc347305907 \h </w:instrText>
        </w:r>
        <w:r>
          <w:rPr>
            <w:noProof/>
            <w:webHidden/>
          </w:rPr>
        </w:r>
        <w:r>
          <w:rPr>
            <w:noProof/>
            <w:webHidden/>
          </w:rPr>
          <w:fldChar w:fldCharType="separate"/>
        </w:r>
        <w:r>
          <w:rPr>
            <w:noProof/>
            <w:webHidden/>
          </w:rPr>
          <w:t>9</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08" w:history="1">
        <w:r w:rsidRPr="00E37D97">
          <w:rPr>
            <w:rStyle w:val="Hyperlink"/>
            <w:noProof/>
          </w:rPr>
          <w:t>6. Proposal for a Council Decision on the position on Decision No 1/2013 of the Joint Veterinary Committee set up by the Agreement between the European Community and the Swiss Confederation on trade in agricultural products regarding the amendment of Appendices 1, 2, 3, 5, 6 and 10 to Annex 11 to the Agreement = Adoption</w:t>
        </w:r>
        <w:r>
          <w:rPr>
            <w:noProof/>
            <w:webHidden/>
          </w:rPr>
          <w:tab/>
        </w:r>
        <w:r>
          <w:rPr>
            <w:noProof/>
            <w:webHidden/>
          </w:rPr>
          <w:fldChar w:fldCharType="begin"/>
        </w:r>
        <w:r>
          <w:rPr>
            <w:noProof/>
            <w:webHidden/>
          </w:rPr>
          <w:instrText xml:space="preserve"> PAGEREF _Toc347305908 \h </w:instrText>
        </w:r>
        <w:r>
          <w:rPr>
            <w:noProof/>
            <w:webHidden/>
          </w:rPr>
        </w:r>
        <w:r>
          <w:rPr>
            <w:noProof/>
            <w:webHidden/>
          </w:rPr>
          <w:fldChar w:fldCharType="separate"/>
        </w:r>
        <w:r>
          <w:rPr>
            <w:noProof/>
            <w:webHidden/>
          </w:rPr>
          <w:t>10</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09" w:history="1">
        <w:r w:rsidRPr="00E37D97">
          <w:rPr>
            <w:rStyle w:val="Hyperlink"/>
            <w:noProof/>
          </w:rPr>
          <w:t>7. Proposal for a Decision of the Council on the conclusion of the Nagoya-Kuala Lumpur Supplementary Protocol on Liability and Redress to the Cartagena Protocol on Biosafety = Adoption</w:t>
        </w:r>
        <w:r>
          <w:rPr>
            <w:noProof/>
            <w:webHidden/>
          </w:rPr>
          <w:tab/>
        </w:r>
        <w:r>
          <w:rPr>
            <w:noProof/>
            <w:webHidden/>
          </w:rPr>
          <w:fldChar w:fldCharType="begin"/>
        </w:r>
        <w:r>
          <w:rPr>
            <w:noProof/>
            <w:webHidden/>
          </w:rPr>
          <w:instrText xml:space="preserve"> PAGEREF _Toc347305909 \h </w:instrText>
        </w:r>
        <w:r>
          <w:rPr>
            <w:noProof/>
            <w:webHidden/>
          </w:rPr>
        </w:r>
        <w:r>
          <w:rPr>
            <w:noProof/>
            <w:webHidden/>
          </w:rPr>
          <w:fldChar w:fldCharType="separate"/>
        </w:r>
        <w:r>
          <w:rPr>
            <w:noProof/>
            <w:webHidden/>
          </w:rPr>
          <w:t>11</w:t>
        </w:r>
        <w:r>
          <w:rPr>
            <w:noProof/>
            <w:webHidden/>
          </w:rPr>
          <w:fldChar w:fldCharType="end"/>
        </w:r>
      </w:hyperlink>
    </w:p>
    <w:p w:rsidR="00A677FE" w:rsidRDefault="00A677FE">
      <w:pPr>
        <w:pStyle w:val="TOC1"/>
        <w:tabs>
          <w:tab w:val="right" w:leader="dot" w:pos="7644"/>
        </w:tabs>
        <w:rPr>
          <w:rFonts w:ascii="Calibri" w:hAnsi="Calibri"/>
          <w:b w:val="0"/>
          <w:bCs w:val="0"/>
          <w:caps w:val="0"/>
          <w:noProof/>
          <w:sz w:val="22"/>
          <w:szCs w:val="22"/>
          <w:lang w:eastAsia="sv-SE"/>
        </w:rPr>
      </w:pPr>
      <w:hyperlink w:anchor="_Toc347305910" w:history="1">
        <w:r w:rsidRPr="00E37D97">
          <w:rPr>
            <w:rStyle w:val="Hyperlink"/>
            <w:noProof/>
          </w:rPr>
          <w:t>Troliga A-punkter inför kommande rådsmöten som förväntas godkännas vid Coreper II 2013-01-30.</w:t>
        </w:r>
        <w:r>
          <w:rPr>
            <w:noProof/>
            <w:webHidden/>
          </w:rPr>
          <w:tab/>
        </w:r>
        <w:r>
          <w:rPr>
            <w:noProof/>
            <w:webHidden/>
          </w:rPr>
          <w:fldChar w:fldCharType="begin"/>
        </w:r>
        <w:r>
          <w:rPr>
            <w:noProof/>
            <w:webHidden/>
          </w:rPr>
          <w:instrText xml:space="preserve"> PAGEREF _Toc347305910 \h </w:instrText>
        </w:r>
        <w:r>
          <w:rPr>
            <w:noProof/>
            <w:webHidden/>
          </w:rPr>
        </w:r>
        <w:r>
          <w:rPr>
            <w:noProof/>
            <w:webHidden/>
          </w:rPr>
          <w:fldChar w:fldCharType="separate"/>
        </w:r>
        <w:r>
          <w:rPr>
            <w:noProof/>
            <w:webHidden/>
          </w:rPr>
          <w:t>12</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1" w:history="1">
        <w:r w:rsidRPr="00E37D97">
          <w:rPr>
            <w:rStyle w:val="Hyperlink"/>
            <w:noProof/>
          </w:rPr>
          <w:t>8. Resolutions, decisions and opinions adopted by the European Parliament at its part-sessions in Strasbourg:= from 10-13 December 2012 = from 14 to 17 January 2013</w:t>
        </w:r>
        <w:r>
          <w:rPr>
            <w:noProof/>
            <w:webHidden/>
          </w:rPr>
          <w:tab/>
        </w:r>
        <w:r>
          <w:rPr>
            <w:noProof/>
            <w:webHidden/>
          </w:rPr>
          <w:fldChar w:fldCharType="begin"/>
        </w:r>
        <w:r>
          <w:rPr>
            <w:noProof/>
            <w:webHidden/>
          </w:rPr>
          <w:instrText xml:space="preserve"> PAGEREF _Toc347305911 \h </w:instrText>
        </w:r>
        <w:r>
          <w:rPr>
            <w:noProof/>
            <w:webHidden/>
          </w:rPr>
        </w:r>
        <w:r>
          <w:rPr>
            <w:noProof/>
            <w:webHidden/>
          </w:rPr>
          <w:fldChar w:fldCharType="separate"/>
        </w:r>
        <w:r>
          <w:rPr>
            <w:noProof/>
            <w:webHidden/>
          </w:rPr>
          <w:t>12</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2" w:history="1">
        <w:r w:rsidRPr="00E37D97">
          <w:rPr>
            <w:rStyle w:val="Hyperlink"/>
            <w:noProof/>
          </w:rPr>
          <w:t>9. Case before the Court of Justice of the European Union= Case C-370/12 (Thomas Pringle against the Government of Ireland, Ireland and the Attorney General)- Judgment of the Court of 27 November 2012</w:t>
        </w:r>
        <w:r>
          <w:rPr>
            <w:noProof/>
            <w:webHidden/>
          </w:rPr>
          <w:tab/>
        </w:r>
        <w:r>
          <w:rPr>
            <w:noProof/>
            <w:webHidden/>
          </w:rPr>
          <w:fldChar w:fldCharType="begin"/>
        </w:r>
        <w:r>
          <w:rPr>
            <w:noProof/>
            <w:webHidden/>
          </w:rPr>
          <w:instrText xml:space="preserve"> PAGEREF _Toc347305912 \h </w:instrText>
        </w:r>
        <w:r>
          <w:rPr>
            <w:noProof/>
            <w:webHidden/>
          </w:rPr>
        </w:r>
        <w:r>
          <w:rPr>
            <w:noProof/>
            <w:webHidden/>
          </w:rPr>
          <w:fldChar w:fldCharType="separate"/>
        </w:r>
        <w:r>
          <w:rPr>
            <w:noProof/>
            <w:webHidden/>
          </w:rPr>
          <w:t>12</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3" w:history="1">
        <w:r w:rsidRPr="00E37D97">
          <w:rPr>
            <w:rStyle w:val="Hyperlink"/>
            <w:noProof/>
          </w:rPr>
          <w:t>10. Case before the Court of Justice = Case C-579/12 RX - Review of the judgment of the General Court of 8 November 2012 in Case T-268/12 P (Commission v. Strack)- Submission of written observations by the Council</w:t>
        </w:r>
        <w:r>
          <w:rPr>
            <w:noProof/>
            <w:webHidden/>
          </w:rPr>
          <w:tab/>
        </w:r>
        <w:r>
          <w:rPr>
            <w:noProof/>
            <w:webHidden/>
          </w:rPr>
          <w:fldChar w:fldCharType="begin"/>
        </w:r>
        <w:r>
          <w:rPr>
            <w:noProof/>
            <w:webHidden/>
          </w:rPr>
          <w:instrText xml:space="preserve"> PAGEREF _Toc347305913 \h </w:instrText>
        </w:r>
        <w:r>
          <w:rPr>
            <w:noProof/>
            <w:webHidden/>
          </w:rPr>
        </w:r>
        <w:r>
          <w:rPr>
            <w:noProof/>
            <w:webHidden/>
          </w:rPr>
          <w:fldChar w:fldCharType="separate"/>
        </w:r>
        <w:r>
          <w:rPr>
            <w:noProof/>
            <w:webHidden/>
          </w:rPr>
          <w:t>13</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4" w:history="1">
        <w:r w:rsidRPr="00E37D97">
          <w:rPr>
            <w:rStyle w:val="Hyperlink"/>
            <w:noProof/>
          </w:rPr>
          <w:t>11. Case before the General Court:= Case T-542/12 (Aliaksei MIKHALCHANKA v. Council of the European Union)</w:t>
        </w:r>
        <w:r>
          <w:rPr>
            <w:noProof/>
            <w:webHidden/>
          </w:rPr>
          <w:tab/>
        </w:r>
        <w:r>
          <w:rPr>
            <w:noProof/>
            <w:webHidden/>
          </w:rPr>
          <w:fldChar w:fldCharType="begin"/>
        </w:r>
        <w:r>
          <w:rPr>
            <w:noProof/>
            <w:webHidden/>
          </w:rPr>
          <w:instrText xml:space="preserve"> PAGEREF _Toc347305914 \h </w:instrText>
        </w:r>
        <w:r>
          <w:rPr>
            <w:noProof/>
            <w:webHidden/>
          </w:rPr>
        </w:r>
        <w:r>
          <w:rPr>
            <w:noProof/>
            <w:webHidden/>
          </w:rPr>
          <w:fldChar w:fldCharType="separate"/>
        </w:r>
        <w:r>
          <w:rPr>
            <w:noProof/>
            <w:webHidden/>
          </w:rPr>
          <w:t>13</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5" w:history="1">
        <w:r w:rsidRPr="00E37D97">
          <w:rPr>
            <w:rStyle w:val="Hyperlink"/>
            <w:noProof/>
          </w:rPr>
          <w:t>12. Committee of the Regions = Council Decision appointing a Danish alternate member of the Committee of the Regions</w:t>
        </w:r>
        <w:r>
          <w:rPr>
            <w:noProof/>
            <w:webHidden/>
          </w:rPr>
          <w:tab/>
        </w:r>
        <w:r>
          <w:rPr>
            <w:noProof/>
            <w:webHidden/>
          </w:rPr>
          <w:fldChar w:fldCharType="begin"/>
        </w:r>
        <w:r>
          <w:rPr>
            <w:noProof/>
            <w:webHidden/>
          </w:rPr>
          <w:instrText xml:space="preserve"> PAGEREF _Toc347305915 \h </w:instrText>
        </w:r>
        <w:r>
          <w:rPr>
            <w:noProof/>
            <w:webHidden/>
          </w:rPr>
        </w:r>
        <w:r>
          <w:rPr>
            <w:noProof/>
            <w:webHidden/>
          </w:rPr>
          <w:fldChar w:fldCharType="separate"/>
        </w:r>
        <w:r>
          <w:rPr>
            <w:noProof/>
            <w:webHidden/>
          </w:rPr>
          <w:t>13</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6" w:history="1">
        <w:r w:rsidRPr="00E37D97">
          <w:rPr>
            <w:rStyle w:val="Hyperlink"/>
            <w:noProof/>
          </w:rPr>
          <w:t>13. Council Decision on the signing, on behalf of the European Union, of the Agreement between the European Union and the Republic of Cape Verde on the readmission of persons residing without authorisation</w:t>
        </w:r>
        <w:r>
          <w:rPr>
            <w:noProof/>
            <w:webHidden/>
          </w:rPr>
          <w:tab/>
        </w:r>
        <w:r>
          <w:rPr>
            <w:noProof/>
            <w:webHidden/>
          </w:rPr>
          <w:fldChar w:fldCharType="begin"/>
        </w:r>
        <w:r>
          <w:rPr>
            <w:noProof/>
            <w:webHidden/>
          </w:rPr>
          <w:instrText xml:space="preserve"> PAGEREF _Toc347305916 \h </w:instrText>
        </w:r>
        <w:r>
          <w:rPr>
            <w:noProof/>
            <w:webHidden/>
          </w:rPr>
        </w:r>
        <w:r>
          <w:rPr>
            <w:noProof/>
            <w:webHidden/>
          </w:rPr>
          <w:fldChar w:fldCharType="separate"/>
        </w:r>
        <w:r>
          <w:rPr>
            <w:noProof/>
            <w:webHidden/>
          </w:rPr>
          <w:t>14</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7" w:history="1">
        <w:r w:rsidRPr="00E37D97">
          <w:rPr>
            <w:rStyle w:val="Hyperlink"/>
            <w:noProof/>
          </w:rPr>
          <w:t>14. Working arrangement between the European Police College (CEPOL) and the "Academy of Management of the Ministry of Internal Affairs of the Russian Federation"</w:t>
        </w:r>
        <w:r>
          <w:rPr>
            <w:noProof/>
            <w:webHidden/>
          </w:rPr>
          <w:tab/>
        </w:r>
        <w:r>
          <w:rPr>
            <w:noProof/>
            <w:webHidden/>
          </w:rPr>
          <w:fldChar w:fldCharType="begin"/>
        </w:r>
        <w:r>
          <w:rPr>
            <w:noProof/>
            <w:webHidden/>
          </w:rPr>
          <w:instrText xml:space="preserve"> PAGEREF _Toc347305917 \h </w:instrText>
        </w:r>
        <w:r>
          <w:rPr>
            <w:noProof/>
            <w:webHidden/>
          </w:rPr>
        </w:r>
        <w:r>
          <w:rPr>
            <w:noProof/>
            <w:webHidden/>
          </w:rPr>
          <w:fldChar w:fldCharType="separate"/>
        </w:r>
        <w:r>
          <w:rPr>
            <w:noProof/>
            <w:webHidden/>
          </w:rPr>
          <w:t>15</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8" w:history="1">
        <w:r w:rsidRPr="00E37D97">
          <w:rPr>
            <w:rStyle w:val="Hyperlink"/>
            <w:noProof/>
          </w:rPr>
          <w:t>15. Draft agreement on co-operation between Eurojust and Liechtenstein = Approval by the Council</w:t>
        </w:r>
        <w:r>
          <w:rPr>
            <w:noProof/>
            <w:webHidden/>
          </w:rPr>
          <w:tab/>
        </w:r>
        <w:r>
          <w:rPr>
            <w:noProof/>
            <w:webHidden/>
          </w:rPr>
          <w:fldChar w:fldCharType="begin"/>
        </w:r>
        <w:r>
          <w:rPr>
            <w:noProof/>
            <w:webHidden/>
          </w:rPr>
          <w:instrText xml:space="preserve"> PAGEREF _Toc347305918 \h </w:instrText>
        </w:r>
        <w:r>
          <w:rPr>
            <w:noProof/>
            <w:webHidden/>
          </w:rPr>
        </w:r>
        <w:r>
          <w:rPr>
            <w:noProof/>
            <w:webHidden/>
          </w:rPr>
          <w:fldChar w:fldCharType="separate"/>
        </w:r>
        <w:r>
          <w:rPr>
            <w:noProof/>
            <w:webHidden/>
          </w:rPr>
          <w:t>15</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19" w:history="1">
        <w:r w:rsidRPr="00E37D97">
          <w:rPr>
            <w:rStyle w:val="Hyperlink"/>
            <w:noProof/>
          </w:rPr>
          <w:t>16. Budget for SISNET for the year 2013</w:t>
        </w:r>
        <w:r>
          <w:rPr>
            <w:noProof/>
            <w:webHidden/>
          </w:rPr>
          <w:tab/>
        </w:r>
        <w:r>
          <w:rPr>
            <w:noProof/>
            <w:webHidden/>
          </w:rPr>
          <w:fldChar w:fldCharType="begin"/>
        </w:r>
        <w:r>
          <w:rPr>
            <w:noProof/>
            <w:webHidden/>
          </w:rPr>
          <w:instrText xml:space="preserve"> PAGEREF _Toc347305919 \h </w:instrText>
        </w:r>
        <w:r>
          <w:rPr>
            <w:noProof/>
            <w:webHidden/>
          </w:rPr>
        </w:r>
        <w:r>
          <w:rPr>
            <w:noProof/>
            <w:webHidden/>
          </w:rPr>
          <w:fldChar w:fldCharType="separate"/>
        </w:r>
        <w:r>
          <w:rPr>
            <w:noProof/>
            <w:webHidden/>
          </w:rPr>
          <w:t>17</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20" w:history="1">
        <w:r w:rsidRPr="00E37D97">
          <w:rPr>
            <w:rStyle w:val="Hyperlink"/>
            <w:noProof/>
          </w:rPr>
          <w:t>17. Afghanistan = Council implementing Decision implementing Decision 2011/486/CFSP concerning restrictive measures directed against certain individuals, groups, undertakings and entities in view of the situation in Afghanistan = Council implementing Regulation implementing Article 11(4) of Regulation (EU) No 753/2011 concerning restrictive measures directed against certain individuals, groups, undertakings and entities in view of the situation in Afghanistan</w:t>
        </w:r>
        <w:r>
          <w:rPr>
            <w:noProof/>
            <w:webHidden/>
          </w:rPr>
          <w:tab/>
        </w:r>
        <w:r>
          <w:rPr>
            <w:noProof/>
            <w:webHidden/>
          </w:rPr>
          <w:fldChar w:fldCharType="begin"/>
        </w:r>
        <w:r>
          <w:rPr>
            <w:noProof/>
            <w:webHidden/>
          </w:rPr>
          <w:instrText xml:space="preserve"> PAGEREF _Toc347305920 \h </w:instrText>
        </w:r>
        <w:r>
          <w:rPr>
            <w:noProof/>
            <w:webHidden/>
          </w:rPr>
        </w:r>
        <w:r>
          <w:rPr>
            <w:noProof/>
            <w:webHidden/>
          </w:rPr>
          <w:fldChar w:fldCharType="separate"/>
        </w:r>
        <w:r>
          <w:rPr>
            <w:noProof/>
            <w:webHidden/>
          </w:rPr>
          <w:t>18</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21" w:history="1">
        <w:r w:rsidRPr="00E37D97">
          <w:rPr>
            <w:rStyle w:val="Hyperlink"/>
            <w:noProof/>
          </w:rPr>
          <w:t>18. (poss.) Six-monthly Progress Report on the implementation of the EU Strategy against the Proliferation of Weapons of Mass Destruction (2012/II)</w:t>
        </w:r>
        <w:r>
          <w:rPr>
            <w:noProof/>
            <w:webHidden/>
          </w:rPr>
          <w:tab/>
        </w:r>
        <w:r>
          <w:rPr>
            <w:noProof/>
            <w:webHidden/>
          </w:rPr>
          <w:fldChar w:fldCharType="begin"/>
        </w:r>
        <w:r>
          <w:rPr>
            <w:noProof/>
            <w:webHidden/>
          </w:rPr>
          <w:instrText xml:space="preserve"> PAGEREF _Toc347305921 \h </w:instrText>
        </w:r>
        <w:r>
          <w:rPr>
            <w:noProof/>
            <w:webHidden/>
          </w:rPr>
        </w:r>
        <w:r>
          <w:rPr>
            <w:noProof/>
            <w:webHidden/>
          </w:rPr>
          <w:fldChar w:fldCharType="separate"/>
        </w:r>
        <w:r>
          <w:rPr>
            <w:noProof/>
            <w:webHidden/>
          </w:rPr>
          <w:t>18</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22" w:history="1">
        <w:r w:rsidRPr="00E37D97">
          <w:rPr>
            <w:rStyle w:val="Hyperlink"/>
            <w:noProof/>
          </w:rPr>
          <w:t>19. (poss.) Draft Crisis Management Concept (CMC) for a possible civilian CSDP border security mission in Libya</w:t>
        </w:r>
        <w:r>
          <w:rPr>
            <w:noProof/>
            <w:webHidden/>
          </w:rPr>
          <w:tab/>
        </w:r>
        <w:r>
          <w:rPr>
            <w:noProof/>
            <w:webHidden/>
          </w:rPr>
          <w:fldChar w:fldCharType="begin"/>
        </w:r>
        <w:r>
          <w:rPr>
            <w:noProof/>
            <w:webHidden/>
          </w:rPr>
          <w:instrText xml:space="preserve"> PAGEREF _Toc347305922 \h </w:instrText>
        </w:r>
        <w:r>
          <w:rPr>
            <w:noProof/>
            <w:webHidden/>
          </w:rPr>
        </w:r>
        <w:r>
          <w:rPr>
            <w:noProof/>
            <w:webHidden/>
          </w:rPr>
          <w:fldChar w:fldCharType="separate"/>
        </w:r>
        <w:r>
          <w:rPr>
            <w:noProof/>
            <w:webHidden/>
          </w:rPr>
          <w:t>19</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23" w:history="1">
        <w:r w:rsidRPr="00E37D97">
          <w:rPr>
            <w:rStyle w:val="Hyperlink"/>
            <w:noProof/>
          </w:rPr>
          <w:t>20. Draft Council Conclusions on the Joint Communication "Supporting closer cooperation and regional integration in the Maghreb"</w:t>
        </w:r>
        <w:r>
          <w:rPr>
            <w:noProof/>
            <w:webHidden/>
          </w:rPr>
          <w:tab/>
        </w:r>
        <w:r>
          <w:rPr>
            <w:noProof/>
            <w:webHidden/>
          </w:rPr>
          <w:fldChar w:fldCharType="begin"/>
        </w:r>
        <w:r>
          <w:rPr>
            <w:noProof/>
            <w:webHidden/>
          </w:rPr>
          <w:instrText xml:space="preserve"> PAGEREF _Toc347305923 \h </w:instrText>
        </w:r>
        <w:r>
          <w:rPr>
            <w:noProof/>
            <w:webHidden/>
          </w:rPr>
        </w:r>
        <w:r>
          <w:rPr>
            <w:noProof/>
            <w:webHidden/>
          </w:rPr>
          <w:fldChar w:fldCharType="separate"/>
        </w:r>
        <w:r>
          <w:rPr>
            <w:noProof/>
            <w:webHidden/>
          </w:rPr>
          <w:t>20</w:t>
        </w:r>
        <w:r>
          <w:rPr>
            <w:noProof/>
            <w:webHidden/>
          </w:rPr>
          <w:fldChar w:fldCharType="end"/>
        </w:r>
      </w:hyperlink>
    </w:p>
    <w:p w:rsidR="00A677FE" w:rsidRDefault="00A677FE">
      <w:pPr>
        <w:pStyle w:val="TOC2"/>
        <w:tabs>
          <w:tab w:val="right" w:leader="dot" w:pos="7644"/>
        </w:tabs>
        <w:rPr>
          <w:rFonts w:ascii="Calibri" w:hAnsi="Calibri"/>
          <w:b w:val="0"/>
          <w:bCs w:val="0"/>
          <w:noProof/>
          <w:sz w:val="22"/>
          <w:szCs w:val="22"/>
          <w:lang w:eastAsia="sv-SE"/>
        </w:rPr>
      </w:pPr>
      <w:hyperlink w:anchor="_Toc347305924" w:history="1">
        <w:r w:rsidRPr="00E37D97">
          <w:rPr>
            <w:rStyle w:val="Hyperlink"/>
            <w:noProof/>
          </w:rPr>
          <w:t>21. Council Decision of …./.. approving the conclusion, by the Commission, of an Agreement between the European Atomic Energy Community (Euratom) and the Korean Peninsula Energy Development Organisation (KEDO)- Adoption</w:t>
        </w:r>
        <w:r>
          <w:rPr>
            <w:noProof/>
            <w:webHidden/>
          </w:rPr>
          <w:tab/>
        </w:r>
        <w:r>
          <w:rPr>
            <w:noProof/>
            <w:webHidden/>
          </w:rPr>
          <w:fldChar w:fldCharType="begin"/>
        </w:r>
        <w:r>
          <w:rPr>
            <w:noProof/>
            <w:webHidden/>
          </w:rPr>
          <w:instrText xml:space="preserve"> PAGEREF _Toc347305924 \h </w:instrText>
        </w:r>
        <w:r>
          <w:rPr>
            <w:noProof/>
            <w:webHidden/>
          </w:rPr>
        </w:r>
        <w:r>
          <w:rPr>
            <w:noProof/>
            <w:webHidden/>
          </w:rPr>
          <w:fldChar w:fldCharType="separate"/>
        </w:r>
        <w:r>
          <w:rPr>
            <w:noProof/>
            <w:webHidden/>
          </w:rPr>
          <w:t>21</w:t>
        </w:r>
        <w:r>
          <w:rPr>
            <w:noProof/>
            <w:webHidden/>
          </w:rPr>
          <w:fldChar w:fldCharType="end"/>
        </w:r>
      </w:hyperlink>
    </w:p>
    <w:p w:rsidR="00A677FE" w:rsidRDefault="00A677FE">
      <w:pPr>
        <w:pStyle w:val="RKnormal"/>
        <w:ind w:left="0"/>
        <w:rPr>
          <w:b/>
          <w:bCs/>
        </w:rPr>
      </w:pPr>
      <w:r>
        <w:rPr>
          <w:b/>
          <w:bCs/>
        </w:rPr>
        <w:fldChar w:fldCharType="end"/>
      </w:r>
    </w:p>
    <w:p w:rsidR="00A677FE" w:rsidRDefault="00A677FE">
      <w:pPr>
        <w:pStyle w:val="Heading1"/>
        <w:tabs>
          <w:tab w:val="clear" w:pos="1134"/>
          <w:tab w:val="left" w:pos="0"/>
        </w:tabs>
      </w:pPr>
      <w:r>
        <w:br w:type="page"/>
      </w:r>
      <w:bookmarkStart w:id="17" w:name="_Toc74025454"/>
      <w:bookmarkStart w:id="18" w:name="_Toc74369297"/>
      <w:bookmarkStart w:id="19" w:name="_Toc76374079"/>
      <w:bookmarkStart w:id="20" w:name="_Toc76376804"/>
      <w:bookmarkStart w:id="21" w:name="_Toc83178390"/>
      <w:bookmarkStart w:id="22" w:name="_Toc83791009"/>
      <w:bookmarkStart w:id="23" w:name="_Toc84329441"/>
      <w:bookmarkStart w:id="24" w:name="_Toc85613233"/>
      <w:bookmarkStart w:id="25" w:name="_Toc86487557"/>
      <w:bookmarkStart w:id="26" w:name="_Toc88295701"/>
      <w:bookmarkStart w:id="27" w:name="_Toc89243342"/>
      <w:bookmarkStart w:id="28" w:name="_Toc89773921"/>
      <w:bookmarkStart w:id="29" w:name="_Toc93308035"/>
      <w:bookmarkStart w:id="30" w:name="_Toc93311799"/>
      <w:bookmarkStart w:id="31" w:name="_Toc93482645"/>
      <w:bookmarkStart w:id="32" w:name="_Toc93991172"/>
      <w:bookmarkStart w:id="33" w:name="_Toc95646802"/>
      <w:bookmarkStart w:id="34" w:name="_Toc97111910"/>
      <w:bookmarkStart w:id="35" w:name="_Toc100567622"/>
      <w:bookmarkStart w:id="36" w:name="_Toc100653979"/>
      <w:bookmarkStart w:id="37" w:name="_Toc100733908"/>
      <w:bookmarkStart w:id="38" w:name="_Toc101081836"/>
      <w:bookmarkStart w:id="39" w:name="_Toc101236322"/>
      <w:bookmarkStart w:id="40" w:name="_Toc102539196"/>
      <w:bookmarkStart w:id="41" w:name="_Toc107297188"/>
      <w:bookmarkStart w:id="42" w:name="_Toc108420766"/>
      <w:bookmarkStart w:id="43" w:name="_Toc113358330"/>
      <w:bookmarkStart w:id="44" w:name="_Toc113951872"/>
      <w:bookmarkStart w:id="45" w:name="_Toc114548315"/>
      <w:bookmarkStart w:id="46" w:name="_Toc115232899"/>
      <w:bookmarkStart w:id="47" w:name="_Toc116372909"/>
      <w:bookmarkStart w:id="48" w:name="_Toc117061714"/>
      <w:bookmarkStart w:id="49" w:name="_Toc119487774"/>
      <w:bookmarkStart w:id="50" w:name="_Toc120606911"/>
      <w:bookmarkStart w:id="51" w:name="_Toc122429206"/>
      <w:bookmarkStart w:id="52" w:name="_Toc127322523"/>
      <w:bookmarkStart w:id="53" w:name="_Toc129590765"/>
      <w:bookmarkStart w:id="54" w:name="_Toc347305901"/>
      <w:r>
        <w:t>Frågor som lösts i förberedande instanser</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A677FE" w:rsidRDefault="00A677FE">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A677FE" w:rsidRDefault="00A677FE">
      <w:pPr>
        <w:pStyle w:val="Heading1"/>
        <w:spacing w:before="0" w:after="0"/>
      </w:pPr>
    </w:p>
    <w:p w:rsidR="00A677FE" w:rsidRDefault="00A677FE" w:rsidP="00673457">
      <w:pPr>
        <w:pStyle w:val="Heading1"/>
      </w:pPr>
      <w:bookmarkStart w:id="55" w:name="_Toc347305902"/>
      <w:r>
        <w:t>Troliga A-punkter inför kommande rådsmöten som förväntas godkännas vid Coreper I 2013-01-30.</w:t>
      </w:r>
      <w:bookmarkEnd w:id="55"/>
    </w:p>
    <w:p w:rsidR="00A677FE" w:rsidRDefault="00A677FE" w:rsidP="001B0F69">
      <w:pPr>
        <w:pStyle w:val="Heading2"/>
      </w:pPr>
      <w:bookmarkStart w:id="56" w:name="_Toc347305903"/>
      <w:r>
        <w:t>1. Replies to written questions put to the Council by Members of the European Parliament</w:t>
      </w:r>
      <w:bookmarkEnd w:id="56"/>
      <w:r>
        <w:t xml:space="preserve"> </w:t>
      </w:r>
    </w:p>
    <w:p w:rsidR="00A677FE" w:rsidRPr="001B0F69" w:rsidRDefault="00A677FE" w:rsidP="00673457">
      <w:r>
        <w:t>(a) n° E-010118/2012 put by Hans-Peter Martin "Drones" (b) n° E-010592/2012 put by Marc Tarabella "EU grant to the ACP countries" (c) n° P-010793/2012 put by Ingeborg Gräßle "Allegations concerning a Maltese lawyer employed at the Council" (d) n° P-011699/2012 put by Silvia-Adriana Ticau "Irish Presidency of the EU - lifting barriers for Romanian and Bulgarian workers"</w:t>
      </w:r>
    </w:p>
    <w:p w:rsidR="00A677FE" w:rsidRDefault="00A677FE">
      <w:pPr>
        <w:pStyle w:val="RKnormal"/>
        <w:tabs>
          <w:tab w:val="clear" w:pos="1843"/>
          <w:tab w:val="left" w:pos="0"/>
        </w:tabs>
        <w:ind w:left="0"/>
      </w:pPr>
    </w:p>
    <w:p w:rsidR="00A677FE" w:rsidRPr="001B0F69" w:rsidRDefault="00A677FE" w:rsidP="001B0F69">
      <w:r>
        <w:t>5021/13, 5039/13, 5033/13, 5480/13</w:t>
      </w:r>
    </w:p>
    <w:p w:rsidR="00A677FE" w:rsidRDefault="00A677FE">
      <w:pPr>
        <w:pStyle w:val="RKnormal"/>
        <w:tabs>
          <w:tab w:val="clear" w:pos="1843"/>
          <w:tab w:val="left" w:pos="0"/>
        </w:tabs>
        <w:ind w:left="0"/>
      </w:pPr>
    </w:p>
    <w:p w:rsidR="00A677FE" w:rsidRPr="001B0F69" w:rsidRDefault="00A677FE" w:rsidP="001B0F69">
      <w:r>
        <w:t>Ansvarigt departement: Statsrådsberedningen</w:t>
      </w:r>
    </w:p>
    <w:p w:rsidR="00A677FE" w:rsidRDefault="00A677FE">
      <w:pPr>
        <w:pStyle w:val="RKnormal"/>
        <w:tabs>
          <w:tab w:val="clear" w:pos="1843"/>
          <w:tab w:val="left" w:pos="0"/>
        </w:tabs>
        <w:ind w:left="0"/>
      </w:pPr>
    </w:p>
    <w:p w:rsidR="00A677FE" w:rsidRPr="001B0F69" w:rsidRDefault="00A677FE" w:rsidP="001B0F69">
      <w:r>
        <w:t>Ansvarigt statsråd: Birgitta Ohlsson</w:t>
      </w:r>
    </w:p>
    <w:p w:rsidR="00A677FE" w:rsidRDefault="00A677FE">
      <w:pPr>
        <w:pStyle w:val="RKnormal"/>
        <w:tabs>
          <w:tab w:val="clear" w:pos="1843"/>
          <w:tab w:val="left" w:pos="0"/>
        </w:tabs>
        <w:ind w:left="0"/>
      </w:pPr>
    </w:p>
    <w:p w:rsidR="00A677FE" w:rsidRPr="001B0F69" w:rsidRDefault="00A677FE" w:rsidP="001B0F69">
      <w:r>
        <w:t>Förväntas godkännas av Coreper I den 30 januari 2013</w:t>
      </w:r>
    </w:p>
    <w:p w:rsidR="00A677FE" w:rsidRDefault="00A677FE">
      <w:pPr>
        <w:pStyle w:val="RKnormal"/>
        <w:tabs>
          <w:tab w:val="clear" w:pos="1843"/>
          <w:tab w:val="left" w:pos="0"/>
        </w:tabs>
        <w:ind w:left="0"/>
      </w:pPr>
    </w:p>
    <w:p w:rsidR="00A677FE" w:rsidRDefault="00A677FE" w:rsidP="00673457">
      <w:r>
        <w:t xml:space="preserve">Föranleder ingen annotering. </w:t>
      </w:r>
    </w:p>
    <w:p w:rsidR="00A677FE" w:rsidRDefault="00A677FE" w:rsidP="00673457">
      <w:pPr>
        <w:pStyle w:val="RKnormal"/>
        <w:rPr>
          <w:rFonts w:ascii="Arial" w:hAnsi="Arial" w:cs="Arial"/>
          <w:kern w:val="28"/>
        </w:rPr>
      </w:pPr>
      <w:r>
        <w:br w:type="page"/>
      </w:r>
    </w:p>
    <w:p w:rsidR="00A677FE" w:rsidRPr="001B0F69" w:rsidRDefault="00A677FE" w:rsidP="001B0F69">
      <w:pPr>
        <w:pStyle w:val="Heading2"/>
      </w:pPr>
      <w:bookmarkStart w:id="57" w:name="_Toc347305904"/>
      <w:r>
        <w:t>2. Commission Decision amending Decisions 2007/506/EC and 2007/742/EC in order to prolong the validity of the ecological criteria for the award of the EU Ecolabel to certain products = Decision not to oppose adoption</w:t>
      </w:r>
      <w:bookmarkEnd w:id="57"/>
    </w:p>
    <w:p w:rsidR="00A677FE" w:rsidRPr="001B0F69" w:rsidRDefault="00A677FE" w:rsidP="001B0F69">
      <w:r>
        <w:t>17212/12, 5193/13</w:t>
      </w:r>
    </w:p>
    <w:p w:rsidR="00A677FE" w:rsidRDefault="00A677FE">
      <w:pPr>
        <w:pStyle w:val="RKnormal"/>
        <w:tabs>
          <w:tab w:val="clear" w:pos="1843"/>
          <w:tab w:val="left" w:pos="0"/>
        </w:tabs>
        <w:ind w:left="0"/>
      </w:pPr>
    </w:p>
    <w:p w:rsidR="00A677FE" w:rsidRPr="001B0F69" w:rsidRDefault="00A677FE" w:rsidP="001B0F69">
      <w:r>
        <w:t>Ansvarigt departement: Justitiedepartementet</w:t>
      </w:r>
    </w:p>
    <w:p w:rsidR="00A677FE" w:rsidRDefault="00A677FE">
      <w:pPr>
        <w:pStyle w:val="RKnormal"/>
        <w:tabs>
          <w:tab w:val="clear" w:pos="1843"/>
          <w:tab w:val="left" w:pos="0"/>
        </w:tabs>
        <w:ind w:left="0"/>
      </w:pPr>
    </w:p>
    <w:p w:rsidR="00A677FE" w:rsidRPr="001B0F69" w:rsidRDefault="00A677FE" w:rsidP="001B0F69">
      <w:r>
        <w:t>Ansvarigt statsråd: Birgitta Ohlsson</w:t>
      </w:r>
    </w:p>
    <w:p w:rsidR="00A677FE" w:rsidRDefault="00A677FE">
      <w:pPr>
        <w:pStyle w:val="RKnormal"/>
        <w:tabs>
          <w:tab w:val="clear" w:pos="1843"/>
          <w:tab w:val="left" w:pos="0"/>
        </w:tabs>
        <w:ind w:left="0"/>
      </w:pPr>
    </w:p>
    <w:p w:rsidR="00A677FE" w:rsidRPr="001B0F69" w:rsidRDefault="00A677FE" w:rsidP="001B0F69">
      <w:r>
        <w:t>Förväntas godkännas av Coreper I den 30 januari 2013</w:t>
      </w:r>
    </w:p>
    <w:p w:rsidR="00A677FE" w:rsidRDefault="00A677FE">
      <w:pPr>
        <w:pStyle w:val="RKnormal"/>
        <w:tabs>
          <w:tab w:val="clear" w:pos="1843"/>
          <w:tab w:val="left" w:pos="0"/>
        </w:tabs>
        <w:ind w:left="0"/>
      </w:pPr>
    </w:p>
    <w:p w:rsidR="00A677FE" w:rsidRDefault="00A677FE" w:rsidP="001B0F69">
      <w:r>
        <w:t xml:space="preserve">Avsikt med behandlingen i rådet: </w:t>
      </w:r>
    </w:p>
    <w:p w:rsidR="00A677FE" w:rsidRDefault="00A677FE" w:rsidP="001B0F69">
      <w:r>
        <w:t>Rådet föreslås inte ha några invändningar mot att anta beslut om förlängning av kriterier för miljömärkning av vissa produkter (tvål, schampo och hårbalsam samt eldrivna eller gasdrivna värmepumpar och gasdrivna absorptionsvärmepumpar).</w:t>
      </w:r>
    </w:p>
    <w:p w:rsidR="00A677FE" w:rsidRDefault="00A677FE" w:rsidP="001B0F69"/>
    <w:p w:rsidR="00A677FE" w:rsidRDefault="00A677FE" w:rsidP="001B0F69">
      <w:r>
        <w:t xml:space="preserve">Hur regeringen ställer sig till den blivande A-punkten: </w:t>
      </w:r>
    </w:p>
    <w:p w:rsidR="00A677FE" w:rsidRDefault="00A677FE" w:rsidP="001B0F69">
      <w:r>
        <w:t>Regeringen avser att rösta ja till rådets bekräftelse av att det inte har några invändningar mot att anta beslutet.</w:t>
      </w:r>
    </w:p>
    <w:p w:rsidR="00A677FE" w:rsidRDefault="00A677FE" w:rsidP="001B0F69"/>
    <w:p w:rsidR="00A677FE" w:rsidRDefault="00A677FE" w:rsidP="001B0F69">
      <w:r>
        <w:t xml:space="preserve">Bakgrund: </w:t>
      </w:r>
    </w:p>
    <w:p w:rsidR="00A677FE" w:rsidRDefault="00A677FE" w:rsidP="001B0F69">
      <w:r>
        <w:t xml:space="preserve">Kriterierna för produkterna tvål, schampo och hårbalsam samt eldrivna eller gasdrivna värmepumpar och gasdrivna absorptionsvärmepumpar beslutades 2007 och upphör enligt nu gällande kriterier att gälla den 31 mars 2013. Kommissionen föreslår att nu gällande kriterier förlängs till 31 december 2013 i avvaktan på att reviderade kriterier tas fram och beslutas. Sverige har inom ramen för förskrivande kommitténs arbete skriftligen meddelat att vi inte har några invändningar mot beslutet. </w:t>
      </w:r>
    </w:p>
    <w:p w:rsidR="00A677FE" w:rsidRDefault="00A677FE" w:rsidP="001B0F69"/>
    <w:p w:rsidR="00A677FE" w:rsidRDefault="00A677FE" w:rsidP="00673457">
      <w:r>
        <w:t xml:space="preserve">EU Ecolabel är det gemensamma frivilliga miljömärkningssystemet inom EU. En ny förordning för EU Ecolabel trädde i kraft i februari 2010.  </w:t>
      </w:r>
    </w:p>
    <w:p w:rsidR="00A677FE" w:rsidRDefault="00A677FE">
      <w:pPr>
        <w:spacing w:line="240" w:lineRule="auto"/>
        <w:rPr>
          <w:rFonts w:ascii="Arial" w:hAnsi="Arial" w:cs="Arial"/>
          <w:b/>
          <w:i/>
          <w:iCs/>
          <w:kern w:val="28"/>
        </w:rPr>
      </w:pPr>
      <w:r>
        <w:br w:type="page"/>
      </w:r>
    </w:p>
    <w:p w:rsidR="00A677FE" w:rsidRPr="001B0F69" w:rsidRDefault="00A677FE" w:rsidP="001B0F69">
      <w:pPr>
        <w:pStyle w:val="Heading2"/>
      </w:pPr>
      <w:bookmarkStart w:id="58" w:name="_Toc347305905"/>
      <w:r>
        <w:t>3. Draft Commission Regulation (EU) No .../.. amending, for the purposes of adaptation to scientific and technical progress, Annexes IC, VII and VIII to Regulation (EC) No 1013/2006 of the European Parliament and of the Council on shipments of waste = Decision not to oppose adoption</w:t>
      </w:r>
      <w:bookmarkEnd w:id="58"/>
      <w:r>
        <w:t xml:space="preserve"> </w:t>
      </w:r>
    </w:p>
    <w:p w:rsidR="00A677FE" w:rsidRPr="001B0F69" w:rsidRDefault="00A677FE" w:rsidP="001B0F69">
      <w:r>
        <w:t>17245/12, 5195/13</w:t>
      </w:r>
    </w:p>
    <w:p w:rsidR="00A677FE" w:rsidRDefault="00A677FE">
      <w:pPr>
        <w:pStyle w:val="RKnormal"/>
        <w:tabs>
          <w:tab w:val="clear" w:pos="1843"/>
          <w:tab w:val="left" w:pos="0"/>
        </w:tabs>
        <w:ind w:left="0"/>
      </w:pPr>
    </w:p>
    <w:p w:rsidR="00A677FE" w:rsidRPr="001B0F69" w:rsidRDefault="00A677FE" w:rsidP="001B0F69">
      <w:r>
        <w:t>Ansvarigt departement: Miljödepartementet</w:t>
      </w:r>
    </w:p>
    <w:p w:rsidR="00A677FE" w:rsidRDefault="00A677FE">
      <w:pPr>
        <w:pStyle w:val="RKnormal"/>
        <w:tabs>
          <w:tab w:val="clear" w:pos="1843"/>
          <w:tab w:val="left" w:pos="0"/>
        </w:tabs>
        <w:ind w:left="0"/>
      </w:pPr>
    </w:p>
    <w:p w:rsidR="00A677FE" w:rsidRPr="001B0F69" w:rsidRDefault="00A677FE" w:rsidP="001B0F69">
      <w:r>
        <w:t>Ansvarigt statsråd: Lena Ek</w:t>
      </w:r>
    </w:p>
    <w:p w:rsidR="00A677FE" w:rsidRDefault="00A677FE">
      <w:pPr>
        <w:pStyle w:val="RKnormal"/>
        <w:tabs>
          <w:tab w:val="clear" w:pos="1843"/>
          <w:tab w:val="left" w:pos="0"/>
        </w:tabs>
        <w:ind w:left="0"/>
      </w:pPr>
    </w:p>
    <w:p w:rsidR="00A677FE" w:rsidRPr="001B0F69" w:rsidRDefault="00A677FE" w:rsidP="001B0F69">
      <w:r>
        <w:t>Tidigare behandling vid rådsmöte: Miljörådet</w:t>
      </w:r>
    </w:p>
    <w:p w:rsidR="00A677FE" w:rsidRDefault="00A677FE">
      <w:pPr>
        <w:pStyle w:val="RKnormal"/>
        <w:tabs>
          <w:tab w:val="clear" w:pos="1843"/>
          <w:tab w:val="left" w:pos="0"/>
        </w:tabs>
        <w:ind w:left="0"/>
      </w:pPr>
    </w:p>
    <w:p w:rsidR="00A677FE" w:rsidRPr="001B0F69" w:rsidRDefault="00A677FE" w:rsidP="001B0F69">
      <w:r>
        <w:t>Förväntas godkännas av Coreper I den 30 januari 2013</w:t>
      </w:r>
    </w:p>
    <w:p w:rsidR="00A677FE" w:rsidRDefault="00A677FE">
      <w:pPr>
        <w:pStyle w:val="RKnormal"/>
        <w:tabs>
          <w:tab w:val="clear" w:pos="1843"/>
          <w:tab w:val="left" w:pos="0"/>
        </w:tabs>
        <w:ind w:left="0"/>
      </w:pPr>
    </w:p>
    <w:p w:rsidR="00A677FE" w:rsidRDefault="00A677FE" w:rsidP="001B0F69">
      <w:r>
        <w:t xml:space="preserve">Avsikt med behandlingen i rådet: </w:t>
      </w:r>
    </w:p>
    <w:p w:rsidR="00A677FE" w:rsidRDefault="00A677FE" w:rsidP="001B0F69">
      <w:r>
        <w:t>Att inte emotsätta sig ett antagande av Kommissionens förslag till förordning.</w:t>
      </w:r>
    </w:p>
    <w:p w:rsidR="00A677FE" w:rsidRDefault="00A677FE" w:rsidP="001B0F69"/>
    <w:p w:rsidR="00A677FE" w:rsidRDefault="00A677FE" w:rsidP="001B0F69">
      <w:r>
        <w:t xml:space="preserve">Hur regeringen ställer sig till den blivande A-punkten: </w:t>
      </w:r>
    </w:p>
    <w:p w:rsidR="00A677FE" w:rsidRDefault="00A677FE" w:rsidP="001B0F69">
      <w:r>
        <w:t xml:space="preserve">Sverige har inga invändningar. Frågan har behandlats i den kontaktorgansgrupp som hör till Förordningen om transport av avfall 1013/2006. </w:t>
      </w:r>
    </w:p>
    <w:p w:rsidR="00A677FE" w:rsidRDefault="00A677FE" w:rsidP="001B0F69"/>
    <w:p w:rsidR="00A677FE" w:rsidRDefault="00A677FE" w:rsidP="001B0F69">
      <w:r>
        <w:t xml:space="preserve">Bakgrund: </w:t>
      </w:r>
    </w:p>
    <w:p w:rsidR="00A677FE" w:rsidRDefault="00A677FE" w:rsidP="00673457">
      <w:r>
        <w:t xml:space="preserve">Förordningen om transport av avfall 1013/2006 är EU genomförande av Baselkonventionen. Baselkonventionen kontrollerar gränsöverskridande transporter av farligt avfall och dess omhändertagande. Den ändring som Kommissionen här föreslår behövs för att uppdatera listan i bilaga VIII till EG-förordning 1013/2006 med de nya tekniska vägledningarna som antagits inom Baselkonventionen. Bilaga VIII beskriver vilka tekniska vägledningar som finns tillgängliga inom Baselkonventionen. Utöver detta behövs följdändringar i bilaga IC och bilaga VII. </w:t>
      </w:r>
    </w:p>
    <w:p w:rsidR="00A677FE" w:rsidRDefault="00A677FE">
      <w:pPr>
        <w:spacing w:line="240" w:lineRule="auto"/>
        <w:rPr>
          <w:rFonts w:ascii="Arial" w:hAnsi="Arial" w:cs="Arial"/>
          <w:b/>
          <w:i/>
          <w:iCs/>
          <w:kern w:val="28"/>
        </w:rPr>
      </w:pPr>
      <w:r>
        <w:br w:type="page"/>
      </w:r>
    </w:p>
    <w:p w:rsidR="00A677FE" w:rsidRPr="001B0F69" w:rsidRDefault="00A677FE" w:rsidP="001B0F69">
      <w:pPr>
        <w:pStyle w:val="Heading2"/>
      </w:pPr>
      <w:bookmarkStart w:id="59" w:name="_Toc347305906"/>
      <w:r>
        <w:t>4. Commission Regulation (EU) No …/.. of XXX amending the Annexes to Regulations (EC) No 1983/2003, (EC) No 1738/2005, (EC) No 698/2006, (EC) No 377/2008 and (EU) No 823/2010 as regards the International Standard Classification of Education = Decision not to oppose adoption</w:t>
      </w:r>
      <w:bookmarkEnd w:id="59"/>
    </w:p>
    <w:p w:rsidR="00A677FE" w:rsidRPr="001B0F69" w:rsidRDefault="00A677FE" w:rsidP="001B0F69">
      <w:r>
        <w:t>18082/12, 5376/13</w:t>
      </w:r>
    </w:p>
    <w:p w:rsidR="00A677FE" w:rsidRDefault="00A677FE">
      <w:pPr>
        <w:pStyle w:val="RKnormal"/>
        <w:tabs>
          <w:tab w:val="clear" w:pos="1843"/>
          <w:tab w:val="left" w:pos="0"/>
        </w:tabs>
        <w:ind w:left="0"/>
      </w:pPr>
    </w:p>
    <w:p w:rsidR="00A677FE" w:rsidRPr="001B0F69" w:rsidRDefault="00A677FE" w:rsidP="001B0F69">
      <w:r>
        <w:t>Ansvarigt departement: Finansdepartementet</w:t>
      </w:r>
    </w:p>
    <w:p w:rsidR="00A677FE" w:rsidRDefault="00A677FE">
      <w:pPr>
        <w:pStyle w:val="RKnormal"/>
        <w:tabs>
          <w:tab w:val="clear" w:pos="1843"/>
          <w:tab w:val="left" w:pos="0"/>
        </w:tabs>
        <w:ind w:left="0"/>
      </w:pPr>
    </w:p>
    <w:p w:rsidR="00A677FE" w:rsidRPr="001B0F69" w:rsidRDefault="00A677FE" w:rsidP="001B0F69">
      <w:r>
        <w:t>Ansvarigt statsråd: Peter Norman</w:t>
      </w:r>
    </w:p>
    <w:p w:rsidR="00A677FE" w:rsidRDefault="00A677FE">
      <w:pPr>
        <w:pStyle w:val="RKnormal"/>
        <w:tabs>
          <w:tab w:val="clear" w:pos="1843"/>
          <w:tab w:val="left" w:pos="0"/>
        </w:tabs>
        <w:ind w:left="0"/>
      </w:pPr>
    </w:p>
    <w:p w:rsidR="00A677FE" w:rsidRPr="001B0F69" w:rsidRDefault="00A677FE" w:rsidP="001B0F69">
      <w:r>
        <w:t>Förväntas godkännas av Coreper I den 30 januari 2013</w:t>
      </w:r>
    </w:p>
    <w:p w:rsidR="00A677FE" w:rsidRDefault="00A677FE">
      <w:pPr>
        <w:pStyle w:val="RKnormal"/>
        <w:tabs>
          <w:tab w:val="clear" w:pos="1843"/>
          <w:tab w:val="left" w:pos="0"/>
        </w:tabs>
        <w:ind w:left="0"/>
      </w:pPr>
    </w:p>
    <w:p w:rsidR="00A677FE" w:rsidRDefault="00A677FE" w:rsidP="001B0F69">
      <w:r>
        <w:t xml:space="preserve">Avsikt med behandling i rådet: </w:t>
      </w:r>
    </w:p>
    <w:p w:rsidR="00A677FE" w:rsidRDefault="00A677FE" w:rsidP="001B0F69">
      <w:r>
        <w:t xml:space="preserve">Rådet ska bekräfta att man inte motsätter sig rubricerade rättsakt. </w:t>
      </w:r>
    </w:p>
    <w:p w:rsidR="00A677FE" w:rsidRDefault="00A677FE" w:rsidP="001B0F69"/>
    <w:p w:rsidR="00A677FE" w:rsidRDefault="00A677FE" w:rsidP="001B0F69">
      <w:r>
        <w:t xml:space="preserve">Hur regeringen ställer sig till den blivande a-punkten: </w:t>
      </w:r>
    </w:p>
    <w:p w:rsidR="00A677FE" w:rsidRDefault="00A677FE" w:rsidP="001B0F69">
      <w:r>
        <w:t>Regeringen avser att godkänna A-punkten.</w:t>
      </w:r>
    </w:p>
    <w:p w:rsidR="00A677FE" w:rsidRDefault="00A677FE" w:rsidP="001B0F69"/>
    <w:p w:rsidR="00A677FE" w:rsidRDefault="00A677FE" w:rsidP="001B0F69">
      <w:r>
        <w:t xml:space="preserve">Bakgrund: </w:t>
      </w:r>
    </w:p>
    <w:p w:rsidR="00A677FE" w:rsidRDefault="00A677FE" w:rsidP="001B0F69">
      <w:r>
        <w:t>FN (Unesco) har reviderat den version av den internationella standarden för utbildningsklassificering (Isced) som hittills använts för att se till att den överensstämmer med utvecklingen av politiken och strukturerna inom allmän och yrkesinriktad utbildning.</w:t>
      </w:r>
    </w:p>
    <w:p w:rsidR="00A677FE" w:rsidRDefault="00A677FE" w:rsidP="001B0F69"/>
    <w:p w:rsidR="00A677FE" w:rsidRDefault="00A677FE" w:rsidP="001B0F69">
      <w:r>
        <w:t xml:space="preserve">För att få internationellt jämförbar utbildningsstatistik måste medlemsstaterna och EU:s institutioner använda en utbildningsklassificering som är förenlig med Isced. </w:t>
      </w:r>
    </w:p>
    <w:p w:rsidR="00A677FE" w:rsidRDefault="00A677FE" w:rsidP="001B0F69"/>
    <w:p w:rsidR="00A677FE" w:rsidRDefault="00A677FE" w:rsidP="001B0F69">
      <w:r>
        <w:t>I och med att Isced reviderats är det nödvändigt att ändra diverse hänvisningar till Isced och ett antal relevanta rättsakter.</w:t>
      </w:r>
    </w:p>
    <w:p w:rsidR="00A677FE" w:rsidRDefault="00A677FE" w:rsidP="001B0F69"/>
    <w:p w:rsidR="00A677FE" w:rsidRDefault="00A677FE" w:rsidP="00673457">
      <w:r>
        <w:t xml:space="preserve">Rubricerade förordningar måste därför ändras i enlighet med detta. </w:t>
      </w:r>
    </w:p>
    <w:p w:rsidR="00A677FE" w:rsidRDefault="00A677FE">
      <w:pPr>
        <w:spacing w:line="240" w:lineRule="auto"/>
        <w:rPr>
          <w:rFonts w:ascii="Arial" w:hAnsi="Arial" w:cs="Arial"/>
          <w:b/>
          <w:i/>
          <w:iCs/>
          <w:kern w:val="28"/>
        </w:rPr>
      </w:pPr>
      <w:r>
        <w:br w:type="page"/>
      </w:r>
    </w:p>
    <w:p w:rsidR="00A677FE" w:rsidRPr="001B0F69" w:rsidRDefault="00A677FE" w:rsidP="001B0F69">
      <w:pPr>
        <w:pStyle w:val="Heading2"/>
      </w:pPr>
      <w:bookmarkStart w:id="60" w:name="_Toc347305907"/>
      <w:r>
        <w:t>5. Proposal for a Directive of the European Parliament and of the Council on the minimum health and safety requirements regarding the exposure of workers to the risks arising from physical agents (electromagnetic fields) (XXth individual Directive within the meaning of Article 16(1) of Directive 89/391/EEC) (First reading) (Legislative deliberation) = Endorsement of the mandate for the informal trilogue</w:t>
      </w:r>
      <w:bookmarkEnd w:id="60"/>
    </w:p>
    <w:p w:rsidR="00A677FE" w:rsidRPr="001B0F69" w:rsidRDefault="00A677FE" w:rsidP="001B0F69">
      <w:r>
        <w:t>5632/13</w:t>
      </w:r>
    </w:p>
    <w:p w:rsidR="00A677FE" w:rsidRDefault="00A677FE">
      <w:pPr>
        <w:pStyle w:val="RKnormal"/>
        <w:tabs>
          <w:tab w:val="clear" w:pos="1843"/>
          <w:tab w:val="left" w:pos="0"/>
        </w:tabs>
        <w:ind w:left="0"/>
      </w:pPr>
    </w:p>
    <w:p w:rsidR="00A677FE" w:rsidRPr="001B0F69" w:rsidRDefault="00A677FE" w:rsidP="001B0F69">
      <w:r>
        <w:t>Ansvarigt departement: Arbetsmarknadsdepartementet</w:t>
      </w:r>
    </w:p>
    <w:p w:rsidR="00A677FE" w:rsidRDefault="00A677FE">
      <w:pPr>
        <w:pStyle w:val="RKnormal"/>
        <w:tabs>
          <w:tab w:val="clear" w:pos="1843"/>
          <w:tab w:val="left" w:pos="0"/>
        </w:tabs>
        <w:ind w:left="0"/>
      </w:pPr>
    </w:p>
    <w:p w:rsidR="00A677FE" w:rsidRPr="001B0F69" w:rsidRDefault="00A677FE" w:rsidP="001B0F69">
      <w:r>
        <w:t>Ansvarigt statsråd: Hillevi Engström</w:t>
      </w:r>
    </w:p>
    <w:p w:rsidR="00A677FE" w:rsidRDefault="00A677FE">
      <w:pPr>
        <w:pStyle w:val="RKnormal"/>
        <w:tabs>
          <w:tab w:val="clear" w:pos="1843"/>
          <w:tab w:val="left" w:pos="0"/>
        </w:tabs>
        <w:ind w:left="0"/>
      </w:pPr>
    </w:p>
    <w:p w:rsidR="00A677FE" w:rsidRPr="001B0F69" w:rsidRDefault="00A677FE" w:rsidP="001B0F69">
      <w:r>
        <w:t>Förväntas godkännas av Coreper I den 30 januari 2013</w:t>
      </w:r>
    </w:p>
    <w:p w:rsidR="00A677FE" w:rsidRDefault="00A677FE">
      <w:pPr>
        <w:pStyle w:val="RKnormal"/>
        <w:tabs>
          <w:tab w:val="clear" w:pos="1843"/>
          <w:tab w:val="left" w:pos="0"/>
        </w:tabs>
        <w:ind w:left="0"/>
      </w:pPr>
    </w:p>
    <w:p w:rsidR="00A677FE" w:rsidRDefault="00A677FE" w:rsidP="001B0F69">
      <w:r>
        <w:t xml:space="preserve">Avsikt med behandlingen i rådet: </w:t>
      </w:r>
    </w:p>
    <w:p w:rsidR="00A677FE" w:rsidRDefault="00A677FE" w:rsidP="001B0F69">
      <w:r>
        <w:t>Rådet föreslås anta ordförandeskapets mandat inför den informella trilogen.</w:t>
      </w:r>
    </w:p>
    <w:p w:rsidR="00A677FE" w:rsidRDefault="00A677FE" w:rsidP="001B0F69"/>
    <w:p w:rsidR="00A677FE" w:rsidRDefault="00A677FE" w:rsidP="001B0F69">
      <w:r>
        <w:t xml:space="preserve">Hur regeringen ställer sig till den blivande A-punkten: </w:t>
      </w:r>
    </w:p>
    <w:p w:rsidR="00A677FE" w:rsidRDefault="00A677FE" w:rsidP="001B0F69">
      <w:r>
        <w:t xml:space="preserve">Regeringen avser rösta ja till det mandat som framgår av 5632/13 SOC 47 CODEC 141. </w:t>
      </w:r>
    </w:p>
    <w:p w:rsidR="00A677FE" w:rsidRDefault="00A677FE" w:rsidP="001B0F69"/>
    <w:p w:rsidR="00A677FE" w:rsidRDefault="00A677FE" w:rsidP="001B0F69">
      <w:r>
        <w:t xml:space="preserve">Bakgrund: </w:t>
      </w:r>
    </w:p>
    <w:p w:rsidR="00A677FE" w:rsidRDefault="00A677FE" w:rsidP="00673457">
      <w:r>
        <w:t xml:space="preserve">Kommissionen antog förslag till ändringsdirektiv om elektromagnetiska fält i juni 2011. Direktivförslaget anger reviderade gränsvärden för yrkesmässig exponering för elektromagnetiska fält. Gränsvärdena avser att skydda mot säkerställda akuta negativa hälsoeffekter under exponeringstiden. Förhandlingarna har huvudsakligen haft fokus på att hitta en tillfredsställande kompromiss mellan olika länders synpunkt, både när det gäller det tekniska och juridiska innehållet i direktivet. Ordförandeskapet presenterade en allmän inriktning vid EPSCO-rådets möte den 4 okt 2012. Utskottet för sysselsättning och sociala frågor röstade om förslaget den 6 december 2012. </w:t>
      </w:r>
    </w:p>
    <w:p w:rsidR="00A677FE" w:rsidRDefault="00A677FE">
      <w:pPr>
        <w:spacing w:line="240" w:lineRule="auto"/>
        <w:rPr>
          <w:rFonts w:ascii="Arial" w:hAnsi="Arial" w:cs="Arial"/>
          <w:b/>
          <w:i/>
          <w:iCs/>
          <w:kern w:val="28"/>
        </w:rPr>
      </w:pPr>
      <w:r>
        <w:br w:type="page"/>
      </w:r>
    </w:p>
    <w:p w:rsidR="00A677FE" w:rsidRPr="001B0F69" w:rsidRDefault="00A677FE" w:rsidP="001B0F69">
      <w:pPr>
        <w:pStyle w:val="Heading2"/>
      </w:pPr>
      <w:bookmarkStart w:id="61" w:name="_Toc347305908"/>
      <w:r>
        <w:t>6. Proposal for a Council Decision on the position on Decision No 1/2013 of the Joint Veterinary Committee set up by the Agreement between the European Community and the Swiss Confederation on trade in agricultural products regarding the amendment of Appendices 1, 2, 3, 5, 6 and 10 to Annex 11 to the Agreement = Adoption</w:t>
      </w:r>
      <w:bookmarkEnd w:id="61"/>
    </w:p>
    <w:p w:rsidR="00A677FE" w:rsidRPr="001B0F69" w:rsidRDefault="00A677FE" w:rsidP="001B0F69">
      <w:r>
        <w:t>16724/12, 5580/13</w:t>
      </w:r>
    </w:p>
    <w:p w:rsidR="00A677FE" w:rsidRDefault="00A677FE">
      <w:pPr>
        <w:pStyle w:val="RKnormal"/>
        <w:tabs>
          <w:tab w:val="clear" w:pos="1843"/>
          <w:tab w:val="left" w:pos="0"/>
        </w:tabs>
        <w:ind w:left="0"/>
      </w:pPr>
    </w:p>
    <w:p w:rsidR="00A677FE" w:rsidRPr="001B0F69" w:rsidRDefault="00A677FE" w:rsidP="001B0F69">
      <w:r>
        <w:t>Ansvarigt departement: Landsbygdsdepartementet</w:t>
      </w:r>
    </w:p>
    <w:p w:rsidR="00A677FE" w:rsidRDefault="00A677FE">
      <w:pPr>
        <w:pStyle w:val="RKnormal"/>
        <w:tabs>
          <w:tab w:val="clear" w:pos="1843"/>
          <w:tab w:val="left" w:pos="0"/>
        </w:tabs>
        <w:ind w:left="0"/>
      </w:pPr>
    </w:p>
    <w:p w:rsidR="00A677FE" w:rsidRPr="001B0F69" w:rsidRDefault="00A677FE" w:rsidP="001B0F69">
      <w:r>
        <w:t>Ansvarigt statsråd: Eskil Erlandsson</w:t>
      </w:r>
    </w:p>
    <w:p w:rsidR="00A677FE" w:rsidRDefault="00A677FE">
      <w:pPr>
        <w:pStyle w:val="RKnormal"/>
        <w:tabs>
          <w:tab w:val="clear" w:pos="1843"/>
          <w:tab w:val="left" w:pos="0"/>
        </w:tabs>
        <w:ind w:left="0"/>
      </w:pPr>
    </w:p>
    <w:p w:rsidR="00A677FE" w:rsidRPr="001B0F69" w:rsidRDefault="00A677FE" w:rsidP="001B0F69">
      <w:r>
        <w:t>Förväntas godkännas av Coreper I den 30 januari 2013</w:t>
      </w:r>
    </w:p>
    <w:p w:rsidR="00A677FE" w:rsidRDefault="00A677FE">
      <w:pPr>
        <w:pStyle w:val="RKnormal"/>
        <w:tabs>
          <w:tab w:val="clear" w:pos="1843"/>
          <w:tab w:val="left" w:pos="0"/>
        </w:tabs>
        <w:ind w:left="0"/>
      </w:pPr>
    </w:p>
    <w:p w:rsidR="00A677FE" w:rsidRDefault="00A677FE" w:rsidP="001B0F69">
      <w:r>
        <w:t>Avsikt med behandlingen i rådet: Enligt artikel 19.1 i bilaga 11 till jordbruksavtalet har gemensamma veterinärkommittén till uppgift att behandla de frågor som uppstår i samband med den bilagan och dess tillämpning och ansvara för de uppgifter som gemensamma veterinärkommittén tilldelas i bilagan. Enligt artikel 19.3 får gemensamma veterinärkommittén ändra tilläggen till bilaga 11, bland annat för att anpassa och uppdatera dem. Unionen bör fastställa den ståndpunkt som ska intas i gemensamma veterinärkommittén med avseende på nödvändiga ändringar.</w:t>
      </w:r>
    </w:p>
    <w:p w:rsidR="00A677FE" w:rsidRDefault="00A677FE" w:rsidP="001B0F69"/>
    <w:p w:rsidR="00A677FE" w:rsidRDefault="00A677FE" w:rsidP="001B0F69">
      <w:r>
        <w:t xml:space="preserve">Hur regeringen ställer sig till den blivande A-punkten: </w:t>
      </w:r>
    </w:p>
    <w:p w:rsidR="00A677FE" w:rsidRDefault="00A677FE" w:rsidP="001B0F69">
      <w:r>
        <w:t xml:space="preserve">Sverige avser rösta ja </w:t>
      </w:r>
    </w:p>
    <w:p w:rsidR="00A677FE" w:rsidRDefault="00A677FE" w:rsidP="001B0F69"/>
    <w:p w:rsidR="00A677FE" w:rsidRDefault="00A677FE" w:rsidP="001B0F69">
      <w:r>
        <w:t xml:space="preserve">Bakgrund: </w:t>
      </w:r>
    </w:p>
    <w:p w:rsidR="00A677FE" w:rsidRDefault="00A677FE" w:rsidP="00DA789E">
      <w:r>
        <w:t xml:space="preserve">I syfte att certifiera att schweiziska produkter i fråga om skydd av djur vid tidpunkten för slakt uppfyller krav som är minst likvärdiga med de som fastställs i rådets förordning (EG) nr 1099/2009 skulle det vara nödvändigt att återinföra certifikat mellan den 1 januari 2013 och dagen för ikraftträdande av det här beslutet. Ett sådant återinförande av certifikat skulle medföra en oproportionell administrativ börda. Detta beslut bör därför innehålla bestämmelser om dess retroaktiva tillämpning med verkan från och med den 1 januari 2013. Den ståndpunkt som på Europeiska unionens vägnar ska intas i den gemensamma veterinärkommitté som inrättats genom artikel 19.1 i bilaga 11 till jordbruksavtalet med avseende på ändring av tilläggen 1, 2, 3, 5, 6 och 10 till den bilagan ska grunda sig på gemensamma veterinärkommitténs förslag till beslut, som åtföljer det här beslutet. </w:t>
      </w:r>
    </w:p>
    <w:p w:rsidR="00A677FE" w:rsidRPr="001B0F69" w:rsidRDefault="00A677FE" w:rsidP="001B0F69">
      <w:pPr>
        <w:pStyle w:val="Heading2"/>
      </w:pPr>
      <w:bookmarkStart w:id="62" w:name="_Toc347305909"/>
      <w:r>
        <w:t>7. Proposal for a Decision of the Council on the conclusion of the Nagoya-Kuala Lumpur Supplementary Protocol on Liability and Redress to the Cartagena Protocol on Biosafety = Adoption</w:t>
      </w:r>
      <w:bookmarkEnd w:id="62"/>
    </w:p>
    <w:p w:rsidR="00A677FE" w:rsidRPr="001B0F69" w:rsidRDefault="00A677FE" w:rsidP="001B0F69">
      <w:r>
        <w:t>13852/12, 5637/13</w:t>
      </w:r>
    </w:p>
    <w:p w:rsidR="00A677FE" w:rsidRDefault="00A677FE">
      <w:pPr>
        <w:pStyle w:val="RKnormal"/>
        <w:tabs>
          <w:tab w:val="clear" w:pos="1843"/>
          <w:tab w:val="left" w:pos="0"/>
        </w:tabs>
        <w:ind w:left="0"/>
      </w:pPr>
    </w:p>
    <w:p w:rsidR="00A677FE" w:rsidRPr="001B0F69" w:rsidRDefault="00A677FE" w:rsidP="001B0F69">
      <w:r>
        <w:t>Ansvarigt departement: Miljödepartementet</w:t>
      </w:r>
    </w:p>
    <w:p w:rsidR="00A677FE" w:rsidRDefault="00A677FE">
      <w:pPr>
        <w:pStyle w:val="RKnormal"/>
        <w:tabs>
          <w:tab w:val="clear" w:pos="1843"/>
          <w:tab w:val="left" w:pos="0"/>
        </w:tabs>
        <w:ind w:left="0"/>
      </w:pPr>
    </w:p>
    <w:p w:rsidR="00A677FE" w:rsidRPr="001B0F69" w:rsidRDefault="00A677FE" w:rsidP="001B0F69">
      <w:r>
        <w:t>Ansvarigt statsråd: Lena Ek</w:t>
      </w:r>
    </w:p>
    <w:p w:rsidR="00A677FE" w:rsidRDefault="00A677FE">
      <w:pPr>
        <w:pStyle w:val="RKnormal"/>
        <w:tabs>
          <w:tab w:val="clear" w:pos="1843"/>
          <w:tab w:val="left" w:pos="0"/>
        </w:tabs>
        <w:ind w:left="0"/>
      </w:pPr>
    </w:p>
    <w:p w:rsidR="00A677FE" w:rsidRPr="001B0F69" w:rsidRDefault="00A677FE" w:rsidP="001B0F69">
      <w:r>
        <w:t>Tidigare behandling vid rådsmöte: Miljörådet</w:t>
      </w:r>
    </w:p>
    <w:p w:rsidR="00A677FE" w:rsidRDefault="00A677FE">
      <w:pPr>
        <w:pStyle w:val="RKnormal"/>
        <w:tabs>
          <w:tab w:val="clear" w:pos="1843"/>
          <w:tab w:val="left" w:pos="0"/>
        </w:tabs>
        <w:ind w:left="0"/>
      </w:pPr>
    </w:p>
    <w:p w:rsidR="00A677FE" w:rsidRPr="001B0F69" w:rsidRDefault="00A677FE" w:rsidP="001B0F69">
      <w:r>
        <w:t>Förväntas godkännas av Coreper I den 30 januari 2013</w:t>
      </w:r>
    </w:p>
    <w:p w:rsidR="00A677FE" w:rsidRDefault="00A677FE">
      <w:pPr>
        <w:pStyle w:val="RKnormal"/>
        <w:tabs>
          <w:tab w:val="clear" w:pos="1843"/>
          <w:tab w:val="left" w:pos="0"/>
        </w:tabs>
        <w:ind w:left="0"/>
      </w:pPr>
    </w:p>
    <w:p w:rsidR="00A677FE" w:rsidRDefault="00A677FE" w:rsidP="001B0F69">
      <w:r>
        <w:t>Avsikt med behandlingen i rådet:</w:t>
      </w:r>
    </w:p>
    <w:p w:rsidR="00A677FE" w:rsidRDefault="00A677FE" w:rsidP="001B0F69">
      <w:r>
        <w:t>Rådet föreslås ingå Nagoya–Kuala Lumpur-tilläggsprotokoll om ansvarighet och rättslig prövning till Cartagenaprotokollet om biosäkerhet.</w:t>
      </w:r>
    </w:p>
    <w:p w:rsidR="00A677FE" w:rsidRDefault="00A677FE" w:rsidP="001B0F69"/>
    <w:p w:rsidR="00A677FE" w:rsidRDefault="00A677FE" w:rsidP="001B0F69">
      <w:r>
        <w:t>Hur regeringen ställer sig till den blivande a-punkten:</w:t>
      </w:r>
    </w:p>
    <w:p w:rsidR="00A677FE" w:rsidRDefault="00A677FE" w:rsidP="001B0F69">
      <w:r>
        <w:t xml:space="preserve">Regeringen avser att rösta ja till att rådet ingår Nagoya–Kuala Lumpur-tilläggsprotokoll om ansvarighet och rättslig prövning till Cartagenaprotokollet om biosäkerhet. </w:t>
      </w:r>
    </w:p>
    <w:p w:rsidR="00A677FE" w:rsidRDefault="00A677FE" w:rsidP="001B0F69"/>
    <w:p w:rsidR="00A677FE" w:rsidRDefault="00A677FE" w:rsidP="001B0F69">
      <w:r>
        <w:t>Bakgrund:</w:t>
      </w:r>
    </w:p>
    <w:p w:rsidR="00A677FE" w:rsidRDefault="00A677FE" w:rsidP="001B0F69">
      <w:r>
        <w:t>Vid partsmötet den 15 oktober 2010 i Nagoya, Japan, beslutades Nagoya-Kuala Lumpur tilläggsprotokoll om ansvarighet och ersättning till Cartagenaprotokollet om biosäkerhet. Syftet med tilläggsprotokollet är att bidra till att den biologiska mångfalden bevaras och utnyttjas på ett hållbart sätt med beaktande även av riskerna för människors hälsa genom att fastställa internationella regler och förfaranden för ansvarighet och ersättning med avseende på levande modifierade organismer.</w:t>
      </w:r>
    </w:p>
    <w:p w:rsidR="00A677FE" w:rsidRDefault="00A677FE" w:rsidP="001B0F69"/>
    <w:p w:rsidR="00A677FE" w:rsidRDefault="00A677FE" w:rsidP="001B0F69">
      <w:r>
        <w:t xml:space="preserve">Den 20 december 2010 välkomnade rådet antagandet av </w:t>
      </w:r>
    </w:p>
    <w:p w:rsidR="00A677FE" w:rsidRDefault="00A677FE" w:rsidP="001B0F69">
      <w:r>
        <w:t>tilläggsprotokollet. EU undertecknade tilläggsprotokollet den 11 maj 2011 med förbehåll att det skulle ingås vid en senare tidpunkt. Sverige undertecknade tilläggsprotokollet den 7 mars 2011.</w:t>
      </w:r>
    </w:p>
    <w:p w:rsidR="00A677FE" w:rsidRDefault="00A677FE" w:rsidP="001B0F69"/>
    <w:p w:rsidR="00A677FE" w:rsidRDefault="00A677FE" w:rsidP="00DA789E">
      <w:r>
        <w:t xml:space="preserve">EU har genom Europaparlamentets och rådets direktiv om miljöansvar för att förebygga och avhjälpa miljöskador (miljöansvarsdirektivet) redan reglerat de frågor som tilläggsprotokollet avser. I Sverige genomförs miljöansvarsdirektivet främst genom 10 kap. miljöbalken och förordningen om allvarliga miljöskador. Någon ändring av svensk lagstiftning är inte nödvändig.  Regeringen har därför ratificerat tilläggsprotokollet utan riksdagens godkännande. Det svenska ratifikationsinstrumentet avseende Nagoya – Kuala Lumpur tilläggsprotokoll deponerades den 12 oktober 2012. </w:t>
      </w:r>
    </w:p>
    <w:p w:rsidR="00A677FE" w:rsidRPr="00EC53C3" w:rsidRDefault="00A677FE" w:rsidP="00EC53C3">
      <w:pPr>
        <w:pStyle w:val="Heading1"/>
      </w:pPr>
      <w:bookmarkStart w:id="63" w:name="_Toc347305910"/>
      <w:r w:rsidRPr="00EC53C3">
        <w:t>Troliga A-punkter inför kommande rådsmöten som förväntas godkännas vid Coreper I</w:t>
      </w:r>
      <w:r>
        <w:t>I</w:t>
      </w:r>
      <w:r w:rsidRPr="00EC53C3">
        <w:t xml:space="preserve"> 2013-01-30.</w:t>
      </w:r>
      <w:bookmarkEnd w:id="63"/>
    </w:p>
    <w:p w:rsidR="00A677FE" w:rsidRPr="001B0F69" w:rsidRDefault="00A677FE" w:rsidP="001B0F69">
      <w:pPr>
        <w:pStyle w:val="Heading2"/>
      </w:pPr>
      <w:bookmarkStart w:id="64" w:name="_Toc347305911"/>
      <w:r>
        <w:t>8. Resolutions, decisions and opinions adopted by the European Parliament at its part-sessions in Strasbourg:= from 10-13 December 2012 = from 14 to 17 January 2013</w:t>
      </w:r>
      <w:bookmarkEnd w:id="64"/>
    </w:p>
    <w:p w:rsidR="00A677FE" w:rsidRPr="001B0F69" w:rsidRDefault="00A677FE" w:rsidP="001B0F69">
      <w:r>
        <w:t>5348/13, 5350/13</w:t>
      </w:r>
    </w:p>
    <w:p w:rsidR="00A677FE" w:rsidRDefault="00A677FE">
      <w:pPr>
        <w:pStyle w:val="RKnormal"/>
        <w:tabs>
          <w:tab w:val="clear" w:pos="1843"/>
          <w:tab w:val="left" w:pos="0"/>
        </w:tabs>
        <w:ind w:left="0"/>
      </w:pPr>
    </w:p>
    <w:p w:rsidR="00A677FE" w:rsidRPr="001B0F69" w:rsidRDefault="00A677FE" w:rsidP="001B0F69">
      <w:r>
        <w:t>Ansvarigt departement: Statsrådsberedningen</w:t>
      </w:r>
    </w:p>
    <w:p w:rsidR="00A677FE" w:rsidRDefault="00A677FE">
      <w:pPr>
        <w:pStyle w:val="RKnormal"/>
        <w:tabs>
          <w:tab w:val="clear" w:pos="1843"/>
          <w:tab w:val="left" w:pos="0"/>
        </w:tabs>
        <w:ind w:left="0"/>
      </w:pPr>
    </w:p>
    <w:p w:rsidR="00A677FE" w:rsidRPr="001B0F69" w:rsidRDefault="00A677FE" w:rsidP="001B0F69">
      <w:r>
        <w:t>Ansvarigt statsråd: Birgitta Ohlsson</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DA789E">
      <w:r>
        <w:t xml:space="preserve">Föranleder ingen annotering. </w:t>
      </w:r>
    </w:p>
    <w:p w:rsidR="00A677FE" w:rsidRPr="001B0F69" w:rsidRDefault="00A677FE" w:rsidP="001B0F69">
      <w:pPr>
        <w:pStyle w:val="Heading2"/>
      </w:pPr>
      <w:bookmarkStart w:id="65" w:name="_Toc347305912"/>
      <w:r>
        <w:t>9. Case before the Court of Justice of the European Union= Case C-370/12 (Thomas Pringle against the Government of Ireland, Ireland and the Attorney General)- Judgment of the Court of 27 November 2012</w:t>
      </w:r>
      <w:bookmarkEnd w:id="65"/>
    </w:p>
    <w:p w:rsidR="00A677FE" w:rsidRPr="001B0F69" w:rsidRDefault="00A677FE" w:rsidP="001B0F69">
      <w:r>
        <w:t>5548/13</w:t>
      </w:r>
    </w:p>
    <w:p w:rsidR="00A677FE" w:rsidRDefault="00A677FE">
      <w:pPr>
        <w:pStyle w:val="RKnormal"/>
        <w:tabs>
          <w:tab w:val="clear" w:pos="1843"/>
          <w:tab w:val="left" w:pos="0"/>
        </w:tabs>
        <w:ind w:left="0"/>
      </w:pPr>
    </w:p>
    <w:p w:rsidR="00A677FE" w:rsidRPr="001B0F69" w:rsidRDefault="00A677FE" w:rsidP="001B0F69">
      <w:r>
        <w:t>Ansvarigt departement: Utrikesdepartementet</w:t>
      </w:r>
    </w:p>
    <w:p w:rsidR="00A677FE" w:rsidRDefault="00A677FE">
      <w:pPr>
        <w:pStyle w:val="RKnormal"/>
        <w:tabs>
          <w:tab w:val="clear" w:pos="1843"/>
          <w:tab w:val="left" w:pos="0"/>
        </w:tabs>
        <w:ind w:left="0"/>
      </w:pPr>
    </w:p>
    <w:p w:rsidR="00A677FE" w:rsidRPr="001B0F69" w:rsidRDefault="00A677FE" w:rsidP="001B0F69">
      <w:r>
        <w:t>Ansvarigt statsråd: Birgitta Ohlsson</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DA789E">
      <w:r>
        <w:t xml:space="preserve">Föranleder ingen annotering. </w:t>
      </w:r>
    </w:p>
    <w:p w:rsidR="00A677FE" w:rsidRDefault="00A677FE" w:rsidP="00DA789E">
      <w:pPr>
        <w:pStyle w:val="RKnormal"/>
        <w:rPr>
          <w:rFonts w:ascii="Arial" w:hAnsi="Arial" w:cs="Arial"/>
          <w:kern w:val="28"/>
        </w:rPr>
      </w:pPr>
      <w:r>
        <w:br w:type="page"/>
      </w:r>
    </w:p>
    <w:p w:rsidR="00A677FE" w:rsidRPr="001B0F69" w:rsidRDefault="00A677FE" w:rsidP="001B0F69">
      <w:pPr>
        <w:pStyle w:val="Heading2"/>
      </w:pPr>
      <w:bookmarkStart w:id="66" w:name="_Toc347305913"/>
      <w:r>
        <w:t>10. Case before the Court of Justice = Case C-579/12 RX - Review of the judgment of the General Court of 8 November 2012 in Case T-268/12 P (Commission v. Strack)- Submission of written observations by the Council</w:t>
      </w:r>
      <w:bookmarkEnd w:id="66"/>
    </w:p>
    <w:p w:rsidR="00A677FE" w:rsidRPr="001B0F69" w:rsidRDefault="00A677FE" w:rsidP="001B0F69">
      <w:r>
        <w:t>5697/13</w:t>
      </w:r>
    </w:p>
    <w:p w:rsidR="00A677FE" w:rsidRDefault="00A677FE">
      <w:pPr>
        <w:pStyle w:val="RKnormal"/>
        <w:tabs>
          <w:tab w:val="clear" w:pos="1843"/>
          <w:tab w:val="left" w:pos="0"/>
        </w:tabs>
        <w:ind w:left="0"/>
      </w:pPr>
    </w:p>
    <w:p w:rsidR="00A677FE" w:rsidRPr="001B0F69" w:rsidRDefault="00A677FE" w:rsidP="001B0F69">
      <w:r>
        <w:t>Ansvarigt departement: Utrikesdepartementet</w:t>
      </w:r>
    </w:p>
    <w:p w:rsidR="00A677FE" w:rsidRDefault="00A677FE">
      <w:pPr>
        <w:pStyle w:val="RKnormal"/>
        <w:tabs>
          <w:tab w:val="clear" w:pos="1843"/>
          <w:tab w:val="left" w:pos="0"/>
        </w:tabs>
        <w:ind w:left="0"/>
      </w:pPr>
    </w:p>
    <w:p w:rsidR="00A677FE" w:rsidRPr="001B0F69" w:rsidRDefault="00A677FE" w:rsidP="001B0F69">
      <w:r>
        <w:t>Ansvarigt statsråd: Birgitta Ohlsson</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DA789E">
      <w:r>
        <w:t xml:space="preserve">Föranleder ingen annotering </w:t>
      </w:r>
    </w:p>
    <w:p w:rsidR="00A677FE" w:rsidRPr="001B0F69" w:rsidRDefault="00A677FE" w:rsidP="001B0F69">
      <w:pPr>
        <w:pStyle w:val="Heading2"/>
      </w:pPr>
      <w:bookmarkStart w:id="67" w:name="_Toc347305914"/>
      <w:r>
        <w:t>11. Case before the General Court:= Case T-542/12 (Aliaksei MIKHALCHANKA v. Council of the European Union)</w:t>
      </w:r>
      <w:bookmarkEnd w:id="67"/>
    </w:p>
    <w:p w:rsidR="00A677FE" w:rsidRPr="001B0F69" w:rsidRDefault="00A677FE" w:rsidP="001B0F69">
      <w:r>
        <w:t>5594/13</w:t>
      </w:r>
    </w:p>
    <w:p w:rsidR="00A677FE" w:rsidRDefault="00A677FE">
      <w:pPr>
        <w:pStyle w:val="RKnormal"/>
        <w:tabs>
          <w:tab w:val="clear" w:pos="1843"/>
          <w:tab w:val="left" w:pos="0"/>
        </w:tabs>
        <w:ind w:left="0"/>
      </w:pPr>
    </w:p>
    <w:p w:rsidR="00A677FE" w:rsidRPr="001B0F69" w:rsidRDefault="00A677FE" w:rsidP="001B0F69">
      <w:r>
        <w:t>Ansvarigt departement: Utrikesdepartementet</w:t>
      </w:r>
    </w:p>
    <w:p w:rsidR="00A677FE" w:rsidRDefault="00A677FE">
      <w:pPr>
        <w:pStyle w:val="RKnormal"/>
        <w:tabs>
          <w:tab w:val="clear" w:pos="1843"/>
          <w:tab w:val="left" w:pos="0"/>
        </w:tabs>
        <w:ind w:left="0"/>
      </w:pPr>
    </w:p>
    <w:p w:rsidR="00A677FE" w:rsidRPr="001B0F69" w:rsidRDefault="00A677FE" w:rsidP="001B0F69">
      <w:r>
        <w:t>Ansvarigt statsråd: Birgitta Ohlsson</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DA789E">
      <w:r>
        <w:t xml:space="preserve">Föranleder ingen annotering. </w:t>
      </w:r>
    </w:p>
    <w:p w:rsidR="00A677FE" w:rsidRPr="001B0F69" w:rsidRDefault="00A677FE" w:rsidP="001B0F69">
      <w:pPr>
        <w:pStyle w:val="Heading2"/>
      </w:pPr>
      <w:bookmarkStart w:id="68" w:name="_Toc347305915"/>
      <w:r>
        <w:t>12. Committee of the Regions = Council Decision appointing a Danish alternate member of the Committee of the Regions</w:t>
      </w:r>
      <w:bookmarkEnd w:id="68"/>
    </w:p>
    <w:p w:rsidR="00A677FE" w:rsidRPr="001B0F69" w:rsidRDefault="00A677FE" w:rsidP="001B0F69">
      <w:r>
        <w:t>5661/13, 5660/13</w:t>
      </w:r>
    </w:p>
    <w:p w:rsidR="00A677FE" w:rsidRDefault="00A677FE">
      <w:pPr>
        <w:pStyle w:val="RKnormal"/>
        <w:tabs>
          <w:tab w:val="clear" w:pos="1843"/>
          <w:tab w:val="left" w:pos="0"/>
        </w:tabs>
        <w:ind w:left="0"/>
      </w:pPr>
    </w:p>
    <w:p w:rsidR="00A677FE" w:rsidRPr="001B0F69" w:rsidRDefault="00A677FE" w:rsidP="001B0F69">
      <w:r>
        <w:t>Ansvarigt departement: Finansdepartementet</w:t>
      </w:r>
    </w:p>
    <w:p w:rsidR="00A677FE" w:rsidRDefault="00A677FE">
      <w:pPr>
        <w:pStyle w:val="RKnormal"/>
        <w:tabs>
          <w:tab w:val="clear" w:pos="1843"/>
          <w:tab w:val="left" w:pos="0"/>
        </w:tabs>
        <w:ind w:left="0"/>
      </w:pPr>
    </w:p>
    <w:p w:rsidR="00A677FE" w:rsidRPr="001B0F69" w:rsidRDefault="00A677FE" w:rsidP="001B0F69">
      <w:r>
        <w:t>Ansvarigt statsråd: Peter Norman</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DA789E">
      <w:r>
        <w:t xml:space="preserve">Föranleder ingen annotering. </w:t>
      </w:r>
    </w:p>
    <w:p w:rsidR="00A677FE" w:rsidRDefault="00A677FE">
      <w:pPr>
        <w:spacing w:line="240" w:lineRule="auto"/>
        <w:rPr>
          <w:rFonts w:ascii="Arial" w:hAnsi="Arial" w:cs="Arial"/>
          <w:b/>
          <w:i/>
          <w:iCs/>
          <w:kern w:val="28"/>
        </w:rPr>
      </w:pPr>
      <w:r>
        <w:br w:type="page"/>
      </w:r>
    </w:p>
    <w:p w:rsidR="00A677FE" w:rsidRPr="001B0F69" w:rsidRDefault="00A677FE" w:rsidP="001B0F69">
      <w:pPr>
        <w:pStyle w:val="Heading2"/>
      </w:pPr>
      <w:bookmarkStart w:id="69" w:name="_Toc347305916"/>
      <w:r>
        <w:t>13. Council Decision on the signing, on behalf of the European Union, of the Agreement between the European Union and the Republic of Cape Verde on the readmission of persons residing without authorisation</w:t>
      </w:r>
      <w:bookmarkEnd w:id="69"/>
    </w:p>
    <w:p w:rsidR="00A677FE" w:rsidRPr="001B0F69" w:rsidRDefault="00A677FE" w:rsidP="001B0F69">
      <w:r>
        <w:t>5475/13, 14544/12, 14759/12</w:t>
      </w:r>
    </w:p>
    <w:p w:rsidR="00A677FE" w:rsidRDefault="00A677FE">
      <w:pPr>
        <w:pStyle w:val="RKnormal"/>
        <w:tabs>
          <w:tab w:val="clear" w:pos="1843"/>
          <w:tab w:val="left" w:pos="0"/>
        </w:tabs>
        <w:ind w:left="0"/>
      </w:pPr>
    </w:p>
    <w:p w:rsidR="00A677FE" w:rsidRPr="001B0F69" w:rsidRDefault="00A677FE" w:rsidP="001B0F69">
      <w:r>
        <w:t>Ansvarigt departement: Justitiedepartementet</w:t>
      </w:r>
    </w:p>
    <w:p w:rsidR="00A677FE" w:rsidRDefault="00A677FE">
      <w:pPr>
        <w:pStyle w:val="RKnormal"/>
        <w:tabs>
          <w:tab w:val="clear" w:pos="1843"/>
          <w:tab w:val="left" w:pos="0"/>
        </w:tabs>
        <w:ind w:left="0"/>
      </w:pPr>
    </w:p>
    <w:p w:rsidR="00A677FE" w:rsidRPr="001B0F69" w:rsidRDefault="00A677FE" w:rsidP="001B0F69">
      <w:r>
        <w:t>Ansvarigt statsråd: Tobias Billström</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1B0F69">
      <w:r>
        <w:t xml:space="preserve">Rådet föreslås besluta om undertecknande av avtalet om återtagande mellan EU och Kap Verde. </w:t>
      </w:r>
    </w:p>
    <w:p w:rsidR="00A677FE" w:rsidRDefault="00A677FE" w:rsidP="001B0F69"/>
    <w:p w:rsidR="00A677FE" w:rsidRDefault="00A677FE" w:rsidP="001B0F69">
      <w:r>
        <w:t xml:space="preserve">Hur regeringen ställer sig till den blivande a-punkten: </w:t>
      </w:r>
    </w:p>
    <w:p w:rsidR="00A677FE" w:rsidRDefault="00A677FE" w:rsidP="001B0F69">
      <w:r>
        <w:t>Regeringen avser rösta ja till att rådet beslutar om undertecknande av avtalet om återtagande mellan EU och Kap Verde.</w:t>
      </w:r>
    </w:p>
    <w:p w:rsidR="00A677FE" w:rsidRDefault="00A677FE" w:rsidP="001B0F69"/>
    <w:p w:rsidR="00A677FE" w:rsidRDefault="00A677FE" w:rsidP="001B0F69">
      <w:r>
        <w:t xml:space="preserve">Bakgrund: </w:t>
      </w:r>
    </w:p>
    <w:p w:rsidR="00A677FE" w:rsidRDefault="00A677FE" w:rsidP="001B0F69">
      <w:r>
        <w:t>Den 4 juni 2009 bemyndigade rådet kommissionen att förhandla ett återtagandeavtal mellan EU och Kap Verde. Avtalet reglerar villkor och procedurer för återtagande av egna medborgare, medborgare i tredje land samt statslösa liksom transitering.</w:t>
      </w:r>
    </w:p>
    <w:p w:rsidR="00A677FE" w:rsidRDefault="00A677FE" w:rsidP="001B0F69"/>
    <w:p w:rsidR="00A677FE" w:rsidRDefault="00A677FE" w:rsidP="001B0F69">
      <w:r>
        <w:t>Sedan förhandlingar ägt rum, parallellt med förhandlingar om viseringsförenklingsavtal, har den slutliga texten till avtalet paraferats i april 2012.</w:t>
      </w:r>
    </w:p>
    <w:p w:rsidR="00A677FE" w:rsidRDefault="00A677FE" w:rsidP="001B0F69"/>
    <w:p w:rsidR="00A677FE" w:rsidRDefault="00A677FE" w:rsidP="00DA789E">
      <w:r>
        <w:t xml:space="preserve">Sverige stöder ett ingående av återtagandeavtalet mellan EU och Kap Verde. Det finns ett värde i att medlemsstaterna nära samverkar i återtagandefrågor: Den folkrättsliga principen att varje stat är skyldig att återta sina egna medborgare understryks och likartade procedurer kan effektivisera återvändandet genom att den mottagande statens administration underlättas.  Det aktuella avtalet utgör att konkret exempel på sådant samarbete. </w:t>
      </w:r>
    </w:p>
    <w:p w:rsidR="00A677FE" w:rsidRDefault="00A677FE">
      <w:pPr>
        <w:spacing w:line="240" w:lineRule="auto"/>
        <w:rPr>
          <w:rFonts w:ascii="Arial" w:hAnsi="Arial" w:cs="Arial"/>
          <w:b/>
          <w:i/>
          <w:iCs/>
          <w:kern w:val="28"/>
        </w:rPr>
      </w:pPr>
      <w:r>
        <w:br w:type="page"/>
      </w:r>
    </w:p>
    <w:p w:rsidR="00A677FE" w:rsidRPr="001B0F69" w:rsidRDefault="00A677FE" w:rsidP="001B0F69">
      <w:pPr>
        <w:pStyle w:val="Heading2"/>
      </w:pPr>
      <w:bookmarkStart w:id="70" w:name="_Toc347305917"/>
      <w:r>
        <w:t>14. Working arrangement between the European Police College (CEPOL) and the "Academy of Management of the Ministry of Internal Affairs of the Russian Federation"</w:t>
      </w:r>
      <w:bookmarkEnd w:id="70"/>
    </w:p>
    <w:p w:rsidR="00A677FE" w:rsidRPr="001B0F69" w:rsidRDefault="00A677FE" w:rsidP="001B0F69">
      <w:r>
        <w:t>5407/13, 18004/12</w:t>
      </w:r>
    </w:p>
    <w:p w:rsidR="00A677FE" w:rsidRDefault="00A677FE">
      <w:pPr>
        <w:pStyle w:val="RKnormal"/>
        <w:tabs>
          <w:tab w:val="clear" w:pos="1843"/>
          <w:tab w:val="left" w:pos="0"/>
        </w:tabs>
        <w:ind w:left="0"/>
      </w:pPr>
    </w:p>
    <w:p w:rsidR="00A677FE" w:rsidRPr="001B0F69" w:rsidRDefault="00A677FE" w:rsidP="001B0F69">
      <w:r>
        <w:t>Ansvarigt departement: Justitiedepartementet</w:t>
      </w:r>
    </w:p>
    <w:p w:rsidR="00A677FE" w:rsidRDefault="00A677FE">
      <w:pPr>
        <w:pStyle w:val="RKnormal"/>
        <w:tabs>
          <w:tab w:val="clear" w:pos="1843"/>
          <w:tab w:val="left" w:pos="0"/>
        </w:tabs>
        <w:ind w:left="0"/>
      </w:pPr>
    </w:p>
    <w:p w:rsidR="00A677FE" w:rsidRPr="001B0F69" w:rsidRDefault="00A677FE" w:rsidP="001B0F69">
      <w:r>
        <w:t>Ansvarigt statsråd: Beatrice Ask</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1B0F69">
      <w:r>
        <w:t xml:space="preserve">Avsikt med behandlingen i rådet: </w:t>
      </w:r>
    </w:p>
    <w:p w:rsidR="00A677FE" w:rsidRDefault="00A677FE" w:rsidP="001B0F69">
      <w:r>
        <w:t>Rådet föreslås godkänna förslaget till samarbetsavtal mellan EU:s polisakademi, (European Police College CEPOL) och Rysslands Academy of Management of the Ministry of Internal Affairs.</w:t>
      </w:r>
    </w:p>
    <w:p w:rsidR="00A677FE" w:rsidRDefault="00A677FE" w:rsidP="001B0F69"/>
    <w:p w:rsidR="00A677FE" w:rsidRDefault="00A677FE" w:rsidP="001B0F69">
      <w:r>
        <w:t xml:space="preserve">Hur regeringen ställer sig till den blivande A-punkten: </w:t>
      </w:r>
    </w:p>
    <w:p w:rsidR="00A677FE" w:rsidRDefault="00A677FE" w:rsidP="001B0F69">
      <w:r>
        <w:t>Regeringen avser godkänna förslaget till samarbetsavtal EU:s polisakademi, (European Police College CEPOL) och Rysslands Academy of Management of the Ministry of Internal Affairs.</w:t>
      </w:r>
    </w:p>
    <w:p w:rsidR="00A677FE" w:rsidRDefault="00A677FE" w:rsidP="001B0F69"/>
    <w:p w:rsidR="00A677FE" w:rsidRDefault="00A677FE" w:rsidP="001B0F69">
      <w:r>
        <w:t xml:space="preserve">Bakgrund: </w:t>
      </w:r>
    </w:p>
    <w:p w:rsidR="00A677FE" w:rsidRDefault="00A677FE" w:rsidP="00DA789E">
      <w:r>
        <w:t xml:space="preserve">EU:s polisakademi CEPOL har förhandlat fram utkast till samarbetsavtal med Rysslands Academy of Management of the Ministry of Internal Affairs. Enligt avtalet ska Ryssland bl.a. ha möjlighet att skicka deltagare från sina brottsbekämpande myndigheter till CEPOL:s kurser och EU:s högre polistjänstemän ha möjlighet att delta i kurser vid Rysslands Academy of Management of the Ministry of Internal Affairs. CEPOL:s styrelse har godkänt avtalsutkastet. </w:t>
      </w:r>
    </w:p>
    <w:p w:rsidR="00A677FE" w:rsidRPr="001B0F69" w:rsidRDefault="00A677FE" w:rsidP="001B0F69">
      <w:pPr>
        <w:pStyle w:val="Heading2"/>
      </w:pPr>
      <w:bookmarkStart w:id="71" w:name="_Toc347305918"/>
      <w:r>
        <w:t>15. Draft agreement on co-operation between Eurojust and Liechtenstein = Approval by the Council</w:t>
      </w:r>
      <w:bookmarkEnd w:id="71"/>
    </w:p>
    <w:p w:rsidR="00A677FE" w:rsidRPr="001B0F69" w:rsidRDefault="00A677FE" w:rsidP="001B0F69">
      <w:r>
        <w:t>5391/13, 5384/13</w:t>
      </w:r>
    </w:p>
    <w:p w:rsidR="00A677FE" w:rsidRDefault="00A677FE">
      <w:pPr>
        <w:pStyle w:val="RKnormal"/>
        <w:tabs>
          <w:tab w:val="clear" w:pos="1843"/>
          <w:tab w:val="left" w:pos="0"/>
        </w:tabs>
        <w:ind w:left="0"/>
      </w:pPr>
    </w:p>
    <w:p w:rsidR="00A677FE" w:rsidRPr="001B0F69" w:rsidRDefault="00A677FE" w:rsidP="001B0F69">
      <w:r>
        <w:t>Ansvarigt departement: Justitiedepartementet</w:t>
      </w:r>
    </w:p>
    <w:p w:rsidR="00A677FE" w:rsidRDefault="00A677FE">
      <w:pPr>
        <w:pStyle w:val="RKnormal"/>
        <w:tabs>
          <w:tab w:val="clear" w:pos="1843"/>
          <w:tab w:val="left" w:pos="0"/>
        </w:tabs>
        <w:ind w:left="0"/>
      </w:pPr>
    </w:p>
    <w:p w:rsidR="00A677FE" w:rsidRPr="001B0F69" w:rsidRDefault="00A677FE" w:rsidP="001B0F69">
      <w:r>
        <w:t>Ansvarigt statsråd: Beatrice Ask</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pPr>
        <w:spacing w:line="240" w:lineRule="auto"/>
      </w:pPr>
      <w:r>
        <w:br w:type="page"/>
      </w:r>
    </w:p>
    <w:p w:rsidR="00A677FE" w:rsidRDefault="00A677FE" w:rsidP="001B0F69">
      <w:r>
        <w:t xml:space="preserve">Avsikt med behandlingen i rådet: </w:t>
      </w:r>
    </w:p>
    <w:p w:rsidR="00A677FE" w:rsidRDefault="00A677FE" w:rsidP="001B0F69">
      <w:r>
        <w:t xml:space="preserve">Rådet föreslås godkänna ett utkast till samarbetsavtal mellan Eurojust och Liechtenstein. </w:t>
      </w:r>
    </w:p>
    <w:p w:rsidR="00A677FE" w:rsidRDefault="00A677FE" w:rsidP="001B0F69"/>
    <w:p w:rsidR="00A677FE" w:rsidRDefault="00A677FE" w:rsidP="001B0F69">
      <w:r>
        <w:t xml:space="preserve">Hur regeringen ställer sig till den blivande A-punkten: </w:t>
      </w:r>
    </w:p>
    <w:p w:rsidR="00A677FE" w:rsidRDefault="00A677FE" w:rsidP="001B0F69">
      <w:r>
        <w:t xml:space="preserve">Regeringen avser rösta ja till att rådet godkänner utkastet till samarbetsavtal mellan Eurojust och Liechtenstein. </w:t>
      </w:r>
    </w:p>
    <w:p w:rsidR="00A677FE" w:rsidRDefault="00A677FE" w:rsidP="001B0F69"/>
    <w:p w:rsidR="00A677FE" w:rsidRDefault="00A677FE" w:rsidP="001B0F69">
      <w:r>
        <w:t xml:space="preserve">Bakgrund: </w:t>
      </w:r>
    </w:p>
    <w:p w:rsidR="00A677FE" w:rsidRDefault="00A677FE" w:rsidP="001B0F69">
      <w:r>
        <w:t>Eurojust inrättades 2002 genom beslut av rådet i syfte att underlätta och förbättra det rättsliga samarbetet mellan medlemsstaterna när det gäller kampen mot den grova organiserade och gränsöverskridande brottsligheten. Som exempel på brott som hanteras av Eurojust kan nämnas narkotikabrott, människohandel och terrorism. Eurojusts brottsbekämpande kapacitet förstärktes ytterligare genom ett kompletterande beslut av rådet i december 2008.</w:t>
      </w:r>
    </w:p>
    <w:p w:rsidR="00A677FE" w:rsidRDefault="00A677FE" w:rsidP="001B0F69"/>
    <w:p w:rsidR="00A677FE" w:rsidRDefault="00A677FE" w:rsidP="001B0F69">
      <w:r>
        <w:t xml:space="preserve">Varje medlemsstat ska skicka en åklagare, domare eller polistjänsteman med motsvarande behörighet till Eurojust. Den utsände kallas nationell medlem och är stationerad vid Eurojusts huvudkontor i Haag i Nederländerna. De nationella medlemmarna befinner sig alltså fysiskt på samma ställe och bildar tillsammans med den EU-anställda administrativa personalen Eurojust. En av Eurojusts funktioner är att underlätta informationsutbyte och internationell rättslig hjälp mellan medlemsstaterna. </w:t>
      </w:r>
    </w:p>
    <w:p w:rsidR="00A677FE" w:rsidRDefault="00A677FE" w:rsidP="001B0F69"/>
    <w:p w:rsidR="00A677FE" w:rsidRDefault="00A677FE" w:rsidP="001B0F69">
      <w:r>
        <w:t xml:space="preserve">Enligt de ovan nämnda rådsbesluten har Eurojust möjlighet att ingå samarbetsavtal med stater utanför EU och det finns sedan flera år tillbaka sådana avtal med exempelvis Norge, USA och Kroatien. Avtalen får särskilt avse utbyte av information, inbegripet personuppgifter, och utstationering av sambandsåklagare vid Eurojust. En förutsättning för samarbetsavtal är att den aktuella statens lagstiftning rörande personuppgifter och tillämpningen av denna lagstiftning når upp till en viss standard. Sådana överenskommelser får ingås endast efter det att Eurojust samrått med den gemensamma tillsynsmyndigheten (Joint Supervisory Body) om dataskyddsbestämmelserna och efter godkännande av rådet. </w:t>
      </w:r>
    </w:p>
    <w:p w:rsidR="00A677FE" w:rsidRDefault="00A677FE" w:rsidP="001B0F69"/>
    <w:p w:rsidR="00A677FE" w:rsidRDefault="00A677FE" w:rsidP="00DA789E">
      <w:r>
        <w:t xml:space="preserve">När Eurojust och en tredje stat ingått en överenskommelse av det slag som nu är aktuellt så innebär det att Liechtenstein i praktiken kan delta i Eurojusts brottsbekämpande verksamhet på samma sätt som en medlemsstat.  </w:t>
      </w:r>
    </w:p>
    <w:p w:rsidR="00A677FE" w:rsidRDefault="00A677FE">
      <w:pPr>
        <w:spacing w:line="240" w:lineRule="auto"/>
        <w:rPr>
          <w:rFonts w:ascii="Arial" w:hAnsi="Arial" w:cs="Arial"/>
          <w:b/>
          <w:i/>
          <w:iCs/>
          <w:kern w:val="28"/>
        </w:rPr>
      </w:pPr>
      <w:r>
        <w:br w:type="page"/>
      </w:r>
    </w:p>
    <w:p w:rsidR="00A677FE" w:rsidRPr="001B0F69" w:rsidRDefault="00A677FE" w:rsidP="001B0F69">
      <w:pPr>
        <w:pStyle w:val="Heading2"/>
      </w:pPr>
      <w:bookmarkStart w:id="72" w:name="_Toc347305919"/>
      <w:r>
        <w:t>16. Budget for SISNET for the year 2013</w:t>
      </w:r>
      <w:bookmarkEnd w:id="72"/>
    </w:p>
    <w:p w:rsidR="00A677FE" w:rsidRPr="001B0F69" w:rsidRDefault="00A677FE" w:rsidP="001B0F69">
      <w:r>
        <w:t>5520/13</w:t>
      </w:r>
    </w:p>
    <w:p w:rsidR="00A677FE" w:rsidRDefault="00A677FE">
      <w:pPr>
        <w:pStyle w:val="RKnormal"/>
        <w:tabs>
          <w:tab w:val="clear" w:pos="1843"/>
          <w:tab w:val="left" w:pos="0"/>
        </w:tabs>
        <w:ind w:left="0"/>
      </w:pPr>
    </w:p>
    <w:p w:rsidR="00A677FE" w:rsidRPr="001B0F69" w:rsidRDefault="00A677FE" w:rsidP="001B0F69">
      <w:r>
        <w:t>Ansvarigt departement: Justitiedepartementet</w:t>
      </w:r>
    </w:p>
    <w:p w:rsidR="00A677FE" w:rsidRDefault="00A677FE">
      <w:pPr>
        <w:pStyle w:val="RKnormal"/>
        <w:tabs>
          <w:tab w:val="clear" w:pos="1843"/>
          <w:tab w:val="left" w:pos="0"/>
        </w:tabs>
        <w:ind w:left="0"/>
      </w:pPr>
    </w:p>
    <w:p w:rsidR="00A677FE" w:rsidRPr="001B0F69" w:rsidRDefault="00A677FE" w:rsidP="001B0F69">
      <w:r>
        <w:t>Ansvarigt statsråd: Beatrice Ask</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1B0F69">
      <w:r>
        <w:t xml:space="preserve">Avsikt med behandlingen i rådet: </w:t>
      </w:r>
    </w:p>
    <w:p w:rsidR="00A677FE" w:rsidRDefault="00A677FE" w:rsidP="001B0F69">
      <w:r>
        <w:t xml:space="preserve">Rådet föreslås att anta SISNET-budgeten för år 2013. </w:t>
      </w:r>
    </w:p>
    <w:p w:rsidR="00A677FE" w:rsidRDefault="00A677FE" w:rsidP="001B0F69"/>
    <w:p w:rsidR="00A677FE" w:rsidRDefault="00A677FE" w:rsidP="001B0F69">
      <w:r>
        <w:t xml:space="preserve">Hur regeringen ställer sig till den blivande a-punkten: </w:t>
      </w:r>
    </w:p>
    <w:p w:rsidR="00A677FE" w:rsidRDefault="00A677FE" w:rsidP="001B0F69">
      <w:r>
        <w:t>Regeringen avser rösta ja till förslaget att anta SISNET-budgeten för år 2013.</w:t>
      </w:r>
    </w:p>
    <w:p w:rsidR="00A677FE" w:rsidRDefault="00A677FE" w:rsidP="001B0F69"/>
    <w:p w:rsidR="00A677FE" w:rsidRDefault="00A677FE" w:rsidP="001B0F69">
      <w:r>
        <w:t>Bakgrund:</w:t>
      </w:r>
    </w:p>
    <w:p w:rsidR="00A677FE" w:rsidRDefault="00A677FE" w:rsidP="001B0F69">
      <w:r>
        <w:t>Budgeten för SISNET (installation och drift av kommunikationsinfrastrukturen för Schengensammanhang) beslutas årligen av de deltagande medlemsstaterna församlade i rådet. Bidragen från de berörda medlemsstaterna samt från Island, Norge, Schweiz och Liechtenstein beräknas i enlighet med en fördelningsnyckel i budgetförordningen. 2013 års budget föreslås uppgå till 2 027 000 EUR, varav de deltagande staternas andel uppgår till totalt 130 000 EUR.</w:t>
      </w:r>
    </w:p>
    <w:p w:rsidR="00A677FE" w:rsidRDefault="00A677FE" w:rsidP="001B0F69"/>
    <w:p w:rsidR="00A677FE" w:rsidRDefault="00A677FE" w:rsidP="00DA789E">
      <w:r>
        <w:t xml:space="preserve">Med hänsyn till att SISNET upphör när SIS II-systemet driftsätts (senast den 31 mars 2013) föreslår rådets generalsekretariat att medlemsstaterna debiteras hela sin andel av budgeten den 1 april istället för som tidigare år 30 % den 1 april och 70 % den 1 oktober. </w:t>
      </w:r>
    </w:p>
    <w:p w:rsidR="00A677FE" w:rsidRDefault="00A677FE" w:rsidP="00DA789E"/>
    <w:p w:rsidR="00A677FE" w:rsidRDefault="00A677FE">
      <w:pPr>
        <w:spacing w:line="240" w:lineRule="auto"/>
        <w:rPr>
          <w:rFonts w:ascii="Arial" w:hAnsi="Arial" w:cs="Arial"/>
          <w:b/>
          <w:i/>
          <w:iCs/>
          <w:kern w:val="28"/>
        </w:rPr>
      </w:pPr>
      <w:r>
        <w:br w:type="page"/>
      </w:r>
    </w:p>
    <w:p w:rsidR="00A677FE" w:rsidRPr="001B0F69" w:rsidRDefault="00A677FE" w:rsidP="001B0F69">
      <w:pPr>
        <w:pStyle w:val="Heading2"/>
      </w:pPr>
      <w:bookmarkStart w:id="73" w:name="_Toc347305920"/>
      <w:r>
        <w:t>17. Afghanistan = Council implementing Decision implementing Decision 2011/486/CFSP concerning restrictive measures directed against certain individuals, groups, undertakings and entities in view of the situation in Afghanistan = Council implementing Regulation implementing Article 11(4) of Regulation (EU) No 753/2011 concerning restrictive measures directed against certain individuals, groups, undertakings and entities in view of the situation in Afghanistan</w:t>
      </w:r>
      <w:bookmarkEnd w:id="73"/>
    </w:p>
    <w:p w:rsidR="00A677FE" w:rsidRPr="001B0F69" w:rsidRDefault="00A677FE" w:rsidP="001B0F69">
      <w:r>
        <w:t>5673/13, 5576/13, 5577/13</w:t>
      </w:r>
    </w:p>
    <w:p w:rsidR="00A677FE" w:rsidRDefault="00A677FE">
      <w:pPr>
        <w:pStyle w:val="RKnormal"/>
        <w:tabs>
          <w:tab w:val="clear" w:pos="1843"/>
          <w:tab w:val="left" w:pos="0"/>
        </w:tabs>
        <w:ind w:left="0"/>
      </w:pPr>
    </w:p>
    <w:p w:rsidR="00A677FE" w:rsidRPr="001B0F69" w:rsidRDefault="00A677FE" w:rsidP="001B0F69">
      <w:r>
        <w:t>Ansvarigt departement: Utrikesdepartementet</w:t>
      </w:r>
    </w:p>
    <w:p w:rsidR="00A677FE" w:rsidRDefault="00A677FE">
      <w:pPr>
        <w:pStyle w:val="RKnormal"/>
        <w:tabs>
          <w:tab w:val="clear" w:pos="1843"/>
          <w:tab w:val="left" w:pos="0"/>
        </w:tabs>
        <w:ind w:left="0"/>
      </w:pPr>
    </w:p>
    <w:p w:rsidR="00A677FE" w:rsidRPr="001B0F69" w:rsidRDefault="00A677FE" w:rsidP="001B0F69">
      <w:r>
        <w:t>Ansvarigt statsråd: Bildt</w:t>
      </w:r>
    </w:p>
    <w:p w:rsidR="00A677FE" w:rsidRDefault="00A677FE">
      <w:pPr>
        <w:pStyle w:val="RKnormal"/>
        <w:tabs>
          <w:tab w:val="clear" w:pos="1843"/>
          <w:tab w:val="left" w:pos="0"/>
        </w:tabs>
        <w:ind w:left="0"/>
      </w:pPr>
    </w:p>
    <w:p w:rsidR="00A677FE" w:rsidRPr="001B0F69" w:rsidRDefault="00A677FE" w:rsidP="001B0F69">
      <w:r>
        <w:t>Tidigare behandling vid rådsmöte: Allmänna frågor och yttre förbindelser</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1B0F69">
      <w:r>
        <w:t>I ljuset av situationen i Afghanistan uppdaterade FN:s säkerhetsråds sanktionskommitté den 19 och 28 december 2012, samt 15 januari 2013 förteckningen över de personer, grupper, företag och enheter i landet som omfattas av restriktiva åtgärder. Det föreliggande genomförandebeslutet och den dito förordningen syftar till att uppdatera EU:s motsvarande instrument (EU-förordning respektive GUSP-beslut) i enlighet med kommitténs ändringar. Överenskommelse härom nåddes i RELEX den 24 januari.</w:t>
      </w:r>
    </w:p>
    <w:p w:rsidR="00A677FE" w:rsidRDefault="00A677FE" w:rsidP="001B0F69"/>
    <w:p w:rsidR="00A677FE" w:rsidRDefault="00A677FE" w:rsidP="001B0F69">
      <w:r>
        <w:t>COREPER föreslås bekräfta utkastet till genomförandebeslut och dito förordning, och rekommendera rådet att anta desamma.</w:t>
      </w:r>
    </w:p>
    <w:p w:rsidR="00A677FE" w:rsidRDefault="00A677FE" w:rsidP="00DA789E">
      <w:r>
        <w:t xml:space="preserve">Regeringen avser rösta ja till att godkänna utkasten till genomförandebeslut och dito förordning. </w:t>
      </w:r>
    </w:p>
    <w:p w:rsidR="00A677FE" w:rsidRPr="001B0F69" w:rsidRDefault="00A677FE" w:rsidP="001B0F69">
      <w:pPr>
        <w:pStyle w:val="Heading2"/>
      </w:pPr>
      <w:bookmarkStart w:id="74" w:name="_Toc347305921"/>
      <w:r>
        <w:t>18. (poss.) Six-monthly Progress Report on the implementation of the EU Strategy against the Proliferation of Weapons of Mass Destruction (2012/II)</w:t>
      </w:r>
      <w:bookmarkEnd w:id="74"/>
    </w:p>
    <w:p w:rsidR="00A677FE" w:rsidRPr="001B0F69" w:rsidRDefault="00A677FE" w:rsidP="001B0F69">
      <w:r>
        <w:t>5638/13, 5634/13</w:t>
      </w:r>
    </w:p>
    <w:p w:rsidR="00A677FE" w:rsidRDefault="00A677FE">
      <w:pPr>
        <w:pStyle w:val="RKnormal"/>
        <w:tabs>
          <w:tab w:val="clear" w:pos="1843"/>
          <w:tab w:val="left" w:pos="0"/>
        </w:tabs>
        <w:ind w:left="0"/>
      </w:pPr>
    </w:p>
    <w:p w:rsidR="00A677FE" w:rsidRPr="001B0F69" w:rsidRDefault="00A677FE" w:rsidP="001B0F69">
      <w:r>
        <w:t>Ansvarigt departement: Utrikesdepartementet</w:t>
      </w:r>
    </w:p>
    <w:p w:rsidR="00A677FE" w:rsidRDefault="00A677FE">
      <w:pPr>
        <w:pStyle w:val="RKnormal"/>
        <w:tabs>
          <w:tab w:val="clear" w:pos="1843"/>
          <w:tab w:val="left" w:pos="0"/>
        </w:tabs>
        <w:ind w:left="0"/>
      </w:pPr>
    </w:p>
    <w:p w:rsidR="00A677FE" w:rsidRPr="001B0F69" w:rsidRDefault="00A677FE" w:rsidP="001B0F69">
      <w:r>
        <w:t>Ansvarigt statsråd: Carl Bildt</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pPr>
        <w:spacing w:line="240" w:lineRule="auto"/>
      </w:pPr>
      <w:r>
        <w:br w:type="page"/>
      </w:r>
    </w:p>
    <w:p w:rsidR="00A677FE" w:rsidRDefault="00A677FE" w:rsidP="001B0F69">
      <w:r>
        <w:t xml:space="preserve">Avsikt med behandlingen i rådet: </w:t>
      </w:r>
    </w:p>
    <w:p w:rsidR="00A677FE" w:rsidRDefault="00A677FE" w:rsidP="001B0F69">
      <w:r>
        <w:t>Rådet föreslås godkänna den senaste sexmånadersrapporten om implementeringen av EU:s strategi mot spridning av massförstörelsevapen.</w:t>
      </w:r>
    </w:p>
    <w:p w:rsidR="00A677FE" w:rsidRDefault="00A677FE" w:rsidP="001B0F69"/>
    <w:p w:rsidR="00A677FE" w:rsidRDefault="00A677FE" w:rsidP="001B0F69">
      <w:r>
        <w:t xml:space="preserve">Hur regeringen ställer sig till den blivande A-punkten: </w:t>
      </w:r>
    </w:p>
    <w:p w:rsidR="00A677FE" w:rsidRDefault="00A677FE" w:rsidP="001B0F69">
      <w:r>
        <w:t>Regeringen avser rösta ja till förslaget.</w:t>
      </w:r>
    </w:p>
    <w:p w:rsidR="00A677FE" w:rsidRDefault="00A677FE" w:rsidP="001B0F69">
      <w:r>
        <w:t xml:space="preserve"> </w:t>
      </w:r>
    </w:p>
    <w:p w:rsidR="00A677FE" w:rsidRDefault="00A677FE" w:rsidP="001B0F69">
      <w:r>
        <w:t xml:space="preserve">Bakgrund: </w:t>
      </w:r>
    </w:p>
    <w:p w:rsidR="00A677FE" w:rsidRDefault="00A677FE" w:rsidP="00DA789E">
      <w:r>
        <w:t xml:space="preserve">EU:s strategi mot spridning av massförstörelsevapen – ”EU Strategy against proliferation of Weapons of Mass Destruction” – antogs av Europeiska rådet 2003. I strategin sägs bl.a. att massförstörelsevapen utgör ett hot mot internationell fred och säkerhet och att EU måste agera beslutsamt mot detta hot. Målsättningen är att förebygga och stoppa spridning av massförstörelsevapen. Var sjätte månad sammanställs en framstegsrapport med de åtgärder som EU vidtagit på området. Sverige stödjer den rapport som sammanställts för det senaste halvåret och att rådet godkänner den. </w:t>
      </w:r>
    </w:p>
    <w:p w:rsidR="00A677FE" w:rsidRPr="001B0F69" w:rsidRDefault="00A677FE" w:rsidP="001B0F69">
      <w:pPr>
        <w:pStyle w:val="Heading2"/>
      </w:pPr>
      <w:bookmarkStart w:id="75" w:name="_Toc347305922"/>
      <w:r>
        <w:t>19. (poss.) Draft Crisis Management Concept (CMC) for a possible civilian CSDP border security mission in Libya</w:t>
      </w:r>
      <w:bookmarkEnd w:id="75"/>
    </w:p>
    <w:p w:rsidR="00A677FE" w:rsidRPr="001B0F69" w:rsidRDefault="00A677FE" w:rsidP="001B0F69">
      <w:r>
        <w:t>5723/13, 5065/13</w:t>
      </w:r>
    </w:p>
    <w:p w:rsidR="00A677FE" w:rsidRDefault="00A677FE">
      <w:pPr>
        <w:pStyle w:val="RKnormal"/>
        <w:tabs>
          <w:tab w:val="clear" w:pos="1843"/>
          <w:tab w:val="left" w:pos="0"/>
        </w:tabs>
        <w:ind w:left="0"/>
      </w:pPr>
    </w:p>
    <w:p w:rsidR="00A677FE" w:rsidRPr="001B0F69" w:rsidRDefault="00A677FE" w:rsidP="001B0F69">
      <w:r>
        <w:t>Ansvarigt departement: Utrikesdepartementet</w:t>
      </w:r>
    </w:p>
    <w:p w:rsidR="00A677FE" w:rsidRDefault="00A677FE">
      <w:pPr>
        <w:pStyle w:val="RKnormal"/>
        <w:tabs>
          <w:tab w:val="clear" w:pos="1843"/>
          <w:tab w:val="left" w:pos="0"/>
        </w:tabs>
        <w:ind w:left="0"/>
      </w:pPr>
    </w:p>
    <w:p w:rsidR="00A677FE" w:rsidRPr="001B0F69" w:rsidRDefault="00A677FE" w:rsidP="001B0F69">
      <w:r>
        <w:t>Ansvarigt statsråd: Carl Bildt</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1B0F69">
      <w:r>
        <w:t xml:space="preserve">Avsikt med behandlingen i rådet: </w:t>
      </w:r>
    </w:p>
    <w:p w:rsidR="00A677FE" w:rsidRDefault="00A677FE" w:rsidP="001B0F69">
      <w:r>
        <w:t xml:space="preserve">Rådet föreslås godkänna ett krishanteringskoncept för en GSFP-insats i Libyen. </w:t>
      </w:r>
    </w:p>
    <w:p w:rsidR="00A677FE" w:rsidRDefault="00A677FE" w:rsidP="001B0F69"/>
    <w:p w:rsidR="00A677FE" w:rsidRDefault="00A677FE" w:rsidP="001B0F69">
      <w:r>
        <w:t xml:space="preserve">Hur regeringen ställer sig till den blivande a-punkten: </w:t>
      </w:r>
    </w:p>
    <w:p w:rsidR="00A677FE" w:rsidRDefault="00A677FE" w:rsidP="001B0F69">
      <w:r>
        <w:t>Regeringen avser rösta ja till att rådet godkänner ett krishanteringskoncept för en möjlig civil GSFP-insats i Libyen.</w:t>
      </w:r>
    </w:p>
    <w:p w:rsidR="00A677FE" w:rsidRDefault="00A677FE" w:rsidP="001B0F69"/>
    <w:p w:rsidR="00A677FE" w:rsidRDefault="00A677FE" w:rsidP="001B0F69">
      <w:r>
        <w:t xml:space="preserve">Bakgrund: </w:t>
      </w:r>
    </w:p>
    <w:p w:rsidR="00A677FE" w:rsidRDefault="00A677FE" w:rsidP="001B0F69">
      <w:r>
        <w:t>Den 17 juli 2012 EEAS i uppdrag att ta fram ett utkast till ett krishanteringskoncept till en möjlig GSFP-insats i Libyen med fokus på gränssäkerhet och gränshantering. I det nu aktuella krishanteringskonceptet, som har framtagits efter en bedömning av behoven inom gränsområdet samt konsultationer med libyska myndigheter, föreslås en civil GSFP-insats med tonvikt på gränssäkerhet och integrerad gränshantering (eng. integrated border management).</w:t>
      </w:r>
    </w:p>
    <w:p w:rsidR="00A677FE" w:rsidRDefault="00A677FE" w:rsidP="001B0F69">
      <w:r>
        <w:t xml:space="preserve"> </w:t>
      </w:r>
    </w:p>
    <w:p w:rsidR="00A677FE" w:rsidRDefault="00A677FE" w:rsidP="00DA789E">
      <w:r>
        <w:t xml:space="preserve">De övergripande målen för den insats som nu föreslås fortsätta att planeras, är bidra till en libyskägd utveckling av en kapacitet inom området integrerad gränshantering som medger att Libyen självt kan hantera sina gränser. Insatserna väntas ske genom rådgivning, stöd och utbildning av olika kategorier av gränspersonal, samt rådgivning och stöd för utformande av ett strategiskt ramverk för integrerad gränshantering. Mandatet föreslås bli två år med möjlighet till förlängning efter översyn. I beredningen av konceptet har särskilt lyfts fram vikten av säkerhetsaspekter, samordning med andra EU-instrument och det internationella samfundets insatser, betydelsen av att särskilt främja respekt för mänskliga rättigheter, rättsstatens principer samt genderfrågor; inklusive länkar till rättsystemet i övrigt. Det har vidare betonats vikten av att snabbt genomföra en teknisk bedömningsinsats, för att möjliggöra en lansering av insatsen under sommaren 2013. </w:t>
      </w:r>
    </w:p>
    <w:p w:rsidR="00A677FE" w:rsidRPr="001B0F69" w:rsidRDefault="00A677FE" w:rsidP="001B0F69">
      <w:pPr>
        <w:pStyle w:val="Heading2"/>
      </w:pPr>
      <w:bookmarkStart w:id="76" w:name="_Toc347305923"/>
      <w:r>
        <w:t>20. Draft Council Conclusions on the Joint Communication "Supporting closer cooperation and regional integration in the Maghreb"</w:t>
      </w:r>
      <w:bookmarkEnd w:id="76"/>
    </w:p>
    <w:p w:rsidR="00A677FE" w:rsidRPr="001B0F69" w:rsidRDefault="00A677FE" w:rsidP="001B0F69">
      <w:r>
        <w:t>5451/13</w:t>
      </w:r>
    </w:p>
    <w:p w:rsidR="00A677FE" w:rsidRDefault="00A677FE">
      <w:pPr>
        <w:pStyle w:val="RKnormal"/>
        <w:tabs>
          <w:tab w:val="clear" w:pos="1843"/>
          <w:tab w:val="left" w:pos="0"/>
        </w:tabs>
        <w:ind w:left="0"/>
      </w:pPr>
    </w:p>
    <w:p w:rsidR="00A677FE" w:rsidRPr="001B0F69" w:rsidRDefault="00A677FE" w:rsidP="001B0F69">
      <w:r>
        <w:t>Ansvarigt departement: Utrikesdepartementet</w:t>
      </w:r>
    </w:p>
    <w:p w:rsidR="00A677FE" w:rsidRDefault="00A677FE">
      <w:pPr>
        <w:pStyle w:val="RKnormal"/>
        <w:tabs>
          <w:tab w:val="clear" w:pos="1843"/>
          <w:tab w:val="left" w:pos="0"/>
        </w:tabs>
        <w:ind w:left="0"/>
      </w:pPr>
    </w:p>
    <w:p w:rsidR="00A677FE" w:rsidRPr="001B0F69" w:rsidRDefault="00A677FE" w:rsidP="001B0F69">
      <w:r>
        <w:t>Ansvarigt statsråd: Carl Bildt</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1B0F69">
      <w:r>
        <w:t>Avsikt med behandlingen i rådet: Rådet avser anta föreslagna rådsslutsatser</w:t>
      </w:r>
    </w:p>
    <w:p w:rsidR="00A677FE" w:rsidRDefault="00A677FE" w:rsidP="001B0F69"/>
    <w:p w:rsidR="00A677FE" w:rsidRDefault="00A677FE" w:rsidP="001B0F69">
      <w:r>
        <w:t xml:space="preserve">Hur regeringen ställer sig till den blivande A-punkten? </w:t>
      </w:r>
    </w:p>
    <w:p w:rsidR="00A677FE" w:rsidRDefault="00A677FE" w:rsidP="001B0F69">
      <w:r>
        <w:t xml:space="preserve">Regeringen ställer sig bakom utkastet till rådsslutsatser </w:t>
      </w:r>
    </w:p>
    <w:p w:rsidR="00A677FE" w:rsidRDefault="00A677FE" w:rsidP="001B0F69"/>
    <w:p w:rsidR="00A677FE" w:rsidRDefault="00A677FE" w:rsidP="001B0F69">
      <w:r>
        <w:t xml:space="preserve">Bakgrund: </w:t>
      </w:r>
    </w:p>
    <w:p w:rsidR="00A677FE" w:rsidRDefault="00A677FE" w:rsidP="001B0F69">
      <w:r>
        <w:t xml:space="preserve">KOM/EEAS meddelande om regional integration i Maghreb (”Supporting closer cooperation and regional integration in the Maghreb: Algeria, Libya, Mauritania, </w:t>
      </w:r>
    </w:p>
    <w:p w:rsidR="00A677FE" w:rsidRDefault="00A677FE" w:rsidP="001B0F69"/>
    <w:p w:rsidR="00A677FE" w:rsidRDefault="00A677FE" w:rsidP="001B0F69">
      <w:r>
        <w:t>Morocco and Tunisia” (36 final)) är att se som ett komplement till de två separata meddelanden (”Partnership for Democracy and Shared Prosperity with the Southern Mediterranean” som kom i mars 2011, följt av ”A new response to a changing Neighbourhood” som kom i maj samma år) med bäring på EU:s relationer med de sydliga grannländerna och som båda pekade på det grundläggande behovet av ökad regional integration, såväl nord-syd som syd-syd, i Nordafrika. Innehållet i meddelandet om regional integration beaktar även de utfästelser som gjorts i KOM:s policydokument över EU-biståndet från 2011 (”Increasing the Impact of EU development policies: an Agenda for change”).</w:t>
      </w:r>
    </w:p>
    <w:p w:rsidR="00A677FE" w:rsidRDefault="00A677FE" w:rsidP="001B0F69"/>
    <w:p w:rsidR="00A677FE" w:rsidRDefault="00A677FE" w:rsidP="00DA789E">
      <w:r>
        <w:t xml:space="preserve">Meddelandet om regional integration är således att se som en del av EU:s samlade respons till händelseutvecklingen i det södra grannskapet. Huvudsyftet är att försöka identifiera på vilka sätt EU kan bistå i syfte att eftersträva ökad integration Maghreb-länderna emellan givet sin egen erfarenhet vad gäller regional integration och mot bakgrund av EU:s betydelse för länderna i fråga. Man understryker vikten, såväl strategisk som ekonomisk, av en ökad regional integration i Maghreb, inte minst i syfte att kunna fördjupa dialogen med EU. I meddelandet framställs alla de utmaningar som Maghreb står inför vad gäller demokratiska och socio-ekonomiska reformer, säkerhetshot i form av växande terrorism samt miljö/klimathot. </w:t>
      </w:r>
    </w:p>
    <w:p w:rsidR="00A677FE" w:rsidRPr="001B0F69" w:rsidRDefault="00A677FE" w:rsidP="001B0F69">
      <w:pPr>
        <w:pStyle w:val="Heading2"/>
      </w:pPr>
      <w:bookmarkStart w:id="77" w:name="_Toc347305924"/>
      <w:r>
        <w:t>21. Council Decision of …./.. approving the conclusion, by the Commission, of an Agreement between the European Atomic Energy Community (Euratom) and the Korean Peninsula Energy Development Organisation (KEDO)- Adoption</w:t>
      </w:r>
      <w:bookmarkEnd w:id="77"/>
    </w:p>
    <w:p w:rsidR="00A677FE" w:rsidRPr="001B0F69" w:rsidRDefault="00A677FE" w:rsidP="001B0F69">
      <w:r>
        <w:t>5679/13, 5681/13</w:t>
      </w:r>
    </w:p>
    <w:p w:rsidR="00A677FE" w:rsidRDefault="00A677FE">
      <w:pPr>
        <w:pStyle w:val="RKnormal"/>
        <w:tabs>
          <w:tab w:val="clear" w:pos="1843"/>
          <w:tab w:val="left" w:pos="0"/>
        </w:tabs>
        <w:ind w:left="0"/>
      </w:pPr>
    </w:p>
    <w:p w:rsidR="00A677FE" w:rsidRPr="001B0F69" w:rsidRDefault="00A677FE" w:rsidP="001B0F69">
      <w:r>
        <w:t>Ansvarigt departement: Miljödepartementet</w:t>
      </w:r>
    </w:p>
    <w:p w:rsidR="00A677FE" w:rsidRDefault="00A677FE">
      <w:pPr>
        <w:pStyle w:val="RKnormal"/>
        <w:tabs>
          <w:tab w:val="clear" w:pos="1843"/>
          <w:tab w:val="left" w:pos="0"/>
        </w:tabs>
        <w:ind w:left="0"/>
      </w:pPr>
    </w:p>
    <w:p w:rsidR="00A677FE" w:rsidRPr="001B0F69" w:rsidRDefault="00A677FE" w:rsidP="001B0F69">
      <w:r>
        <w:t>Ansvarigt statsråd: Lena Ek</w:t>
      </w:r>
    </w:p>
    <w:p w:rsidR="00A677FE" w:rsidRDefault="00A677FE">
      <w:pPr>
        <w:pStyle w:val="RKnormal"/>
        <w:tabs>
          <w:tab w:val="clear" w:pos="1843"/>
          <w:tab w:val="left" w:pos="0"/>
        </w:tabs>
        <w:ind w:left="0"/>
      </w:pPr>
    </w:p>
    <w:p w:rsidR="00A677FE" w:rsidRPr="001B0F69" w:rsidRDefault="00A677FE" w:rsidP="001B0F69">
      <w:r>
        <w:t>Förväntas godkännas av Coreper II den 30 januari 2013</w:t>
      </w:r>
    </w:p>
    <w:p w:rsidR="00A677FE" w:rsidRDefault="00A677FE">
      <w:pPr>
        <w:pStyle w:val="RKnormal"/>
        <w:tabs>
          <w:tab w:val="clear" w:pos="1843"/>
          <w:tab w:val="left" w:pos="0"/>
        </w:tabs>
        <w:ind w:left="0"/>
      </w:pPr>
    </w:p>
    <w:p w:rsidR="00A677FE" w:rsidRDefault="00A677FE" w:rsidP="001B0F69">
      <w:r>
        <w:t xml:space="preserve">Avsikt med behandlingen i rådet: </w:t>
      </w:r>
    </w:p>
    <w:p w:rsidR="00A677FE" w:rsidRDefault="00A677FE" w:rsidP="001B0F69">
      <w:r>
        <w:t xml:space="preserve">Rådet föreslås anta ett beslut att godkänna att Kommissionen ingår ett förnyat avtal med Organisationen KEDO. </w:t>
      </w:r>
    </w:p>
    <w:p w:rsidR="00A677FE" w:rsidRDefault="00A677FE" w:rsidP="001B0F69"/>
    <w:p w:rsidR="00A677FE" w:rsidRDefault="00A677FE" w:rsidP="001B0F69">
      <w:r>
        <w:t xml:space="preserve">Hur regeringen ställer sig till den blivande A-punkten: </w:t>
      </w:r>
    </w:p>
    <w:p w:rsidR="00A677FE" w:rsidRDefault="00A677FE" w:rsidP="001B0F69">
      <w:r>
        <w:t xml:space="preserve">Regeringen avser rösta ja. </w:t>
      </w:r>
    </w:p>
    <w:p w:rsidR="00A677FE" w:rsidRDefault="00A677FE" w:rsidP="001B0F69"/>
    <w:p w:rsidR="00A677FE" w:rsidRDefault="00A677FE" w:rsidP="001B0F69">
      <w:r>
        <w:t xml:space="preserve">Bakgrund: </w:t>
      </w:r>
    </w:p>
    <w:p w:rsidR="00A677FE" w:rsidRDefault="00A677FE" w:rsidP="001B0F69">
      <w:r>
        <w:t>Rådet antog ett förhandlingsmandat för kommissionen den 2 maj 2012. Kommissionen presenterade den 19 december 2012 ett förslag till förnyat avtal med organisationen KEDO (Korean peninsula Energy Development Organisation). Det tidigare avtalet slöts 2007 och löpte ut den 31 maj 2012.</w:t>
      </w:r>
    </w:p>
    <w:p w:rsidR="00A677FE" w:rsidRDefault="00A677FE" w:rsidP="001B0F69"/>
    <w:p w:rsidR="00A677FE" w:rsidRDefault="00A677FE" w:rsidP="00DA789E">
      <w:r>
        <w:t>Det ursprungliga syftet med KEDO var att i Nordkorea (DPRK) uppföra två kärnkraftsreaktorer mot att Nordkorea skulle överge sitt kärnvapenprogram. Då Nordkorea inte levde upp till sina åtaganden stoppades projektet. KEDO fortsätter dock som en organisation för att bevaka de ekonomiska intressen som man har såsom ekonomiska krav på Nordkorea samt försäljning av utrustning. Medlemmarna i KEDO är förutom Euratom, Japan, Sydkorea och USA.</w:t>
      </w:r>
    </w:p>
    <w:p w:rsidR="00A677FE" w:rsidRDefault="00A677FE">
      <w:pPr>
        <w:pStyle w:val="RKnormal"/>
        <w:tabs>
          <w:tab w:val="clear" w:pos="1843"/>
          <w:tab w:val="left" w:pos="0"/>
        </w:tabs>
        <w:ind w:left="0"/>
      </w:pPr>
    </w:p>
    <w:p w:rsidR="00A677FE" w:rsidRDefault="00A677FE">
      <w:pPr>
        <w:pStyle w:val="RKnormal"/>
        <w:tabs>
          <w:tab w:val="clear" w:pos="1843"/>
          <w:tab w:val="left" w:pos="0"/>
        </w:tabs>
        <w:ind w:left="0"/>
      </w:pPr>
    </w:p>
    <w:sectPr w:rsidR="00A677FE" w:rsidSect="009852AB">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FE" w:rsidRDefault="00A677FE">
      <w:r>
        <w:separator/>
      </w:r>
    </w:p>
  </w:endnote>
  <w:endnote w:type="continuationSeparator" w:id="0">
    <w:p w:rsidR="00A677FE" w:rsidRDefault="00A677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E" w:rsidRDefault="00A677F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A677FE" w:rsidRDefault="00A677F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E" w:rsidRDefault="00A677FE">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23</w:t>
    </w:r>
    <w:r>
      <w:rPr>
        <w:rStyle w:val="PageNumber"/>
        <w:sz w:val="16"/>
      </w:rPr>
      <w:fldChar w:fldCharType="end"/>
    </w:r>
    <w:r>
      <w:rPr>
        <w:rStyle w:val="PageNumber"/>
        <w:sz w:val="16"/>
      </w:rPr>
      <w:t>)</w:t>
    </w:r>
  </w:p>
  <w:p w:rsidR="00A677FE" w:rsidRDefault="00A677F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E" w:rsidRDefault="00A677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FE" w:rsidRDefault="00A677FE">
      <w:r>
        <w:separator/>
      </w:r>
    </w:p>
  </w:footnote>
  <w:footnote w:type="continuationSeparator" w:id="0">
    <w:p w:rsidR="00A677FE" w:rsidRDefault="00A677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E" w:rsidRDefault="00A677FE">
    <w:pPr>
      <w:pStyle w:val="Header"/>
      <w:framePr w:wrap="around" w:vAnchor="text" w:hAnchor="margin" w:xAlign="right" w:y="1"/>
      <w:rPr>
        <w:rStyle w:val="PageNumber"/>
      </w:rPr>
    </w:pPr>
  </w:p>
  <w:p w:rsidR="00A677FE" w:rsidRDefault="00A677FE">
    <w:pPr>
      <w:pStyle w:val="Header"/>
      <w:ind w:right="360"/>
    </w:pPr>
  </w:p>
  <w:p w:rsidR="00A677FE" w:rsidRDefault="00A677FE">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E" w:rsidRDefault="00A677FE">
    <w:pPr>
      <w:framePr w:w="2948" w:h="1321" w:hRule="exact" w:wrap="notBeside" w:vAnchor="page" w:hAnchor="page" w:x="1362" w:y="653"/>
    </w:pPr>
    <w:r w:rsidRPr="00F71C6B">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A677FE" w:rsidRDefault="00A677FE">
    <w:pPr>
      <w:pStyle w:val="Header"/>
    </w:pPr>
  </w:p>
  <w:p w:rsidR="00A677FE" w:rsidRDefault="00A677FE">
    <w:pPr>
      <w:pStyle w:val="Header"/>
      <w:ind w:right="360"/>
    </w:pPr>
  </w:p>
  <w:p w:rsidR="00A677FE" w:rsidRDefault="00A677FE">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7FE" w:rsidRDefault="00A677FE">
    <w:pPr>
      <w:framePr w:w="2948" w:h="1321" w:hRule="exact" w:wrap="notBeside" w:vAnchor="page" w:hAnchor="page" w:x="1362" w:y="653"/>
    </w:pPr>
    <w:r w:rsidRPr="00F71C6B">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A677FE" w:rsidRDefault="00A677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3059CA"/>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1B0F69"/>
    <w:rsid w:val="001B0F69"/>
    <w:rsid w:val="001D1DC9"/>
    <w:rsid w:val="001D3D9D"/>
    <w:rsid w:val="001F5F9C"/>
    <w:rsid w:val="004871F8"/>
    <w:rsid w:val="005A23F9"/>
    <w:rsid w:val="005C212F"/>
    <w:rsid w:val="005F1820"/>
    <w:rsid w:val="00673457"/>
    <w:rsid w:val="006D58B7"/>
    <w:rsid w:val="00847B54"/>
    <w:rsid w:val="00936272"/>
    <w:rsid w:val="009852AB"/>
    <w:rsid w:val="00A677FE"/>
    <w:rsid w:val="00A72123"/>
    <w:rsid w:val="00AF0928"/>
    <w:rsid w:val="00B22A4B"/>
    <w:rsid w:val="00BA6B91"/>
    <w:rsid w:val="00DA789E"/>
    <w:rsid w:val="00E37D97"/>
    <w:rsid w:val="00E92CD0"/>
    <w:rsid w:val="00EC3C7C"/>
    <w:rsid w:val="00EC53C3"/>
    <w:rsid w:val="00ED5DCC"/>
    <w:rsid w:val="00F056A7"/>
    <w:rsid w:val="00F71C6B"/>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2AB"/>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9852AB"/>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9852AB"/>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9852AB"/>
    <w:pPr>
      <w:spacing w:after="120" w:line="240" w:lineRule="atLeast"/>
      <w:outlineLvl w:val="2"/>
    </w:pPr>
    <w:rPr>
      <w:b w:val="0"/>
    </w:rPr>
  </w:style>
  <w:style w:type="paragraph" w:styleId="Heading4">
    <w:name w:val="heading 4"/>
    <w:basedOn w:val="Heading3"/>
    <w:next w:val="RKnormal"/>
    <w:link w:val="Heading4Char"/>
    <w:uiPriority w:val="99"/>
    <w:qFormat/>
    <w:rsid w:val="009852AB"/>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9852AB"/>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99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F499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F499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F499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DF499C"/>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9852AB"/>
    <w:pPr>
      <w:tabs>
        <w:tab w:val="left" w:pos="1843"/>
        <w:tab w:val="left" w:pos="2835"/>
      </w:tabs>
      <w:spacing w:line="240" w:lineRule="atLeast"/>
      <w:ind w:left="1843"/>
    </w:pPr>
  </w:style>
  <w:style w:type="paragraph" w:customStyle="1" w:styleId="Avsndare">
    <w:name w:val="Avsändare"/>
    <w:basedOn w:val="Normal"/>
    <w:uiPriority w:val="99"/>
    <w:rsid w:val="009852AB"/>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9852AB"/>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DF499C"/>
    <w:rPr>
      <w:rFonts w:ascii="OrigGarmnd BT" w:hAnsi="OrigGarmnd BT"/>
      <w:sz w:val="24"/>
      <w:szCs w:val="20"/>
      <w:lang w:eastAsia="en-US"/>
    </w:rPr>
  </w:style>
  <w:style w:type="paragraph" w:styleId="Header">
    <w:name w:val="header"/>
    <w:basedOn w:val="Normal"/>
    <w:link w:val="HeaderChar"/>
    <w:uiPriority w:val="99"/>
    <w:rsid w:val="009852AB"/>
    <w:pPr>
      <w:tabs>
        <w:tab w:val="center" w:pos="4153"/>
        <w:tab w:val="right" w:pos="8306"/>
      </w:tabs>
    </w:pPr>
  </w:style>
  <w:style w:type="character" w:customStyle="1" w:styleId="HeaderChar">
    <w:name w:val="Header Char"/>
    <w:basedOn w:val="DefaultParagraphFont"/>
    <w:link w:val="Header"/>
    <w:uiPriority w:val="99"/>
    <w:semiHidden/>
    <w:rsid w:val="00DF499C"/>
    <w:rPr>
      <w:rFonts w:ascii="OrigGarmnd BT" w:hAnsi="OrigGarmnd BT"/>
      <w:sz w:val="24"/>
      <w:szCs w:val="20"/>
      <w:lang w:eastAsia="en-US"/>
    </w:rPr>
  </w:style>
  <w:style w:type="paragraph" w:customStyle="1" w:styleId="RKrubrik">
    <w:name w:val="RKrubrik"/>
    <w:basedOn w:val="RKnormal"/>
    <w:next w:val="RKnormal"/>
    <w:uiPriority w:val="99"/>
    <w:rsid w:val="009852AB"/>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9852AB"/>
    <w:rPr>
      <w:rFonts w:cs="Times New Roman"/>
    </w:rPr>
  </w:style>
  <w:style w:type="paragraph" w:styleId="BodyText">
    <w:name w:val="Body Text"/>
    <w:basedOn w:val="Normal"/>
    <w:link w:val="BodyTextChar"/>
    <w:uiPriority w:val="99"/>
    <w:rsid w:val="009852AB"/>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DF499C"/>
    <w:rPr>
      <w:rFonts w:ascii="OrigGarmnd BT" w:hAnsi="OrigGarmnd BT"/>
      <w:sz w:val="24"/>
      <w:szCs w:val="20"/>
      <w:lang w:eastAsia="en-US"/>
    </w:rPr>
  </w:style>
  <w:style w:type="paragraph" w:styleId="FootnoteText">
    <w:name w:val="footnote text"/>
    <w:basedOn w:val="Normal"/>
    <w:link w:val="FootnoteTextChar"/>
    <w:uiPriority w:val="99"/>
    <w:semiHidden/>
    <w:rsid w:val="009852AB"/>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DF499C"/>
    <w:rPr>
      <w:rFonts w:ascii="OrigGarmnd BT" w:hAnsi="OrigGarmnd BT"/>
      <w:sz w:val="20"/>
      <w:szCs w:val="20"/>
      <w:lang w:eastAsia="en-US"/>
    </w:rPr>
  </w:style>
  <w:style w:type="paragraph" w:customStyle="1" w:styleId="UDrubrik">
    <w:name w:val="UDrubrik"/>
    <w:basedOn w:val="Normal"/>
    <w:next w:val="BodyText"/>
    <w:uiPriority w:val="99"/>
    <w:rsid w:val="009852AB"/>
    <w:pPr>
      <w:spacing w:line="320" w:lineRule="exact"/>
    </w:pPr>
    <w:rPr>
      <w:rFonts w:ascii="Arial" w:hAnsi="Arial"/>
      <w:b/>
      <w:sz w:val="22"/>
    </w:rPr>
  </w:style>
  <w:style w:type="paragraph" w:styleId="TOC1">
    <w:name w:val="toc 1"/>
    <w:basedOn w:val="Normal"/>
    <w:next w:val="Normal"/>
    <w:autoRedefine/>
    <w:uiPriority w:val="99"/>
    <w:rsid w:val="009852AB"/>
    <w:pPr>
      <w:spacing w:before="360"/>
    </w:pPr>
    <w:rPr>
      <w:rFonts w:ascii="Arial" w:hAnsi="Arial"/>
      <w:b/>
      <w:bCs/>
      <w:caps/>
      <w:szCs w:val="28"/>
    </w:rPr>
  </w:style>
  <w:style w:type="paragraph" w:styleId="TOC2">
    <w:name w:val="toc 2"/>
    <w:basedOn w:val="Normal"/>
    <w:next w:val="Normal"/>
    <w:autoRedefine/>
    <w:uiPriority w:val="99"/>
    <w:rsid w:val="009852AB"/>
    <w:pPr>
      <w:spacing w:before="240"/>
    </w:pPr>
    <w:rPr>
      <w:rFonts w:ascii="Times New Roman" w:hAnsi="Times New Roman"/>
      <w:b/>
      <w:bCs/>
      <w:szCs w:val="24"/>
    </w:rPr>
  </w:style>
  <w:style w:type="paragraph" w:styleId="TOC3">
    <w:name w:val="toc 3"/>
    <w:basedOn w:val="Normal"/>
    <w:next w:val="Normal"/>
    <w:autoRedefine/>
    <w:uiPriority w:val="99"/>
    <w:semiHidden/>
    <w:rsid w:val="009852AB"/>
    <w:pPr>
      <w:ind w:left="240"/>
    </w:pPr>
    <w:rPr>
      <w:rFonts w:ascii="Times New Roman" w:hAnsi="Times New Roman"/>
      <w:szCs w:val="24"/>
    </w:rPr>
  </w:style>
  <w:style w:type="paragraph" w:styleId="TOC4">
    <w:name w:val="toc 4"/>
    <w:basedOn w:val="Normal"/>
    <w:next w:val="Normal"/>
    <w:autoRedefine/>
    <w:uiPriority w:val="99"/>
    <w:semiHidden/>
    <w:rsid w:val="009852AB"/>
    <w:pPr>
      <w:ind w:left="480"/>
    </w:pPr>
    <w:rPr>
      <w:rFonts w:ascii="Times New Roman" w:hAnsi="Times New Roman"/>
      <w:szCs w:val="24"/>
    </w:rPr>
  </w:style>
  <w:style w:type="paragraph" w:styleId="TOC5">
    <w:name w:val="toc 5"/>
    <w:basedOn w:val="Normal"/>
    <w:next w:val="Normal"/>
    <w:autoRedefine/>
    <w:uiPriority w:val="99"/>
    <w:semiHidden/>
    <w:rsid w:val="009852AB"/>
    <w:pPr>
      <w:ind w:left="720"/>
    </w:pPr>
    <w:rPr>
      <w:rFonts w:ascii="Times New Roman" w:hAnsi="Times New Roman"/>
      <w:szCs w:val="24"/>
    </w:rPr>
  </w:style>
  <w:style w:type="paragraph" w:styleId="TOC6">
    <w:name w:val="toc 6"/>
    <w:basedOn w:val="Normal"/>
    <w:next w:val="Normal"/>
    <w:autoRedefine/>
    <w:uiPriority w:val="99"/>
    <w:semiHidden/>
    <w:rsid w:val="009852AB"/>
    <w:pPr>
      <w:ind w:left="960"/>
    </w:pPr>
    <w:rPr>
      <w:rFonts w:ascii="Times New Roman" w:hAnsi="Times New Roman"/>
      <w:szCs w:val="24"/>
    </w:rPr>
  </w:style>
  <w:style w:type="paragraph" w:styleId="TOC7">
    <w:name w:val="toc 7"/>
    <w:basedOn w:val="Normal"/>
    <w:next w:val="Normal"/>
    <w:autoRedefine/>
    <w:uiPriority w:val="99"/>
    <w:semiHidden/>
    <w:rsid w:val="009852AB"/>
    <w:pPr>
      <w:ind w:left="1200"/>
    </w:pPr>
    <w:rPr>
      <w:rFonts w:ascii="Times New Roman" w:hAnsi="Times New Roman"/>
      <w:szCs w:val="24"/>
    </w:rPr>
  </w:style>
  <w:style w:type="paragraph" w:styleId="TOC8">
    <w:name w:val="toc 8"/>
    <w:basedOn w:val="Normal"/>
    <w:next w:val="Normal"/>
    <w:autoRedefine/>
    <w:uiPriority w:val="99"/>
    <w:semiHidden/>
    <w:rsid w:val="009852AB"/>
    <w:pPr>
      <w:ind w:left="1440"/>
    </w:pPr>
    <w:rPr>
      <w:rFonts w:ascii="Times New Roman" w:hAnsi="Times New Roman"/>
      <w:szCs w:val="24"/>
    </w:rPr>
  </w:style>
  <w:style w:type="paragraph" w:styleId="TOC9">
    <w:name w:val="toc 9"/>
    <w:basedOn w:val="Normal"/>
    <w:next w:val="Normal"/>
    <w:autoRedefine/>
    <w:uiPriority w:val="99"/>
    <w:semiHidden/>
    <w:rsid w:val="009852AB"/>
    <w:pPr>
      <w:ind w:left="1680"/>
    </w:pPr>
    <w:rPr>
      <w:rFonts w:ascii="Times New Roman" w:hAnsi="Times New Roman"/>
      <w:szCs w:val="24"/>
    </w:rPr>
  </w:style>
  <w:style w:type="paragraph" w:customStyle="1" w:styleId="Text1">
    <w:name w:val="Text 1"/>
    <w:basedOn w:val="Normal"/>
    <w:uiPriority w:val="99"/>
    <w:rsid w:val="009852AB"/>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9852AB"/>
    <w:rPr>
      <w:rFonts w:cs="Times New Roman"/>
      <w:vertAlign w:val="superscript"/>
    </w:rPr>
  </w:style>
  <w:style w:type="paragraph" w:styleId="Index1">
    <w:name w:val="index 1"/>
    <w:basedOn w:val="Normal"/>
    <w:next w:val="Normal"/>
    <w:autoRedefine/>
    <w:uiPriority w:val="99"/>
    <w:semiHidden/>
    <w:rsid w:val="009852AB"/>
    <w:pPr>
      <w:ind w:left="240" w:hanging="240"/>
    </w:pPr>
    <w:rPr>
      <w:rFonts w:ascii="Times New Roman" w:hAnsi="Times New Roman"/>
      <w:szCs w:val="24"/>
    </w:rPr>
  </w:style>
  <w:style w:type="paragraph" w:styleId="Index2">
    <w:name w:val="index 2"/>
    <w:basedOn w:val="Normal"/>
    <w:next w:val="Normal"/>
    <w:autoRedefine/>
    <w:uiPriority w:val="99"/>
    <w:semiHidden/>
    <w:rsid w:val="009852AB"/>
    <w:pPr>
      <w:ind w:left="480" w:hanging="240"/>
    </w:pPr>
    <w:rPr>
      <w:rFonts w:ascii="Times New Roman" w:hAnsi="Times New Roman"/>
      <w:szCs w:val="24"/>
    </w:rPr>
  </w:style>
  <w:style w:type="paragraph" w:styleId="Index3">
    <w:name w:val="index 3"/>
    <w:basedOn w:val="Normal"/>
    <w:next w:val="Normal"/>
    <w:autoRedefine/>
    <w:uiPriority w:val="99"/>
    <w:semiHidden/>
    <w:rsid w:val="009852AB"/>
    <w:pPr>
      <w:ind w:left="720" w:hanging="240"/>
    </w:pPr>
    <w:rPr>
      <w:rFonts w:ascii="Times New Roman" w:hAnsi="Times New Roman"/>
      <w:szCs w:val="24"/>
    </w:rPr>
  </w:style>
  <w:style w:type="paragraph" w:styleId="Index4">
    <w:name w:val="index 4"/>
    <w:basedOn w:val="Normal"/>
    <w:next w:val="Normal"/>
    <w:autoRedefine/>
    <w:uiPriority w:val="99"/>
    <w:semiHidden/>
    <w:rsid w:val="009852AB"/>
    <w:pPr>
      <w:ind w:left="960" w:hanging="240"/>
    </w:pPr>
    <w:rPr>
      <w:rFonts w:ascii="Times New Roman" w:hAnsi="Times New Roman"/>
      <w:szCs w:val="24"/>
    </w:rPr>
  </w:style>
  <w:style w:type="paragraph" w:styleId="Index5">
    <w:name w:val="index 5"/>
    <w:basedOn w:val="Normal"/>
    <w:next w:val="Normal"/>
    <w:autoRedefine/>
    <w:uiPriority w:val="99"/>
    <w:semiHidden/>
    <w:rsid w:val="009852AB"/>
    <w:pPr>
      <w:ind w:left="1200" w:hanging="240"/>
    </w:pPr>
    <w:rPr>
      <w:rFonts w:ascii="Times New Roman" w:hAnsi="Times New Roman"/>
      <w:szCs w:val="24"/>
    </w:rPr>
  </w:style>
  <w:style w:type="paragraph" w:styleId="Index6">
    <w:name w:val="index 6"/>
    <w:basedOn w:val="Normal"/>
    <w:next w:val="Normal"/>
    <w:autoRedefine/>
    <w:uiPriority w:val="99"/>
    <w:semiHidden/>
    <w:rsid w:val="009852AB"/>
    <w:pPr>
      <w:ind w:left="1440" w:hanging="240"/>
    </w:pPr>
    <w:rPr>
      <w:rFonts w:ascii="Times New Roman" w:hAnsi="Times New Roman"/>
      <w:szCs w:val="24"/>
    </w:rPr>
  </w:style>
  <w:style w:type="paragraph" w:styleId="Index7">
    <w:name w:val="index 7"/>
    <w:basedOn w:val="Normal"/>
    <w:next w:val="Normal"/>
    <w:autoRedefine/>
    <w:uiPriority w:val="99"/>
    <w:semiHidden/>
    <w:rsid w:val="009852AB"/>
    <w:pPr>
      <w:ind w:left="1680" w:hanging="240"/>
    </w:pPr>
    <w:rPr>
      <w:rFonts w:ascii="Times New Roman" w:hAnsi="Times New Roman"/>
      <w:szCs w:val="24"/>
    </w:rPr>
  </w:style>
  <w:style w:type="paragraph" w:styleId="Index8">
    <w:name w:val="index 8"/>
    <w:basedOn w:val="Normal"/>
    <w:next w:val="Normal"/>
    <w:autoRedefine/>
    <w:uiPriority w:val="99"/>
    <w:semiHidden/>
    <w:rsid w:val="009852AB"/>
    <w:pPr>
      <w:ind w:left="1920" w:hanging="240"/>
    </w:pPr>
    <w:rPr>
      <w:rFonts w:ascii="Times New Roman" w:hAnsi="Times New Roman"/>
      <w:szCs w:val="24"/>
    </w:rPr>
  </w:style>
  <w:style w:type="paragraph" w:styleId="Index9">
    <w:name w:val="index 9"/>
    <w:basedOn w:val="Normal"/>
    <w:next w:val="Normal"/>
    <w:autoRedefine/>
    <w:uiPriority w:val="99"/>
    <w:semiHidden/>
    <w:rsid w:val="009852AB"/>
    <w:pPr>
      <w:ind w:left="2160" w:hanging="240"/>
    </w:pPr>
    <w:rPr>
      <w:rFonts w:ascii="Times New Roman" w:hAnsi="Times New Roman"/>
      <w:szCs w:val="24"/>
    </w:rPr>
  </w:style>
  <w:style w:type="paragraph" w:styleId="IndexHeading">
    <w:name w:val="index heading"/>
    <w:basedOn w:val="Normal"/>
    <w:next w:val="Index1"/>
    <w:uiPriority w:val="99"/>
    <w:semiHidden/>
    <w:rsid w:val="009852AB"/>
    <w:pPr>
      <w:spacing w:before="120" w:after="120"/>
    </w:pPr>
    <w:rPr>
      <w:rFonts w:ascii="Times New Roman" w:hAnsi="Times New Roman"/>
      <w:b/>
      <w:bCs/>
      <w:i/>
      <w:iCs/>
      <w:szCs w:val="24"/>
    </w:rPr>
  </w:style>
  <w:style w:type="paragraph" w:customStyle="1" w:styleId="EntEmet">
    <w:name w:val="EntEmet"/>
    <w:basedOn w:val="Normal"/>
    <w:uiPriority w:val="99"/>
    <w:rsid w:val="009852AB"/>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9852AB"/>
    <w:pPr>
      <w:spacing w:line="240" w:lineRule="auto"/>
    </w:pPr>
    <w:rPr>
      <w:rFonts w:ascii="Arial" w:hAnsi="Arial"/>
      <w:lang w:val="en-GB"/>
    </w:rPr>
  </w:style>
  <w:style w:type="paragraph" w:customStyle="1" w:styleId="Avsndare0">
    <w:name w:val="Avsndare"/>
    <w:basedOn w:val="Normal"/>
    <w:next w:val="Normal"/>
    <w:uiPriority w:val="99"/>
    <w:rsid w:val="009852AB"/>
    <w:pPr>
      <w:spacing w:line="240" w:lineRule="auto"/>
    </w:pPr>
    <w:rPr>
      <w:rFonts w:ascii="Arial" w:hAnsi="Arial"/>
      <w:i/>
      <w:lang w:val="en-GB"/>
    </w:rPr>
  </w:style>
  <w:style w:type="character" w:styleId="Hyperlink">
    <w:name w:val="Hyperlink"/>
    <w:basedOn w:val="DefaultParagraphFont"/>
    <w:uiPriority w:val="99"/>
    <w:rsid w:val="009852AB"/>
    <w:rPr>
      <w:rFonts w:cs="Times New Roman"/>
      <w:color w:val="0000FF"/>
      <w:u w:val="single"/>
    </w:rPr>
  </w:style>
  <w:style w:type="paragraph" w:styleId="DocumentMap">
    <w:name w:val="Document Map"/>
    <w:basedOn w:val="Normal"/>
    <w:link w:val="DocumentMapChar"/>
    <w:uiPriority w:val="99"/>
    <w:semiHidden/>
    <w:rsid w:val="009852AB"/>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DF499C"/>
    <w:rPr>
      <w:sz w:val="0"/>
      <w:szCs w:val="0"/>
      <w:lang w:eastAsia="en-US"/>
    </w:rPr>
  </w:style>
  <w:style w:type="character" w:styleId="FollowedHyperlink">
    <w:name w:val="FollowedHyperlink"/>
    <w:basedOn w:val="DefaultParagraphFont"/>
    <w:uiPriority w:val="99"/>
    <w:rsid w:val="009852AB"/>
    <w:rPr>
      <w:rFonts w:cs="Times New Roman"/>
      <w:color w:val="800080"/>
      <w:u w:val="single"/>
    </w:rPr>
  </w:style>
  <w:style w:type="paragraph" w:customStyle="1" w:styleId="Par-number1">
    <w:name w:val="Par-number 1)"/>
    <w:basedOn w:val="Normal"/>
    <w:next w:val="Normal"/>
    <w:uiPriority w:val="99"/>
    <w:rsid w:val="009852AB"/>
    <w:pPr>
      <w:widowControl w:val="0"/>
      <w:numPr>
        <w:numId w:val="7"/>
      </w:numPr>
      <w:spacing w:line="360" w:lineRule="auto"/>
    </w:pPr>
    <w:rPr>
      <w:rFonts w:ascii="Times New Roman" w:hAnsi="Times New Roman"/>
      <w:lang w:eastAsia="fr-BE"/>
    </w:rPr>
  </w:style>
  <w:style w:type="paragraph" w:customStyle="1" w:styleId="Par-equal">
    <w:name w:val="Par-equal"/>
    <w:basedOn w:val="Normal"/>
    <w:next w:val="Normal"/>
    <w:uiPriority w:val="99"/>
    <w:rsid w:val="009852AB"/>
    <w:pPr>
      <w:widowControl w:val="0"/>
      <w:numPr>
        <w:numId w:val="2"/>
      </w:numPr>
      <w:tabs>
        <w:tab w:val="clear" w:pos="360"/>
        <w:tab w:val="num" w:pos="567"/>
      </w:tabs>
      <w:spacing w:line="360" w:lineRule="auto"/>
      <w:ind w:left="567" w:hanging="567"/>
    </w:pPr>
    <w:rPr>
      <w:rFonts w:ascii="Times New Roman" w:hAnsi="Times New Roman"/>
      <w:lang w:eastAsia="fr-BE"/>
    </w:rPr>
  </w:style>
  <w:style w:type="paragraph" w:customStyle="1" w:styleId="Par-number10">
    <w:name w:val="Par-number (1)"/>
    <w:basedOn w:val="Normal"/>
    <w:next w:val="Normal"/>
    <w:uiPriority w:val="99"/>
    <w:rsid w:val="009852AB"/>
    <w:pPr>
      <w:widowControl w:val="0"/>
      <w:numPr>
        <w:numId w:val="3"/>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9852AB"/>
    <w:pPr>
      <w:widowControl w:val="0"/>
      <w:numPr>
        <w:numId w:val="4"/>
      </w:numPr>
      <w:spacing w:line="360" w:lineRule="auto"/>
    </w:pPr>
    <w:rPr>
      <w:rFonts w:ascii="Times New Roman" w:hAnsi="Times New Roman"/>
      <w:lang w:eastAsia="fr-BE"/>
    </w:rPr>
  </w:style>
  <w:style w:type="paragraph" w:customStyle="1" w:styleId="Par-numberI">
    <w:name w:val="Par-number I."/>
    <w:basedOn w:val="Normal"/>
    <w:next w:val="Normal"/>
    <w:uiPriority w:val="99"/>
    <w:rsid w:val="009852AB"/>
    <w:pPr>
      <w:widowControl w:val="0"/>
      <w:numPr>
        <w:numId w:val="5"/>
      </w:numPr>
      <w:spacing w:line="360" w:lineRule="auto"/>
    </w:pPr>
    <w:rPr>
      <w:rFonts w:ascii="Times New Roman" w:hAnsi="Times New Roman"/>
      <w:lang w:eastAsia="fr-BE"/>
    </w:rPr>
  </w:style>
  <w:style w:type="paragraph" w:customStyle="1" w:styleId="Par-dash">
    <w:name w:val="Par-dash"/>
    <w:basedOn w:val="Normal"/>
    <w:next w:val="Normal"/>
    <w:uiPriority w:val="99"/>
    <w:rsid w:val="009852AB"/>
    <w:pPr>
      <w:widowControl w:val="0"/>
      <w:numPr>
        <w:numId w:val="6"/>
      </w:numPr>
      <w:spacing w:line="360" w:lineRule="auto"/>
    </w:pPr>
    <w:rPr>
      <w:rFonts w:ascii="Times New Roman" w:hAnsi="Times New Roman"/>
      <w:lang w:eastAsia="fr-BE"/>
    </w:rPr>
  </w:style>
  <w:style w:type="paragraph" w:customStyle="1" w:styleId="Par-numberA">
    <w:name w:val="Par-number A."/>
    <w:basedOn w:val="Normal"/>
    <w:next w:val="Normal"/>
    <w:uiPriority w:val="99"/>
    <w:rsid w:val="009852AB"/>
    <w:pPr>
      <w:widowControl w:val="0"/>
      <w:numPr>
        <w:numId w:val="8"/>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9852AB"/>
    <w:pPr>
      <w:widowControl w:val="0"/>
      <w:numPr>
        <w:numId w:val="9"/>
      </w:numPr>
      <w:tabs>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9852AB"/>
    <w:pPr>
      <w:widowControl w:val="0"/>
      <w:numPr>
        <w:numId w:val="10"/>
      </w:numPr>
      <w:spacing w:line="360" w:lineRule="auto"/>
    </w:pPr>
    <w:rPr>
      <w:rFonts w:ascii="Times New Roman" w:hAnsi="Times New Roman"/>
      <w:lang w:eastAsia="fr-BE"/>
    </w:rPr>
  </w:style>
  <w:style w:type="paragraph" w:customStyle="1" w:styleId="Considrant">
    <w:name w:val="Considérant"/>
    <w:basedOn w:val="Normal"/>
    <w:uiPriority w:val="99"/>
    <w:rsid w:val="009852AB"/>
    <w:pPr>
      <w:numPr>
        <w:numId w:val="11"/>
      </w:numPr>
      <w:tabs>
        <w:tab w:val="clear" w:pos="720"/>
        <w:tab w:val="num" w:pos="709"/>
      </w:tabs>
      <w:spacing w:before="120" w:after="120" w:line="240" w:lineRule="auto"/>
      <w:ind w:left="709" w:hanging="709"/>
      <w:jc w:val="both"/>
    </w:pPr>
    <w:rPr>
      <w:rFonts w:ascii="Times New Roman" w:hAnsi="Times New Roman"/>
      <w:lang w:eastAsia="fr-BE"/>
    </w:rPr>
  </w:style>
  <w:style w:type="paragraph" w:styleId="NormalIndent">
    <w:name w:val="Normal Indent"/>
    <w:basedOn w:val="Normal"/>
    <w:uiPriority w:val="99"/>
    <w:rsid w:val="009852AB"/>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9852AB"/>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DF499C"/>
    <w:rPr>
      <w:rFonts w:ascii="OrigGarmnd BT" w:hAnsi="OrigGarmnd BT"/>
      <w:sz w:val="20"/>
      <w:szCs w:val="20"/>
      <w:lang w:eastAsia="en-US"/>
    </w:rPr>
  </w:style>
  <w:style w:type="paragraph" w:customStyle="1" w:styleId="EntRefer">
    <w:name w:val="EntRefer"/>
    <w:basedOn w:val="Normal"/>
    <w:uiPriority w:val="99"/>
    <w:rsid w:val="009852AB"/>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9852AB"/>
    <w:pPr>
      <w:spacing w:line="240" w:lineRule="auto"/>
    </w:pPr>
    <w:rPr>
      <w:rFonts w:ascii="Times New Roman" w:hAnsi="Times New Roman"/>
      <w:lang w:val="en-GB" w:eastAsia="fr-BE"/>
    </w:rPr>
  </w:style>
  <w:style w:type="paragraph" w:customStyle="1" w:styleId="Tiret1">
    <w:name w:val="Tiret 1"/>
    <w:basedOn w:val="Normal"/>
    <w:uiPriority w:val="99"/>
    <w:rsid w:val="009852AB"/>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9852AB"/>
    <w:pPr>
      <w:widowControl w:val="0"/>
      <w:numPr>
        <w:numId w:val="1"/>
      </w:numPr>
      <w:tabs>
        <w:tab w:val="clear" w:pos="360"/>
        <w:tab w:val="num" w:pos="567"/>
      </w:tabs>
      <w:spacing w:line="360" w:lineRule="auto"/>
      <w:ind w:left="567" w:hanging="567"/>
    </w:pPr>
    <w:rPr>
      <w:rFonts w:ascii="Times New Roman" w:hAnsi="Times New Roman"/>
      <w:lang w:eastAsia="fr-BE"/>
    </w:rPr>
  </w:style>
  <w:style w:type="paragraph" w:styleId="ListBullet">
    <w:name w:val="List Bullet"/>
    <w:basedOn w:val="Normal"/>
    <w:autoRedefine/>
    <w:uiPriority w:val="99"/>
    <w:rsid w:val="009852AB"/>
    <w:pPr>
      <w:overflowPunct w:val="0"/>
      <w:autoSpaceDE w:val="0"/>
      <w:autoSpaceDN w:val="0"/>
      <w:adjustRightInd w:val="0"/>
      <w:ind w:left="1843"/>
      <w:textAlignment w:val="baseline"/>
    </w:pPr>
  </w:style>
  <w:style w:type="paragraph" w:customStyle="1" w:styleId="Brdtext0">
    <w:name w:val="Brˆdtext"/>
    <w:basedOn w:val="Normal"/>
    <w:uiPriority w:val="99"/>
    <w:rsid w:val="009852AB"/>
    <w:pPr>
      <w:spacing w:line="320" w:lineRule="exact"/>
    </w:pPr>
    <w:rPr>
      <w:rFonts w:ascii="Times New Roman" w:hAnsi="Times New Roman"/>
    </w:rPr>
  </w:style>
  <w:style w:type="character" w:customStyle="1" w:styleId="term">
    <w:name w:val="term"/>
    <w:basedOn w:val="DefaultParagraphFont"/>
    <w:uiPriority w:val="99"/>
    <w:rsid w:val="009852AB"/>
    <w:rPr>
      <w:rFonts w:cs="Times New Roman"/>
    </w:rPr>
  </w:style>
  <w:style w:type="paragraph" w:customStyle="1" w:styleId="Brdtexthuvud">
    <w:name w:val="Brödtext huvud"/>
    <w:basedOn w:val="Normal"/>
    <w:uiPriority w:val="99"/>
    <w:rsid w:val="009852AB"/>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1B0F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B0F6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23</Pages>
  <Words>4625</Words>
  <Characters>28357</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2013-01-30T08:52:00Z</cp:lastPrinted>
  <dcterms:created xsi:type="dcterms:W3CDTF">2013-01-30T12:35:00Z</dcterms:created>
  <dcterms:modified xsi:type="dcterms:W3CDTF">2013-01-30T12:35:00Z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49efb813-491d-4693-a067-d8926b8d6597</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JE6N4JFJXNNF-9-53485</vt:lpwstr>
  </property>
  <property fmtid="{D5CDD505-2E9C-101B-9397-08002B2CF9AE}" pid="18" name="_dlc_DocIdUrl">
    <vt:lpwstr>http://rkdhs-sb/enhet/EUKansli/_layouts/DocIdRedir.aspx?ID=JE6N4JFJXNNF-9-53485, JE6N4JFJXNNF-9-53485</vt:lpwstr>
  </property>
</Properties>
</file>