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D3FAE">
        <w:tblPrEx>
          <w:tblCellMar>
            <w:top w:w="0" w:type="dxa"/>
            <w:left w:w="0" w:type="dxa"/>
            <w:bottom w:w="0" w:type="dxa"/>
            <w:right w:w="0" w:type="dxa"/>
          </w:tblCellMar>
        </w:tblPrEx>
        <w:trPr>
          <w:gridAfter w:val="2"/>
          <w:wAfter w:w="1758" w:type="dxa"/>
          <w:cantSplit/>
          <w:trHeight w:val="1320"/>
        </w:trPr>
        <w:tc>
          <w:tcPr>
            <w:tcW w:w="5897" w:type="dxa"/>
          </w:tcPr>
          <w:p w:rsidR="00845BC8" w:rsidRPr="008D3FAE" w:rsidRDefault="00845BC8">
            <w:pPr>
              <w:pStyle w:val="HuvudRubrik"/>
            </w:pPr>
            <w:r w:rsidRPr="008D3FAE">
              <w:t>Regeringskansliet</w:t>
            </w:r>
          </w:p>
          <w:p w:rsidR="00845BC8" w:rsidRPr="008D3FAE" w:rsidRDefault="00845BC8">
            <w:pPr>
              <w:pStyle w:val="HuvudRubrik"/>
            </w:pPr>
            <w:r w:rsidRPr="008D3FAE">
              <w:t xml:space="preserve">Faktapromemoria  </w:t>
            </w:r>
            <w:r w:rsidRPr="008D3FAE">
              <w:t>2006/07</w:t>
            </w:r>
            <w:r w:rsidRPr="008D3FAE">
              <w:t>:</w:t>
            </w:r>
            <w:r w:rsidRPr="008D3FAE">
              <w:t>FPM33</w:t>
            </w:r>
          </w:p>
        </w:tc>
      </w:tr>
      <w:tr w:rsidR="00000000" w:rsidRPr="008D3FAE">
        <w:tblPrEx>
          <w:tblCellMar>
            <w:top w:w="0" w:type="dxa"/>
            <w:left w:w="0" w:type="dxa"/>
            <w:bottom w:w="0" w:type="dxa"/>
            <w:right w:w="0" w:type="dxa"/>
          </w:tblCellMar>
        </w:tblPrEx>
        <w:trPr>
          <w:gridAfter w:val="2"/>
          <w:wAfter w:w="1758" w:type="dxa"/>
          <w:cantSplit/>
          <w:trHeight w:val="240"/>
        </w:trPr>
        <w:tc>
          <w:tcPr>
            <w:tcW w:w="5897" w:type="dxa"/>
          </w:tcPr>
          <w:p w:rsidR="00845BC8" w:rsidRPr="008D3FAE" w:rsidRDefault="00845BC8">
            <w:pPr>
              <w:pStyle w:val="HuvudRubrik"/>
              <w:rPr>
                <w:sz w:val="28"/>
              </w:rPr>
            </w:pPr>
            <w:r w:rsidRPr="008D3FAE">
              <w:t>Meddelande om den övergripande strategin för migration</w:t>
            </w:r>
          </w:p>
        </w:tc>
      </w:tr>
      <w:tr w:rsidR="00F536CA" w:rsidRPr="008D3FAE">
        <w:tblPrEx>
          <w:tblCellMar>
            <w:top w:w="0" w:type="dxa"/>
            <w:left w:w="0" w:type="dxa"/>
            <w:bottom w:w="0" w:type="dxa"/>
            <w:right w:w="0" w:type="dxa"/>
          </w:tblCellMar>
        </w:tblPrEx>
        <w:trPr>
          <w:cantSplit/>
          <w:trHeight w:val="285"/>
        </w:trPr>
        <w:tc>
          <w:tcPr>
            <w:tcW w:w="7655" w:type="dxa"/>
            <w:gridSpan w:val="3"/>
          </w:tcPr>
          <w:p w:rsidR="00F536CA" w:rsidRPr="008D3FAE" w:rsidRDefault="00B3633E">
            <w:pPr>
              <w:pStyle w:val="Departement"/>
              <w:rPr>
                <w:sz w:val="28"/>
              </w:rPr>
            </w:pPr>
            <w:r w:rsidRPr="008D3FAE">
              <w:t>Justitiedepartementet</w:t>
            </w:r>
          </w:p>
        </w:tc>
      </w:tr>
      <w:tr w:rsidR="00F536CA" w:rsidRPr="008D3FAE">
        <w:tblPrEx>
          <w:tblCellMar>
            <w:top w:w="0" w:type="dxa"/>
            <w:left w:w="0" w:type="dxa"/>
            <w:bottom w:w="0" w:type="dxa"/>
            <w:right w:w="0" w:type="dxa"/>
          </w:tblCellMar>
        </w:tblPrEx>
        <w:trPr>
          <w:cantSplit/>
          <w:trHeight w:val="240"/>
        </w:trPr>
        <w:tc>
          <w:tcPr>
            <w:tcW w:w="7655" w:type="dxa"/>
            <w:gridSpan w:val="3"/>
          </w:tcPr>
          <w:p w:rsidR="00F536CA" w:rsidRPr="008D3FAE" w:rsidRDefault="00B3633E">
            <w:pPr>
              <w:pStyle w:val="Dokumentdatum"/>
            </w:pPr>
            <w:r w:rsidRPr="008D3FAE">
              <w:t>2007-01-29</w:t>
            </w:r>
          </w:p>
        </w:tc>
      </w:tr>
      <w:tr w:rsidR="00F536CA" w:rsidRPr="008D3FAE">
        <w:tblPrEx>
          <w:tblCellMar>
            <w:top w:w="0" w:type="dxa"/>
            <w:left w:w="0" w:type="dxa"/>
            <w:bottom w:w="0" w:type="dxa"/>
            <w:right w:w="0" w:type="dxa"/>
          </w:tblCellMar>
        </w:tblPrEx>
        <w:trPr>
          <w:cantSplit/>
          <w:trHeight w:val="726"/>
        </w:trPr>
        <w:tc>
          <w:tcPr>
            <w:tcW w:w="7655" w:type="dxa"/>
            <w:gridSpan w:val="3"/>
            <w:vAlign w:val="bottom"/>
          </w:tcPr>
          <w:p w:rsidR="00F536CA" w:rsidRPr="008D3FAE" w:rsidRDefault="00F536CA">
            <w:pPr>
              <w:pStyle w:val="Dokumentbeteckning"/>
            </w:pPr>
            <w:r w:rsidRPr="008D3FAE">
              <w:t>Dokumentbeteckning</w:t>
            </w:r>
          </w:p>
        </w:tc>
      </w:tr>
      <w:tr w:rsidR="00EB0FD3" w:rsidRPr="008D3FAE">
        <w:tblPrEx>
          <w:tblCellMar>
            <w:top w:w="0" w:type="dxa"/>
            <w:left w:w="0" w:type="dxa"/>
            <w:bottom w:w="0" w:type="dxa"/>
            <w:right w:w="0" w:type="dxa"/>
          </w:tblCellMar>
        </w:tblPrEx>
        <w:trPr>
          <w:gridAfter w:val="1"/>
          <w:wAfter w:w="1560" w:type="dxa"/>
          <w:trHeight w:val="120"/>
        </w:trPr>
        <w:tc>
          <w:tcPr>
            <w:tcW w:w="6095" w:type="dxa"/>
            <w:gridSpan w:val="2"/>
          </w:tcPr>
          <w:p w:rsidR="00EB0FD3" w:rsidRPr="008D3FAE" w:rsidRDefault="00B3633E" w:rsidP="00182D1C">
            <w:bookmarkStart w:id="0" w:name="KomNr"/>
            <w:bookmarkEnd w:id="0"/>
            <w:r w:rsidRPr="008D3FAE">
              <w:t>KOM (2006) 735</w:t>
            </w:r>
          </w:p>
        </w:tc>
      </w:tr>
      <w:tr w:rsidR="00182D1C" w:rsidRPr="008D3FAE">
        <w:tblPrEx>
          <w:tblCellMar>
            <w:top w:w="0" w:type="dxa"/>
            <w:left w:w="0" w:type="dxa"/>
            <w:bottom w:w="0" w:type="dxa"/>
            <w:right w:w="0" w:type="dxa"/>
          </w:tblCellMar>
        </w:tblPrEx>
        <w:trPr>
          <w:gridAfter w:val="1"/>
          <w:wAfter w:w="1560" w:type="dxa"/>
          <w:trHeight w:val="120"/>
        </w:trPr>
        <w:tc>
          <w:tcPr>
            <w:tcW w:w="6095" w:type="dxa"/>
            <w:gridSpan w:val="2"/>
          </w:tcPr>
          <w:p w:rsidR="00182D1C" w:rsidRPr="008D3FAE" w:rsidRDefault="00F530C3" w:rsidP="00182D1C">
            <w:pPr>
              <w:pStyle w:val="Dokumentbeteckning-titel"/>
            </w:pPr>
            <w:r w:rsidRPr="008D3FAE">
              <w:t>Meddelande från kommissionen till rådet: Den övergripande strategin för migration efter ett år: På väg mot en samlad europeisk migrationspolitik</w:t>
            </w:r>
          </w:p>
        </w:tc>
      </w:tr>
    </w:tbl>
    <w:p w:rsidR="00F536CA" w:rsidRPr="008D3FAE" w:rsidRDefault="00F536CA"/>
    <w:p w:rsidR="00F536CA" w:rsidRPr="008D3FAE" w:rsidRDefault="00F536CA">
      <w:pPr>
        <w:pStyle w:val="Rubrik1"/>
        <w:numPr>
          <w:ilvl w:val="0"/>
          <w:numId w:val="0"/>
        </w:numPr>
      </w:pPr>
      <w:r w:rsidRPr="008D3FAE">
        <w:t>Sammanfattning</w:t>
      </w:r>
    </w:p>
    <w:p w:rsidR="00EB0FD3" w:rsidRPr="008D3FAE" w:rsidRDefault="00EB0FD3" w:rsidP="00EB0FD3">
      <w:pPr>
        <w:ind w:right="226"/>
      </w:pPr>
      <w:r w:rsidRPr="008D3FAE">
        <w:t xml:space="preserve">I december 2005 </w:t>
      </w:r>
      <w:r w:rsidR="00314E6D" w:rsidRPr="008D3FAE">
        <w:t xml:space="preserve">antog </w:t>
      </w:r>
      <w:r w:rsidRPr="008D3FAE">
        <w:t>Europeiska Rådet en övergripande strategi för migration; prioriterade åtgärder med inriktning på Afrika och Medelhavsområdet</w:t>
      </w:r>
      <w:r w:rsidR="00314E6D" w:rsidRPr="008D3FAE">
        <w:t xml:space="preserve"> och uppdrog åt Kommissionen att senast i december 2006 återrapportera till rådet om genomförandet av strategin</w:t>
      </w:r>
      <w:r w:rsidR="001E662B" w:rsidRPr="008D3FAE">
        <w:t xml:space="preserve"> </w:t>
      </w:r>
      <w:r w:rsidRPr="008D3FAE">
        <w:t xml:space="preserve">. Med anledning av detta presenterade Kommissionen den 30 november 2006 ett meddelande med två syften: att redogöra för de framsteg som gjorts, samt att presentera förslag </w:t>
      </w:r>
      <w:r w:rsidRPr="008D3FAE">
        <w:rPr>
          <w:szCs w:val="24"/>
        </w:rPr>
        <w:t xml:space="preserve">på fortsatta steg mot skapandet av </w:t>
      </w:r>
      <w:r w:rsidRPr="008D3FAE">
        <w:t>en samlad europeisk migrationspolitik.</w:t>
      </w:r>
    </w:p>
    <w:p w:rsidR="00EB0FD3" w:rsidRPr="008D3FAE" w:rsidRDefault="00EB0FD3" w:rsidP="00EB0FD3">
      <w:pPr>
        <w:ind w:right="226"/>
      </w:pPr>
      <w:r w:rsidRPr="008D3FAE">
        <w:t xml:space="preserve">Kommissionens utgångspunkt är att migrationen från Afrika även fortsatt kommer att öka, varför ett fördjupat samarbete med afrikanska stater är nödvändigt, samtidigt som den övergripande strategin även bör tillämpas på andra regioner, utmed EU:s östra och sydöstra yttre gränser. Kommissionen konstaterar vidare att EU kommer att behöva </w:t>
      </w:r>
      <w:r w:rsidR="001E662B" w:rsidRPr="008D3FAE">
        <w:t xml:space="preserve">ökad invandring </w:t>
      </w:r>
      <w:r w:rsidRPr="008D3FAE">
        <w:t>för att säkerställa en hållbar arbetsmarknad mot bakgrund av den demografiska utvecklingen</w:t>
      </w:r>
      <w:r w:rsidR="000201BB" w:rsidRPr="008D3FAE">
        <w:t xml:space="preserve"> i </w:t>
      </w:r>
      <w:r w:rsidR="001E662B" w:rsidRPr="008D3FAE">
        <w:t>unionen</w:t>
      </w:r>
      <w:r w:rsidRPr="008D3FAE">
        <w:t xml:space="preserve">. </w:t>
      </w:r>
    </w:p>
    <w:p w:rsidR="00EB0FD3" w:rsidRPr="008D3FAE" w:rsidRDefault="00EB0FD3" w:rsidP="00EC768E"/>
    <w:p w:rsidR="00EB0FD3" w:rsidRPr="008D3FAE" w:rsidRDefault="00EB0FD3" w:rsidP="00EC768E">
      <w:r w:rsidRPr="008D3FAE">
        <w:t xml:space="preserve">Sverige välkomnar </w:t>
      </w:r>
      <w:r w:rsidR="00182D1C" w:rsidRPr="008D3FAE">
        <w:t>k</w:t>
      </w:r>
      <w:r w:rsidRPr="008D3FAE">
        <w:t xml:space="preserve">ommissionens meddelande och ser positivt på att samarbetet </w:t>
      </w:r>
      <w:r w:rsidR="00A42792" w:rsidRPr="008D3FAE">
        <w:t xml:space="preserve">på migrationsområdet </w:t>
      </w:r>
      <w:r w:rsidRPr="008D3FAE">
        <w:t xml:space="preserve">med länder utanför EU fördjupas.  </w:t>
      </w:r>
    </w:p>
    <w:p w:rsidR="00F536CA" w:rsidRPr="008D3FAE" w:rsidRDefault="00F536CA"/>
    <w:p w:rsidR="00F536CA" w:rsidRPr="008D3FAE" w:rsidRDefault="00F536CA">
      <w:pPr>
        <w:pStyle w:val="Rubrik1"/>
      </w:pPr>
      <w:r w:rsidRPr="008D3FAE">
        <w:lastRenderedPageBreak/>
        <w:t>Förslaget</w:t>
      </w:r>
    </w:p>
    <w:p w:rsidR="00F536CA" w:rsidRPr="008D3FAE" w:rsidRDefault="00F536CA">
      <w:pPr>
        <w:pStyle w:val="Rubrik2"/>
      </w:pPr>
      <w:r w:rsidRPr="008D3FAE">
        <w:t>Innehåll</w:t>
      </w:r>
    </w:p>
    <w:p w:rsidR="00A42792" w:rsidRPr="008D3FAE" w:rsidRDefault="00EB0FD3" w:rsidP="00A42792">
      <w:pPr>
        <w:autoSpaceDE w:val="0"/>
        <w:autoSpaceDN w:val="0"/>
        <w:adjustRightInd w:val="0"/>
        <w:spacing w:before="120" w:line="240" w:lineRule="atLeast"/>
        <w:jc w:val="left"/>
      </w:pPr>
      <w:r w:rsidRPr="008D3FAE">
        <w:t xml:space="preserve">Europeiska Rådet beslutade i december 2005 om en övergripande strategi för migration med fokus på Afrika och Medelhavsområdet, mot bakgrund av den ökande invandringen över Medelhavet. </w:t>
      </w:r>
      <w:r w:rsidR="002745EF" w:rsidRPr="008D3FAE">
        <w:t>Det nu föreliggande meddelandet från</w:t>
      </w:r>
      <w:r w:rsidRPr="008D3FAE">
        <w:t xml:space="preserve"> </w:t>
      </w:r>
      <w:r w:rsidR="00182D1C" w:rsidRPr="008D3FAE">
        <w:t>k</w:t>
      </w:r>
      <w:r w:rsidRPr="008D3FAE">
        <w:t xml:space="preserve">ommissionens </w:t>
      </w:r>
      <w:r w:rsidR="002745EF" w:rsidRPr="008D3FAE">
        <w:t xml:space="preserve">presenterar </w:t>
      </w:r>
      <w:r w:rsidRPr="008D3FAE">
        <w:t>en översikt</w:t>
      </w:r>
      <w:r w:rsidR="002745EF" w:rsidRPr="008D3FAE">
        <w:t>, ett år senare,</w:t>
      </w:r>
      <w:r w:rsidR="00A42792" w:rsidRPr="008D3FAE">
        <w:t xml:space="preserve"> </w:t>
      </w:r>
      <w:r w:rsidRPr="008D3FAE">
        <w:t>över hur strategin har genomförts, samt föreslår inriktning på det fortsatta arbetet.</w:t>
      </w:r>
    </w:p>
    <w:p w:rsidR="00A42792" w:rsidRPr="008D3FAE" w:rsidRDefault="00A42792" w:rsidP="00EC768E"/>
    <w:p w:rsidR="00A42792" w:rsidRPr="008D3FAE" w:rsidRDefault="00A42792" w:rsidP="00EC768E">
      <w:r w:rsidRPr="008D3FAE">
        <w:t>1.1.</w:t>
      </w:r>
      <w:r w:rsidR="00FB5AE8" w:rsidRPr="008D3FAE">
        <w:t>1</w:t>
      </w:r>
      <w:r w:rsidRPr="008D3FAE">
        <w:t>. Genomförda åtgärder</w:t>
      </w:r>
    </w:p>
    <w:p w:rsidR="00EB0FD3" w:rsidRPr="008D3FAE" w:rsidRDefault="00EB0FD3" w:rsidP="00EB0FD3">
      <w:pPr>
        <w:ind w:right="226"/>
        <w:rPr>
          <w:szCs w:val="24"/>
        </w:rPr>
      </w:pPr>
      <w:r w:rsidRPr="008D3FAE">
        <w:t xml:space="preserve">Kommissionen konstaterar att </w:t>
      </w:r>
      <w:r w:rsidRPr="008D3FAE">
        <w:rPr>
          <w:szCs w:val="24"/>
        </w:rPr>
        <w:t>arbete bedrivits under 2006 med samtliga prioriterade åtgärder. En ministerkonferens om migration och utveckling ägde rum i Rabat i juli med omkring 60 länder i Väst- och Centralafrika. Afrikanska stater och EU-medlemsstater deltog i FN:s högnivådialog om migration och utveckling i september. Dessutom hölls i november en ministerkonferens mellan EU och Afrika om migration och utveckling i Libyen där  en gemensam migrationsstrategi utarbetades. Migration har varit en återkommande fråga i dialogen och samarbetet med Medelhavsländerna, samt med  de viktigaste länderna i Afrika söder om Sahara på grundval av artikel 13 i Cotonouavtalet. Den europeiska gränsförvaltningsbyrån har inlett och samordnat flera gemensamma marina operationer i Atlanten och i Medelhavet, slutfört riskanalyser angående Afrika och lagt fram genomförbarhetsstudier angående ett nätverk för kustbevakningen i Medelhavet (se vidare fakta-PM om Meddelande från Kommissionen – Förstärkt förvaltning av europeiska unionens södra sjögränser).</w:t>
      </w:r>
    </w:p>
    <w:p w:rsidR="00EB0FD3" w:rsidRPr="008D3FAE" w:rsidRDefault="00EB0FD3" w:rsidP="00EC768E"/>
    <w:p w:rsidR="00EB0FD3" w:rsidRPr="008D3FAE" w:rsidRDefault="00EB0FD3" w:rsidP="00EC768E">
      <w:r w:rsidRPr="008D3FAE">
        <w:t>1.</w:t>
      </w:r>
      <w:r w:rsidR="00C72638" w:rsidRPr="008D3FAE">
        <w:t>1.</w:t>
      </w:r>
      <w:r w:rsidRPr="008D3FAE">
        <w:t>2. Förslag till fortsatt arbete för att skapa en samlad europeisk migrationspolitik</w:t>
      </w:r>
    </w:p>
    <w:p w:rsidR="00EB0FD3" w:rsidRPr="008D3FAE" w:rsidRDefault="00EB0FD3" w:rsidP="00EC768E"/>
    <w:p w:rsidR="00EB0FD3" w:rsidRPr="008D3FAE" w:rsidRDefault="00EB0FD3" w:rsidP="00EC768E">
      <w:r w:rsidRPr="008D3FAE">
        <w:t>Den samlade strategin sk</w:t>
      </w:r>
      <w:r w:rsidR="00767356" w:rsidRPr="008D3FAE">
        <w:t xml:space="preserve">all enligt </w:t>
      </w:r>
      <w:r w:rsidRPr="008D3FAE">
        <w:t xml:space="preserve">Kommissionen grundas på tre principer: solidaritet mellan medlemsstater, partnerskap med tredjeländer samt skydd för migranter, särskilt sårbara grupper som </w:t>
      </w:r>
      <w:r w:rsidR="00E31531" w:rsidRPr="008D3FAE">
        <w:t xml:space="preserve">kvinnor och </w:t>
      </w:r>
      <w:r w:rsidRPr="008D3FAE">
        <w:t>minderåriga utan medföljande vuxen.</w:t>
      </w:r>
    </w:p>
    <w:p w:rsidR="00EB0FD3" w:rsidRPr="008D3FAE" w:rsidRDefault="00EB0FD3" w:rsidP="00EC768E"/>
    <w:p w:rsidR="00EB0FD3" w:rsidRPr="008D3FAE" w:rsidRDefault="00FE77F7" w:rsidP="00EC768E">
      <w:r w:rsidRPr="008D3FAE">
        <w:t>1.1.3.</w:t>
      </w:r>
      <w:r w:rsidR="00EB0FD3" w:rsidRPr="008D3FAE">
        <w:t xml:space="preserve"> Fortsatt dialog med stater i Afrika</w:t>
      </w:r>
    </w:p>
    <w:p w:rsidR="00EB0FD3" w:rsidRPr="008D3FAE" w:rsidRDefault="00EB0FD3" w:rsidP="00EB0FD3">
      <w:r w:rsidRPr="008D3FAE">
        <w:rPr>
          <w:b/>
        </w:rPr>
        <w:t xml:space="preserve">Kommissionen föreslår att plattformar </w:t>
      </w:r>
      <w:r w:rsidRPr="008D3FAE">
        <w:t>inrättas för att sammanföra afrikanska länder, EU-medlemsstater och internationella organisationer i syfte att hantera migrationen mer effektivt. Dialog och samarbete med länder i Nordafrika både på bilateral och regional nivå kommer att utvecklas ytt</w:t>
      </w:r>
      <w:r w:rsidR="00767356" w:rsidRPr="008D3FAE">
        <w:t>erligare inom ramen för Euromed</w:t>
      </w:r>
      <w:r w:rsidRPr="008D3FAE">
        <w:t>samarbetet.</w:t>
      </w:r>
      <w:r w:rsidRPr="008D3FAE">
        <w:rPr>
          <w:b/>
        </w:rPr>
        <w:t xml:space="preserve"> </w:t>
      </w:r>
      <w:r w:rsidRPr="008D3FAE">
        <w:t xml:space="preserve"> </w:t>
      </w:r>
    </w:p>
    <w:p w:rsidR="00EB0FD3" w:rsidRPr="008D3FAE" w:rsidRDefault="00EB0FD3" w:rsidP="00EB0FD3">
      <w:r w:rsidRPr="008D3FAE">
        <w:t xml:space="preserve">EU kommer också att fortsätta integrationen </w:t>
      </w:r>
      <w:r w:rsidR="00E31531" w:rsidRPr="008D3FAE">
        <w:t xml:space="preserve">av </w:t>
      </w:r>
      <w:r w:rsidRPr="008D3FAE">
        <w:t xml:space="preserve">migrationsfrågor i den regelbundna </w:t>
      </w:r>
      <w:r w:rsidRPr="008D3FAE">
        <w:rPr>
          <w:b/>
        </w:rPr>
        <w:t xml:space="preserve">politiska dialogen med alla AVS-länder </w:t>
      </w:r>
      <w:r w:rsidRPr="008D3FAE">
        <w:t>och viktiga regionala ekonomiska gemenskaper. EU bör också spela en aktiv roll i uppföljningen av</w:t>
      </w:r>
      <w:r w:rsidRPr="008D3FAE">
        <w:rPr>
          <w:b/>
        </w:rPr>
        <w:t xml:space="preserve"> FN:s högnivådialog om migration och utveckling</w:t>
      </w:r>
      <w:r w:rsidRPr="008D3FAE">
        <w:t xml:space="preserve">, särskilt när det globala forumet för migration </w:t>
      </w:r>
      <w:r w:rsidR="000201BB" w:rsidRPr="008D3FAE">
        <w:t xml:space="preserve">och utveckling </w:t>
      </w:r>
      <w:r w:rsidRPr="008D3FAE">
        <w:t xml:space="preserve">har inrättats. </w:t>
      </w:r>
    </w:p>
    <w:p w:rsidR="00EB0FD3" w:rsidRPr="008D3FAE" w:rsidRDefault="00EB0FD3" w:rsidP="00EB0FD3">
      <w:r w:rsidRPr="008D3FAE">
        <w:t xml:space="preserve">När det gäller </w:t>
      </w:r>
      <w:r w:rsidRPr="008D3FAE">
        <w:rPr>
          <w:b/>
        </w:rPr>
        <w:t>m</w:t>
      </w:r>
      <w:r w:rsidR="00767356" w:rsidRPr="008D3FAE">
        <w:rPr>
          <w:b/>
        </w:rPr>
        <w:t>igrations- och utvecklingsfrågorna</w:t>
      </w:r>
      <w:r w:rsidRPr="008D3FAE">
        <w:rPr>
          <w:b/>
        </w:rPr>
        <w:t xml:space="preserve"> </w:t>
      </w:r>
      <w:r w:rsidRPr="008D3FAE">
        <w:t>är den största utmaningen, enligt Kommissionens bedömning,  att ta itu med de viktigaste grundorsakerna till</w:t>
      </w:r>
      <w:r w:rsidR="00EB7074" w:rsidRPr="008D3FAE">
        <w:t xml:space="preserve"> ofrivillig</w:t>
      </w:r>
      <w:r w:rsidRPr="008D3FAE">
        <w:t xml:space="preserve"> migration: fattigdom och brist på arbetstillfällen. Kommissionen undersöker samarbetsmekanismer för att förstärka effekten på utvecklingspolitiken av migranternas penningöverföringar. Andra samarbetsområden inom </w:t>
      </w:r>
      <w:r w:rsidRPr="008D3FAE">
        <w:rPr>
          <w:b/>
        </w:rPr>
        <w:t xml:space="preserve">EU-programmet för migration och utveckling i Afrika </w:t>
      </w:r>
      <w:r w:rsidRPr="008D3FAE">
        <w:t>kommer att omfatta främjandet av investeringar i arbetsintensiva sektorer,</w:t>
      </w:r>
      <w:r w:rsidR="000201BB" w:rsidRPr="008D3FAE">
        <w:t xml:space="preserve"> kompetensflykt</w:t>
      </w:r>
      <w:r w:rsidRPr="008D3FAE">
        <w:t xml:space="preserve">, god samhällsstyrning, </w:t>
      </w:r>
      <w:r w:rsidR="00EB7074" w:rsidRPr="008D3FAE">
        <w:t>irreguljär invandring</w:t>
      </w:r>
      <w:r w:rsidRPr="008D3FAE">
        <w:t xml:space="preserve"> och människohandel. Medlemsstaterna kommer att uppmanas att tillsammans med kommissionen delta i programplaneringen av dessa åtgärder.</w:t>
      </w:r>
    </w:p>
    <w:p w:rsidR="00EB0FD3" w:rsidRPr="008D3FAE" w:rsidRDefault="00EB0FD3" w:rsidP="00EB0FD3">
      <w:r w:rsidRPr="008D3FAE">
        <w:t xml:space="preserve">Vidare föreslår kommissionen upprättandet av landspecifika </w:t>
      </w:r>
      <w:r w:rsidRPr="008D3FAE">
        <w:rPr>
          <w:b/>
        </w:rPr>
        <w:t>migrationsprofiler</w:t>
      </w:r>
      <w:r w:rsidRPr="008D3FAE">
        <w:t xml:space="preserve"> som skulle utgöra ett redskap för att samla och analysera relevant information som är nödvändig för att ta fram åtgärder och ge tekniskt och ekonomiskt bistånd till afrikanska länder.</w:t>
      </w:r>
    </w:p>
    <w:p w:rsidR="00EB0FD3" w:rsidRPr="008D3FAE" w:rsidRDefault="00EB0FD3" w:rsidP="00EB0FD3">
      <w:r w:rsidRPr="008D3FAE">
        <w:t xml:space="preserve">Kommissionen föreslår vidare att inrätta </w:t>
      </w:r>
      <w:r w:rsidRPr="008D3FAE">
        <w:rPr>
          <w:b/>
        </w:rPr>
        <w:t xml:space="preserve">stödgrupper för migration </w:t>
      </w:r>
      <w:r w:rsidRPr="008D3FAE">
        <w:t xml:space="preserve">bestående av experter från EU:s medlemsstater som kan ge nödvändig hjälp till afrikanska länder som begär detta. </w:t>
      </w:r>
    </w:p>
    <w:p w:rsidR="00EB0FD3" w:rsidRPr="008D3FAE" w:rsidRDefault="00EB0FD3" w:rsidP="00EC768E"/>
    <w:p w:rsidR="00EB0FD3" w:rsidRPr="008D3FAE" w:rsidRDefault="00FB5AE8" w:rsidP="00EC768E">
      <w:r w:rsidRPr="008D3FAE">
        <w:t>1.1.4</w:t>
      </w:r>
      <w:r w:rsidR="00EB0FD3" w:rsidRPr="008D3FAE">
        <w:t>. Laglig invandring</w:t>
      </w:r>
    </w:p>
    <w:p w:rsidR="00EB0FD3" w:rsidRPr="008D3FAE" w:rsidRDefault="00EB0FD3" w:rsidP="00EB0FD3">
      <w:pPr>
        <w:rPr>
          <w:szCs w:val="24"/>
        </w:rPr>
      </w:pPr>
      <w:r w:rsidRPr="008D3FAE">
        <w:rPr>
          <w:szCs w:val="24"/>
        </w:rPr>
        <w:t xml:space="preserve">Den lagliga migrationen bör integreras </w:t>
      </w:r>
      <w:r w:rsidR="00767356" w:rsidRPr="008D3FAE">
        <w:rPr>
          <w:szCs w:val="24"/>
        </w:rPr>
        <w:t>i</w:t>
      </w:r>
      <w:r w:rsidRPr="008D3FAE">
        <w:rPr>
          <w:szCs w:val="24"/>
        </w:rPr>
        <w:t xml:space="preserve"> EU:s politik för både </w:t>
      </w:r>
      <w:r w:rsidR="00767356" w:rsidRPr="008D3FAE">
        <w:rPr>
          <w:szCs w:val="24"/>
        </w:rPr>
        <w:t>yttre förbindelser och inrikespolitiska frågor</w:t>
      </w:r>
      <w:r w:rsidRPr="008D3FAE">
        <w:rPr>
          <w:szCs w:val="24"/>
        </w:rPr>
        <w:t xml:space="preserve">, anser Kommissionen. I enlighet med den strategiska planen för laglig migration har Kommissionen valt att inledningsvis ge förslag till gemensamma regler för att underlätta inresa och vistelse för vissa kategorier t.ex. högutbildade arbetstagare och säsongsarbetare. </w:t>
      </w:r>
      <w:r w:rsidRPr="008D3FAE">
        <w:rPr>
          <w:b/>
          <w:szCs w:val="24"/>
        </w:rPr>
        <w:t>Kommissionen föreslår vidare att s</w:t>
      </w:r>
      <w:r w:rsidR="00A268B4" w:rsidRPr="008D3FAE">
        <w:rPr>
          <w:b/>
          <w:szCs w:val="24"/>
        </w:rPr>
        <w:t>ärskilda migrationscentra</w:t>
      </w:r>
      <w:r w:rsidRPr="008D3FAE">
        <w:rPr>
          <w:b/>
          <w:szCs w:val="24"/>
        </w:rPr>
        <w:t xml:space="preserve"> </w:t>
      </w:r>
      <w:r w:rsidRPr="008D3FAE">
        <w:rPr>
          <w:szCs w:val="24"/>
        </w:rPr>
        <w:t xml:space="preserve">upprättas i tredje länder, för att  underlätta hanteringen av säsongsarbetare, student- och forskarutbyten och andra former av laglig invandring. </w:t>
      </w:r>
      <w:r w:rsidR="00767356" w:rsidRPr="008D3FAE">
        <w:rPr>
          <w:szCs w:val="24"/>
        </w:rPr>
        <w:t>Förutsatt</w:t>
      </w:r>
      <w:r w:rsidRPr="008D3FAE">
        <w:rPr>
          <w:szCs w:val="24"/>
        </w:rPr>
        <w:t xml:space="preserve"> att vissa villkor är uppfyllda, t.ex. samarbete mot </w:t>
      </w:r>
      <w:r w:rsidR="00EB7074" w:rsidRPr="008D3FAE">
        <w:rPr>
          <w:szCs w:val="24"/>
        </w:rPr>
        <w:t>irreguljär invandring</w:t>
      </w:r>
      <w:r w:rsidRPr="008D3FAE">
        <w:rPr>
          <w:szCs w:val="24"/>
        </w:rPr>
        <w:t xml:space="preserve"> och effektiva mekanismer för återtagande, föreslås att </w:t>
      </w:r>
      <w:r w:rsidRPr="008D3FAE">
        <w:rPr>
          <w:b/>
          <w:szCs w:val="24"/>
        </w:rPr>
        <w:t>mobilitetsprogram inrättas</w:t>
      </w:r>
      <w:r w:rsidRPr="008D3FAE">
        <w:rPr>
          <w:szCs w:val="24"/>
        </w:rPr>
        <w:t xml:space="preserve">. För de länder som omfattas av den europeiska grannskapspolitiken krävs dessutom en grundlig undersökning av hur </w:t>
      </w:r>
      <w:r w:rsidRPr="008D3FAE">
        <w:rPr>
          <w:b/>
          <w:szCs w:val="24"/>
        </w:rPr>
        <w:t>viseringsförfarandena</w:t>
      </w:r>
      <w:r w:rsidRPr="008D3FAE">
        <w:rPr>
          <w:szCs w:val="24"/>
        </w:rPr>
        <w:t xml:space="preserve"> kan utformas för att underlätta lagliga resor till och från EU, anser </w:t>
      </w:r>
      <w:r w:rsidR="00182D1C" w:rsidRPr="008D3FAE">
        <w:rPr>
          <w:szCs w:val="24"/>
        </w:rPr>
        <w:t>k</w:t>
      </w:r>
      <w:r w:rsidRPr="008D3FAE">
        <w:rPr>
          <w:szCs w:val="24"/>
        </w:rPr>
        <w:t>ommissionen.</w:t>
      </w:r>
    </w:p>
    <w:p w:rsidR="00EB0FD3" w:rsidRPr="008D3FAE" w:rsidRDefault="00EB0FD3" w:rsidP="00EC768E"/>
    <w:p w:rsidR="00EB0FD3" w:rsidRPr="008D3FAE" w:rsidRDefault="00FB5AE8" w:rsidP="00EC768E">
      <w:r w:rsidRPr="008D3FAE">
        <w:t>1.1.5</w:t>
      </w:r>
      <w:r w:rsidR="00EB0FD3" w:rsidRPr="008D3FAE">
        <w:t>. Integration</w:t>
      </w:r>
    </w:p>
    <w:p w:rsidR="00EB0FD3" w:rsidRPr="008D3FAE" w:rsidRDefault="00EB0FD3" w:rsidP="00EB0FD3">
      <w:pPr>
        <w:rPr>
          <w:szCs w:val="24"/>
        </w:rPr>
      </w:pPr>
      <w:r w:rsidRPr="008D3FAE">
        <w:rPr>
          <w:szCs w:val="24"/>
        </w:rPr>
        <w:t xml:space="preserve">Kommissionen avser att  aktivt främja genomförandet av den gemensamma agendan för integration, bland annat genom att inrätta en integrationsplattform för regelbundet meningsutbyte mellan berörda parter samt skapa en webbplats för integration. </w:t>
      </w:r>
    </w:p>
    <w:p w:rsidR="00EB0FD3" w:rsidRPr="008D3FAE" w:rsidRDefault="00EB0FD3" w:rsidP="00EC768E"/>
    <w:p w:rsidR="00EB0FD3" w:rsidRPr="008D3FAE" w:rsidRDefault="00EB0FD3" w:rsidP="00EC768E"/>
    <w:p w:rsidR="00EB0FD3" w:rsidRPr="008D3FAE" w:rsidRDefault="00FB5AE8" w:rsidP="00EC768E">
      <w:r w:rsidRPr="008D3FAE">
        <w:t>1.1.6</w:t>
      </w:r>
      <w:r w:rsidR="00EB0FD3" w:rsidRPr="008D3FAE">
        <w:t xml:space="preserve">. Bekämpning av </w:t>
      </w:r>
      <w:r w:rsidR="00EB7074" w:rsidRPr="008D3FAE">
        <w:t xml:space="preserve">irreguljär </w:t>
      </w:r>
      <w:r w:rsidR="00EB0FD3" w:rsidRPr="008D3FAE">
        <w:t>invandring och människohandel</w:t>
      </w:r>
    </w:p>
    <w:p w:rsidR="00EB0FD3" w:rsidRPr="008D3FAE" w:rsidRDefault="00EB0FD3" w:rsidP="00EB0FD3">
      <w:pPr>
        <w:rPr>
          <w:szCs w:val="24"/>
        </w:rPr>
      </w:pPr>
      <w:r w:rsidRPr="008D3FAE">
        <w:rPr>
          <w:szCs w:val="24"/>
        </w:rPr>
        <w:t xml:space="preserve">I enlighet med Kommissionens </w:t>
      </w:r>
      <w:r w:rsidRPr="008D3FAE">
        <w:rPr>
          <w:szCs w:val="19"/>
        </w:rPr>
        <w:t>meddelande (KOM (2006) 402 slutlig)</w:t>
      </w:r>
      <w:r w:rsidRPr="008D3FAE">
        <w:rPr>
          <w:sz w:val="24"/>
        </w:rPr>
        <w:t xml:space="preserve"> o</w:t>
      </w:r>
      <w:r w:rsidRPr="008D3FAE">
        <w:t xml:space="preserve">m politiska prioriteringar i kampen mot den </w:t>
      </w:r>
      <w:r w:rsidR="00EB7074" w:rsidRPr="008D3FAE">
        <w:t xml:space="preserve">irreguljära </w:t>
      </w:r>
      <w:r w:rsidRPr="008D3FAE">
        <w:t xml:space="preserve">invandringen av tredjelandsmedborgare, som presenterades den 19 juli 2006, understryker Kommissionen behovet av  </w:t>
      </w:r>
      <w:r w:rsidRPr="008D3FAE">
        <w:rPr>
          <w:szCs w:val="24"/>
        </w:rPr>
        <w:t xml:space="preserve">informationsutbyte mellan medlemsstater, när det gäller legalisering av irreguljära </w:t>
      </w:r>
      <w:r w:rsidR="00EB7074" w:rsidRPr="008D3FAE">
        <w:rPr>
          <w:szCs w:val="24"/>
        </w:rPr>
        <w:t xml:space="preserve">invandrare </w:t>
      </w:r>
      <w:r w:rsidRPr="008D3FAE">
        <w:rPr>
          <w:szCs w:val="24"/>
        </w:rPr>
        <w:t xml:space="preserve">och förbättrad kontroll av tillträdet till EU:s territorium. Även om svartarbete är ett fenomen som inte är begränsat till </w:t>
      </w:r>
      <w:r w:rsidR="00EB7074" w:rsidRPr="008D3FAE">
        <w:rPr>
          <w:szCs w:val="24"/>
        </w:rPr>
        <w:t>invandrare</w:t>
      </w:r>
      <w:r w:rsidRPr="008D3FAE">
        <w:rPr>
          <w:szCs w:val="24"/>
        </w:rPr>
        <w:t xml:space="preserve">, kommer ny </w:t>
      </w:r>
      <w:r w:rsidRPr="008D3FAE">
        <w:rPr>
          <w:b/>
          <w:szCs w:val="24"/>
        </w:rPr>
        <w:t xml:space="preserve">lagstiftning om påföljder för arbetsgivare </w:t>
      </w:r>
      <w:r w:rsidRPr="008D3FAE">
        <w:rPr>
          <w:szCs w:val="24"/>
        </w:rPr>
        <w:t>som anställer sådana personer att föreslås under våren 2007.</w:t>
      </w:r>
    </w:p>
    <w:p w:rsidR="00EB0FD3" w:rsidRPr="008D3FAE" w:rsidRDefault="00EB0FD3" w:rsidP="00EB0FD3">
      <w:pPr>
        <w:rPr>
          <w:szCs w:val="24"/>
        </w:rPr>
      </w:pPr>
      <w:r w:rsidRPr="008D3FAE">
        <w:rPr>
          <w:szCs w:val="24"/>
        </w:rPr>
        <w:t xml:space="preserve">Vidare föreslår Kommissionen att den europeiska </w:t>
      </w:r>
      <w:r w:rsidRPr="008D3FAE">
        <w:rPr>
          <w:b/>
          <w:szCs w:val="24"/>
        </w:rPr>
        <w:t>gränsförvaltningsbyrån</w:t>
      </w:r>
      <w:r w:rsidRPr="008D3FAE">
        <w:rPr>
          <w:szCs w:val="24"/>
        </w:rPr>
        <w:t xml:space="preserve">,  skall fastställa arbetsvillkor för gemensamma operationer med tredjeländer, och inbjuda dem att delta i operativ verksamhet när så är lämpligt. </w:t>
      </w:r>
    </w:p>
    <w:p w:rsidR="00EB0FD3" w:rsidRPr="008D3FAE" w:rsidRDefault="00EB0FD3" w:rsidP="00EB0FD3">
      <w:pPr>
        <w:rPr>
          <w:szCs w:val="24"/>
        </w:rPr>
      </w:pPr>
      <w:r w:rsidRPr="008D3FAE">
        <w:rPr>
          <w:szCs w:val="24"/>
        </w:rPr>
        <w:t xml:space="preserve">Se även meddelandet; </w:t>
      </w:r>
      <w:r w:rsidRPr="008D3FAE">
        <w:rPr>
          <w:i/>
          <w:szCs w:val="24"/>
        </w:rPr>
        <w:t>Förstärkt förvaltning av Europeiska unionens södra sjögränser (separat fakta-PM).</w:t>
      </w:r>
    </w:p>
    <w:p w:rsidR="00EB0FD3" w:rsidRPr="008D3FAE" w:rsidRDefault="00EB0FD3" w:rsidP="00EC768E"/>
    <w:p w:rsidR="00EB0FD3" w:rsidRPr="008D3FAE" w:rsidRDefault="00FB5AE8" w:rsidP="00EB0FD3">
      <w:pPr>
        <w:rPr>
          <w:i/>
        </w:rPr>
      </w:pPr>
      <w:r w:rsidRPr="008D3FAE">
        <w:rPr>
          <w:i/>
        </w:rPr>
        <w:t>1.1.7</w:t>
      </w:r>
      <w:r w:rsidR="00EB0FD3" w:rsidRPr="008D3FAE">
        <w:rPr>
          <w:i/>
        </w:rPr>
        <w:t>. Asyl och skydd av flyktingar</w:t>
      </w:r>
    </w:p>
    <w:p w:rsidR="00EB0FD3" w:rsidRPr="008D3FAE" w:rsidRDefault="00EB0FD3" w:rsidP="00EB0FD3">
      <w:pPr>
        <w:rPr>
          <w:i/>
        </w:rPr>
      </w:pPr>
      <w:r w:rsidRPr="008D3FAE">
        <w:t xml:space="preserve">Kommissionen understryker att </w:t>
      </w:r>
      <w:r w:rsidRPr="008D3FAE">
        <w:rPr>
          <w:b/>
        </w:rPr>
        <w:t xml:space="preserve">frågorna om asyl och internationellt skydd </w:t>
      </w:r>
      <w:r w:rsidR="00432812" w:rsidRPr="008D3FAE">
        <w:t>tillhör</w:t>
      </w:r>
      <w:r w:rsidRPr="008D3FAE">
        <w:t xml:space="preserve"> de viktigaste inslagen i ett utvidgat samarbete med tredjeländer. Förslagen i den plan i tio punkter som FN:s flyktingkommissariat lade fram vid konferensen i Rabat bör användas för att främja operativt samarbete med nordafrikanska länder. </w:t>
      </w:r>
      <w:r w:rsidR="00D04721" w:rsidRPr="008D3FAE">
        <w:t>Kommissionen understryker s</w:t>
      </w:r>
      <w:r w:rsidR="00D166E9" w:rsidRPr="008D3FAE">
        <w:t xml:space="preserve">amtidigt </w:t>
      </w:r>
      <w:r w:rsidR="00D04721" w:rsidRPr="008D3FAE">
        <w:t xml:space="preserve">vikten av att </w:t>
      </w:r>
      <w:r w:rsidR="00D166E9" w:rsidRPr="008D3FAE">
        <w:t xml:space="preserve">ansträngningarna för att ta itu med den </w:t>
      </w:r>
      <w:r w:rsidR="00D04721" w:rsidRPr="008D3FAE">
        <w:t>irreguljära invandringen</w:t>
      </w:r>
      <w:r w:rsidR="0024331F" w:rsidRPr="008D3FAE">
        <w:t xml:space="preserve"> sker på ett sätt som säkerställer att </w:t>
      </w:r>
      <w:r w:rsidR="00D166E9" w:rsidRPr="008D3FAE">
        <w:t xml:space="preserve">personer i de </w:t>
      </w:r>
      <w:r w:rsidR="00D166E9" w:rsidRPr="008D3FAE">
        <w:rPr>
          <w:b/>
        </w:rPr>
        <w:t>blandade migrationsströmmarna</w:t>
      </w:r>
      <w:r w:rsidR="00D166E9" w:rsidRPr="008D3FAE">
        <w:t xml:space="preserve"> som behöver internationellt skydd får tillgång till asylförfaranden. </w:t>
      </w:r>
    </w:p>
    <w:p w:rsidR="00EB0FD3" w:rsidRPr="008D3FAE" w:rsidRDefault="00EB0FD3" w:rsidP="00EC768E"/>
    <w:p w:rsidR="00EB0FD3" w:rsidRPr="008D3FAE" w:rsidRDefault="00EB0FD3" w:rsidP="00EC768E"/>
    <w:p w:rsidR="00EB0FD3" w:rsidRPr="008D3FAE" w:rsidRDefault="00FE77F7" w:rsidP="00EC768E">
      <w:r w:rsidRPr="008D3FAE">
        <w:t>1.1.8.</w:t>
      </w:r>
      <w:r w:rsidR="00EB0FD3" w:rsidRPr="008D3FAE">
        <w:t xml:space="preserve"> Ekonomiskt stöd för att skapa en samlad europeisk migrationspolitik</w:t>
      </w:r>
    </w:p>
    <w:p w:rsidR="00EB0FD3" w:rsidRPr="008D3FAE" w:rsidRDefault="00EB0FD3" w:rsidP="00EB0FD3">
      <w:pPr>
        <w:rPr>
          <w:szCs w:val="24"/>
        </w:rPr>
      </w:pPr>
      <w:r w:rsidRPr="008D3FAE">
        <w:rPr>
          <w:szCs w:val="24"/>
        </w:rPr>
        <w:t xml:space="preserve">Kommissionen har för avsikt att intensifiera det ekonomiska biståndet till tredje länder på områden som rör eller har anknytning till migration, bland annat genom att använda det anslag på upp till </w:t>
      </w:r>
      <w:r w:rsidRPr="008D3FAE">
        <w:rPr>
          <w:b/>
          <w:szCs w:val="24"/>
        </w:rPr>
        <w:t>3 % av Europeiska grannskaps- och partnerskapsinstrumentet</w:t>
      </w:r>
      <w:r w:rsidR="00EB7074" w:rsidRPr="008D3FAE">
        <w:rPr>
          <w:szCs w:val="24"/>
        </w:rPr>
        <w:t xml:space="preserve"> </w:t>
      </w:r>
      <w:r w:rsidRPr="008D3FAE">
        <w:rPr>
          <w:szCs w:val="24"/>
        </w:rPr>
        <w:t xml:space="preserve">som Europeiska Rådet avsatt. </w:t>
      </w:r>
    </w:p>
    <w:p w:rsidR="00F536CA" w:rsidRPr="008D3FAE" w:rsidRDefault="00F536CA"/>
    <w:p w:rsidR="00F536CA" w:rsidRPr="008D3FAE" w:rsidRDefault="00F536CA">
      <w:pPr>
        <w:pStyle w:val="Rubrik2"/>
      </w:pPr>
      <w:r w:rsidRPr="008D3FAE">
        <w:t>Gällande svenska regler och förslagets effekt på dessa</w:t>
      </w:r>
    </w:p>
    <w:p w:rsidR="00EB0FD3" w:rsidRPr="008D3FAE" w:rsidRDefault="00EB0FD3" w:rsidP="00EB0FD3">
      <w:r w:rsidRPr="008D3FAE">
        <w:t>Kommissionens meddelande får i sig inga effekter på svenska regler.</w:t>
      </w:r>
    </w:p>
    <w:p w:rsidR="00F536CA" w:rsidRPr="008D3FAE" w:rsidRDefault="00F536CA"/>
    <w:p w:rsidR="00F536CA" w:rsidRPr="008D3FAE" w:rsidRDefault="00F536CA">
      <w:pPr>
        <w:pStyle w:val="Rubrik2"/>
      </w:pPr>
      <w:r w:rsidRPr="008D3FAE">
        <w:t>Budgetära konsekvenser</w:t>
      </w:r>
    </w:p>
    <w:p w:rsidR="00EB0FD3" w:rsidRPr="008D3FAE" w:rsidRDefault="00EB0FD3" w:rsidP="00EB0FD3">
      <w:r w:rsidRPr="008D3FAE">
        <w:t xml:space="preserve">Kommissionens meddelande har i sig inga budgetära konsekvenser. </w:t>
      </w:r>
    </w:p>
    <w:p w:rsidR="00F536CA" w:rsidRPr="008D3FAE" w:rsidRDefault="00F536CA"/>
    <w:p w:rsidR="00F536CA" w:rsidRPr="008D3FAE" w:rsidRDefault="00F536CA">
      <w:pPr>
        <w:pStyle w:val="Rubrik1"/>
      </w:pPr>
      <w:r w:rsidRPr="008D3FAE">
        <w:t>Ståndpunkter</w:t>
      </w:r>
    </w:p>
    <w:p w:rsidR="00F536CA" w:rsidRPr="008D3FAE" w:rsidRDefault="00F536CA">
      <w:pPr>
        <w:pStyle w:val="Rubrik2"/>
      </w:pPr>
      <w:r w:rsidRPr="008D3FAE">
        <w:t>Svensk ståndpunkt</w:t>
      </w:r>
    </w:p>
    <w:p w:rsidR="00FB45A3" w:rsidRPr="008D3FAE" w:rsidRDefault="00EB0FD3" w:rsidP="00EC768E">
      <w:r w:rsidRPr="008D3FAE">
        <w:t xml:space="preserve">Sverige välkomnar Kommissionens meddelande och ser positivt på att samarbetet med länder utanför EU på migrationsområdet fördjupas på basis av den pilotfas som genomfördes 2006. Sverige </w:t>
      </w:r>
      <w:r w:rsidR="009C72E6" w:rsidRPr="008D3FAE">
        <w:t xml:space="preserve">anser att EU bör utveckla en gemensam syn på </w:t>
      </w:r>
      <w:r w:rsidRPr="008D3FAE">
        <w:t xml:space="preserve">området för laglig migration. Sverige stödjer </w:t>
      </w:r>
      <w:r w:rsidR="00767356" w:rsidRPr="008D3FAE">
        <w:t>den gemensamma</w:t>
      </w:r>
      <w:r w:rsidRPr="008D3FAE">
        <w:t xml:space="preserve"> målsättning</w:t>
      </w:r>
      <w:r w:rsidR="00767356" w:rsidRPr="008D3FAE">
        <w:t>en</w:t>
      </w:r>
      <w:r w:rsidRPr="008D3FAE">
        <w:t xml:space="preserve"> för EU-samarbetet för migration och utveckling, där såväl ett lång- som kortsiktigt perspektiv inkluderas.</w:t>
      </w:r>
      <w:r w:rsidR="006F13D8" w:rsidRPr="008D3FAE">
        <w:t xml:space="preserve"> </w:t>
      </w:r>
      <w:r w:rsidR="0024331F" w:rsidRPr="008D3FAE">
        <w:t xml:space="preserve"> </w:t>
      </w:r>
    </w:p>
    <w:p w:rsidR="0024331F" w:rsidRPr="008D3FAE" w:rsidRDefault="0024331F" w:rsidP="00EC768E">
      <w:r w:rsidRPr="008D3FAE">
        <w:t>I</w:t>
      </w:r>
      <w:r w:rsidR="006F13D8" w:rsidRPr="008D3FAE">
        <w:t xml:space="preserve"> behandlingen</w:t>
      </w:r>
      <w:r w:rsidR="00FB45A3" w:rsidRPr="008D3FAE">
        <w:t xml:space="preserve"> av de förslag Kommissionen avser presentera är de</w:t>
      </w:r>
      <w:r w:rsidRPr="008D3FAE">
        <w:t xml:space="preserve">t </w:t>
      </w:r>
      <w:r w:rsidR="00FB45A3" w:rsidRPr="008D3FAE">
        <w:t>viktigt</w:t>
      </w:r>
      <w:r w:rsidRPr="008D3FAE">
        <w:t xml:space="preserve"> att upprätthålla balansen mellan </w:t>
      </w:r>
      <w:r w:rsidR="006F13D8" w:rsidRPr="008D3FAE">
        <w:t xml:space="preserve"> </w:t>
      </w:r>
      <w:r w:rsidRPr="008D3FAE">
        <w:t xml:space="preserve"> kontrollinriktade åtgärder och åtgärder som syftar till att tillvarata de positiva effekterna av migrationen. Sverige anser </w:t>
      </w:r>
      <w:r w:rsidR="00FB45A3" w:rsidRPr="008D3FAE">
        <w:t xml:space="preserve">det </w:t>
      </w:r>
      <w:r w:rsidRPr="008D3FAE">
        <w:t xml:space="preserve">också vara av  stor vikt att asylrätten ges en central plats i samarbetet både inom unionen och med tredje länder. </w:t>
      </w:r>
      <w:r w:rsidR="00E4343D" w:rsidRPr="008D3FAE">
        <w:t xml:space="preserve">Även arbetskraftsinvandring bör ingå i en övergripande strategi för migration. </w:t>
      </w:r>
    </w:p>
    <w:p w:rsidR="00EB0FD3" w:rsidRPr="008D3FAE" w:rsidRDefault="00EB0FD3" w:rsidP="00EC768E"/>
    <w:p w:rsidR="00EB0FD3" w:rsidRPr="008D3FAE" w:rsidRDefault="00EB0FD3" w:rsidP="00EC768E">
      <w:r w:rsidRPr="008D3FAE">
        <w:t>Innan de omnämnda enskilda förslagen presenterats av Kommissionen kan ställning inte tas kring dessa.</w:t>
      </w:r>
    </w:p>
    <w:p w:rsidR="00F536CA" w:rsidRPr="008D3FAE" w:rsidRDefault="00F536CA">
      <w:pPr>
        <w:pStyle w:val="Rubrik2"/>
      </w:pPr>
      <w:r w:rsidRPr="008D3FAE">
        <w:t>Medlemsstaternas ståndpunkter</w:t>
      </w:r>
    </w:p>
    <w:p w:rsidR="00EB0FD3" w:rsidRPr="008D3FAE" w:rsidRDefault="00EB0FD3" w:rsidP="00EB0FD3">
      <w:r w:rsidRPr="008D3FAE">
        <w:t>Vid rådets möte (rättsliga och inrikes frågor) den 4-5 december 2006 välkomnade medlemsstaterna meddelandet.</w:t>
      </w:r>
    </w:p>
    <w:p w:rsidR="00F536CA" w:rsidRPr="008D3FAE" w:rsidRDefault="00F536CA"/>
    <w:p w:rsidR="00F536CA" w:rsidRPr="008D3FAE" w:rsidRDefault="00F536CA">
      <w:pPr>
        <w:pStyle w:val="Rubrik2"/>
      </w:pPr>
      <w:r w:rsidRPr="008D3FAE">
        <w:t>Institutionernas ståndpunkter</w:t>
      </w:r>
    </w:p>
    <w:p w:rsidR="00EB0FD3" w:rsidRPr="008D3FAE" w:rsidRDefault="00EB0FD3" w:rsidP="00EB0FD3">
      <w:r w:rsidRPr="008D3FAE">
        <w:t>Institutionernas ståndpunkter är ännu okända.</w:t>
      </w:r>
    </w:p>
    <w:p w:rsidR="00F536CA" w:rsidRPr="008D3FAE" w:rsidRDefault="00F536CA"/>
    <w:p w:rsidR="00F536CA" w:rsidRPr="008D3FAE" w:rsidRDefault="00F536CA">
      <w:pPr>
        <w:pStyle w:val="Rubrik2"/>
      </w:pPr>
      <w:r w:rsidRPr="008D3FAE">
        <w:t>Remissinstansernas ståndpunkter</w:t>
      </w:r>
    </w:p>
    <w:p w:rsidR="00EB0FD3" w:rsidRPr="008D3FAE" w:rsidRDefault="00EB0FD3" w:rsidP="00EB0FD3">
      <w:r w:rsidRPr="008D3FAE">
        <w:t>Kommissionens meddelande har inte remitterats.</w:t>
      </w:r>
    </w:p>
    <w:p w:rsidR="00F536CA" w:rsidRPr="008D3FAE" w:rsidRDefault="00F536CA"/>
    <w:p w:rsidR="00F536CA" w:rsidRPr="008D3FAE" w:rsidRDefault="00F536CA">
      <w:pPr>
        <w:pStyle w:val="Rubrik1"/>
      </w:pPr>
      <w:r w:rsidRPr="008D3FAE">
        <w:t>Övrigt</w:t>
      </w:r>
    </w:p>
    <w:p w:rsidR="00F536CA" w:rsidRPr="008D3FAE" w:rsidRDefault="00F536CA">
      <w:pPr>
        <w:pStyle w:val="Rubrik2"/>
      </w:pPr>
      <w:r w:rsidRPr="008D3FAE">
        <w:t>Fortsatt behandling av ärendet</w:t>
      </w:r>
    </w:p>
    <w:p w:rsidR="00EB0FD3" w:rsidRPr="008D3FAE" w:rsidRDefault="00EB0FD3" w:rsidP="00EB0FD3">
      <w:r w:rsidRPr="008D3FAE">
        <w:t xml:space="preserve">Kommissionens meddelande presenterades vid rådets möte (rättsliga och inrikes frågor) den 4-5 december 2006 och noterades av Europeiska </w:t>
      </w:r>
      <w:r w:rsidR="00182D1C" w:rsidRPr="008D3FAE">
        <w:t>r</w:t>
      </w:r>
      <w:r w:rsidRPr="008D3FAE">
        <w:t xml:space="preserve">ådet  den 14-15 december. Den fortsatta behandlingen är ännu osäker. </w:t>
      </w:r>
    </w:p>
    <w:p w:rsidR="00F536CA" w:rsidRPr="008D3FAE" w:rsidRDefault="00F536CA"/>
    <w:p w:rsidR="00F536CA" w:rsidRPr="008D3FAE" w:rsidRDefault="00F536CA">
      <w:pPr>
        <w:pStyle w:val="Rubrik2"/>
      </w:pPr>
      <w:r w:rsidRPr="008D3FAE">
        <w:t>Rättslig grund och beslutsförfarande</w:t>
      </w:r>
    </w:p>
    <w:p w:rsidR="00EB0FD3" w:rsidRPr="008D3FAE" w:rsidRDefault="00EB0FD3" w:rsidP="00EB0FD3">
      <w:r w:rsidRPr="008D3FAE">
        <w:t xml:space="preserve">Meddelandet i sig föranleder inga beslut. </w:t>
      </w:r>
    </w:p>
    <w:p w:rsidR="00F536CA" w:rsidRPr="008D3FAE" w:rsidRDefault="00F536CA">
      <w:pPr>
        <w:pStyle w:val="Rubrik2"/>
      </w:pPr>
      <w:r w:rsidRPr="008D3FAE">
        <w:t>Fackuttryck/termer</w:t>
      </w:r>
    </w:p>
    <w:p w:rsidR="00C72638" w:rsidRPr="008D3FAE" w:rsidRDefault="00EB0FD3" w:rsidP="00C72638">
      <w:r w:rsidRPr="008D3FAE">
        <w:t xml:space="preserve">AVS-länder; länder i Afrika söder om Sahara, Västindien och Stilla havsområdet. </w:t>
      </w:r>
    </w:p>
    <w:p w:rsidR="00C72638" w:rsidRPr="008D3FAE" w:rsidRDefault="00CF11FE" w:rsidP="00C72638">
      <w:r w:rsidRPr="008D3FAE">
        <w:t>Cotonou</w:t>
      </w:r>
      <w:r w:rsidR="00C72638" w:rsidRPr="008D3FAE">
        <w:t xml:space="preserve">avtalet; </w:t>
      </w:r>
      <w:r w:rsidR="0024331F" w:rsidRPr="008D3FAE">
        <w:t xml:space="preserve">partnerskapsavtal mellan EU och AVS-länderna som innefattar bistånd samt ekonomiskt och politiskt samarbete </w:t>
      </w:r>
      <w:r w:rsidR="00C72638" w:rsidRPr="008D3FAE">
        <w:t xml:space="preserve">(artikel </w:t>
      </w:r>
      <w:r w:rsidR="00FB45A3" w:rsidRPr="008D3FAE">
        <w:t xml:space="preserve">13 </w:t>
      </w:r>
      <w:r w:rsidR="00C72638" w:rsidRPr="008D3FAE">
        <w:t xml:space="preserve">behandlar specifikt migrationsfrågor). </w:t>
      </w:r>
    </w:p>
    <w:p w:rsidR="00EB0FD3" w:rsidRPr="008D3FAE" w:rsidRDefault="00EB0FD3"/>
    <w:sectPr w:rsidR="00EB0FD3" w:rsidRPr="008D3FA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BC8" w:rsidRPr="008D3FAE" w:rsidRDefault="00845BC8">
      <w:r w:rsidRPr="008D3FAE">
        <w:separator/>
      </w:r>
    </w:p>
  </w:endnote>
  <w:endnote w:type="continuationSeparator" w:id="0">
    <w:p w:rsidR="00845BC8" w:rsidRPr="008D3FAE" w:rsidRDefault="00845BC8">
      <w:r w:rsidRPr="008D3F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6F8" w:rsidRPr="008D3FAE" w:rsidRDefault="005426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6F8" w:rsidRPr="008D3FAE" w:rsidRDefault="00845BC8">
    <w:pPr>
      <w:pStyle w:val="SidfotH"/>
      <w:framePr w:wrap="around"/>
    </w:pPr>
    <w:r w:rsidRPr="008D3FAE">
      <w:t>2</w:t>
    </w:r>
  </w:p>
  <w:p w:rsidR="005426F8" w:rsidRPr="008D3FAE" w:rsidRDefault="005426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6F8" w:rsidRPr="008D3FAE" w:rsidRDefault="00845BC8">
    <w:pPr>
      <w:pStyle w:val="SidfotH"/>
      <w:framePr w:wrap="around"/>
    </w:pPr>
    <w:r w:rsidRPr="008D3FAE">
      <w:t>1</w:t>
    </w:r>
  </w:p>
  <w:p w:rsidR="005426F8" w:rsidRPr="008D3FAE" w:rsidRDefault="00542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BC8" w:rsidRPr="008D3FAE" w:rsidRDefault="00845BC8">
      <w:r w:rsidRPr="008D3FAE">
        <w:separator/>
      </w:r>
    </w:p>
  </w:footnote>
  <w:footnote w:type="continuationSeparator" w:id="0">
    <w:p w:rsidR="00845BC8" w:rsidRPr="008D3FAE" w:rsidRDefault="00845BC8">
      <w:r w:rsidRPr="008D3F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6F8" w:rsidRPr="008D3FAE" w:rsidRDefault="005426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6F8" w:rsidRPr="008D3FAE" w:rsidRDefault="005426F8">
    <w:pPr>
      <w:pStyle w:val="Kantrubrik"/>
      <w:framePr w:h="1157" w:hRule="exact" w:wrap="around" w:y="738"/>
    </w:pPr>
    <w:r w:rsidRPr="008D3FAE">
      <w:t>2006/07:FPM33</w:t>
    </w:r>
  </w:p>
  <w:p w:rsidR="005426F8" w:rsidRPr="008D3FAE" w:rsidRDefault="005426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6F8" w:rsidRPr="008D3FAE" w:rsidRDefault="008D3FAE">
    <w:pPr>
      <w:pStyle w:val="Sidhuvud"/>
    </w:pPr>
    <w:r w:rsidRPr="008D3FA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59562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6F8" w:rsidRDefault="005426F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426F8" w:rsidRDefault="005426F8">
                    <w:pPr>
                      <w:pStyle w:val="Logo"/>
                    </w:pPr>
                    <w:r>
                      <w:object w:dxaOrig="840" w:dyaOrig="1545">
                        <v:shape id="_x0000_i1025" type="#_x0000_t75" style="width:42pt;height:77.15pt" filled="t">
                          <v:imagedata r:id="rId1" o:title=""/>
                        </v:shape>
                        <o:OLEObject Type="Embed" ProgID="Word.Picture.8" ShapeID="_x0000_i1025" DrawAspect="Content" ObjectID="_18274596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8592434">
    <w:abstractNumId w:val="4"/>
  </w:num>
  <w:num w:numId="2" w16cid:durableId="1401561001">
    <w:abstractNumId w:val="1"/>
  </w:num>
  <w:num w:numId="3" w16cid:durableId="1326472062">
    <w:abstractNumId w:val="2"/>
  </w:num>
  <w:num w:numId="4" w16cid:durableId="1136875005">
    <w:abstractNumId w:val="3"/>
  </w:num>
  <w:num w:numId="5" w16cid:durableId="397092916">
    <w:abstractNumId w:val="5"/>
  </w:num>
  <w:num w:numId="6" w16cid:durableId="42823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30"/>
    <w:docVar w:name="Ar" w:val="2006/07"/>
    <w:docVar w:name="Dep" w:val="Justitiedepartementet"/>
    <w:docVar w:name="DepWeb" w:val="Justitiedepartementet"/>
    <w:docVar w:name="GDB1" w:val="KOM (2006) 7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_x000d__x000a_Den övergripande strategin för migration efter ett år: På väg mot en samlad europeisk migrations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35"/>
    <w:docVar w:name="Nr" w:val="33"/>
    <w:docVar w:name="RD_APPVERSION" w:val="3.00"/>
    <w:docVar w:name="Rub" w:val="Meddelande om den övergripande strategin för migration"/>
    <w:docVar w:name="UppDat" w:val="2007-01-29"/>
    <w:docVar w:name="Utsk" w:val="Socialförsäkringsutskottet"/>
  </w:docVars>
  <w:rsids>
    <w:rsidRoot w:val="008D3FAE"/>
    <w:rsid w:val="000201BB"/>
    <w:rsid w:val="001054B7"/>
    <w:rsid w:val="00156CA6"/>
    <w:rsid w:val="00182A41"/>
    <w:rsid w:val="00182D1C"/>
    <w:rsid w:val="001E662B"/>
    <w:rsid w:val="0024331F"/>
    <w:rsid w:val="00266556"/>
    <w:rsid w:val="002745EF"/>
    <w:rsid w:val="002912E6"/>
    <w:rsid w:val="00296533"/>
    <w:rsid w:val="00314E6D"/>
    <w:rsid w:val="003B6A72"/>
    <w:rsid w:val="003F563A"/>
    <w:rsid w:val="004212E9"/>
    <w:rsid w:val="00432812"/>
    <w:rsid w:val="0049321B"/>
    <w:rsid w:val="005426F8"/>
    <w:rsid w:val="00582BE8"/>
    <w:rsid w:val="00624208"/>
    <w:rsid w:val="00651F0E"/>
    <w:rsid w:val="006A37F7"/>
    <w:rsid w:val="006F13D8"/>
    <w:rsid w:val="00767356"/>
    <w:rsid w:val="00794F8D"/>
    <w:rsid w:val="007D3111"/>
    <w:rsid w:val="00845BC8"/>
    <w:rsid w:val="008951A3"/>
    <w:rsid w:val="0089786E"/>
    <w:rsid w:val="008B2506"/>
    <w:rsid w:val="008D3FAE"/>
    <w:rsid w:val="009C72E6"/>
    <w:rsid w:val="00A268B4"/>
    <w:rsid w:val="00A42792"/>
    <w:rsid w:val="00B3633E"/>
    <w:rsid w:val="00B821EB"/>
    <w:rsid w:val="00C72638"/>
    <w:rsid w:val="00CF11FE"/>
    <w:rsid w:val="00D026A7"/>
    <w:rsid w:val="00D04721"/>
    <w:rsid w:val="00D166E9"/>
    <w:rsid w:val="00DC6F5A"/>
    <w:rsid w:val="00DE6F6D"/>
    <w:rsid w:val="00E31531"/>
    <w:rsid w:val="00E4343D"/>
    <w:rsid w:val="00E50C07"/>
    <w:rsid w:val="00EB0FD3"/>
    <w:rsid w:val="00EB7074"/>
    <w:rsid w:val="00EC768E"/>
    <w:rsid w:val="00EF5CD8"/>
    <w:rsid w:val="00F530C3"/>
    <w:rsid w:val="00F536CA"/>
    <w:rsid w:val="00FB45A3"/>
    <w:rsid w:val="00FB5AE8"/>
    <w:rsid w:val="00FE77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9BC244-E84B-4137-91C1-ED2F428E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link w:val="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rsid w:val="00EB0FD3"/>
    <w:pPr>
      <w:spacing w:before="0" w:line="320" w:lineRule="exact"/>
      <w:jc w:val="left"/>
    </w:pPr>
    <w:rPr>
      <w:rFonts w:ascii="OrigGarmnd BT" w:hAnsi="OrigGarmnd BT"/>
      <w:sz w:val="24"/>
      <w:lang w:eastAsia="en-US"/>
    </w:rPr>
  </w:style>
  <w:style w:type="paragraph" w:customStyle="1" w:styleId="CharCharChar">
    <w:name w:val=" Char Char Char"/>
    <w:basedOn w:val="Normal"/>
    <w:link w:val="Standardstycketeckensnitt"/>
    <w:rsid w:val="00EB0FD3"/>
    <w:pPr>
      <w:spacing w:before="0" w:after="160" w:line="240" w:lineRule="exact"/>
      <w:jc w:val="lef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1369</Words>
  <Characters>9026</Characters>
  <Application>Microsoft Office Word</Application>
  <DocSecurity>4</DocSecurity>
  <Lines>196</Lines>
  <Paragraphs>68</Paragraphs>
  <ScaleCrop>false</ScaleCrop>
  <HeadingPairs>
    <vt:vector size="2" baseType="variant">
      <vt:variant>
        <vt:lpstr>Rubrik</vt:lpstr>
      </vt:variant>
      <vt:variant>
        <vt:i4>1</vt:i4>
      </vt:variant>
    </vt:vector>
  </HeadingPairs>
  <TitlesOfParts>
    <vt:vector size="1" baseType="lpstr">
      <vt:lpstr>FPM_200607__33</vt:lpstr>
    </vt:vector>
  </TitlesOfParts>
  <Company>RD-DTSL</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FPM_200607__33</dc:title>
  <dc:subject>FPM_200607__33</dc:subject>
  <dc:creator>Riksdagen</dc:creator>
  <cp:keywords>Riksdagen</cp:keywords>
  <dc:description>KP2004-version.  Ändringarna påverkar enbart användningen inom Riksdagen. 050429 nya departement DTSL.</dc:description>
  <cp:lastModifiedBy>Lars Brink</cp:lastModifiedBy>
  <cp:revision>2</cp:revision>
  <cp:lastPrinted>2007-01-30T09:05:00Z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 (2006) 735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den övergripande strategin för migration</vt:lpwstr>
  </property>
  <property fmtid="{D5CDD505-2E9C-101B-9397-08002B2CF9AE}" pid="8" name="UppDat">
    <vt:lpwstr>2007-01-29</vt:lpwstr>
  </property>
  <property fmtid="{D5CDD505-2E9C-101B-9397-08002B2CF9AE}" pid="9" name="AnkDat">
    <vt:lpwstr>2007-01-30</vt:lpwstr>
  </property>
  <property fmtid="{D5CDD505-2E9C-101B-9397-08002B2CF9AE}" pid="10" name="Utsk">
    <vt:lpwstr>Socialförsäkringsutskottet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2;0;0;211</vt:lpwstr>
  </property>
  <property fmtid="{D5CDD505-2E9C-101B-9397-08002B2CF9AE}" pid="41" name="Sprak">
    <vt:lpwstr>Svenska</vt:lpwstr>
  </property>
  <property fmtid="{D5CDD505-2E9C-101B-9397-08002B2CF9AE}" pid="42" name="DokID">
    <vt:i4>80</vt:i4>
  </property>
</Properties>
</file>