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E82BE9">
        <w:tblPrEx>
          <w:tblCellMar>
            <w:top w:w="0" w:type="dxa"/>
            <w:bottom w:w="0" w:type="dxa"/>
          </w:tblCellMar>
        </w:tblPrEx>
        <w:trPr>
          <w:cantSplit/>
          <w:trHeight w:val="1720"/>
        </w:trPr>
        <w:tc>
          <w:tcPr>
            <w:tcW w:w="6024" w:type="dxa"/>
            <w:gridSpan w:val="2"/>
          </w:tcPr>
          <w:p w:rsidR="00F53A97" w:rsidRPr="00E82BE9" w:rsidRDefault="00D5692E">
            <w:pPr>
              <w:pStyle w:val="HuvudRubrik"/>
            </w:pPr>
            <w:r w:rsidRPr="00E82BE9">
              <w:t>F</w:t>
            </w:r>
            <w:r w:rsidR="00CE735A" w:rsidRPr="00E82BE9">
              <w:t>ramställning till riksdagen</w:t>
            </w:r>
          </w:p>
          <w:bookmarkStart w:id="0" w:name="BetänkandeNr"/>
          <w:bookmarkEnd w:id="0"/>
          <w:p w:rsidR="00F53A97" w:rsidRPr="00E82BE9" w:rsidRDefault="00F53A97">
            <w:pPr>
              <w:pStyle w:val="HuvudRubrikRad2"/>
            </w:pPr>
            <w:r w:rsidRPr="00E82BE9">
              <w:fldChar w:fldCharType="begin" w:fldLock="1"/>
            </w:r>
            <w:r w:rsidRPr="00E82BE9">
              <w:instrText xml:space="preserve"> DOCPROPERTY BetänkandeÅr</w:instrText>
            </w:r>
            <w:r w:rsidRPr="00E82BE9">
              <w:fldChar w:fldCharType="separate"/>
            </w:r>
            <w:r w:rsidR="00926BEA" w:rsidRPr="00E82BE9">
              <w:t>2009</w:t>
            </w:r>
            <w:r w:rsidR="001D3D7E" w:rsidRPr="00E82BE9">
              <w:t>/</w:t>
            </w:r>
            <w:r w:rsidR="00926BEA" w:rsidRPr="00E82BE9">
              <w:t>1</w:t>
            </w:r>
            <w:r w:rsidR="001D3D7E" w:rsidRPr="00E82BE9">
              <w:t>0</w:t>
            </w:r>
            <w:r w:rsidRPr="00E82BE9">
              <w:fldChar w:fldCharType="end"/>
            </w:r>
            <w:r w:rsidRPr="00E82BE9">
              <w:t>:</w:t>
            </w:r>
            <w:r w:rsidR="00D5692E" w:rsidRPr="00E82BE9">
              <w:t>RB1</w:t>
            </w:r>
          </w:p>
        </w:tc>
        <w:bookmarkStart w:id="1" w:name="_MON_1016526495"/>
        <w:bookmarkStart w:id="2" w:name="_MON_1016526516"/>
        <w:bookmarkStart w:id="3" w:name="_MON_1016527141"/>
        <w:bookmarkStart w:id="4" w:name="_MON_1016527716"/>
        <w:bookmarkStart w:id="5" w:name="_MON_1016527915"/>
        <w:bookmarkStart w:id="6" w:name="_MON_1293861418"/>
        <w:bookmarkEnd w:id="1"/>
        <w:bookmarkEnd w:id="2"/>
        <w:bookmarkEnd w:id="3"/>
        <w:bookmarkEnd w:id="4"/>
        <w:bookmarkEnd w:id="5"/>
        <w:bookmarkEnd w:id="6"/>
        <w:tc>
          <w:tcPr>
            <w:tcW w:w="1418" w:type="dxa"/>
            <w:tcBorders>
              <w:bottom w:val="nil"/>
            </w:tcBorders>
          </w:tcPr>
          <w:p w:rsidR="00F53A97" w:rsidRPr="00E82BE9" w:rsidRDefault="00F53A97">
            <w:pPr>
              <w:spacing w:line="230" w:lineRule="auto"/>
              <w:jc w:val="center"/>
            </w:pPr>
            <w:r w:rsidRPr="00E82BE9">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2.5pt" o:ole="" fillcolor="window">
                  <v:imagedata r:id="rId7" o:title="" cropleft="42582f"/>
                </v:shape>
                <o:OLEObject Type="Embed" ProgID="Word.Picture.8" ShapeID="_x0000_i1025" DrawAspect="Content" ObjectID="_1827529178" r:id="rId8"/>
              </w:object>
            </w:r>
          </w:p>
          <w:p w:rsidR="00F53A97" w:rsidRPr="00E82BE9" w:rsidRDefault="00F53A97">
            <w:pPr>
              <w:pStyle w:val="Normaltindrag"/>
              <w:jc w:val="center"/>
            </w:pPr>
          </w:p>
          <w:p w:rsidR="00F53A97" w:rsidRPr="00E82BE9" w:rsidRDefault="00F53A97">
            <w:pPr>
              <w:pStyle w:val="StatusSida1"/>
            </w:pPr>
            <w:r w:rsidRPr="00E82BE9">
              <w:fldChar w:fldCharType="begin" w:fldLock="1"/>
            </w:r>
            <w:r w:rsidRPr="00E82BE9">
              <w:instrText xml:space="preserve"> DOCPR</w:instrText>
            </w:r>
            <w:r w:rsidRPr="00E82BE9">
              <w:instrText>O</w:instrText>
            </w:r>
            <w:r w:rsidRPr="00E82BE9">
              <w:instrText>PERTY "Status"</w:instrText>
            </w:r>
            <w:r w:rsidRPr="00E82BE9">
              <w:fldChar w:fldCharType="end"/>
            </w:r>
          </w:p>
          <w:p w:rsidR="00F53A97" w:rsidRPr="00E82BE9" w:rsidRDefault="00F53A97">
            <w:pPr>
              <w:pStyle w:val="UtskriftsdatumSida1"/>
              <w:framePr w:wrap="around"/>
            </w:pPr>
            <w:r w:rsidRPr="00E82BE9">
              <w:fldChar w:fldCharType="begin" w:fldLock="1"/>
            </w:r>
            <w:r w:rsidRPr="00E82BE9">
              <w:instrText xml:space="preserve"> if </w:instrText>
            </w:r>
            <w:r w:rsidRPr="00E82BE9">
              <w:fldChar w:fldCharType="begin" w:fldLock="1"/>
            </w:r>
            <w:r w:rsidRPr="00E82BE9">
              <w:instrText xml:space="preserve"> DOCPROPE</w:instrText>
            </w:r>
            <w:r w:rsidRPr="00E82BE9">
              <w:instrText>R</w:instrText>
            </w:r>
            <w:r w:rsidRPr="00E82BE9">
              <w:instrText>TY "UtkastD</w:instrText>
            </w:r>
            <w:r w:rsidRPr="00E82BE9">
              <w:instrText>a</w:instrText>
            </w:r>
            <w:r w:rsidRPr="00E82BE9">
              <w:instrText>tum"</w:instrText>
            </w:r>
            <w:r w:rsidRPr="00E82BE9">
              <w:fldChar w:fldCharType="separate"/>
            </w:r>
            <w:r w:rsidR="001D3D7E" w:rsidRPr="00E82BE9">
              <w:instrText>Nej</w:instrText>
            </w:r>
            <w:r w:rsidRPr="00E82BE9">
              <w:fldChar w:fldCharType="end"/>
            </w:r>
            <w:r w:rsidRPr="00E82BE9">
              <w:instrText xml:space="preserve"> = "Ja" "</w:instrText>
            </w:r>
            <w:r w:rsidRPr="00E82BE9">
              <w:fldChar w:fldCharType="begin" w:fldLock="1"/>
            </w:r>
            <w:r w:rsidRPr="00E82BE9">
              <w:instrText xml:space="preserve"> PRINTDATE \@ "yyyy-MM-dd HH.mm" </w:instrText>
            </w:r>
            <w:r w:rsidRPr="00E82BE9">
              <w:fldChar w:fldCharType="separate"/>
            </w:r>
            <w:r w:rsidRPr="00E82BE9">
              <w:instrText>2000-08-11 16.42</w:instrText>
            </w:r>
            <w:r w:rsidRPr="00E82BE9">
              <w:fldChar w:fldCharType="end"/>
            </w:r>
            <w:r w:rsidRPr="00E82BE9">
              <w:instrText xml:space="preserve">" </w:instrText>
            </w:r>
            <w:r w:rsidRPr="00E82BE9">
              <w:fldChar w:fldCharType="end"/>
            </w:r>
          </w:p>
        </w:tc>
      </w:tr>
      <w:tr w:rsidR="00F53A97" w:rsidRPr="00E82BE9">
        <w:tblPrEx>
          <w:tblCellMar>
            <w:top w:w="0" w:type="dxa"/>
            <w:bottom w:w="0" w:type="dxa"/>
          </w:tblCellMar>
        </w:tblPrEx>
        <w:trPr>
          <w:cantSplit/>
        </w:trPr>
        <w:tc>
          <w:tcPr>
            <w:tcW w:w="6024" w:type="dxa"/>
            <w:gridSpan w:val="2"/>
            <w:tcBorders>
              <w:bottom w:val="single" w:sz="4" w:space="0" w:color="auto"/>
            </w:tcBorders>
          </w:tcPr>
          <w:p w:rsidR="00CE735A" w:rsidRPr="00E82BE9" w:rsidRDefault="00CE735A">
            <w:pPr>
              <w:pStyle w:val="DokumentRubrik"/>
              <w:rPr>
                <w:noProof w:val="0"/>
              </w:rPr>
            </w:pPr>
            <w:bookmarkStart w:id="7" w:name="Huvudrubrik"/>
            <w:bookmarkEnd w:id="7"/>
            <w:r w:rsidRPr="00E82BE9">
              <w:rPr>
                <w:noProof w:val="0"/>
              </w:rPr>
              <w:t>Årsredovisning för Sveriges riksbank</w:t>
            </w:r>
          </w:p>
          <w:p w:rsidR="00F53A97" w:rsidRPr="00E82BE9" w:rsidRDefault="00926BEA">
            <w:pPr>
              <w:pStyle w:val="DokumentRubrik"/>
              <w:rPr>
                <w:noProof w:val="0"/>
              </w:rPr>
            </w:pPr>
            <w:r w:rsidRPr="00E82BE9">
              <w:rPr>
                <w:noProof w:val="0"/>
              </w:rPr>
              <w:t>för räkenskapsåret 2009</w:t>
            </w:r>
          </w:p>
        </w:tc>
        <w:tc>
          <w:tcPr>
            <w:tcW w:w="1418" w:type="dxa"/>
            <w:tcBorders>
              <w:bottom w:val="nil"/>
            </w:tcBorders>
          </w:tcPr>
          <w:p w:rsidR="00F53A97" w:rsidRPr="00E82BE9" w:rsidRDefault="0091200E" w:rsidP="00B403E2">
            <w:pPr>
              <w:spacing w:before="0"/>
              <w:jc w:val="left"/>
              <w:rPr>
                <w:sz w:val="24"/>
                <w:szCs w:val="24"/>
              </w:rPr>
            </w:pPr>
            <w:r w:rsidRPr="00E82BE9">
              <w:rPr>
                <w:sz w:val="24"/>
                <w:szCs w:val="24"/>
              </w:rPr>
              <w:t xml:space="preserve"> </w:t>
            </w:r>
          </w:p>
        </w:tc>
      </w:tr>
      <w:tr w:rsidR="00F53A97" w:rsidRPr="00E82BE9">
        <w:tblPrEx>
          <w:tblCellMar>
            <w:top w:w="0" w:type="dxa"/>
            <w:bottom w:w="0" w:type="dxa"/>
          </w:tblCellMar>
        </w:tblPrEx>
        <w:trPr>
          <w:cantSplit/>
          <w:trHeight w:hRule="exact" w:val="360"/>
        </w:trPr>
        <w:tc>
          <w:tcPr>
            <w:tcW w:w="3012" w:type="dxa"/>
          </w:tcPr>
          <w:p w:rsidR="00F53A97" w:rsidRPr="00E82BE9" w:rsidRDefault="00F53A97"/>
        </w:tc>
        <w:tc>
          <w:tcPr>
            <w:tcW w:w="3012" w:type="dxa"/>
          </w:tcPr>
          <w:p w:rsidR="00F53A97" w:rsidRPr="00E82BE9" w:rsidRDefault="00F53A97"/>
        </w:tc>
        <w:tc>
          <w:tcPr>
            <w:tcW w:w="1418" w:type="dxa"/>
          </w:tcPr>
          <w:p w:rsidR="00F53A97" w:rsidRPr="00E82BE9" w:rsidRDefault="00F53A97"/>
        </w:tc>
      </w:tr>
    </w:tbl>
    <w:p w:rsidR="00F53A97" w:rsidRPr="00E82BE9" w:rsidRDefault="00F53A97"/>
    <w:p w:rsidR="00CE735A" w:rsidRPr="00E82BE9" w:rsidRDefault="00CE735A" w:rsidP="00854B6C">
      <w:pPr>
        <w:pStyle w:val="R1"/>
      </w:pPr>
      <w:r w:rsidRPr="00E82BE9">
        <w:t>Sammanfattning</w:t>
      </w:r>
    </w:p>
    <w:p w:rsidR="004124A7" w:rsidRPr="00E82BE9" w:rsidRDefault="004124A7" w:rsidP="004124A7">
      <w:pPr>
        <w:rPr>
          <w:szCs w:val="24"/>
        </w:rPr>
      </w:pPr>
      <w:r w:rsidRPr="00E82BE9">
        <w:rPr>
          <w:szCs w:val="24"/>
        </w:rPr>
        <w:t xml:space="preserve">Under 2009 fortsatte Riksbankens verksamhet att präglas av den </w:t>
      </w:r>
      <w:r w:rsidR="009C06B7" w:rsidRPr="00E82BE9">
        <w:rPr>
          <w:szCs w:val="24"/>
        </w:rPr>
        <w:t xml:space="preserve">globala </w:t>
      </w:r>
      <w:r w:rsidRPr="00E82BE9">
        <w:rPr>
          <w:szCs w:val="24"/>
        </w:rPr>
        <w:t>finansiella krisen</w:t>
      </w:r>
      <w:r w:rsidR="009C06B7" w:rsidRPr="00E82BE9">
        <w:rPr>
          <w:szCs w:val="24"/>
        </w:rPr>
        <w:t xml:space="preserve"> och en djup internationell lågkonjunktur</w:t>
      </w:r>
      <w:r w:rsidRPr="00E82BE9">
        <w:rPr>
          <w:szCs w:val="24"/>
        </w:rPr>
        <w:t>. Följande ekon</w:t>
      </w:r>
      <w:r w:rsidRPr="00E82BE9">
        <w:rPr>
          <w:szCs w:val="24"/>
        </w:rPr>
        <w:t>o</w:t>
      </w:r>
      <w:r w:rsidRPr="00E82BE9">
        <w:rPr>
          <w:szCs w:val="24"/>
        </w:rPr>
        <w:t>miska utfall, åtgärder och händelser hade stor betydelse för ver</w:t>
      </w:r>
      <w:r w:rsidRPr="00E82BE9">
        <w:rPr>
          <w:szCs w:val="24"/>
        </w:rPr>
        <w:t>k</w:t>
      </w:r>
      <w:r w:rsidRPr="00E82BE9">
        <w:rPr>
          <w:szCs w:val="24"/>
        </w:rPr>
        <w:t>samheten:</w:t>
      </w:r>
    </w:p>
    <w:p w:rsidR="009C06B7" w:rsidRPr="00E82BE9" w:rsidRDefault="009C06B7" w:rsidP="009C06B7">
      <w:pPr>
        <w:pStyle w:val="PunktlistaBomb"/>
        <w:tabs>
          <w:tab w:val="clear" w:pos="227"/>
          <w:tab w:val="num" w:pos="322"/>
        </w:tabs>
        <w:ind w:left="322"/>
      </w:pPr>
      <w:r w:rsidRPr="00E82BE9">
        <w:t>Situationen på de globala finansiella marknaderna förbättrades under året, men ännu vid årets slut var stabiliteten i de finansiella systemen beroende av de stödåtgärder som vidtagits a</w:t>
      </w:r>
      <w:r w:rsidR="005A6205" w:rsidRPr="00E82BE9">
        <w:t>v centralbanker och myndigh</w:t>
      </w:r>
      <w:r w:rsidR="00E22C65" w:rsidRPr="00E82BE9">
        <w:t>e</w:t>
      </w:r>
      <w:r w:rsidR="005A6205" w:rsidRPr="00E82BE9">
        <w:t>ter</w:t>
      </w:r>
      <w:r w:rsidR="00E22C65" w:rsidRPr="00E82BE9">
        <w:t xml:space="preserve"> </w:t>
      </w:r>
      <w:r w:rsidRPr="00E82BE9">
        <w:t>vär</w:t>
      </w:r>
      <w:r w:rsidR="005A6205" w:rsidRPr="00E82BE9">
        <w:t>l</w:t>
      </w:r>
      <w:r w:rsidRPr="00E82BE9">
        <w:t>den</w:t>
      </w:r>
      <w:r w:rsidR="005A6205" w:rsidRPr="00E82BE9">
        <w:t xml:space="preserve"> </w:t>
      </w:r>
      <w:r w:rsidRPr="00E82BE9">
        <w:t xml:space="preserve">över. </w:t>
      </w:r>
      <w:r w:rsidR="00E22C65" w:rsidRPr="00E82BE9">
        <w:t>D</w:t>
      </w:r>
      <w:r w:rsidRPr="00E82BE9">
        <w:t>en internationella lågkonjunktur som följde i den finansiella krisens spår</w:t>
      </w:r>
      <w:r w:rsidR="00E22C65" w:rsidRPr="00E82BE9">
        <w:t xml:space="preserve"> fördjupades</w:t>
      </w:r>
      <w:r w:rsidRPr="00E82BE9">
        <w:t>. Fallet i världsekonomin stannade dock av under året</w:t>
      </w:r>
      <w:r w:rsidR="0091064E" w:rsidRPr="00E82BE9">
        <w:t>,</w:t>
      </w:r>
      <w:r w:rsidRPr="00E82BE9">
        <w:t xml:space="preserve"> och under hösten kom allt</w:t>
      </w:r>
      <w:r w:rsidR="00932907" w:rsidRPr="00E82BE9">
        <w:t xml:space="preserve"> </w:t>
      </w:r>
      <w:r w:rsidRPr="00E82BE9">
        <w:t xml:space="preserve">fler tecken på att en återhämtning var på gång. </w:t>
      </w:r>
    </w:p>
    <w:p w:rsidR="009C06B7" w:rsidRPr="00E82BE9" w:rsidRDefault="009C06B7" w:rsidP="009C06B7">
      <w:pPr>
        <w:pStyle w:val="PunktlistaBomb"/>
        <w:tabs>
          <w:tab w:val="clear" w:pos="227"/>
          <w:tab w:val="num" w:pos="322"/>
        </w:tabs>
        <w:ind w:left="322"/>
      </w:pPr>
      <w:r w:rsidRPr="00E82BE9">
        <w:t>Riksbanken fortsatte att låna ut kronor och dollar till bankerna för att fö</w:t>
      </w:r>
      <w:r w:rsidRPr="00E82BE9">
        <w:t>r</w:t>
      </w:r>
      <w:r w:rsidRPr="00E82BE9">
        <w:t>se dem med likviditet. Den akuta likviditetskrisen mildrades dock under loppet av året</w:t>
      </w:r>
      <w:r w:rsidR="0091064E" w:rsidRPr="00E82BE9">
        <w:t>,</w:t>
      </w:r>
      <w:r w:rsidRPr="00E82BE9">
        <w:t xml:space="preserve"> och behovet av denna typ av stöd minskade så småningom.</w:t>
      </w:r>
    </w:p>
    <w:p w:rsidR="004124A7" w:rsidRPr="00E82BE9" w:rsidRDefault="009C06B7" w:rsidP="009C06B7">
      <w:pPr>
        <w:pStyle w:val="PunktlistaBomb"/>
        <w:tabs>
          <w:tab w:val="clear" w:pos="227"/>
          <w:tab w:val="num" w:pos="322"/>
        </w:tabs>
        <w:ind w:left="322"/>
      </w:pPr>
      <w:r w:rsidRPr="00E82BE9">
        <w:t>I spåren av den finansiella krisen har ett omfattande arbete inletts för att stärka regler och tillsyn på det finansiella området. Riksbanken deltog a</w:t>
      </w:r>
      <w:r w:rsidRPr="00E82BE9">
        <w:t>k</w:t>
      </w:r>
      <w:r w:rsidRPr="00E82BE9">
        <w:t>tivt i arbetet med dessa frågor både på det nationella och internationella planet.</w:t>
      </w:r>
    </w:p>
    <w:p w:rsidR="009C06B7" w:rsidRPr="00E82BE9" w:rsidRDefault="009C06B7" w:rsidP="009C06B7">
      <w:pPr>
        <w:pStyle w:val="PunktlistaBomb"/>
        <w:tabs>
          <w:tab w:val="clear" w:pos="227"/>
          <w:tab w:val="num" w:pos="322"/>
        </w:tabs>
        <w:ind w:left="322"/>
      </w:pPr>
      <w:r w:rsidRPr="00E82BE9">
        <w:t xml:space="preserve">Riksbanken sänkte reporäntan från 2,0 </w:t>
      </w:r>
      <w:r w:rsidR="0091064E" w:rsidRPr="00E82BE9">
        <w:t xml:space="preserve">procent </w:t>
      </w:r>
      <w:r w:rsidRPr="00E82BE9">
        <w:t>vid årets ingång till 0,25 procent i början av juli. Från juli hölls reporäntan oförändrad på 0,25 pr</w:t>
      </w:r>
      <w:r w:rsidRPr="00E82BE9">
        <w:t>o</w:t>
      </w:r>
      <w:r w:rsidRPr="00E82BE9">
        <w:t>cent. D</w:t>
      </w:r>
      <w:r w:rsidRPr="00E82BE9">
        <w:t>i</w:t>
      </w:r>
      <w:r w:rsidRPr="00E82BE9">
        <w:t>rektionen bedömde att reporäntan skulle behöva ligga kvar på denna låga nivå under en lång period för att dämpa den negativa konjun</w:t>
      </w:r>
      <w:r w:rsidRPr="00E82BE9">
        <w:t>k</w:t>
      </w:r>
      <w:r w:rsidRPr="00E82BE9">
        <w:t>turutvec</w:t>
      </w:r>
      <w:r w:rsidRPr="00E82BE9">
        <w:t>k</w:t>
      </w:r>
      <w:r w:rsidRPr="00E82BE9">
        <w:t xml:space="preserve">lingen och hålla inflationen nära inflationsmålet. </w:t>
      </w:r>
    </w:p>
    <w:p w:rsidR="004124A7" w:rsidRPr="00E82BE9" w:rsidRDefault="00D553E8" w:rsidP="00B66EA4">
      <w:pPr>
        <w:pStyle w:val="PunktlistaBomb"/>
        <w:tabs>
          <w:tab w:val="clear" w:pos="227"/>
          <w:tab w:val="num" w:pos="322"/>
        </w:tabs>
        <w:ind w:left="322"/>
      </w:pPr>
      <w:r w:rsidRPr="00E82BE9">
        <w:t>P</w:t>
      </w:r>
      <w:r w:rsidR="00B66EA4" w:rsidRPr="00E82BE9">
        <w:t xml:space="preserve">enningpolitiken </w:t>
      </w:r>
      <w:r w:rsidRPr="00E82BE9">
        <w:t xml:space="preserve">behövde under året </w:t>
      </w:r>
      <w:r w:rsidR="00B66EA4" w:rsidRPr="00E82BE9">
        <w:t xml:space="preserve">kompletteras med andra verktyg </w:t>
      </w:r>
      <w:r w:rsidRPr="00E82BE9">
        <w:t xml:space="preserve">för att få avsedd effekt </w:t>
      </w:r>
      <w:r w:rsidR="00A23147" w:rsidRPr="00E82BE9">
        <w:t>eftersom</w:t>
      </w:r>
      <w:r w:rsidRPr="00E82BE9">
        <w:t xml:space="preserve"> de finansiella mar</w:t>
      </w:r>
      <w:r w:rsidRPr="00E82BE9">
        <w:t>k</w:t>
      </w:r>
      <w:r w:rsidRPr="00E82BE9">
        <w:t>naderna fortfarande inte fungerade normalt</w:t>
      </w:r>
      <w:r w:rsidR="00B66EA4" w:rsidRPr="00E82BE9">
        <w:t xml:space="preserve">. Riksbanken beslutade därför </w:t>
      </w:r>
      <w:r w:rsidR="004B52E1" w:rsidRPr="00E82BE9">
        <w:t xml:space="preserve">vid tre tillfällen </w:t>
      </w:r>
      <w:r w:rsidR="00B66EA4" w:rsidRPr="00E82BE9">
        <w:t xml:space="preserve">att </w:t>
      </w:r>
      <w:r w:rsidR="009C06B7" w:rsidRPr="00E82BE9">
        <w:t>e</w:t>
      </w:r>
      <w:r w:rsidR="009C06B7" w:rsidRPr="00E82BE9">
        <w:t>r</w:t>
      </w:r>
      <w:r w:rsidR="009C06B7" w:rsidRPr="00E82BE9">
        <w:t xml:space="preserve">bjuda bankerna lån </w:t>
      </w:r>
      <w:r w:rsidR="00B66EA4" w:rsidRPr="00E82BE9">
        <w:t xml:space="preserve">med fast ränta under </w:t>
      </w:r>
      <w:r w:rsidR="004B52E1" w:rsidRPr="00E82BE9">
        <w:t>upp till</w:t>
      </w:r>
      <w:r w:rsidR="00B66EA4" w:rsidRPr="00E82BE9">
        <w:t xml:space="preserve"> </w:t>
      </w:r>
      <w:r w:rsidR="0030754B" w:rsidRPr="00E82BE9">
        <w:t>tolv</w:t>
      </w:r>
      <w:r w:rsidR="00B66EA4" w:rsidRPr="00E82BE9">
        <w:t xml:space="preserve"> må</w:t>
      </w:r>
      <w:r w:rsidR="009005F1" w:rsidRPr="00E82BE9">
        <w:t>nader</w:t>
      </w:r>
      <w:r w:rsidR="009C06B7" w:rsidRPr="00E82BE9">
        <w:t xml:space="preserve"> om sa</w:t>
      </w:r>
      <w:r w:rsidR="009C06B7" w:rsidRPr="00E82BE9">
        <w:t>m</w:t>
      </w:r>
      <w:r w:rsidR="009C06B7" w:rsidRPr="00E82BE9">
        <w:lastRenderedPageBreak/>
        <w:t>manlagt 300 miljarder kronor</w:t>
      </w:r>
      <w:r w:rsidR="009005F1" w:rsidRPr="00E82BE9">
        <w:t xml:space="preserve">. </w:t>
      </w:r>
      <w:r w:rsidR="00B66EA4" w:rsidRPr="00E82BE9">
        <w:t>Åtgärden bedömdes kunna bidra till att räntor</w:t>
      </w:r>
      <w:r w:rsidR="004B52E1" w:rsidRPr="00E82BE9">
        <w:t>na</w:t>
      </w:r>
      <w:r w:rsidR="00B66EA4" w:rsidRPr="00E82BE9">
        <w:t xml:space="preserve"> på lån till företag och hushåll skulle bli lägre.</w:t>
      </w:r>
      <w:r w:rsidR="00CA52CF" w:rsidRPr="00E82BE9">
        <w:t xml:space="preserve"> </w:t>
      </w:r>
    </w:p>
    <w:p w:rsidR="004124A7" w:rsidRPr="00E82BE9" w:rsidRDefault="009C06B7" w:rsidP="009C06B7">
      <w:pPr>
        <w:pStyle w:val="PunktlistaBomb"/>
        <w:tabs>
          <w:tab w:val="clear" w:pos="227"/>
          <w:tab w:val="num" w:pos="322"/>
        </w:tabs>
        <w:ind w:left="322"/>
      </w:pPr>
      <w:r w:rsidRPr="00E82BE9">
        <w:t xml:space="preserve">Inflationen, mätt som förändring av konsumentprisindex (KPI), var under året </w:t>
      </w:r>
      <w:r w:rsidR="0011371A" w:rsidRPr="00E82BE9">
        <w:t>–0,3</w:t>
      </w:r>
      <w:r w:rsidRPr="00E82BE9">
        <w:t xml:space="preserve"> procent i genomsnitt. Inflationstakten minskade från 1,3 procent i januari till </w:t>
      </w:r>
      <w:r w:rsidR="0011371A" w:rsidRPr="00E82BE9">
        <w:t>0,9</w:t>
      </w:r>
      <w:r w:rsidRPr="00E82BE9">
        <w:t xml:space="preserve"> procent i december. Nedgången förklaras h</w:t>
      </w:r>
      <w:r w:rsidRPr="00E82BE9">
        <w:t>u</w:t>
      </w:r>
      <w:r w:rsidRPr="00E82BE9">
        <w:t>vudsakligen av att bostadsräntorna föll snabbt till följd av Riksbankens kraftiga ränt</w:t>
      </w:r>
      <w:r w:rsidRPr="00E82BE9">
        <w:t>e</w:t>
      </w:r>
      <w:r w:rsidRPr="00E82BE9">
        <w:t>sänkningar</w:t>
      </w:r>
      <w:r w:rsidR="0091064E" w:rsidRPr="00E82BE9">
        <w:t>,</w:t>
      </w:r>
      <w:r w:rsidRPr="00E82BE9">
        <w:t xml:space="preserve"> </w:t>
      </w:r>
      <w:r w:rsidR="0091064E" w:rsidRPr="00E82BE9">
        <w:t>m</w:t>
      </w:r>
      <w:r w:rsidRPr="00E82BE9">
        <w:t>en även lägre energipriser bidrog till fallet. Inflationen mätt med KPI var därmed långt under målet på 2 procent. Inflationen exklus</w:t>
      </w:r>
      <w:r w:rsidRPr="00E82BE9">
        <w:t>i</w:t>
      </w:r>
      <w:r w:rsidRPr="00E82BE9">
        <w:t xml:space="preserve">ve bostadsräntor (KPIF) höll sig däremot nära målet och var </w:t>
      </w:r>
      <w:r w:rsidR="0011371A" w:rsidRPr="00E82BE9">
        <w:t>1,9</w:t>
      </w:r>
      <w:r w:rsidRPr="00E82BE9">
        <w:t xml:space="preserve"> procent i genomsnitt. </w:t>
      </w:r>
      <w:r w:rsidR="008F1956" w:rsidRPr="00E82BE9">
        <w:t xml:space="preserve">Mätt med KPIF </w:t>
      </w:r>
      <w:r w:rsidR="0011371A" w:rsidRPr="00E82BE9">
        <w:t>ökade</w:t>
      </w:r>
      <w:r w:rsidR="008F1956" w:rsidRPr="00E82BE9">
        <w:t xml:space="preserve"> inflationstakten från 2,1 procent i j</w:t>
      </w:r>
      <w:r w:rsidR="008F1956" w:rsidRPr="00E82BE9">
        <w:t>a</w:t>
      </w:r>
      <w:r w:rsidR="008F1956" w:rsidRPr="00E82BE9">
        <w:t xml:space="preserve">nuari till </w:t>
      </w:r>
      <w:r w:rsidR="0011371A" w:rsidRPr="00E82BE9">
        <w:t>2,7</w:t>
      </w:r>
      <w:r w:rsidR="008F1956" w:rsidRPr="00E82BE9">
        <w:t xml:space="preserve"> procent i december. </w:t>
      </w:r>
      <w:r w:rsidRPr="00E82BE9">
        <w:t>Enligt Riksbankens bedömning i d</w:t>
      </w:r>
      <w:r w:rsidRPr="00E82BE9">
        <w:t>e</w:t>
      </w:r>
      <w:r w:rsidRPr="00E82BE9">
        <w:t xml:space="preserve">cember minskade den </w:t>
      </w:r>
      <w:r w:rsidR="00EE4B47" w:rsidRPr="00E82BE9">
        <w:t>totala produktionen (mätt med BNP)</w:t>
      </w:r>
      <w:r w:rsidRPr="00E82BE9">
        <w:t xml:space="preserve"> i Sverige med </w:t>
      </w:r>
      <w:r w:rsidR="000762ED" w:rsidRPr="00E82BE9">
        <w:t>4,3</w:t>
      </w:r>
      <w:r w:rsidRPr="00E82BE9">
        <w:t xml:space="preserve"> procent 2009</w:t>
      </w:r>
      <w:r w:rsidR="007C0A06" w:rsidRPr="00E82BE9">
        <w:t xml:space="preserve"> och arbetslösheten steg till 8,5 procent som årsgeno</w:t>
      </w:r>
      <w:r w:rsidR="007C0A06" w:rsidRPr="00E82BE9">
        <w:t>m</w:t>
      </w:r>
      <w:r w:rsidR="007C0A06" w:rsidRPr="00E82BE9">
        <w:t>snitt</w:t>
      </w:r>
      <w:r w:rsidRPr="00E82BE9">
        <w:t xml:space="preserve">. </w:t>
      </w:r>
    </w:p>
    <w:p w:rsidR="00787AF6" w:rsidRPr="00E82BE9" w:rsidRDefault="00787AF6" w:rsidP="004124A7">
      <w:pPr>
        <w:pStyle w:val="PunktlistaBomb"/>
        <w:tabs>
          <w:tab w:val="clear" w:pos="227"/>
          <w:tab w:val="num" w:pos="322"/>
        </w:tabs>
        <w:ind w:left="322"/>
      </w:pPr>
      <w:r w:rsidRPr="00E82BE9">
        <w:t xml:space="preserve">I början av februari togs den nya tekniska </w:t>
      </w:r>
      <w:r w:rsidR="009005F1" w:rsidRPr="00E82BE9">
        <w:t>plattformen</w:t>
      </w:r>
      <w:r w:rsidR="00BC6AFA" w:rsidRPr="00E82BE9">
        <w:t xml:space="preserve"> för </w:t>
      </w:r>
      <w:r w:rsidRPr="00E82BE9">
        <w:t>betalnings</w:t>
      </w:r>
      <w:r w:rsidR="005305BE" w:rsidRPr="00E82BE9">
        <w:softHyphen/>
      </w:r>
      <w:r w:rsidRPr="00E82BE9">
        <w:t>s</w:t>
      </w:r>
      <w:r w:rsidRPr="00E82BE9">
        <w:t>y</w:t>
      </w:r>
      <w:r w:rsidRPr="00E82BE9">
        <w:t>stemet RIX i drift. Driftstarten gick mycket bra</w:t>
      </w:r>
      <w:r w:rsidR="0091064E" w:rsidRPr="00E82BE9">
        <w:t>,</w:t>
      </w:r>
      <w:r w:rsidRPr="00E82BE9">
        <w:t xml:space="preserve"> och systemet har sedan dess </w:t>
      </w:r>
      <w:r w:rsidR="001147A7" w:rsidRPr="00E82BE9">
        <w:t xml:space="preserve">fungerat </w:t>
      </w:r>
      <w:r w:rsidR="0011371A" w:rsidRPr="00E82BE9">
        <w:t>väl</w:t>
      </w:r>
      <w:r w:rsidRPr="00E82BE9">
        <w:t>.</w:t>
      </w:r>
    </w:p>
    <w:p w:rsidR="00286811" w:rsidRPr="00E82BE9" w:rsidRDefault="004124A7" w:rsidP="00286811">
      <w:pPr>
        <w:pStyle w:val="PunktlistaBomb"/>
        <w:tabs>
          <w:tab w:val="clear" w:pos="227"/>
          <w:tab w:val="num" w:pos="322"/>
        </w:tabs>
        <w:ind w:left="322"/>
      </w:pPr>
      <w:r w:rsidRPr="00E82BE9">
        <w:t xml:space="preserve">Riksbankens resultat </w:t>
      </w:r>
      <w:r w:rsidR="00817EDD" w:rsidRPr="00E82BE9">
        <w:t>blev 14,</w:t>
      </w:r>
      <w:r w:rsidR="00A8116B" w:rsidRPr="00E82BE9">
        <w:t xml:space="preserve">2 miljarder kronor. </w:t>
      </w:r>
      <w:r w:rsidR="00DE2035" w:rsidRPr="00E82BE9">
        <w:t>Jämfört med 2008 ökade</w:t>
      </w:r>
      <w:r w:rsidR="00DE2035" w:rsidRPr="00E82BE9" w:rsidDel="00DE2035">
        <w:t xml:space="preserve"> </w:t>
      </w:r>
      <w:r w:rsidR="00DE2035" w:rsidRPr="00E82BE9">
        <w:t>r</w:t>
      </w:r>
      <w:r w:rsidR="00817EDD" w:rsidRPr="00E82BE9">
        <w:t xml:space="preserve">esultatet med 2,7 miljarder kronor till följd av </w:t>
      </w:r>
      <w:r w:rsidR="00DB00D0" w:rsidRPr="00E82BE9">
        <w:t>ökade valutakursvinster</w:t>
      </w:r>
      <w:r w:rsidR="00817EDD" w:rsidRPr="00E82BE9">
        <w:t xml:space="preserve"> och med 0,9 miljarder kronor till följd av </w:t>
      </w:r>
      <w:r w:rsidR="00DB00D0" w:rsidRPr="00E82BE9">
        <w:t>ökade kursvinster vid försäl</w:t>
      </w:r>
      <w:r w:rsidR="00DB00D0" w:rsidRPr="00E82BE9">
        <w:t>j</w:t>
      </w:r>
      <w:r w:rsidR="00DB00D0" w:rsidRPr="00E82BE9">
        <w:t>ning av värdepapper</w:t>
      </w:r>
      <w:r w:rsidR="00817EDD" w:rsidRPr="00E82BE9">
        <w:t>.</w:t>
      </w:r>
    </w:p>
    <w:p w:rsidR="00286811" w:rsidRPr="00E82BE9" w:rsidRDefault="00286811" w:rsidP="00286811">
      <w:pPr>
        <w:pStyle w:val="PunktlistaBomb"/>
        <w:tabs>
          <w:tab w:val="clear" w:pos="227"/>
          <w:tab w:val="num" w:pos="322"/>
        </w:tabs>
        <w:ind w:left="322"/>
      </w:pPr>
      <w:r w:rsidRPr="00E82BE9">
        <w:t>Under året publicerade Riksbanken bland annat tre penningpolitiska ra</w:t>
      </w:r>
      <w:r w:rsidRPr="00E82BE9">
        <w:t>p</w:t>
      </w:r>
      <w:r w:rsidRPr="00E82BE9">
        <w:t xml:space="preserve">porter, tre penningpolitiska uppföljningar, ett underlag för utvärdering av penningpolitiken och två rapporter om den finansiella stabiliteten. </w:t>
      </w:r>
      <w:r w:rsidR="00BA23C2" w:rsidRPr="00E82BE9">
        <w:t>I mars utkom dessutom en bok om Riksbankens historia ”Pengarna och ma</w:t>
      </w:r>
      <w:r w:rsidR="00BA23C2" w:rsidRPr="00E82BE9">
        <w:t>k</w:t>
      </w:r>
      <w:r w:rsidR="00BA23C2" w:rsidRPr="00E82BE9">
        <w:t xml:space="preserve">ten”, </w:t>
      </w:r>
      <w:r w:rsidR="00BB4243" w:rsidRPr="00E82BE9">
        <w:t>skriven</w:t>
      </w:r>
      <w:r w:rsidR="00BA23C2" w:rsidRPr="00E82BE9">
        <w:t xml:space="preserve"> av Gunnar Wetterberg på Riksbankens uppdrag.</w:t>
      </w:r>
    </w:p>
    <w:p w:rsidR="00286811" w:rsidRPr="00E82BE9" w:rsidRDefault="00787AF6" w:rsidP="00286811">
      <w:pPr>
        <w:pStyle w:val="PunktlistaBomb"/>
        <w:tabs>
          <w:tab w:val="clear" w:pos="227"/>
          <w:tab w:val="num" w:pos="322"/>
        </w:tabs>
        <w:ind w:left="322"/>
      </w:pPr>
      <w:r w:rsidRPr="00E82BE9">
        <w:t>Ri</w:t>
      </w:r>
      <w:r w:rsidR="00286811" w:rsidRPr="00E82BE9">
        <w:t>ksbanksfullmäktige beslutade den 30 januari att utse Svante Öberg till förste vice riksbank</w:t>
      </w:r>
      <w:r w:rsidR="004B52E1" w:rsidRPr="00E82BE9">
        <w:t>s</w:t>
      </w:r>
      <w:r w:rsidR="00286811" w:rsidRPr="00E82BE9">
        <w:t>chef och Karolina Ekholm till vice riksbank</w:t>
      </w:r>
      <w:r w:rsidR="004B52E1" w:rsidRPr="00E82BE9">
        <w:t>s</w:t>
      </w:r>
      <w:r w:rsidR="00286811" w:rsidRPr="00E82BE9">
        <w:t xml:space="preserve">chef. </w:t>
      </w:r>
    </w:p>
    <w:p w:rsidR="004124A7" w:rsidRPr="00E82BE9" w:rsidRDefault="004124A7" w:rsidP="004124A7">
      <w:pPr>
        <w:pStyle w:val="Normaltindrag"/>
        <w:ind w:firstLine="0"/>
        <w:jc w:val="left"/>
      </w:pPr>
    </w:p>
    <w:p w:rsidR="004124A7" w:rsidRPr="00E82BE9" w:rsidRDefault="004124A7" w:rsidP="00C11913">
      <w:pPr>
        <w:pStyle w:val="Normaltindrag"/>
        <w:ind w:firstLine="0"/>
        <w:rPr>
          <w:color w:val="FF0000"/>
        </w:rPr>
      </w:pPr>
      <w:r w:rsidRPr="00E82BE9">
        <w:t>Årsredovisningen för Sveriges riksbank omfattar resultaträkning och balan</w:t>
      </w:r>
      <w:r w:rsidRPr="00E82BE9">
        <w:t>s</w:t>
      </w:r>
      <w:r w:rsidRPr="00E82BE9">
        <w:t>räkning samt förvaltnings</w:t>
      </w:r>
      <w:r w:rsidRPr="00E82BE9">
        <w:softHyphen/>
        <w:t>berättelse. I förvaltningsberättelsen redogör Rik</w:t>
      </w:r>
      <w:r w:rsidRPr="00E82BE9">
        <w:t>s</w:t>
      </w:r>
      <w:r w:rsidRPr="00E82BE9">
        <w:t xml:space="preserve">banken för hur banken bedrivit penningpolitiken, </w:t>
      </w:r>
      <w:r w:rsidR="001147A7" w:rsidRPr="00E82BE9">
        <w:t xml:space="preserve">främjat </w:t>
      </w:r>
      <w:r w:rsidRPr="00E82BE9">
        <w:t>ett säkert och effe</w:t>
      </w:r>
      <w:r w:rsidRPr="00E82BE9">
        <w:t>k</w:t>
      </w:r>
      <w:r w:rsidRPr="00E82BE9">
        <w:t>tivt betalningsväsende samt utfört övriga uppdrag med hänsyn till de viktiga ekonomiska utfall, åtgärder och händelser som påve</w:t>
      </w:r>
      <w:r w:rsidRPr="00E82BE9">
        <w:t>r</w:t>
      </w:r>
      <w:r w:rsidRPr="00E82BE9">
        <w:t>kat bankens verksamhet</w:t>
      </w:r>
      <w:r w:rsidR="0091064E" w:rsidRPr="00E82BE9">
        <w:t xml:space="preserve"> under räkenskapsåret</w:t>
      </w:r>
      <w:r w:rsidRPr="00E82BE9">
        <w:t>.</w:t>
      </w:r>
      <w:r w:rsidRPr="00E82BE9">
        <w:rPr>
          <w:color w:val="FF0000"/>
        </w:rPr>
        <w:t xml:space="preserve"> </w:t>
      </w:r>
    </w:p>
    <w:p w:rsidR="004124A7" w:rsidRPr="00E82BE9" w:rsidRDefault="004124A7" w:rsidP="004124A7">
      <w:pPr>
        <w:pStyle w:val="Normaltindrag"/>
      </w:pPr>
      <w:r w:rsidRPr="00E82BE9">
        <w:t>I enlighet med 10 kap. 3 § lagen (1988:1385) om Sveriges riksbank lämnar Riksbankens direktion denna redovisning för Rik</w:t>
      </w:r>
      <w:r w:rsidRPr="00E82BE9">
        <w:t>s</w:t>
      </w:r>
      <w:r w:rsidRPr="00E82BE9">
        <w:t>bankens verksamhet under 2009 till riksdagen, Riksrevisionen och riksbanksfullmäktige.</w:t>
      </w:r>
    </w:p>
    <w:p w:rsidR="00D96D8A" w:rsidRPr="00E82BE9" w:rsidRDefault="00D96D8A" w:rsidP="00D96D8A">
      <w:pPr>
        <w:rPr>
          <w:szCs w:val="24"/>
        </w:rPr>
      </w:pPr>
    </w:p>
    <w:p w:rsidR="00D96D8A" w:rsidRPr="00E82BE9" w:rsidRDefault="00854B6C" w:rsidP="00B61888">
      <w:pPr>
        <w:rPr>
          <w:i/>
          <w:szCs w:val="24"/>
        </w:rPr>
      </w:pPr>
      <w:r w:rsidRPr="00E82BE9">
        <w:rPr>
          <w:i/>
          <w:szCs w:val="24"/>
        </w:rPr>
        <w:br w:type="page"/>
      </w:r>
      <w:bookmarkStart w:id="8" w:name="TextStart"/>
      <w:bookmarkEnd w:id="8"/>
      <w:r w:rsidR="00D96D8A" w:rsidRPr="00E82BE9">
        <w:rPr>
          <w:i/>
          <w:szCs w:val="24"/>
        </w:rPr>
        <w:t>Direktionen föreslår</w:t>
      </w:r>
    </w:p>
    <w:p w:rsidR="00D96D8A" w:rsidRPr="00E82BE9" w:rsidRDefault="00D96D8A" w:rsidP="00D96D8A">
      <w:pPr>
        <w:rPr>
          <w:szCs w:val="24"/>
        </w:rPr>
      </w:pPr>
    </w:p>
    <w:p w:rsidR="00D96D8A" w:rsidRPr="00E82BE9" w:rsidRDefault="00D96D8A" w:rsidP="00D96D8A">
      <w:pPr>
        <w:rPr>
          <w:szCs w:val="24"/>
        </w:rPr>
      </w:pPr>
      <w:r w:rsidRPr="00E82BE9">
        <w:rPr>
          <w:szCs w:val="24"/>
        </w:rPr>
        <w:t>att riksdagen fastställer Riksbankens resultaträkning och balansräkning enligt förslaget.</w:t>
      </w:r>
    </w:p>
    <w:p w:rsidR="00D96D8A" w:rsidRPr="00E82BE9" w:rsidRDefault="00D96D8A" w:rsidP="00D96D8A"/>
    <w:p w:rsidR="00D96D8A" w:rsidRPr="00E82BE9" w:rsidRDefault="00D96D8A" w:rsidP="00D96D8A">
      <w:pPr>
        <w:rPr>
          <w:szCs w:val="24"/>
        </w:rPr>
      </w:pPr>
      <w:r w:rsidRPr="00E82BE9">
        <w:rPr>
          <w:szCs w:val="24"/>
        </w:rPr>
        <w:t>Stockholm den 10 februari 2010</w:t>
      </w:r>
    </w:p>
    <w:p w:rsidR="00D96D8A" w:rsidRPr="00E82BE9" w:rsidRDefault="00D96D8A" w:rsidP="00D96D8A"/>
    <w:p w:rsidR="00D96D8A" w:rsidRPr="00E82BE9" w:rsidRDefault="00D96D8A" w:rsidP="00D96D8A">
      <w:pPr>
        <w:rPr>
          <w:szCs w:val="24"/>
        </w:rPr>
      </w:pPr>
      <w:r w:rsidRPr="00E82BE9">
        <w:rPr>
          <w:szCs w:val="24"/>
        </w:rPr>
        <w:t>På direktionens vägnar</w:t>
      </w:r>
    </w:p>
    <w:p w:rsidR="00D96D8A" w:rsidRPr="00E82BE9" w:rsidRDefault="00D96D8A" w:rsidP="00D96D8A">
      <w:pPr>
        <w:rPr>
          <w:szCs w:val="24"/>
        </w:rPr>
      </w:pPr>
    </w:p>
    <w:p w:rsidR="00D96D8A" w:rsidRPr="00E82BE9" w:rsidRDefault="00D96D8A" w:rsidP="00D96D8A">
      <w:pPr>
        <w:rPr>
          <w:szCs w:val="24"/>
        </w:rPr>
      </w:pPr>
    </w:p>
    <w:p w:rsidR="00D96D8A" w:rsidRPr="00E82BE9" w:rsidRDefault="00D96D8A" w:rsidP="00D96D8A">
      <w:pPr>
        <w:rPr>
          <w:szCs w:val="24"/>
        </w:rPr>
      </w:pPr>
    </w:p>
    <w:p w:rsidR="00D96D8A" w:rsidRPr="00E82BE9" w:rsidRDefault="00D96D8A" w:rsidP="00D96D8A">
      <w:pPr>
        <w:rPr>
          <w:szCs w:val="24"/>
        </w:rPr>
      </w:pPr>
    </w:p>
    <w:p w:rsidR="00D96D8A" w:rsidRPr="00E82BE9" w:rsidRDefault="00D96D8A" w:rsidP="00D96D8A">
      <w:pPr>
        <w:rPr>
          <w:szCs w:val="24"/>
        </w:rPr>
      </w:pPr>
      <w:r w:rsidRPr="00E82BE9">
        <w:rPr>
          <w:szCs w:val="24"/>
        </w:rPr>
        <w:t>STEFAN INGVES</w:t>
      </w:r>
    </w:p>
    <w:p w:rsidR="00D96D8A" w:rsidRPr="00E82BE9" w:rsidRDefault="00D96D8A" w:rsidP="00D96D8A">
      <w:pPr>
        <w:rPr>
          <w:szCs w:val="24"/>
        </w:rPr>
      </w:pPr>
      <w:r w:rsidRPr="00E82BE9">
        <w:rPr>
          <w:color w:val="FF0000"/>
          <w:szCs w:val="24"/>
        </w:rPr>
        <w:tab/>
      </w:r>
      <w:r w:rsidRPr="00E82BE9">
        <w:rPr>
          <w:color w:val="FF0000"/>
          <w:szCs w:val="24"/>
        </w:rPr>
        <w:tab/>
      </w:r>
      <w:r w:rsidRPr="00E82BE9">
        <w:rPr>
          <w:color w:val="FF0000"/>
          <w:szCs w:val="24"/>
        </w:rPr>
        <w:tab/>
      </w:r>
      <w:r w:rsidRPr="00E82BE9">
        <w:rPr>
          <w:szCs w:val="24"/>
        </w:rPr>
        <w:t>/</w:t>
      </w:r>
      <w:r w:rsidR="00F81939" w:rsidRPr="00E82BE9">
        <w:rPr>
          <w:szCs w:val="24"/>
        </w:rPr>
        <w:t>Ann-Christine Högberg</w:t>
      </w:r>
    </w:p>
    <w:p w:rsidR="00D96D8A" w:rsidRPr="00E82BE9" w:rsidRDefault="00D96D8A" w:rsidP="00D96D8A"/>
    <w:p w:rsidR="00D96D8A" w:rsidRPr="00E82BE9" w:rsidRDefault="00D96D8A" w:rsidP="00D96D8A"/>
    <w:p w:rsidR="00D96D8A" w:rsidRPr="00E82BE9" w:rsidRDefault="00D96D8A" w:rsidP="00D96D8A">
      <w:pPr>
        <w:rPr>
          <w:szCs w:val="24"/>
        </w:rPr>
      </w:pPr>
      <w:r w:rsidRPr="00E82BE9">
        <w:rPr>
          <w:szCs w:val="24"/>
        </w:rPr>
        <w:t xml:space="preserve">Stefan Ingves (ordförande), Svante Öberg (förste vice ordförande), Karolina Ekholm, Lars </w:t>
      </w:r>
      <w:smartTag w:uri="urn:schemas-microsoft-com:office:smarttags" w:element="PersonName">
        <w:r w:rsidRPr="00E82BE9">
          <w:rPr>
            <w:szCs w:val="24"/>
          </w:rPr>
          <w:t>Nyberg, Lars</w:t>
        </w:r>
      </w:smartTag>
      <w:r w:rsidRPr="00E82BE9">
        <w:rPr>
          <w:szCs w:val="24"/>
        </w:rPr>
        <w:t xml:space="preserve"> E.O. Svensson och Barbro Wickman-Parak har deltagit i besl</w:t>
      </w:r>
      <w:r w:rsidRPr="00E82BE9">
        <w:rPr>
          <w:szCs w:val="24"/>
        </w:rPr>
        <w:t>u</w:t>
      </w:r>
      <w:r w:rsidRPr="00E82BE9">
        <w:rPr>
          <w:szCs w:val="24"/>
        </w:rPr>
        <w:t>tet.</w:t>
      </w:r>
    </w:p>
    <w:p w:rsidR="00D96D8A" w:rsidRPr="00E82BE9" w:rsidRDefault="00D96D8A" w:rsidP="00D96D8A"/>
    <w:p w:rsidR="00D96D8A" w:rsidRPr="00E82BE9" w:rsidRDefault="00D96D8A" w:rsidP="00D96D8A">
      <w:r w:rsidRPr="00E82BE9">
        <w:t>Föredragande har varit</w:t>
      </w:r>
      <w:r w:rsidRPr="00E82BE9">
        <w:rPr>
          <w:color w:val="FF0000"/>
        </w:rPr>
        <w:t xml:space="preserve"> </w:t>
      </w:r>
      <w:r w:rsidRPr="00E82BE9">
        <w:t>Joanna Gerwin.</w:t>
      </w:r>
    </w:p>
    <w:p w:rsidR="00CE735A" w:rsidRPr="00E82BE9" w:rsidRDefault="00CE735A" w:rsidP="00CE735A">
      <w:pPr>
        <w:pStyle w:val="Normaltindrag"/>
        <w:sectPr w:rsidR="00CE735A" w:rsidRPr="00E82BE9">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CE735A" w:rsidRPr="00E82BE9" w:rsidRDefault="00CE735A" w:rsidP="00991E53">
      <w:pPr>
        <w:pStyle w:val="R1"/>
      </w:pPr>
      <w:r w:rsidRPr="00E82BE9">
        <w:t>Innehållsförteckning</w:t>
      </w:r>
    </w:p>
    <w:p w:rsidR="002007E7" w:rsidRPr="00E82BE9" w:rsidRDefault="00942B0A">
      <w:pPr>
        <w:pStyle w:val="Innehll1"/>
      </w:pPr>
      <w:r w:rsidRPr="00E82BE9">
        <w:fldChar w:fldCharType="begin" w:fldLock="1"/>
      </w:r>
      <w:r w:rsidRPr="00E82BE9">
        <w:instrText xml:space="preserve"> TOC \o "1-3" \u </w:instrText>
      </w:r>
      <w:r w:rsidRPr="00E82BE9">
        <w:fldChar w:fldCharType="separate"/>
      </w:r>
      <w:r w:rsidR="002007E7" w:rsidRPr="00E82BE9">
        <w:t>Riksbankschefens kommentar</w:t>
      </w:r>
      <w:r w:rsidR="002007E7" w:rsidRPr="00E82BE9">
        <w:tab/>
      </w:r>
      <w:r w:rsidR="002007E7" w:rsidRPr="00E82BE9">
        <w:fldChar w:fldCharType="begin" w:fldLock="1"/>
      </w:r>
      <w:r w:rsidR="002007E7" w:rsidRPr="00E82BE9">
        <w:instrText xml:space="preserve"> PAGEREF _Toc253749103 \h </w:instrText>
      </w:r>
      <w:r w:rsidR="002007E7" w:rsidRPr="00E82BE9">
        <w:fldChar w:fldCharType="separate"/>
      </w:r>
      <w:r w:rsidR="002007E7" w:rsidRPr="00E82BE9">
        <w:t>5</w:t>
      </w:r>
      <w:r w:rsidR="002007E7" w:rsidRPr="00E82BE9">
        <w:fldChar w:fldCharType="end"/>
      </w:r>
    </w:p>
    <w:p w:rsidR="002007E7" w:rsidRPr="00E82BE9" w:rsidRDefault="002007E7">
      <w:pPr>
        <w:pStyle w:val="Innehll1"/>
        <w:rPr>
          <w:sz w:val="24"/>
          <w:szCs w:val="24"/>
        </w:rPr>
      </w:pPr>
    </w:p>
    <w:p w:rsidR="002007E7" w:rsidRPr="00E82BE9" w:rsidRDefault="002007E7">
      <w:pPr>
        <w:pStyle w:val="Innehll1"/>
        <w:rPr>
          <w:sz w:val="24"/>
          <w:szCs w:val="24"/>
        </w:rPr>
      </w:pPr>
      <w:r w:rsidRPr="00E82BE9">
        <w:t>1 FÖRVALTNINGSBERÄTTELSE</w:t>
      </w:r>
      <w:r w:rsidRPr="00E82BE9">
        <w:tab/>
      </w:r>
      <w:r w:rsidRPr="00E82BE9">
        <w:fldChar w:fldCharType="begin" w:fldLock="1"/>
      </w:r>
      <w:r w:rsidRPr="00E82BE9">
        <w:instrText xml:space="preserve"> PAGEREF _Toc253749104 \h </w:instrText>
      </w:r>
      <w:r w:rsidRPr="00E82BE9">
        <w:fldChar w:fldCharType="separate"/>
      </w:r>
      <w:r w:rsidRPr="00E82BE9">
        <w:t>8</w:t>
      </w:r>
      <w:r w:rsidRPr="00E82BE9">
        <w:fldChar w:fldCharType="end"/>
      </w:r>
    </w:p>
    <w:p w:rsidR="002007E7" w:rsidRPr="00E82BE9" w:rsidRDefault="002007E7">
      <w:pPr>
        <w:pStyle w:val="Innehll1"/>
        <w:rPr>
          <w:sz w:val="24"/>
          <w:szCs w:val="24"/>
        </w:rPr>
      </w:pPr>
      <w:r w:rsidRPr="00E82BE9">
        <w:t>Riksbankens uppgifter och roll</w:t>
      </w:r>
      <w:r w:rsidRPr="00E82BE9">
        <w:tab/>
      </w:r>
      <w:r w:rsidRPr="00E82BE9">
        <w:fldChar w:fldCharType="begin" w:fldLock="1"/>
      </w:r>
      <w:r w:rsidRPr="00E82BE9">
        <w:instrText xml:space="preserve"> PAGEREF _Toc253749105 \h </w:instrText>
      </w:r>
      <w:r w:rsidRPr="00E82BE9">
        <w:fldChar w:fldCharType="separate"/>
      </w:r>
      <w:r w:rsidRPr="00E82BE9">
        <w:t>8</w:t>
      </w:r>
      <w:r w:rsidRPr="00E82BE9">
        <w:fldChar w:fldCharType="end"/>
      </w:r>
    </w:p>
    <w:p w:rsidR="002007E7" w:rsidRPr="00E82BE9" w:rsidRDefault="002007E7">
      <w:pPr>
        <w:pStyle w:val="Innehll1"/>
        <w:rPr>
          <w:sz w:val="24"/>
          <w:szCs w:val="24"/>
        </w:rPr>
      </w:pPr>
      <w:r w:rsidRPr="00E82BE9">
        <w:t>Året i siffror</w:t>
      </w:r>
      <w:r w:rsidRPr="00E82BE9">
        <w:tab/>
      </w:r>
      <w:r w:rsidRPr="00E82BE9">
        <w:fldChar w:fldCharType="begin" w:fldLock="1"/>
      </w:r>
      <w:r w:rsidRPr="00E82BE9">
        <w:instrText xml:space="preserve"> PAGEREF _Toc253749106 \h </w:instrText>
      </w:r>
      <w:r w:rsidRPr="00E82BE9">
        <w:fldChar w:fldCharType="separate"/>
      </w:r>
      <w:r w:rsidRPr="00E82BE9">
        <w:t>10</w:t>
      </w:r>
      <w:r w:rsidRPr="00E82BE9">
        <w:fldChar w:fldCharType="end"/>
      </w:r>
    </w:p>
    <w:p w:rsidR="002007E7" w:rsidRPr="00E82BE9" w:rsidRDefault="002007E7">
      <w:pPr>
        <w:pStyle w:val="Innehll1"/>
        <w:rPr>
          <w:sz w:val="24"/>
          <w:szCs w:val="24"/>
        </w:rPr>
      </w:pPr>
      <w:r w:rsidRPr="00E82BE9">
        <w:t>Ett fast penningvärde – prisstabilitet</w:t>
      </w:r>
      <w:r w:rsidRPr="00E82BE9">
        <w:tab/>
      </w:r>
      <w:r w:rsidRPr="00E82BE9">
        <w:fldChar w:fldCharType="begin" w:fldLock="1"/>
      </w:r>
      <w:r w:rsidRPr="00E82BE9">
        <w:instrText xml:space="preserve"> PAGEREF _Toc253749107 \h </w:instrText>
      </w:r>
      <w:r w:rsidRPr="00E82BE9">
        <w:fldChar w:fldCharType="separate"/>
      </w:r>
      <w:r w:rsidRPr="00E82BE9">
        <w:t>11</w:t>
      </w:r>
      <w:r w:rsidRPr="00E82BE9">
        <w:fldChar w:fldCharType="end"/>
      </w:r>
    </w:p>
    <w:p w:rsidR="002007E7" w:rsidRPr="00E82BE9" w:rsidRDefault="002007E7">
      <w:pPr>
        <w:pStyle w:val="Innehll1"/>
        <w:rPr>
          <w:sz w:val="24"/>
          <w:szCs w:val="24"/>
        </w:rPr>
      </w:pPr>
      <w:r w:rsidRPr="00E82BE9">
        <w:t>Ett säkert och effektivt betalningsväsende</w:t>
      </w:r>
      <w:r w:rsidRPr="00E82BE9">
        <w:tab/>
      </w:r>
      <w:r w:rsidRPr="00E82BE9">
        <w:fldChar w:fldCharType="begin" w:fldLock="1"/>
      </w:r>
      <w:r w:rsidRPr="00E82BE9">
        <w:instrText xml:space="preserve"> PAGEREF _Toc253749108 \h </w:instrText>
      </w:r>
      <w:r w:rsidRPr="00E82BE9">
        <w:fldChar w:fldCharType="separate"/>
      </w:r>
      <w:r w:rsidRPr="00E82BE9">
        <w:t>28</w:t>
      </w:r>
      <w:r w:rsidRPr="00E82BE9">
        <w:fldChar w:fldCharType="end"/>
      </w:r>
    </w:p>
    <w:p w:rsidR="002007E7" w:rsidRPr="00E82BE9" w:rsidRDefault="002007E7">
      <w:pPr>
        <w:pStyle w:val="Innehll1"/>
        <w:rPr>
          <w:sz w:val="24"/>
          <w:szCs w:val="24"/>
        </w:rPr>
      </w:pPr>
      <w:r w:rsidRPr="00E82BE9">
        <w:t>Tillgångsförvaltning</w:t>
      </w:r>
      <w:r w:rsidRPr="00E82BE9">
        <w:tab/>
      </w:r>
      <w:r w:rsidRPr="00E82BE9">
        <w:fldChar w:fldCharType="begin" w:fldLock="1"/>
      </w:r>
      <w:r w:rsidRPr="00E82BE9">
        <w:instrText xml:space="preserve"> PAGEREF _Toc253749109 \h </w:instrText>
      </w:r>
      <w:r w:rsidRPr="00E82BE9">
        <w:fldChar w:fldCharType="separate"/>
      </w:r>
      <w:r w:rsidRPr="00E82BE9">
        <w:t>49</w:t>
      </w:r>
      <w:r w:rsidRPr="00E82BE9">
        <w:fldChar w:fldCharType="end"/>
      </w:r>
    </w:p>
    <w:p w:rsidR="002007E7" w:rsidRPr="00E82BE9" w:rsidRDefault="002007E7">
      <w:pPr>
        <w:pStyle w:val="Innehll1"/>
        <w:rPr>
          <w:sz w:val="24"/>
          <w:szCs w:val="24"/>
        </w:rPr>
      </w:pPr>
      <w:r w:rsidRPr="00E82BE9">
        <w:t>Organisation och styrning</w:t>
      </w:r>
      <w:r w:rsidRPr="00E82BE9">
        <w:tab/>
      </w:r>
      <w:r w:rsidRPr="00E82BE9">
        <w:fldChar w:fldCharType="begin" w:fldLock="1"/>
      </w:r>
      <w:r w:rsidRPr="00E82BE9">
        <w:instrText xml:space="preserve"> PAGEREF _Toc253749110 \h </w:instrText>
      </w:r>
      <w:r w:rsidRPr="00E82BE9">
        <w:fldChar w:fldCharType="separate"/>
      </w:r>
      <w:r w:rsidRPr="00E82BE9">
        <w:t>64</w:t>
      </w:r>
      <w:r w:rsidRPr="00E82BE9">
        <w:fldChar w:fldCharType="end"/>
      </w:r>
    </w:p>
    <w:p w:rsidR="002007E7" w:rsidRPr="00E82BE9" w:rsidRDefault="002007E7">
      <w:pPr>
        <w:pStyle w:val="Innehll1"/>
        <w:rPr>
          <w:sz w:val="24"/>
          <w:szCs w:val="24"/>
        </w:rPr>
      </w:pPr>
      <w:r w:rsidRPr="00E82BE9">
        <w:t>Medarbetare</w:t>
      </w:r>
      <w:r w:rsidRPr="00E82BE9">
        <w:tab/>
      </w:r>
      <w:r w:rsidRPr="00E82BE9">
        <w:fldChar w:fldCharType="begin" w:fldLock="1"/>
      </w:r>
      <w:r w:rsidRPr="00E82BE9">
        <w:instrText xml:space="preserve"> PAGEREF _Toc253749111 \h </w:instrText>
      </w:r>
      <w:r w:rsidRPr="00E82BE9">
        <w:fldChar w:fldCharType="separate"/>
      </w:r>
      <w:r w:rsidRPr="00E82BE9">
        <w:t>72</w:t>
      </w:r>
      <w:r w:rsidRPr="00E82BE9">
        <w:fldChar w:fldCharType="end"/>
      </w:r>
    </w:p>
    <w:p w:rsidR="002007E7" w:rsidRPr="00E82BE9" w:rsidRDefault="002007E7">
      <w:pPr>
        <w:pStyle w:val="Innehll1"/>
      </w:pPr>
      <w:r w:rsidRPr="00E82BE9">
        <w:t>Ledning</w:t>
      </w:r>
      <w:r w:rsidRPr="00E82BE9">
        <w:tab/>
      </w:r>
      <w:r w:rsidRPr="00E82BE9">
        <w:fldChar w:fldCharType="begin" w:fldLock="1"/>
      </w:r>
      <w:r w:rsidRPr="00E82BE9">
        <w:instrText xml:space="preserve"> PAGEREF _Toc253749112 \h </w:instrText>
      </w:r>
      <w:r w:rsidRPr="00E82BE9">
        <w:fldChar w:fldCharType="separate"/>
      </w:r>
      <w:r w:rsidRPr="00E82BE9">
        <w:t>74</w:t>
      </w:r>
      <w:r w:rsidRPr="00E82BE9">
        <w:fldChar w:fldCharType="end"/>
      </w:r>
    </w:p>
    <w:p w:rsidR="002007E7" w:rsidRPr="00E82BE9" w:rsidRDefault="002007E7">
      <w:pPr>
        <w:pStyle w:val="Innehll1"/>
        <w:rPr>
          <w:sz w:val="24"/>
          <w:szCs w:val="24"/>
        </w:rPr>
      </w:pPr>
    </w:p>
    <w:p w:rsidR="002007E7" w:rsidRPr="00E82BE9" w:rsidRDefault="002007E7">
      <w:pPr>
        <w:pStyle w:val="Innehll1"/>
        <w:rPr>
          <w:sz w:val="24"/>
          <w:szCs w:val="24"/>
        </w:rPr>
      </w:pPr>
      <w:r w:rsidRPr="00E82BE9">
        <w:t>2 BALANSRÄKNING OCH RESULTATRÄKNING</w:t>
      </w:r>
      <w:r w:rsidRPr="00E82BE9">
        <w:tab/>
      </w:r>
      <w:r w:rsidRPr="00E82BE9">
        <w:fldChar w:fldCharType="begin" w:fldLock="1"/>
      </w:r>
      <w:r w:rsidRPr="00E82BE9">
        <w:instrText xml:space="preserve"> PAGEREF _Toc253749113 \h </w:instrText>
      </w:r>
      <w:r w:rsidRPr="00E82BE9">
        <w:fldChar w:fldCharType="separate"/>
      </w:r>
      <w:r w:rsidRPr="00E82BE9">
        <w:t>82</w:t>
      </w:r>
      <w:r w:rsidRPr="00E82BE9">
        <w:fldChar w:fldCharType="end"/>
      </w:r>
    </w:p>
    <w:p w:rsidR="002007E7" w:rsidRPr="00E82BE9" w:rsidRDefault="002007E7" w:rsidP="002007E7">
      <w:pPr>
        <w:pStyle w:val="Innehll2"/>
        <w:ind w:left="0" w:firstLine="0"/>
        <w:rPr>
          <w:sz w:val="24"/>
          <w:szCs w:val="24"/>
        </w:rPr>
      </w:pPr>
      <w:r w:rsidRPr="00E82BE9">
        <w:t>Redovisningsprinciper</w:t>
      </w:r>
      <w:r w:rsidRPr="00E82BE9">
        <w:tab/>
      </w:r>
      <w:r w:rsidRPr="00E82BE9">
        <w:fldChar w:fldCharType="begin" w:fldLock="1"/>
      </w:r>
      <w:r w:rsidRPr="00E82BE9">
        <w:instrText xml:space="preserve"> PAGEREF _Toc253749114 \h </w:instrText>
      </w:r>
      <w:r w:rsidRPr="00E82BE9">
        <w:fldChar w:fldCharType="separate"/>
      </w:r>
      <w:r w:rsidRPr="00E82BE9">
        <w:t>82</w:t>
      </w:r>
      <w:r w:rsidRPr="00E82BE9">
        <w:fldChar w:fldCharType="end"/>
      </w:r>
    </w:p>
    <w:p w:rsidR="002007E7" w:rsidRPr="00E82BE9" w:rsidRDefault="002007E7" w:rsidP="002007E7">
      <w:pPr>
        <w:pStyle w:val="Innehll2"/>
        <w:ind w:left="0" w:firstLine="0"/>
        <w:rPr>
          <w:sz w:val="24"/>
          <w:szCs w:val="24"/>
        </w:rPr>
      </w:pPr>
      <w:r w:rsidRPr="00E82BE9">
        <w:t>Balansräkning</w:t>
      </w:r>
      <w:r w:rsidRPr="00E82BE9">
        <w:tab/>
      </w:r>
      <w:r w:rsidRPr="00E82BE9">
        <w:fldChar w:fldCharType="begin" w:fldLock="1"/>
      </w:r>
      <w:r w:rsidRPr="00E82BE9">
        <w:instrText xml:space="preserve"> PAGEREF _Toc253749115 \h </w:instrText>
      </w:r>
      <w:r w:rsidRPr="00E82BE9">
        <w:fldChar w:fldCharType="separate"/>
      </w:r>
      <w:r w:rsidRPr="00E82BE9">
        <w:t>86</w:t>
      </w:r>
      <w:r w:rsidRPr="00E82BE9">
        <w:fldChar w:fldCharType="end"/>
      </w:r>
    </w:p>
    <w:p w:rsidR="002007E7" w:rsidRPr="00E82BE9" w:rsidRDefault="002007E7" w:rsidP="002007E7">
      <w:pPr>
        <w:pStyle w:val="Innehll2"/>
        <w:ind w:left="0" w:firstLine="0"/>
        <w:rPr>
          <w:sz w:val="24"/>
          <w:szCs w:val="24"/>
        </w:rPr>
      </w:pPr>
      <w:r w:rsidRPr="00E82BE9">
        <w:t>Resultaträkning</w:t>
      </w:r>
      <w:r w:rsidRPr="00E82BE9">
        <w:tab/>
      </w:r>
      <w:r w:rsidRPr="00E82BE9">
        <w:fldChar w:fldCharType="begin" w:fldLock="1"/>
      </w:r>
      <w:r w:rsidRPr="00E82BE9">
        <w:instrText xml:space="preserve"> PAGEREF _Toc253749116 \h </w:instrText>
      </w:r>
      <w:r w:rsidRPr="00E82BE9">
        <w:fldChar w:fldCharType="separate"/>
      </w:r>
      <w:r w:rsidRPr="00E82BE9">
        <w:t>88</w:t>
      </w:r>
      <w:r w:rsidRPr="00E82BE9">
        <w:fldChar w:fldCharType="end"/>
      </w:r>
    </w:p>
    <w:p w:rsidR="002007E7" w:rsidRPr="00E82BE9" w:rsidRDefault="002007E7" w:rsidP="002007E7">
      <w:pPr>
        <w:pStyle w:val="Innehll2"/>
        <w:ind w:left="0" w:firstLine="0"/>
        <w:rPr>
          <w:sz w:val="24"/>
          <w:szCs w:val="24"/>
        </w:rPr>
      </w:pPr>
      <w:r w:rsidRPr="00E82BE9">
        <w:t>Kassaflödesanalys</w:t>
      </w:r>
      <w:r w:rsidRPr="00E82BE9">
        <w:tab/>
      </w:r>
      <w:r w:rsidRPr="00E82BE9">
        <w:fldChar w:fldCharType="begin" w:fldLock="1"/>
      </w:r>
      <w:r w:rsidRPr="00E82BE9">
        <w:instrText xml:space="preserve"> PAGEREF _Toc253749117 \h </w:instrText>
      </w:r>
      <w:r w:rsidRPr="00E82BE9">
        <w:fldChar w:fldCharType="separate"/>
      </w:r>
      <w:r w:rsidRPr="00E82BE9">
        <w:t>89</w:t>
      </w:r>
      <w:r w:rsidRPr="00E82BE9">
        <w:fldChar w:fldCharType="end"/>
      </w:r>
    </w:p>
    <w:p w:rsidR="002007E7" w:rsidRPr="00E82BE9" w:rsidRDefault="002007E7" w:rsidP="002007E7">
      <w:pPr>
        <w:pStyle w:val="Innehll2"/>
        <w:ind w:left="0" w:firstLine="0"/>
        <w:rPr>
          <w:sz w:val="24"/>
          <w:szCs w:val="24"/>
        </w:rPr>
      </w:pPr>
      <w:r w:rsidRPr="00E82BE9">
        <w:t>Noter</w:t>
      </w:r>
      <w:r w:rsidRPr="00E82BE9">
        <w:tab/>
      </w:r>
      <w:r w:rsidRPr="00E82BE9">
        <w:fldChar w:fldCharType="begin" w:fldLock="1"/>
      </w:r>
      <w:r w:rsidRPr="00E82BE9">
        <w:instrText xml:space="preserve"> PAGEREF _Toc253749118 \h </w:instrText>
      </w:r>
      <w:r w:rsidRPr="00E82BE9">
        <w:fldChar w:fldCharType="separate"/>
      </w:r>
      <w:r w:rsidRPr="00E82BE9">
        <w:t>92</w:t>
      </w:r>
      <w:r w:rsidRPr="00E82BE9">
        <w:fldChar w:fldCharType="end"/>
      </w:r>
    </w:p>
    <w:p w:rsidR="002007E7" w:rsidRPr="00E82BE9" w:rsidRDefault="002007E7" w:rsidP="002007E7">
      <w:pPr>
        <w:pStyle w:val="Innehll2"/>
        <w:ind w:left="0" w:firstLine="0"/>
        <w:rPr>
          <w:sz w:val="24"/>
          <w:szCs w:val="24"/>
        </w:rPr>
      </w:pPr>
      <w:r w:rsidRPr="00E82BE9">
        <w:t>Riksbankens resultaträkning och balansräkning fördelade på verksamhetsområden</w:t>
      </w:r>
      <w:r w:rsidRPr="00E82BE9">
        <w:tab/>
      </w:r>
      <w:r w:rsidRPr="00E82BE9">
        <w:fldChar w:fldCharType="begin" w:fldLock="1"/>
      </w:r>
      <w:r w:rsidRPr="00E82BE9">
        <w:instrText xml:space="preserve"> PAGEREF _Toc253749119 \h </w:instrText>
      </w:r>
      <w:r w:rsidRPr="00E82BE9">
        <w:fldChar w:fldCharType="separate"/>
      </w:r>
      <w:r w:rsidRPr="00E82BE9">
        <w:t>109</w:t>
      </w:r>
      <w:r w:rsidRPr="00E82BE9">
        <w:fldChar w:fldCharType="end"/>
      </w:r>
    </w:p>
    <w:p w:rsidR="002007E7" w:rsidRPr="00E82BE9" w:rsidRDefault="002007E7" w:rsidP="002007E7">
      <w:pPr>
        <w:pStyle w:val="Innehll2"/>
        <w:ind w:left="0" w:firstLine="0"/>
      </w:pPr>
      <w:r w:rsidRPr="00E82BE9">
        <w:t>Femårsöversikt</w:t>
      </w:r>
      <w:r w:rsidRPr="00E82BE9">
        <w:tab/>
      </w:r>
      <w:r w:rsidRPr="00E82BE9">
        <w:fldChar w:fldCharType="begin" w:fldLock="1"/>
      </w:r>
      <w:r w:rsidRPr="00E82BE9">
        <w:instrText xml:space="preserve"> PAGEREF _Toc253749120 \h </w:instrText>
      </w:r>
      <w:r w:rsidRPr="00E82BE9">
        <w:fldChar w:fldCharType="separate"/>
      </w:r>
      <w:r w:rsidRPr="00E82BE9">
        <w:t>114</w:t>
      </w:r>
      <w:r w:rsidRPr="00E82BE9">
        <w:fldChar w:fldCharType="end"/>
      </w:r>
    </w:p>
    <w:p w:rsidR="002007E7" w:rsidRPr="00E82BE9" w:rsidRDefault="002007E7" w:rsidP="002007E7">
      <w:pPr>
        <w:pStyle w:val="Innehll2"/>
        <w:ind w:left="0" w:firstLine="0"/>
        <w:rPr>
          <w:sz w:val="24"/>
          <w:szCs w:val="24"/>
        </w:rPr>
      </w:pPr>
    </w:p>
    <w:p w:rsidR="002007E7" w:rsidRPr="00E82BE9" w:rsidRDefault="002007E7">
      <w:pPr>
        <w:pStyle w:val="Innehll1"/>
        <w:rPr>
          <w:sz w:val="24"/>
          <w:szCs w:val="24"/>
        </w:rPr>
      </w:pPr>
      <w:r w:rsidRPr="00E82BE9">
        <w:t>3 ÖVRIGT</w:t>
      </w:r>
      <w:r w:rsidRPr="00E82BE9">
        <w:tab/>
      </w:r>
      <w:r w:rsidRPr="00E82BE9">
        <w:fldChar w:fldCharType="begin" w:fldLock="1"/>
      </w:r>
      <w:r w:rsidRPr="00E82BE9">
        <w:instrText xml:space="preserve"> PAGEREF _Toc253749121 \h </w:instrText>
      </w:r>
      <w:r w:rsidRPr="00E82BE9">
        <w:fldChar w:fldCharType="separate"/>
      </w:r>
      <w:r w:rsidRPr="00E82BE9">
        <w:t>117</w:t>
      </w:r>
      <w:r w:rsidRPr="00E82BE9">
        <w:fldChar w:fldCharType="end"/>
      </w:r>
    </w:p>
    <w:p w:rsidR="002007E7" w:rsidRPr="00E82BE9" w:rsidRDefault="002007E7">
      <w:pPr>
        <w:pStyle w:val="Innehll1"/>
        <w:rPr>
          <w:sz w:val="24"/>
          <w:szCs w:val="24"/>
        </w:rPr>
      </w:pPr>
      <w:r w:rsidRPr="00E82BE9">
        <w:t>Riksbankens remissarbete</w:t>
      </w:r>
      <w:r w:rsidRPr="00E82BE9">
        <w:tab/>
      </w:r>
      <w:r w:rsidRPr="00E82BE9">
        <w:fldChar w:fldCharType="begin" w:fldLock="1"/>
      </w:r>
      <w:r w:rsidRPr="00E82BE9">
        <w:instrText xml:space="preserve"> PAGEREF _Toc253749122 \h </w:instrText>
      </w:r>
      <w:r w:rsidRPr="00E82BE9">
        <w:fldChar w:fldCharType="separate"/>
      </w:r>
      <w:r w:rsidRPr="00E82BE9">
        <w:t>117</w:t>
      </w:r>
      <w:r w:rsidRPr="00E82BE9">
        <w:fldChar w:fldCharType="end"/>
      </w:r>
    </w:p>
    <w:p w:rsidR="002007E7" w:rsidRPr="00E82BE9" w:rsidRDefault="002007E7">
      <w:pPr>
        <w:pStyle w:val="Innehll1"/>
        <w:rPr>
          <w:sz w:val="24"/>
          <w:szCs w:val="24"/>
        </w:rPr>
      </w:pPr>
      <w:r w:rsidRPr="00E82BE9">
        <w:t>Publikationer</w:t>
      </w:r>
      <w:r w:rsidRPr="00E82BE9">
        <w:tab/>
      </w:r>
      <w:r w:rsidRPr="00E82BE9">
        <w:fldChar w:fldCharType="begin" w:fldLock="1"/>
      </w:r>
      <w:r w:rsidRPr="00E82BE9">
        <w:instrText xml:space="preserve"> PAGEREF _Toc253749123 \h </w:instrText>
      </w:r>
      <w:r w:rsidRPr="00E82BE9">
        <w:fldChar w:fldCharType="separate"/>
      </w:r>
      <w:r w:rsidRPr="00E82BE9">
        <w:t>121</w:t>
      </w:r>
      <w:r w:rsidRPr="00E82BE9">
        <w:fldChar w:fldCharType="end"/>
      </w:r>
    </w:p>
    <w:p w:rsidR="002007E7" w:rsidRPr="00E82BE9" w:rsidRDefault="002007E7">
      <w:pPr>
        <w:pStyle w:val="Innehll1"/>
        <w:rPr>
          <w:sz w:val="24"/>
          <w:szCs w:val="24"/>
        </w:rPr>
      </w:pPr>
      <w:r w:rsidRPr="00E82BE9">
        <w:t>Sveriges riksbanks pris i ekonomisk vetenskap till Alfred Nobels minne 2009</w:t>
      </w:r>
      <w:r w:rsidRPr="00E82BE9">
        <w:tab/>
      </w:r>
      <w:r w:rsidRPr="00E82BE9">
        <w:fldChar w:fldCharType="begin" w:fldLock="1"/>
      </w:r>
      <w:r w:rsidRPr="00E82BE9">
        <w:instrText xml:space="preserve"> PAGEREF _Toc253749124 \h </w:instrText>
      </w:r>
      <w:r w:rsidRPr="00E82BE9">
        <w:fldChar w:fldCharType="separate"/>
      </w:r>
      <w:r w:rsidRPr="00E82BE9">
        <w:t>123</w:t>
      </w:r>
      <w:r w:rsidRPr="00E82BE9">
        <w:fldChar w:fldCharType="end"/>
      </w:r>
    </w:p>
    <w:p w:rsidR="002007E7" w:rsidRPr="00E82BE9" w:rsidRDefault="002007E7">
      <w:pPr>
        <w:pStyle w:val="Innehll1"/>
        <w:rPr>
          <w:sz w:val="24"/>
          <w:szCs w:val="24"/>
        </w:rPr>
      </w:pPr>
      <w:r w:rsidRPr="00E82BE9">
        <w:t>Ordlista</w:t>
      </w:r>
      <w:r w:rsidRPr="00E82BE9">
        <w:tab/>
      </w:r>
      <w:r w:rsidRPr="00E82BE9">
        <w:fldChar w:fldCharType="begin" w:fldLock="1"/>
      </w:r>
      <w:r w:rsidRPr="00E82BE9">
        <w:instrText xml:space="preserve"> PAGEREF _Toc253749125 \h </w:instrText>
      </w:r>
      <w:r w:rsidRPr="00E82BE9">
        <w:fldChar w:fldCharType="separate"/>
      </w:r>
      <w:r w:rsidRPr="00E82BE9">
        <w:t>125</w:t>
      </w:r>
      <w:r w:rsidRPr="00E82BE9">
        <w:fldChar w:fldCharType="end"/>
      </w:r>
    </w:p>
    <w:p w:rsidR="00CE735A" w:rsidRPr="00E82BE9" w:rsidRDefault="00942B0A" w:rsidP="00CE735A">
      <w:r w:rsidRPr="00E82BE9">
        <w:fldChar w:fldCharType="end"/>
      </w:r>
    </w:p>
    <w:p w:rsidR="00CE735A" w:rsidRPr="00E82BE9" w:rsidRDefault="00CE735A" w:rsidP="00CE735A">
      <w:pPr>
        <w:pStyle w:val="Normaltindrag"/>
        <w:sectPr w:rsidR="00CE735A" w:rsidRPr="00E82BE9">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7813B8" w:rsidRPr="00E82BE9" w:rsidRDefault="007813B8" w:rsidP="00A35266">
      <w:pPr>
        <w:pStyle w:val="Rubrik1"/>
        <w:spacing w:after="360"/>
        <w:rPr>
          <w:noProof w:val="0"/>
        </w:rPr>
      </w:pPr>
      <w:bookmarkStart w:id="9" w:name="_Toc220149229"/>
      <w:bookmarkStart w:id="10" w:name="_Toc240180439"/>
      <w:bookmarkStart w:id="11" w:name="_Toc253749103"/>
      <w:r w:rsidRPr="00E82BE9">
        <w:rPr>
          <w:noProof w:val="0"/>
        </w:rPr>
        <w:t>Riksbankschefens kommentar</w:t>
      </w:r>
      <w:bookmarkEnd w:id="9"/>
      <w:bookmarkEnd w:id="10"/>
      <w:bookmarkEnd w:id="11"/>
    </w:p>
    <w:p w:rsidR="001147A7" w:rsidRPr="00E82BE9" w:rsidRDefault="00A35266" w:rsidP="001147A7">
      <w:pPr>
        <w:spacing w:after="120"/>
        <w:rPr>
          <w:i/>
        </w:rPr>
      </w:pPr>
      <w:r w:rsidRPr="00E82BE9">
        <w:rPr>
          <w:i/>
        </w:rPr>
        <w:t>2009 var ett turbulent år. Det var ett år då den internationella finanskrisen höll sitt grepp om den svenska ekonomin. Ett dramatiskt år som trots kraftfu</w:t>
      </w:r>
      <w:r w:rsidRPr="00E82BE9">
        <w:rPr>
          <w:i/>
        </w:rPr>
        <w:t>l</w:t>
      </w:r>
      <w:r w:rsidRPr="00E82BE9">
        <w:rPr>
          <w:i/>
        </w:rPr>
        <w:t>la åtgärder från centralbanker och andra myndigheter världen över känn</w:t>
      </w:r>
      <w:r w:rsidRPr="00E82BE9">
        <w:rPr>
          <w:i/>
        </w:rPr>
        <w:t>e</w:t>
      </w:r>
      <w:r w:rsidRPr="00E82BE9">
        <w:rPr>
          <w:i/>
        </w:rPr>
        <w:t>tecknades av den djupaste konjunkturnedgången på många decennier. Under årets senare del kunde vi skönja tecken på en återhämtning, även om osäke</w:t>
      </w:r>
      <w:r w:rsidRPr="00E82BE9">
        <w:rPr>
          <w:i/>
        </w:rPr>
        <w:t>r</w:t>
      </w:r>
      <w:r w:rsidRPr="00E82BE9">
        <w:rPr>
          <w:i/>
        </w:rPr>
        <w:t>heten om utvecklingen framöver fortfarande var stor och det fanns många risker som kantade vägen. Händelseutvecklingen fortsatte att ställa stora krav på Riksbankens verksamhet. Detta hindrade oss dock inte från att sträva efter att utföra alla våra uppgifter så bra och effektivt som möjligt – för att behålla ett högt förtroende och leva upp till vår vision att vara ”bland de bästa”.</w:t>
      </w:r>
    </w:p>
    <w:p w:rsidR="001147A7" w:rsidRPr="00E82BE9" w:rsidRDefault="00A35266" w:rsidP="001147A7">
      <w:r w:rsidRPr="00E82BE9">
        <w:t>Efter att den internationella finansoron i september 2008 hade trappats upp till en världsomspännande kris blev det på många håll nödvändigt att gräva b</w:t>
      </w:r>
      <w:r w:rsidRPr="00E82BE9">
        <w:t>e</w:t>
      </w:r>
      <w:r w:rsidRPr="00E82BE9">
        <w:t>tydligt djupare än vanligt i den ekonomiska politikens verktygslådor. Det gällde också Riksbanken.</w:t>
      </w:r>
    </w:p>
    <w:p w:rsidR="001147A7" w:rsidRPr="00E82BE9" w:rsidRDefault="001147A7" w:rsidP="00153941">
      <w:pPr>
        <w:pStyle w:val="R3"/>
        <w:spacing w:before="240"/>
      </w:pPr>
      <w:r w:rsidRPr="00E82BE9">
        <w:t xml:space="preserve">Extraordinära åtgärder i krisens spår </w:t>
      </w:r>
    </w:p>
    <w:p w:rsidR="001147A7" w:rsidRPr="00E82BE9" w:rsidRDefault="001147A7" w:rsidP="001147A7">
      <w:r w:rsidRPr="00E82BE9">
        <w:t>Finanskrisen fortsatte under 2009 och vi behövde hitta nya vägar för att åte</w:t>
      </w:r>
      <w:r w:rsidRPr="00E82BE9">
        <w:t>r</w:t>
      </w:r>
      <w:r w:rsidRPr="00E82BE9">
        <w:t xml:space="preserve">skapa förtroendet på de finansiella marknaderna, upprätthålla den finansiella stabiliteten och motverka krisens negativa effekter på konjunkturen. Det krävde att vi vidtog en del extraordinära åtgärder – åtgärder utöver den politik vi sannolikt hade bedrivit under mer normala omständigheter. </w:t>
      </w:r>
    </w:p>
    <w:p w:rsidR="00A35266" w:rsidRPr="00E82BE9" w:rsidRDefault="00A35266" w:rsidP="00A35266">
      <w:pPr>
        <w:pStyle w:val="Normaltindrag"/>
      </w:pPr>
      <w:r w:rsidRPr="00E82BE9">
        <w:t>När krisen på allvar slog in över Sverige använde vi nya verktyg för att få de finansiella marknaderna att fungera bättre, öka tillgången på lån och förs</w:t>
      </w:r>
      <w:r w:rsidRPr="00E82BE9">
        <w:t>ö</w:t>
      </w:r>
      <w:r w:rsidRPr="00E82BE9">
        <w:t>ka få ned olika räntor och riskpre</w:t>
      </w:r>
      <w:r w:rsidRPr="00E82BE9">
        <w:softHyphen/>
        <w:t>mier som hindrade penningpolitiken att verka i ekonomin. Vi började låna ut både kronor och dollar till bankerna på längre löpti</w:t>
      </w:r>
      <w:r w:rsidRPr="00E82BE9">
        <w:softHyphen/>
        <w:t xml:space="preserve">der än normalt. Med hjälp av dessa lån kunde de svenska bankerna lättare och effektivare klara av att finansiera sig på kort och medellång sikt. För att kunna låna ut dollar till bankerna förlängde vi vid två tillfällen vårt swapavtal med Federal Reserve. </w:t>
      </w:r>
      <w:r w:rsidR="00BA23C2" w:rsidRPr="00E82BE9">
        <w:t>V</w:t>
      </w:r>
      <w:r w:rsidRPr="00E82BE9">
        <w:t xml:space="preserve">i ökade valutareserven till en nivå som gav oss möjlighet att </w:t>
      </w:r>
      <w:r w:rsidR="00BA23C2" w:rsidRPr="00E82BE9">
        <w:t xml:space="preserve">förbättra </w:t>
      </w:r>
      <w:r w:rsidRPr="00E82BE9">
        <w:t>vår beredskap att värna stabil</w:t>
      </w:r>
      <w:r w:rsidRPr="00E82BE9">
        <w:t>i</w:t>
      </w:r>
      <w:r w:rsidRPr="00E82BE9">
        <w:t xml:space="preserve">teten på de finansiella marknaderna. </w:t>
      </w:r>
      <w:r w:rsidR="00BA23C2" w:rsidRPr="00E82BE9">
        <w:t>Att öka valutareserven genom upplåning via Riksgälden visade sig besvärligare än väntat. Därför utnyttjade vi också, temporärt, vårt swap</w:t>
      </w:r>
      <w:r w:rsidR="008F6905" w:rsidRPr="00E82BE9">
        <w:softHyphen/>
      </w:r>
      <w:r w:rsidR="00BA23C2" w:rsidRPr="00E82BE9">
        <w:t xml:space="preserve">avtal med </w:t>
      </w:r>
      <w:r w:rsidR="003C65A5" w:rsidRPr="00E82BE9">
        <w:t>Europeiska centralbanken (</w:t>
      </w:r>
      <w:r w:rsidR="00BA23C2" w:rsidRPr="00E82BE9">
        <w:t>ECB</w:t>
      </w:r>
      <w:r w:rsidR="003C65A5" w:rsidRPr="00E82BE9">
        <w:t>)</w:t>
      </w:r>
      <w:r w:rsidR="00BA23C2" w:rsidRPr="00E82BE9">
        <w:t xml:space="preserve">. </w:t>
      </w:r>
      <w:r w:rsidRPr="00E82BE9">
        <w:t>Vi fortsatte därutöver att accept</w:t>
      </w:r>
      <w:r w:rsidRPr="00E82BE9">
        <w:t>e</w:t>
      </w:r>
      <w:r w:rsidRPr="00E82BE9">
        <w:t>ra fler typer av värdepapper som säkerhet när banker</w:t>
      </w:r>
      <w:r w:rsidRPr="00E82BE9">
        <w:softHyphen/>
        <w:t>na låna</w:t>
      </w:r>
      <w:r w:rsidR="003C65A5" w:rsidRPr="00E82BE9">
        <w:t>de</w:t>
      </w:r>
      <w:r w:rsidRPr="00E82BE9">
        <w:t xml:space="preserve"> pengar av Riksbanken. Vi utökade också, i olika sammanhang, kretsen av våra pennin</w:t>
      </w:r>
      <w:r w:rsidRPr="00E82BE9">
        <w:t>g</w:t>
      </w:r>
      <w:r w:rsidRPr="00E82BE9">
        <w:t>politiska motparter för att fler finansiella aktörer skulle få låna hos Riksban</w:t>
      </w:r>
      <w:r w:rsidRPr="00E82BE9">
        <w:softHyphen/>
        <w:t>ken och därmed lättare kunna hantera sin likviditet och finansi</w:t>
      </w:r>
      <w:r w:rsidRPr="00E82BE9">
        <w:t>e</w:t>
      </w:r>
      <w:r w:rsidRPr="00E82BE9">
        <w:t>ring.</w:t>
      </w:r>
    </w:p>
    <w:p w:rsidR="00A35266" w:rsidRPr="00E82BE9" w:rsidRDefault="00A35266" w:rsidP="00A35266">
      <w:pPr>
        <w:pStyle w:val="Normaltindrag"/>
      </w:pPr>
      <w:r w:rsidRPr="00E82BE9">
        <w:t xml:space="preserve">Under året sänkte vi </w:t>
      </w:r>
      <w:r w:rsidR="00BA23C2" w:rsidRPr="00E82BE9">
        <w:t xml:space="preserve">vidare </w:t>
      </w:r>
      <w:r w:rsidRPr="00E82BE9">
        <w:t>reporäntan till den lägsta nivån hittills sedan inflationsmålet infördes – 0,25 procent – och kommuni</w:t>
      </w:r>
      <w:r w:rsidRPr="00E82BE9">
        <w:softHyphen/>
        <w:t>cerade att vi räknade med att reporäntan skulle ligga kvar på den nivån under en ganska lång per</w:t>
      </w:r>
      <w:r w:rsidRPr="00E82BE9">
        <w:t>i</w:t>
      </w:r>
      <w:r w:rsidRPr="00E82BE9">
        <w:t xml:space="preserve">od. </w:t>
      </w:r>
      <w:r w:rsidR="00BA23C2" w:rsidRPr="00E82BE9">
        <w:t>För att ytterligare stärka penningpolitikens genomslag</w:t>
      </w:r>
      <w:r w:rsidRPr="00E82BE9">
        <w:t xml:space="preserve"> använde vi ko</w:t>
      </w:r>
      <w:r w:rsidRPr="00E82BE9">
        <w:t>m</w:t>
      </w:r>
      <w:r w:rsidRPr="00E82BE9">
        <w:t>pletterande åtgä</w:t>
      </w:r>
      <w:r w:rsidRPr="00E82BE9">
        <w:t>r</w:t>
      </w:r>
      <w:r w:rsidRPr="00E82BE9">
        <w:t>der för att säkra tillgången på lån i ekonomin och försöka få ned det allmänna ränteläget ytte</w:t>
      </w:r>
      <w:r w:rsidRPr="00E82BE9">
        <w:t>r</w:t>
      </w:r>
      <w:r w:rsidRPr="00E82BE9">
        <w:t xml:space="preserve">ligare. Vi erbjöd då bankerna att låna pengar på </w:t>
      </w:r>
      <w:r w:rsidR="00EE4B47" w:rsidRPr="00E82BE9">
        <w:t xml:space="preserve">närmare </w:t>
      </w:r>
      <w:r w:rsidRPr="00E82BE9">
        <w:t>ett år och till fast ränta, med avsikt att bidra till lägre räntor på lån till företag och hushåll. Erbjudandet upprepades därefter två gånger, i se</w:t>
      </w:r>
      <w:r w:rsidRPr="00E82BE9">
        <w:t>p</w:t>
      </w:r>
      <w:r w:rsidRPr="00E82BE9">
        <w:t>tember och i okt</w:t>
      </w:r>
      <w:r w:rsidRPr="00E82BE9">
        <w:t>o</w:t>
      </w:r>
      <w:r w:rsidRPr="00E82BE9">
        <w:t>ber.</w:t>
      </w:r>
    </w:p>
    <w:p w:rsidR="001147A7" w:rsidRPr="00E82BE9" w:rsidRDefault="001147A7" w:rsidP="00153941">
      <w:pPr>
        <w:pStyle w:val="R3"/>
        <w:spacing w:before="240"/>
      </w:pPr>
      <w:r w:rsidRPr="00E82BE9">
        <w:t>Flexibelt samspel mellan alla verksamheter</w:t>
      </w:r>
    </w:p>
    <w:p w:rsidR="00A35266" w:rsidRPr="00E82BE9" w:rsidRDefault="00A35266" w:rsidP="00A35266">
      <w:r w:rsidRPr="00E82BE9">
        <w:t>Alla dessa åtgärder ledde till att det finansiella systemet började fungera bättre och att de mekanismer genom vilka Riksbanken kan påverka den reala ekonomin och inflationen normaliserades. Detta illustrerar tydligt att gränse</w:t>
      </w:r>
      <w:r w:rsidRPr="00E82BE9">
        <w:t>r</w:t>
      </w:r>
      <w:r w:rsidRPr="00E82BE9">
        <w:t>na mellan våra verksamheter inte är så knivskarpa och att dessa verksamheter inte kan bedrivas oberoende av varandra. Det blir särskilt påtagligt under kriser av den typ som vi upplever just nu. Samspelet mellan Riksbankens makroekonomiska bedömningar och vår stabilitetsanalys var även under 2009 avgörande för att vårt agerande skulle kunna mildra effekterna av krisen på ekonomin. Detta var möjligt endast tack vare en flexibel samverkan mellan våra verksamheter, särskilt de som är inriktade på penningpolitik, finansiell stabilitet och den operativa förvaltningen av Riksbankens tillgångar.</w:t>
      </w:r>
    </w:p>
    <w:p w:rsidR="001147A7" w:rsidRPr="00E82BE9" w:rsidRDefault="00A35266" w:rsidP="001147A7">
      <w:pPr>
        <w:pStyle w:val="Normaltindrag"/>
      </w:pPr>
      <w:r w:rsidRPr="00E82BE9">
        <w:t>Vårt arbete med att hantera effekterna av den finansiella krisen begräns</w:t>
      </w:r>
      <w:r w:rsidRPr="00E82BE9">
        <w:t>a</w:t>
      </w:r>
      <w:r w:rsidRPr="00E82BE9">
        <w:t>des dock inte enbart till dessa tre områden. Vi agerade både på den internati</w:t>
      </w:r>
      <w:r w:rsidRPr="00E82BE9">
        <w:t>o</w:t>
      </w:r>
      <w:r w:rsidRPr="00E82BE9">
        <w:t xml:space="preserve">nella arenan och internt inom Riksbanken för att säkra förutsättningarna </w:t>
      </w:r>
      <w:r w:rsidR="008F6905" w:rsidRPr="00E82BE9">
        <w:t xml:space="preserve">för </w:t>
      </w:r>
      <w:r w:rsidRPr="00E82BE9">
        <w:t xml:space="preserve">att bedriva penningpolitik och genomföra stabilitetsanalys på ett bra sätt. Bland annat fortsatte vi att engagera oss starkt inom </w:t>
      </w:r>
      <w:r w:rsidR="003C65A5" w:rsidRPr="00E82BE9">
        <w:t>Internationella valut</w:t>
      </w:r>
      <w:r w:rsidR="003C65A5" w:rsidRPr="00E82BE9">
        <w:t>a</w:t>
      </w:r>
      <w:r w:rsidR="003C65A5" w:rsidRPr="00E82BE9">
        <w:t>fondens (</w:t>
      </w:r>
      <w:r w:rsidRPr="00E82BE9">
        <w:t>IMF</w:t>
      </w:r>
      <w:r w:rsidR="003C65A5" w:rsidRPr="00E82BE9">
        <w:t>)</w:t>
      </w:r>
      <w:r w:rsidRPr="00E82BE9">
        <w:t xml:space="preserve"> och EU:s ramar för att förstärka regelverket för banksektorn när det gäller tillsyn, kapitaltäckning och riskhantering. Våra swapavtal med centralbanke</w:t>
      </w:r>
      <w:r w:rsidRPr="00E82BE9">
        <w:t>r</w:t>
      </w:r>
      <w:r w:rsidRPr="00E82BE9">
        <w:t>na i Island, Estland och Lettland kompletterade samtidigt de finansiella stödinsa</w:t>
      </w:r>
      <w:r w:rsidRPr="00E82BE9">
        <w:t>t</w:t>
      </w:r>
      <w:r w:rsidRPr="00E82BE9">
        <w:t>serna från IMF och EU i syfte att mildra de ekonomiska problemen i våra närområden. Vi började även förbereda oss för att ansluta vår egen statistiska ver</w:t>
      </w:r>
      <w:r w:rsidRPr="00E82BE9">
        <w:t>k</w:t>
      </w:r>
      <w:r w:rsidRPr="00E82BE9">
        <w:t xml:space="preserve">samhet till ECB:s värdepappersdatabas, vilket </w:t>
      </w:r>
      <w:r w:rsidR="00E00A67" w:rsidRPr="00E82BE9">
        <w:t xml:space="preserve">lättare </w:t>
      </w:r>
      <w:r w:rsidRPr="00E82BE9">
        <w:t>ska förse oss med statistik som är nödvändig för analys av den finans</w:t>
      </w:r>
      <w:r w:rsidRPr="00E82BE9">
        <w:t>i</w:t>
      </w:r>
      <w:r w:rsidRPr="00E82BE9">
        <w:t>ella stabiliteten. Dessutom utvecklade vi vår interna styrning och kontroll genom att lägga grunden för en ny riskorganisation där riskprocesserna tydligare kopplas till verksamhet</w:t>
      </w:r>
      <w:r w:rsidRPr="00E82BE9">
        <w:t>s</w:t>
      </w:r>
      <w:r w:rsidRPr="00E82BE9">
        <w:t>planeringen.</w:t>
      </w:r>
      <w:r w:rsidR="001147A7" w:rsidRPr="00E82BE9">
        <w:t xml:space="preserve"> </w:t>
      </w:r>
    </w:p>
    <w:p w:rsidR="001147A7" w:rsidRPr="00E82BE9" w:rsidRDefault="001147A7" w:rsidP="001147A7">
      <w:pPr>
        <w:pStyle w:val="Normaltindrag"/>
      </w:pPr>
      <w:r w:rsidRPr="00E82BE9">
        <w:t>Trots att den pågående krisen ställde stora krav på organisationen sjösatte vi i februari ett nytt, modernare system för beta</w:t>
      </w:r>
      <w:r w:rsidRPr="00E82BE9">
        <w:t>l</w:t>
      </w:r>
      <w:r w:rsidRPr="00E82BE9">
        <w:t>ningar mellan banker och andra aktörer i det finansiella systemet. För att modernisera och effektivisera Rik</w:t>
      </w:r>
      <w:r w:rsidRPr="00E82BE9">
        <w:t>s</w:t>
      </w:r>
      <w:r w:rsidRPr="00E82BE9">
        <w:t xml:space="preserve">bankens arbete med att hantera kontanter beslutade vi att bygga ett nytt kontanthanteringskontor. Vi </w:t>
      </w:r>
      <w:r w:rsidR="00C87351" w:rsidRPr="00E82BE9">
        <w:t>har också kommit en bit på väg med att utarbeta</w:t>
      </w:r>
      <w:r w:rsidRPr="00E82BE9">
        <w:t xml:space="preserve"> ett förslag till en ny sedel- och myntserie som </w:t>
      </w:r>
      <w:r w:rsidR="00C87351" w:rsidRPr="00E82BE9">
        <w:t>ska bli</w:t>
      </w:r>
      <w:r w:rsidRPr="00E82BE9">
        <w:t xml:space="preserve"> mer modern, miljövä</w:t>
      </w:r>
      <w:r w:rsidRPr="00E82BE9">
        <w:t>n</w:t>
      </w:r>
      <w:r w:rsidRPr="00E82BE9">
        <w:t xml:space="preserve">lig och säker. </w:t>
      </w:r>
    </w:p>
    <w:p w:rsidR="001147A7" w:rsidRPr="00E82BE9" w:rsidRDefault="00A35266" w:rsidP="00153941">
      <w:pPr>
        <w:pStyle w:val="R3"/>
        <w:spacing w:before="240"/>
      </w:pPr>
      <w:r w:rsidRPr="00E82BE9">
        <w:t xml:space="preserve">Öppenhet viktig </w:t>
      </w:r>
      <w:r w:rsidR="001147A7" w:rsidRPr="00E82BE9">
        <w:t>även i kristider</w:t>
      </w:r>
    </w:p>
    <w:p w:rsidR="00A35266" w:rsidRPr="00E82BE9" w:rsidRDefault="00A35266" w:rsidP="00A8116B">
      <w:r w:rsidRPr="00E82BE9">
        <w:t>Under året kunde vi även uppmärksamma att det var tio år sedan som Rik</w:t>
      </w:r>
      <w:r w:rsidRPr="00E82BE9">
        <w:t>s</w:t>
      </w:r>
      <w:r w:rsidRPr="00E82BE9">
        <w:t>banken formellt blev självständig. Ökad självständighet går hand i hand med ökad öppenhet och tydlighet, det som på centralbanksspråk brukar kallas transparens, vilket är grunden för utvärdering och ansvarsutkrävande. Inte minst under den aktuella krisen har det visat sig att öppenhet och ty</w:t>
      </w:r>
      <w:r w:rsidRPr="00E82BE9">
        <w:t>d</w:t>
      </w:r>
      <w:r w:rsidRPr="00E82BE9">
        <w:t>lighet är viktiga faktorer i Riksbankens arbete.</w:t>
      </w:r>
      <w:r w:rsidR="008F6905" w:rsidRPr="00E82BE9">
        <w:t xml:space="preserve"> </w:t>
      </w:r>
      <w:r w:rsidR="00BB5DBE" w:rsidRPr="00E82BE9">
        <w:t xml:space="preserve">Sedan krisens början </w:t>
      </w:r>
      <w:r w:rsidRPr="00E82BE9">
        <w:t xml:space="preserve">har </w:t>
      </w:r>
      <w:r w:rsidR="00BB5DBE" w:rsidRPr="00E82BE9">
        <w:t xml:space="preserve">vi </w:t>
      </w:r>
      <w:r w:rsidRPr="00E82BE9">
        <w:t>kontinue</w:t>
      </w:r>
      <w:r w:rsidRPr="00E82BE9">
        <w:t>r</w:t>
      </w:r>
      <w:r w:rsidRPr="00E82BE9">
        <w:t>ligt informerat finansmarknaden och allmänheten om krisförloppet och de åtgä</w:t>
      </w:r>
      <w:r w:rsidRPr="00E82BE9">
        <w:t>r</w:t>
      </w:r>
      <w:r w:rsidRPr="00E82BE9">
        <w:t>der som vi vidtagit, vilket har bidragit till att osäkerheten i samhället blivit mindre. Uppföljningar visar också att förtroendet för Riksbanken är fortsatt stort bland olika grupper i det svenska sa</w:t>
      </w:r>
      <w:r w:rsidRPr="00E82BE9">
        <w:t>m</w:t>
      </w:r>
      <w:r w:rsidRPr="00E82BE9">
        <w:t xml:space="preserve">hället. Det kan </w:t>
      </w:r>
      <w:r w:rsidR="008F6905" w:rsidRPr="00E82BE9">
        <w:t>också</w:t>
      </w:r>
      <w:r w:rsidRPr="00E82BE9">
        <w:t xml:space="preserve"> vara värt att framhålla att Riksbanken även i dessa kristider fortsätter att rankas som en av de allra mest öppna centralbankerna i världen. Våra ansträngningar att på ett tydligt sätt förklara våra b</w:t>
      </w:r>
      <w:r w:rsidRPr="00E82BE9">
        <w:t>e</w:t>
      </w:r>
      <w:r w:rsidRPr="00E82BE9">
        <w:t>dömningar och intentioner belönades dessutom i maj med Klarspråks</w:t>
      </w:r>
      <w:r w:rsidRPr="00E82BE9">
        <w:softHyphen/>
        <w:t>kristallen, ett pris för myndigheter som a</w:t>
      </w:r>
      <w:r w:rsidRPr="00E82BE9">
        <w:t>n</w:t>
      </w:r>
      <w:r w:rsidRPr="00E82BE9">
        <w:t>vänder just ett klart och b</w:t>
      </w:r>
      <w:r w:rsidRPr="00E82BE9">
        <w:t>e</w:t>
      </w:r>
      <w:r w:rsidRPr="00E82BE9">
        <w:t xml:space="preserve">gripligt språk i sina texter. </w:t>
      </w:r>
    </w:p>
    <w:p w:rsidR="001147A7" w:rsidRPr="00E82BE9" w:rsidRDefault="00A35266" w:rsidP="001147A7">
      <w:pPr>
        <w:pStyle w:val="Normaltindrag"/>
      </w:pPr>
      <w:r w:rsidRPr="00E82BE9">
        <w:t>Men vi ska inte nöja oss med dessa resultat. Med ökad transparens ökar också ambitionen att så bra som möjligt leva upp till de krav som ställs på oss, både i vår myndighetsroll och i samspelet med de finansiella marknade</w:t>
      </w:r>
      <w:r w:rsidRPr="00E82BE9">
        <w:t>r</w:t>
      </w:r>
      <w:r w:rsidRPr="00E82BE9">
        <w:t>na och allmänheten. Vår omvärld är i ständig förändring, inte minst till följd av krisen, vilket ger upphov till nya krav och nya förväntningar. Det innebär i praktiken att vi som en självständig centralbank hela tiden måste utveckla och förbättra vårt sätt att arbeta. Beslutet i april att i omedelbar anslutning till de penningpolitiska mötena publicera röstsiffrorna och eventuella reservationer ska i detta sammanhang ses som ytterligare ett steg mot ökad transparens</w:t>
      </w:r>
      <w:r w:rsidR="001147A7" w:rsidRPr="00E82BE9">
        <w:t>.</w:t>
      </w:r>
    </w:p>
    <w:p w:rsidR="001147A7" w:rsidRPr="00E82BE9" w:rsidRDefault="001147A7" w:rsidP="00153941">
      <w:pPr>
        <w:pStyle w:val="R3"/>
        <w:spacing w:before="240"/>
      </w:pPr>
      <w:r w:rsidRPr="00E82BE9">
        <w:t xml:space="preserve">Medarbetarnas engagemang och kompetens avgörande </w:t>
      </w:r>
    </w:p>
    <w:p w:rsidR="00A35266" w:rsidRPr="00E82BE9" w:rsidRDefault="00A35266" w:rsidP="00A35266">
      <w:r w:rsidRPr="00E82BE9">
        <w:t>Nu ligger den här finansiella krisens mest akuta skede förhoppningsvis bakom oss. Trots att vi ännu inte kommit upp på andra sidan av den djupa ekonomi</w:t>
      </w:r>
      <w:r w:rsidRPr="00E82BE9">
        <w:t>s</w:t>
      </w:r>
      <w:r w:rsidRPr="00E82BE9">
        <w:t>ka svackan tyder mycket på att vi åtminstone har passerat botten. Även om våra extraordinära åtgärder fortfarande behövs för att garantera att det fina</w:t>
      </w:r>
      <w:r w:rsidRPr="00E82BE9">
        <w:t>n</w:t>
      </w:r>
      <w:r w:rsidRPr="00E82BE9">
        <w:t xml:space="preserve">siella systemet fungerar, börjar vi nu få tid att reflektera. Den tiden ska vi använda för att dra lärdomar av krisen. Vi ska också göra klart det vi inte hunnit med på grund av krisen det senaste året och tydligt prioritera det som är viktigt. </w:t>
      </w:r>
    </w:p>
    <w:p w:rsidR="001147A7" w:rsidRPr="00E82BE9" w:rsidRDefault="00A35266" w:rsidP="001147A7">
      <w:pPr>
        <w:pStyle w:val="Normaltindrag"/>
      </w:pPr>
      <w:r w:rsidRPr="00E82BE9">
        <w:t>Vi lever dock fortfarande i en tid då det inte är lätt att göra planer och pr</w:t>
      </w:r>
      <w:r w:rsidRPr="00E82BE9">
        <w:t>o</w:t>
      </w:r>
      <w:r w:rsidRPr="00E82BE9">
        <w:t>gnoser. Därför behöver vi ha ett flexibelt förhållningssätt till våra planer och vara beredda att prioritera om och anpassa oss under arbetets gång. Svaren i årets medarbetarunder</w:t>
      </w:r>
      <w:r w:rsidRPr="00E82BE9">
        <w:softHyphen/>
        <w:t>sökning visar att vi har goda förutsättningar att lyckas med detta. Det är främst det starka engagemanget bland Riksbankens meda</w:t>
      </w:r>
      <w:r w:rsidRPr="00E82BE9">
        <w:t>r</w:t>
      </w:r>
      <w:r w:rsidRPr="00E82BE9">
        <w:t>betare och deras höga kompetens som gjort att våra verksamheter kunnat fungera så effektivt under den osäkerhet som krisen fört med sig. De flesta upplever dessutom att de arbetar i en väl fungerande organisation och under en stark och förtroendeingivande ledning. Vi behöver dock fortfarande satsa på ännu mer kompetensut</w:t>
      </w:r>
      <w:r w:rsidRPr="00E82BE9">
        <w:softHyphen/>
        <w:t>veckling och ge medarbetarna möjlighet att växa ytterligare med hjälp av återkoppling och individuella mål</w:t>
      </w:r>
      <w:r w:rsidR="001147A7" w:rsidRPr="00E82BE9">
        <w:t xml:space="preserve">. </w:t>
      </w:r>
    </w:p>
    <w:p w:rsidR="00153941" w:rsidRPr="00E82BE9" w:rsidRDefault="001147A7" w:rsidP="00153941">
      <w:pPr>
        <w:pStyle w:val="Normaltindrag"/>
      </w:pPr>
      <w:r w:rsidRPr="00E82BE9">
        <w:t xml:space="preserve">Jag vill tacka alla medarbetare för deras framstående insatser under det gångna året och det stora förtroendet </w:t>
      </w:r>
      <w:r w:rsidR="004B52E1" w:rsidRPr="00E82BE9">
        <w:t>för</w:t>
      </w:r>
      <w:r w:rsidRPr="00E82BE9">
        <w:t xml:space="preserve"> mig som högste chef för verksamh</w:t>
      </w:r>
      <w:r w:rsidRPr="00E82BE9">
        <w:t>e</w:t>
      </w:r>
      <w:r w:rsidRPr="00E82BE9">
        <w:t>ten. Jag ser fram emot vårt samarbete under ännu ett intressant år tillsa</w:t>
      </w:r>
      <w:r w:rsidRPr="00E82BE9">
        <w:t>m</w:t>
      </w:r>
      <w:r w:rsidRPr="00E82BE9">
        <w:t>mans på Riksbanken.</w:t>
      </w:r>
      <w:r w:rsidR="00A35266" w:rsidRPr="00E82BE9">
        <w:tab/>
      </w:r>
    </w:p>
    <w:p w:rsidR="00153941" w:rsidRPr="00E82BE9" w:rsidRDefault="00153941" w:rsidP="00153941">
      <w:pPr>
        <w:pStyle w:val="Normaltindrag"/>
      </w:pPr>
    </w:p>
    <w:p w:rsidR="007813B8" w:rsidRPr="00E82BE9" w:rsidRDefault="001147A7" w:rsidP="00153941">
      <w:pPr>
        <w:pStyle w:val="Normaltindrag"/>
        <w:ind w:firstLine="0"/>
      </w:pPr>
      <w:r w:rsidRPr="00E82BE9">
        <w:t>Stefan Ingves</w:t>
      </w:r>
    </w:p>
    <w:p w:rsidR="00CE735A" w:rsidRPr="00E82BE9" w:rsidRDefault="00CE735A" w:rsidP="00CA163B">
      <w:pPr>
        <w:spacing w:before="180"/>
        <w:sectPr w:rsidR="00CE735A" w:rsidRPr="00E82BE9" w:rsidSect="00CA163B">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313" w:left="1304" w:header="340" w:footer="227" w:gutter="0"/>
          <w:cols w:space="720"/>
          <w:titlePg/>
        </w:sectPr>
      </w:pPr>
    </w:p>
    <w:p w:rsidR="007813B8" w:rsidRPr="00E82BE9" w:rsidRDefault="00596F06" w:rsidP="00991E53">
      <w:pPr>
        <w:pStyle w:val="Rubrik1"/>
        <w:rPr>
          <w:noProof w:val="0"/>
        </w:rPr>
      </w:pPr>
      <w:bookmarkStart w:id="12" w:name="_Toc220149230"/>
      <w:bookmarkStart w:id="13" w:name="_Toc240180440"/>
      <w:bookmarkStart w:id="14" w:name="_Toc253749104"/>
      <w:r w:rsidRPr="00E82BE9">
        <w:rPr>
          <w:noProof w:val="0"/>
        </w:rPr>
        <w:t xml:space="preserve">1 </w:t>
      </w:r>
      <w:r w:rsidR="007813B8" w:rsidRPr="00E82BE9">
        <w:rPr>
          <w:noProof w:val="0"/>
        </w:rPr>
        <w:t>FÖRVALTNINGSBERÄTTELSE</w:t>
      </w:r>
      <w:bookmarkEnd w:id="12"/>
      <w:bookmarkEnd w:id="13"/>
      <w:bookmarkEnd w:id="14"/>
      <w:r w:rsidR="007813B8" w:rsidRPr="00E82BE9">
        <w:rPr>
          <w:noProof w:val="0"/>
        </w:rPr>
        <w:t xml:space="preserve"> </w:t>
      </w:r>
    </w:p>
    <w:p w:rsidR="00111F64" w:rsidRPr="00E82BE9" w:rsidRDefault="00111F64" w:rsidP="00111F64">
      <w:pPr>
        <w:pStyle w:val="Rubrik1"/>
        <w:rPr>
          <w:noProof w:val="0"/>
        </w:rPr>
      </w:pPr>
      <w:bookmarkStart w:id="15" w:name="_Toc253749105"/>
      <w:r w:rsidRPr="00E82BE9">
        <w:rPr>
          <w:noProof w:val="0"/>
        </w:rPr>
        <w:t>Riksbankens uppgifter och roll</w:t>
      </w:r>
      <w:bookmarkEnd w:id="15"/>
    </w:p>
    <w:p w:rsidR="00647143" w:rsidRPr="00E82BE9" w:rsidRDefault="00647143" w:rsidP="00647143">
      <w:pPr>
        <w:rPr>
          <w:i/>
        </w:rPr>
      </w:pPr>
      <w:r w:rsidRPr="00E82BE9">
        <w:rPr>
          <w:i/>
        </w:rPr>
        <w:t>Riksbanken är Sveriges centralbank och en myndighet under riksdagen. Rik</w:t>
      </w:r>
      <w:r w:rsidRPr="00E82BE9">
        <w:rPr>
          <w:i/>
        </w:rPr>
        <w:t>s</w:t>
      </w:r>
      <w:r w:rsidRPr="00E82BE9">
        <w:rPr>
          <w:i/>
        </w:rPr>
        <w:t>banken ansvarar för penningpolitiken med målet att upprätthålla ett fast penningvärde. Riksbanken har också i uppdrag att främja ett säkert och effe</w:t>
      </w:r>
      <w:r w:rsidRPr="00E82BE9">
        <w:rPr>
          <w:i/>
        </w:rPr>
        <w:t>k</w:t>
      </w:r>
      <w:r w:rsidRPr="00E82BE9">
        <w:rPr>
          <w:i/>
        </w:rPr>
        <w:t xml:space="preserve">tivt betalningsväsende.  </w:t>
      </w:r>
    </w:p>
    <w:p w:rsidR="00647143" w:rsidRPr="00E82BE9" w:rsidRDefault="00647143" w:rsidP="00647143">
      <w:pPr>
        <w:pStyle w:val="R3"/>
      </w:pPr>
      <w:r w:rsidRPr="00E82BE9">
        <w:t>Ett fast penningvärde – prisstabilitet</w:t>
      </w:r>
    </w:p>
    <w:p w:rsidR="00647143" w:rsidRPr="00E82BE9" w:rsidRDefault="00647143" w:rsidP="00647143">
      <w:r w:rsidRPr="00E82BE9">
        <w:t xml:space="preserve">Enligt riksbankslagen ska Riksbanken upprätthålla ett fast penningvärde, det vill säga se till att inflationen är låg och stabil. Det ger goda förutsättningar för att tillväxten ska bli gynnsam och uthållig. </w:t>
      </w:r>
    </w:p>
    <w:p w:rsidR="00647143" w:rsidRPr="00E82BE9" w:rsidRDefault="00647143" w:rsidP="00647143">
      <w:pPr>
        <w:pStyle w:val="Normaltindrag"/>
        <w:rPr>
          <w:szCs w:val="24"/>
        </w:rPr>
      </w:pPr>
      <w:r w:rsidRPr="00E82BE9">
        <w:t xml:space="preserve">Riksbanken har preciserat ett mål för inflationen som säger att den årliga förändringen av konsumentprisindex (KPI) ska vara 2 procent. Kring målet finns ett toleransintervall på ±1 </w:t>
      </w:r>
      <w:r w:rsidRPr="00E82BE9">
        <w:rPr>
          <w:szCs w:val="24"/>
        </w:rPr>
        <w:t xml:space="preserve">procentenhet för att markera att det inte är möjligt att uppnå inflationsmålet exakt hela tiden. </w:t>
      </w:r>
    </w:p>
    <w:p w:rsidR="00647143" w:rsidRPr="00E82BE9" w:rsidRDefault="00647143" w:rsidP="00647143">
      <w:pPr>
        <w:pStyle w:val="Normaltindrag"/>
        <w:rPr>
          <w:szCs w:val="24"/>
        </w:rPr>
      </w:pPr>
      <w:r w:rsidRPr="00E82BE9">
        <w:t xml:space="preserve">För att påverka inflationen </w:t>
      </w:r>
      <w:r w:rsidR="001201AD" w:rsidRPr="00E82BE9">
        <w:t xml:space="preserve">beslutar </w:t>
      </w:r>
      <w:r w:rsidRPr="00E82BE9">
        <w:t xml:space="preserve">Riksbanken </w:t>
      </w:r>
      <w:r w:rsidR="001201AD" w:rsidRPr="00E82BE9">
        <w:t xml:space="preserve">om nivån på </w:t>
      </w:r>
      <w:r w:rsidRPr="00E82BE9">
        <w:t>sin styrränta, den så kallade reporäntan. Reporäntan påverkar andra räntor i ek</w:t>
      </w:r>
      <w:r w:rsidRPr="00E82BE9">
        <w:t>o</w:t>
      </w:r>
      <w:r w:rsidRPr="00E82BE9">
        <w:t>nomin och i fö</w:t>
      </w:r>
      <w:r w:rsidRPr="00E82BE9">
        <w:t>r</w:t>
      </w:r>
      <w:r w:rsidRPr="00E82BE9">
        <w:t xml:space="preserve">längningen den ekonomiska aktiviteten och inflationen. </w:t>
      </w:r>
    </w:p>
    <w:p w:rsidR="00647143" w:rsidRPr="00E82BE9" w:rsidRDefault="00647143" w:rsidP="00647143">
      <w:pPr>
        <w:pStyle w:val="R3"/>
      </w:pPr>
      <w:r w:rsidRPr="00E82BE9">
        <w:t>Ett säkert och effektivt betalningsväsende – f</w:t>
      </w:r>
      <w:r w:rsidRPr="00E82BE9">
        <w:t>i</w:t>
      </w:r>
      <w:r w:rsidRPr="00E82BE9">
        <w:t>nansiell stabilitet</w:t>
      </w:r>
    </w:p>
    <w:p w:rsidR="00647143" w:rsidRPr="00E82BE9" w:rsidRDefault="00647143" w:rsidP="00647143">
      <w:r w:rsidRPr="00E82BE9">
        <w:t>Riksbanken har fått riksdagens uppdrag att främja ett säkert och effektivt betalningsväsende. Det innebär att Riksbanken ska verka för stabilitet i det finansiella systemet som helhet.</w:t>
      </w:r>
      <w:r w:rsidRPr="00E82BE9">
        <w:rPr>
          <w:szCs w:val="24"/>
        </w:rPr>
        <w:t xml:space="preserve"> I uppdraget ingår också att ge ut sedlar och mynt. Riksbanken tillhand</w:t>
      </w:r>
      <w:r w:rsidRPr="00E82BE9">
        <w:rPr>
          <w:szCs w:val="24"/>
        </w:rPr>
        <w:t>a</w:t>
      </w:r>
      <w:r w:rsidRPr="00E82BE9">
        <w:rPr>
          <w:szCs w:val="24"/>
        </w:rPr>
        <w:t xml:space="preserve">håller dessutom ett system som </w:t>
      </w:r>
      <w:r w:rsidRPr="00E82BE9">
        <w:t xml:space="preserve">hanterar stora betalningar mellan banker och andra aktörer på ett säkert och effektivt sätt. </w:t>
      </w:r>
    </w:p>
    <w:p w:rsidR="00647143" w:rsidRPr="00E82BE9" w:rsidRDefault="00647143" w:rsidP="00647143">
      <w:pPr>
        <w:pStyle w:val="Normaltindrag"/>
      </w:pPr>
      <w:r w:rsidRPr="00E82BE9">
        <w:t>Riksbanken analyserar löpande stabiliteten i det finansiella systemet för att tidigt upptäcka förändringar och sårbarheter som kan leda till störningar. Analysen fokuserar främst på de svenska storbankerna, finansmarknadens sätt att fungera och den infr</w:t>
      </w:r>
      <w:r w:rsidRPr="00E82BE9">
        <w:t>a</w:t>
      </w:r>
      <w:r w:rsidRPr="00E82BE9">
        <w:t>struktur som behövs för att betalningar ska fungera. I en krissituation kan Riksbanken under vissa förutsättningar ge tillfälligt likv</w:t>
      </w:r>
      <w:r w:rsidRPr="00E82BE9">
        <w:t>i</w:t>
      </w:r>
      <w:r w:rsidRPr="00E82BE9">
        <w:t>ditetsstöd till banker.</w:t>
      </w:r>
    </w:p>
    <w:p w:rsidR="00647143" w:rsidRPr="00E82BE9" w:rsidRDefault="00647143" w:rsidP="00647143">
      <w:pPr>
        <w:pStyle w:val="R3"/>
      </w:pPr>
      <w:r w:rsidRPr="00E82BE9">
        <w:t>Riksbankens självständiga ställning</w:t>
      </w:r>
    </w:p>
    <w:p w:rsidR="00647143" w:rsidRPr="00E82BE9" w:rsidRDefault="00647143" w:rsidP="00647143">
      <w:r w:rsidRPr="00E82BE9">
        <w:t>Riksbanken är en myndighet under riksdagen. Riksdagen utser leda</w:t>
      </w:r>
      <w:r w:rsidR="00984B73" w:rsidRPr="00E82BE9">
        <w:t xml:space="preserve">möterna i riksbanksfullmäktige. </w:t>
      </w:r>
      <w:r w:rsidRPr="00E82BE9">
        <w:t>Riksbanksfullmäktige utser i sin tur ledamöterna i Riks</w:t>
      </w:r>
      <w:r w:rsidR="00D947FF" w:rsidRPr="00E82BE9">
        <w:softHyphen/>
      </w:r>
      <w:r w:rsidR="005A22AE" w:rsidRPr="00E82BE9">
        <w:t>b</w:t>
      </w:r>
      <w:r w:rsidRPr="00E82BE9">
        <w:t>ankens direktion. Fullmäktige ska också övervaka och kontrollera dire</w:t>
      </w:r>
      <w:r w:rsidRPr="00E82BE9">
        <w:t>k</w:t>
      </w:r>
      <w:r w:rsidRPr="00E82BE9">
        <w:t>ti</w:t>
      </w:r>
      <w:r w:rsidRPr="00E82BE9">
        <w:t>o</w:t>
      </w:r>
      <w:r w:rsidRPr="00E82BE9">
        <w:t>nens arbete.</w:t>
      </w:r>
    </w:p>
    <w:p w:rsidR="00647143" w:rsidRPr="00E82BE9" w:rsidRDefault="00647143" w:rsidP="00647143">
      <w:pPr>
        <w:pStyle w:val="Normaltindrag"/>
      </w:pPr>
      <w:r w:rsidRPr="00E82BE9">
        <w:t>Riksdagen har gett Riksbanken en självständig ställning. Det innebär att Riksbankens direktion fattar de penningpolitiska besl</w:t>
      </w:r>
      <w:r w:rsidRPr="00E82BE9">
        <w:t>u</w:t>
      </w:r>
      <w:r w:rsidRPr="00E82BE9">
        <w:t xml:space="preserve">ten utan att ta direktiv från någon annan. Genom att delegera uppgiften att hålla inflationen låg och stabil </w:t>
      </w:r>
      <w:r w:rsidR="005A666A" w:rsidRPr="00E82BE9">
        <w:t xml:space="preserve">till Riksbanken </w:t>
      </w:r>
      <w:r w:rsidRPr="00E82BE9">
        <w:t>har riksdagen gett penningpolitiken ett långsiktigt pe</w:t>
      </w:r>
      <w:r w:rsidRPr="00E82BE9">
        <w:t>r</w:t>
      </w:r>
      <w:r w:rsidRPr="00E82BE9">
        <w:t>spektiv och skapat goda förutsättningar för att inflationsmålet ska uppfa</w:t>
      </w:r>
      <w:r w:rsidRPr="00E82BE9">
        <w:t>t</w:t>
      </w:r>
      <w:r w:rsidRPr="00E82BE9">
        <w:t>tas som trovärdigt.</w:t>
      </w:r>
    </w:p>
    <w:p w:rsidR="00647143" w:rsidRPr="00E82BE9" w:rsidRDefault="00647143" w:rsidP="00647143">
      <w:pPr>
        <w:pStyle w:val="R3"/>
      </w:pPr>
      <w:r w:rsidRPr="00E82BE9">
        <w:t>Öppenhet och kommunikation</w:t>
      </w:r>
    </w:p>
    <w:p w:rsidR="00647143" w:rsidRPr="00E82BE9" w:rsidRDefault="00647143" w:rsidP="00647143">
      <w:r w:rsidRPr="00E82BE9">
        <w:t>Riksbanken lägger stor vikt vid att vara öppen och tydlig om bankens ver</w:t>
      </w:r>
      <w:r w:rsidRPr="00E82BE9">
        <w:t>k</w:t>
      </w:r>
      <w:r w:rsidRPr="00E82BE9">
        <w:t>samheter. En bred krets av utomstående ska kunna förstå vad banken gör och varför. På så sätt ökar trovärdigheten för inflationsmålet på 2 procent</w:t>
      </w:r>
      <w:r w:rsidR="008F6905" w:rsidRPr="00E82BE9">
        <w:t>,</w:t>
      </w:r>
      <w:r w:rsidRPr="00E82BE9">
        <w:t xml:space="preserve"> och det blir lättare att få pe</w:t>
      </w:r>
      <w:r w:rsidRPr="00E82BE9">
        <w:t>n</w:t>
      </w:r>
      <w:r w:rsidRPr="00E82BE9">
        <w:t>ningpolitiken att fungera. Öppenhet och tydlighet skapar dessutom förtroende för hur Riksbanken bedömer och hanterar situati</w:t>
      </w:r>
      <w:r w:rsidRPr="00E82BE9">
        <w:t>o</w:t>
      </w:r>
      <w:r w:rsidRPr="00E82BE9">
        <w:t>nen på de finansiella marknade</w:t>
      </w:r>
      <w:r w:rsidR="00D81531" w:rsidRPr="00E82BE9">
        <w:t>r</w:t>
      </w:r>
      <w:r w:rsidRPr="00E82BE9">
        <w:t>n</w:t>
      </w:r>
      <w:r w:rsidR="00D81531" w:rsidRPr="00E82BE9">
        <w:t>a</w:t>
      </w:r>
      <w:r w:rsidRPr="00E82BE9">
        <w:t>. Riksbankens självständiga ställning ställer också stora krav på insyn i bankens verksamheter så att dessa kan granskas och utvärderas.</w:t>
      </w:r>
    </w:p>
    <w:p w:rsidR="00647143" w:rsidRPr="00E82BE9" w:rsidRDefault="00647143" w:rsidP="00647143">
      <w:pPr>
        <w:pStyle w:val="Normaltindrag"/>
      </w:pPr>
      <w:r w:rsidRPr="00E82BE9">
        <w:t>Öppenheten tar sig</w:t>
      </w:r>
      <w:r w:rsidRPr="00E82BE9">
        <w:rPr>
          <w:rStyle w:val="NormaltindragChar"/>
        </w:rPr>
        <w:t xml:space="preserve"> till exempel uttryck i att Riksbanken på webbplatsen publicerar protokoll o</w:t>
      </w:r>
      <w:r w:rsidRPr="00E82BE9">
        <w:t>ch beslutsunderlag från direkti</w:t>
      </w:r>
      <w:r w:rsidRPr="00E82BE9">
        <w:t>o</w:t>
      </w:r>
      <w:r w:rsidRPr="00E82BE9">
        <w:t>nens sammanträden samt protokoll från de penningpolitiska sammanträdena. Dessutom är de makroekonomiska prognosmodeller som Riksbanken använder i sitt analysa</w:t>
      </w:r>
      <w:r w:rsidRPr="00E82BE9">
        <w:t>r</w:t>
      </w:r>
      <w:r w:rsidRPr="00E82BE9">
        <w:t>bete offentliga.</w:t>
      </w:r>
    </w:p>
    <w:p w:rsidR="00647143" w:rsidRPr="00E82BE9" w:rsidRDefault="00647143" w:rsidP="00647143"/>
    <w:p w:rsidR="00CE735A" w:rsidRPr="00E82BE9" w:rsidRDefault="00CE735A" w:rsidP="00CE735A"/>
    <w:p w:rsidR="00CE735A" w:rsidRPr="00E82BE9" w:rsidRDefault="00CE735A" w:rsidP="00CE735A">
      <w:pPr>
        <w:pStyle w:val="Normaltindrag"/>
        <w:sectPr w:rsidR="00CE735A" w:rsidRPr="00E82BE9">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0954B9" w:rsidRPr="00E82BE9" w:rsidRDefault="001B766C" w:rsidP="001B766C">
      <w:pPr>
        <w:pStyle w:val="Rubrik1"/>
        <w:rPr>
          <w:noProof w:val="0"/>
        </w:rPr>
      </w:pPr>
      <w:bookmarkStart w:id="16" w:name="_Toc220149232"/>
      <w:bookmarkStart w:id="17" w:name="_Toc240180441"/>
      <w:bookmarkStart w:id="18" w:name="_Toc253749106"/>
      <w:r w:rsidRPr="00E82BE9">
        <w:rPr>
          <w:noProof w:val="0"/>
        </w:rPr>
        <w:t>Året i siffror</w:t>
      </w:r>
      <w:bookmarkEnd w:id="16"/>
      <w:bookmarkEnd w:id="17"/>
      <w:bookmarkEnd w:id="18"/>
    </w:p>
    <w:p w:rsidR="000954B9" w:rsidRPr="00E82BE9" w:rsidRDefault="00A8116B" w:rsidP="00A8116B">
      <w:r w:rsidRPr="00E82BE9">
        <w:t>Riksbankens re</w:t>
      </w:r>
      <w:r w:rsidR="00467677" w:rsidRPr="00E82BE9">
        <w:t>sultat för 2009 uppgår till 14,</w:t>
      </w:r>
      <w:r w:rsidRPr="00E82BE9">
        <w:t xml:space="preserve">2 miljarder kronor, vilket är en ökning med 3 miljarder kronor jämfört med 2008. Ökningen beror </w:t>
      </w:r>
      <w:r w:rsidR="00467677" w:rsidRPr="00E82BE9">
        <w:t>till största delen på</w:t>
      </w:r>
      <w:r w:rsidR="00DB00D0" w:rsidRPr="00E82BE9">
        <w:t xml:space="preserve"> att</w:t>
      </w:r>
      <w:r w:rsidR="00467677" w:rsidRPr="00E82BE9">
        <w:t xml:space="preserve"> </w:t>
      </w:r>
      <w:r w:rsidR="00DB00D0" w:rsidRPr="00E82BE9">
        <w:t xml:space="preserve">realiserade vinster vid försäljning av valuta ökade med </w:t>
      </w:r>
      <w:r w:rsidR="00467677" w:rsidRPr="00E82BE9">
        <w:t>2,7 mi</w:t>
      </w:r>
      <w:r w:rsidR="00467677" w:rsidRPr="00E82BE9">
        <w:t>l</w:t>
      </w:r>
      <w:r w:rsidR="00467677" w:rsidRPr="00E82BE9">
        <w:t>jarder kronor</w:t>
      </w:r>
      <w:r w:rsidR="00DB00D0" w:rsidRPr="00E82BE9">
        <w:t>. Därutöver ökade realiserade vinster vid försäljning av värd</w:t>
      </w:r>
      <w:r w:rsidR="00DB00D0" w:rsidRPr="00E82BE9">
        <w:t>e</w:t>
      </w:r>
      <w:r w:rsidR="00DB00D0" w:rsidRPr="00E82BE9">
        <w:t>papper med 0,9 miljarder kronor under året</w:t>
      </w:r>
      <w:r w:rsidR="00414B3F" w:rsidRPr="00E82BE9">
        <w:t>.</w:t>
      </w:r>
      <w:r w:rsidR="00D5600A" w:rsidRPr="00E82BE9">
        <w:t xml:space="preserve"> </w:t>
      </w:r>
    </w:p>
    <w:p w:rsidR="00A8116B" w:rsidRPr="00E82BE9" w:rsidRDefault="00A8116B" w:rsidP="00A8116B">
      <w:pPr>
        <w:pStyle w:val="Normaltindrag"/>
      </w:pPr>
      <w:r w:rsidRPr="00E82BE9">
        <w:t xml:space="preserve">Marknadsvärdet på guld- och valutareserven ökade under 2009 från 220 miljarder </w:t>
      </w:r>
      <w:r w:rsidR="00237D14" w:rsidRPr="00E82BE9">
        <w:t>kronor</w:t>
      </w:r>
      <w:r w:rsidRPr="00E82BE9">
        <w:t xml:space="preserve"> till </w:t>
      </w:r>
      <w:r w:rsidR="00876093" w:rsidRPr="00E82BE9">
        <w:t>3</w:t>
      </w:r>
      <w:r w:rsidR="004D5232" w:rsidRPr="00E82BE9">
        <w:t>1</w:t>
      </w:r>
      <w:r w:rsidR="00876093" w:rsidRPr="00E82BE9">
        <w:t>3</w:t>
      </w:r>
      <w:r w:rsidRPr="00E82BE9">
        <w:t xml:space="preserve"> miljarder kronor, vilket huvudsakligen beror på </w:t>
      </w:r>
      <w:r w:rsidR="00414B3F" w:rsidRPr="00E82BE9">
        <w:t xml:space="preserve">att Riksbanken förstärkte valutareserven genom att låna upp utländsk valuta motsvarande 100 miljarder kronor. </w:t>
      </w:r>
    </w:p>
    <w:p w:rsidR="00A8116B" w:rsidRPr="00E82BE9" w:rsidRDefault="00A8116B" w:rsidP="00A8116B">
      <w:pPr>
        <w:pStyle w:val="Normaltindrag"/>
      </w:pPr>
      <w:r w:rsidRPr="00E82BE9">
        <w:t xml:space="preserve">Värdet på Riksbankens tillgångar ökade </w:t>
      </w:r>
      <w:r w:rsidR="00414B3F" w:rsidRPr="00E82BE9">
        <w:t>marginellt från 700 miljarder kr</w:t>
      </w:r>
      <w:r w:rsidR="00414B3F" w:rsidRPr="00E82BE9">
        <w:t>o</w:t>
      </w:r>
      <w:r w:rsidR="00414B3F" w:rsidRPr="00E82BE9">
        <w:t>nor</w:t>
      </w:r>
      <w:r w:rsidRPr="00E82BE9">
        <w:t xml:space="preserve"> till 709 miljarder kronor</w:t>
      </w:r>
      <w:r w:rsidR="00414B3F" w:rsidRPr="00E82BE9">
        <w:t xml:space="preserve">. </w:t>
      </w:r>
      <w:r w:rsidR="00237D14" w:rsidRPr="00E82BE9">
        <w:t xml:space="preserve">Riksbanken avvecklade under året utlåningen i dollar och ökade utlåningen i kronor </w:t>
      </w:r>
      <w:r w:rsidR="0047745E" w:rsidRPr="00E82BE9">
        <w:t>samt ökade</w:t>
      </w:r>
      <w:r w:rsidR="00237D14" w:rsidRPr="00E82BE9">
        <w:t xml:space="preserve"> guld- och valutareserven.</w:t>
      </w:r>
    </w:p>
    <w:p w:rsidR="000954B9" w:rsidRPr="00E82BE9" w:rsidRDefault="000954B9" w:rsidP="000954B9">
      <w:pPr>
        <w:pStyle w:val="Normaltindrag"/>
      </w:pPr>
    </w:p>
    <w:tbl>
      <w:tblPr>
        <w:tblW w:w="5985" w:type="dxa"/>
        <w:tblInd w:w="108" w:type="dxa"/>
        <w:tblBorders>
          <w:top w:val="single" w:sz="4" w:space="0" w:color="auto"/>
          <w:bottom w:val="single" w:sz="4" w:space="0" w:color="auto"/>
        </w:tblBorders>
        <w:tblLayout w:type="fixed"/>
        <w:tblLook w:val="01E0" w:firstRow="1" w:lastRow="1" w:firstColumn="1" w:lastColumn="1" w:noHBand="0" w:noVBand="0"/>
      </w:tblPr>
      <w:tblGrid>
        <w:gridCol w:w="3705"/>
        <w:gridCol w:w="760"/>
        <w:gridCol w:w="760"/>
        <w:gridCol w:w="760"/>
      </w:tblGrid>
      <w:tr w:rsidR="000954B9" w:rsidRPr="00E82BE9" w:rsidTr="000954B9">
        <w:tc>
          <w:tcPr>
            <w:tcW w:w="3705" w:type="dxa"/>
            <w:tcBorders>
              <w:top w:val="nil"/>
              <w:bottom w:val="single" w:sz="4" w:space="0" w:color="auto"/>
            </w:tcBorders>
            <w:vAlign w:val="bottom"/>
          </w:tcPr>
          <w:p w:rsidR="000954B9" w:rsidRPr="00E82BE9" w:rsidRDefault="000954B9" w:rsidP="000954B9">
            <w:pPr>
              <w:spacing w:before="185" w:line="200" w:lineRule="exact"/>
              <w:jc w:val="left"/>
              <w:rPr>
                <w:b/>
              </w:rPr>
            </w:pPr>
            <w:r w:rsidRPr="00E82BE9">
              <w:rPr>
                <w:b/>
              </w:rPr>
              <w:t>Nyckeltal</w:t>
            </w:r>
          </w:p>
        </w:tc>
        <w:tc>
          <w:tcPr>
            <w:tcW w:w="760" w:type="dxa"/>
            <w:tcBorders>
              <w:top w:val="nil"/>
              <w:bottom w:val="single" w:sz="4" w:space="0" w:color="auto"/>
            </w:tcBorders>
            <w:vAlign w:val="bottom"/>
          </w:tcPr>
          <w:p w:rsidR="000954B9" w:rsidRPr="00E82BE9" w:rsidRDefault="000954B9" w:rsidP="005A666A">
            <w:pPr>
              <w:spacing w:before="60" w:line="200" w:lineRule="exact"/>
              <w:ind w:right="-108"/>
              <w:jc w:val="right"/>
              <w:rPr>
                <w:b/>
              </w:rPr>
            </w:pPr>
            <w:r w:rsidRPr="00E82BE9">
              <w:rPr>
                <w:b/>
              </w:rPr>
              <w:t>2007</w:t>
            </w:r>
          </w:p>
        </w:tc>
        <w:tc>
          <w:tcPr>
            <w:tcW w:w="760" w:type="dxa"/>
            <w:tcBorders>
              <w:top w:val="nil"/>
              <w:bottom w:val="single" w:sz="4" w:space="0" w:color="auto"/>
            </w:tcBorders>
            <w:vAlign w:val="bottom"/>
          </w:tcPr>
          <w:p w:rsidR="000954B9" w:rsidRPr="00E82BE9" w:rsidRDefault="000954B9" w:rsidP="005A666A">
            <w:pPr>
              <w:spacing w:before="60" w:line="200" w:lineRule="exact"/>
              <w:ind w:right="-108"/>
              <w:jc w:val="right"/>
              <w:rPr>
                <w:b/>
              </w:rPr>
            </w:pPr>
            <w:r w:rsidRPr="00E82BE9">
              <w:rPr>
                <w:b/>
              </w:rPr>
              <w:t>2008</w:t>
            </w:r>
          </w:p>
        </w:tc>
        <w:tc>
          <w:tcPr>
            <w:tcW w:w="760" w:type="dxa"/>
            <w:tcBorders>
              <w:top w:val="nil"/>
              <w:bottom w:val="single" w:sz="4" w:space="0" w:color="auto"/>
            </w:tcBorders>
            <w:vAlign w:val="bottom"/>
          </w:tcPr>
          <w:p w:rsidR="000954B9" w:rsidRPr="00E82BE9" w:rsidRDefault="000954B9" w:rsidP="005A666A">
            <w:pPr>
              <w:spacing w:before="60" w:line="200" w:lineRule="exact"/>
              <w:ind w:right="-108"/>
              <w:jc w:val="right"/>
              <w:rPr>
                <w:b/>
              </w:rPr>
            </w:pPr>
            <w:r w:rsidRPr="00E82BE9">
              <w:rPr>
                <w:b/>
              </w:rPr>
              <w:t>2009</w:t>
            </w:r>
          </w:p>
        </w:tc>
      </w:tr>
      <w:tr w:rsidR="000954B9" w:rsidRPr="00E82BE9" w:rsidTr="000954B9">
        <w:tc>
          <w:tcPr>
            <w:tcW w:w="3705" w:type="dxa"/>
            <w:tcBorders>
              <w:top w:val="single" w:sz="4" w:space="0" w:color="auto"/>
            </w:tcBorders>
            <w:vAlign w:val="bottom"/>
          </w:tcPr>
          <w:p w:rsidR="000954B9" w:rsidRPr="00E82BE9" w:rsidRDefault="000954B9" w:rsidP="000954B9">
            <w:pPr>
              <w:spacing w:before="60" w:line="200" w:lineRule="exact"/>
              <w:jc w:val="left"/>
            </w:pPr>
          </w:p>
        </w:tc>
        <w:tc>
          <w:tcPr>
            <w:tcW w:w="760" w:type="dxa"/>
            <w:tcBorders>
              <w:top w:val="single" w:sz="4" w:space="0" w:color="auto"/>
            </w:tcBorders>
            <w:vAlign w:val="bottom"/>
          </w:tcPr>
          <w:p w:rsidR="000954B9" w:rsidRPr="00E82BE9" w:rsidRDefault="000954B9" w:rsidP="000954B9">
            <w:pPr>
              <w:spacing w:before="60" w:line="200" w:lineRule="exact"/>
              <w:jc w:val="center"/>
            </w:pPr>
          </w:p>
        </w:tc>
        <w:tc>
          <w:tcPr>
            <w:tcW w:w="760" w:type="dxa"/>
            <w:tcBorders>
              <w:top w:val="single" w:sz="4" w:space="0" w:color="auto"/>
            </w:tcBorders>
            <w:vAlign w:val="bottom"/>
          </w:tcPr>
          <w:p w:rsidR="000954B9" w:rsidRPr="00E82BE9" w:rsidRDefault="000954B9" w:rsidP="000954B9">
            <w:pPr>
              <w:spacing w:before="60" w:line="200" w:lineRule="exact"/>
              <w:jc w:val="center"/>
            </w:pPr>
          </w:p>
        </w:tc>
        <w:tc>
          <w:tcPr>
            <w:tcW w:w="760" w:type="dxa"/>
            <w:tcBorders>
              <w:top w:val="single" w:sz="4" w:space="0" w:color="auto"/>
            </w:tcBorders>
            <w:vAlign w:val="bottom"/>
          </w:tcPr>
          <w:p w:rsidR="000954B9" w:rsidRPr="00E82BE9" w:rsidRDefault="000954B9" w:rsidP="000954B9">
            <w:pPr>
              <w:spacing w:before="60" w:line="200" w:lineRule="exact"/>
              <w:jc w:val="center"/>
            </w:pPr>
          </w:p>
        </w:tc>
      </w:tr>
      <w:tr w:rsidR="000954B9" w:rsidRPr="00E82BE9" w:rsidTr="000954B9">
        <w:tc>
          <w:tcPr>
            <w:tcW w:w="3705" w:type="dxa"/>
            <w:vAlign w:val="bottom"/>
          </w:tcPr>
          <w:p w:rsidR="000954B9" w:rsidRPr="00E82BE9" w:rsidRDefault="000954B9" w:rsidP="000954B9">
            <w:pPr>
              <w:spacing w:before="60" w:line="200" w:lineRule="exact"/>
              <w:jc w:val="left"/>
              <w:rPr>
                <w:i/>
              </w:rPr>
            </w:pPr>
            <w:r w:rsidRPr="00E82BE9">
              <w:rPr>
                <w:i/>
              </w:rPr>
              <w:t>Vid årets u</w:t>
            </w:r>
            <w:r w:rsidRPr="00E82BE9">
              <w:rPr>
                <w:i/>
              </w:rPr>
              <w:t>t</w:t>
            </w:r>
            <w:r w:rsidRPr="00E82BE9">
              <w:rPr>
                <w:i/>
              </w:rPr>
              <w:t>gång</w:t>
            </w:r>
          </w:p>
        </w:tc>
        <w:tc>
          <w:tcPr>
            <w:tcW w:w="760" w:type="dxa"/>
            <w:vAlign w:val="bottom"/>
          </w:tcPr>
          <w:p w:rsidR="000954B9" w:rsidRPr="00E82BE9" w:rsidRDefault="000954B9" w:rsidP="000954B9">
            <w:pPr>
              <w:spacing w:before="60" w:line="200" w:lineRule="exact"/>
              <w:jc w:val="center"/>
            </w:pPr>
          </w:p>
        </w:tc>
        <w:tc>
          <w:tcPr>
            <w:tcW w:w="760" w:type="dxa"/>
            <w:vAlign w:val="bottom"/>
          </w:tcPr>
          <w:p w:rsidR="000954B9" w:rsidRPr="00E82BE9" w:rsidRDefault="000954B9" w:rsidP="000954B9">
            <w:pPr>
              <w:spacing w:before="60" w:line="200" w:lineRule="exact"/>
              <w:jc w:val="center"/>
            </w:pPr>
          </w:p>
        </w:tc>
        <w:tc>
          <w:tcPr>
            <w:tcW w:w="760" w:type="dxa"/>
            <w:vAlign w:val="bottom"/>
          </w:tcPr>
          <w:p w:rsidR="000954B9" w:rsidRPr="00E82BE9" w:rsidRDefault="000954B9" w:rsidP="000954B9">
            <w:pPr>
              <w:spacing w:before="60" w:line="200" w:lineRule="exact"/>
              <w:jc w:val="center"/>
            </w:pPr>
          </w:p>
        </w:tc>
      </w:tr>
      <w:tr w:rsidR="000954B9" w:rsidRPr="00E82BE9" w:rsidTr="000954B9">
        <w:tc>
          <w:tcPr>
            <w:tcW w:w="3705" w:type="dxa"/>
            <w:vAlign w:val="bottom"/>
          </w:tcPr>
          <w:p w:rsidR="000954B9" w:rsidRPr="00E82BE9" w:rsidRDefault="000954B9" w:rsidP="000954B9">
            <w:pPr>
              <w:spacing w:before="60" w:line="200" w:lineRule="exact"/>
              <w:jc w:val="left"/>
            </w:pPr>
            <w:r w:rsidRPr="00E82BE9">
              <w:t>Årets resultat (</w:t>
            </w:r>
            <w:r w:rsidR="00BC6AFA" w:rsidRPr="00E82BE9">
              <w:t>miljarder kronor</w:t>
            </w:r>
            <w:r w:rsidRPr="00E82BE9">
              <w:t>)</w:t>
            </w:r>
          </w:p>
        </w:tc>
        <w:tc>
          <w:tcPr>
            <w:tcW w:w="760" w:type="dxa"/>
            <w:vAlign w:val="bottom"/>
          </w:tcPr>
          <w:p w:rsidR="000954B9" w:rsidRPr="00E82BE9" w:rsidRDefault="000954B9" w:rsidP="000954B9">
            <w:pPr>
              <w:tabs>
                <w:tab w:val="decimal" w:pos="3825"/>
              </w:tabs>
              <w:spacing w:before="60" w:line="200" w:lineRule="exact"/>
            </w:pPr>
            <w:r w:rsidRPr="00E82BE9">
              <w:t>4,1</w:t>
            </w:r>
          </w:p>
        </w:tc>
        <w:tc>
          <w:tcPr>
            <w:tcW w:w="760" w:type="dxa"/>
            <w:vAlign w:val="bottom"/>
          </w:tcPr>
          <w:p w:rsidR="000954B9" w:rsidRPr="00E82BE9" w:rsidRDefault="000954B9" w:rsidP="000954B9">
            <w:pPr>
              <w:tabs>
                <w:tab w:val="decimal" w:pos="3825"/>
              </w:tabs>
              <w:spacing w:before="60" w:line="200" w:lineRule="exact"/>
            </w:pPr>
            <w:r w:rsidRPr="00E82BE9">
              <w:t>11,2</w:t>
            </w:r>
          </w:p>
        </w:tc>
        <w:tc>
          <w:tcPr>
            <w:tcW w:w="760" w:type="dxa"/>
            <w:vAlign w:val="bottom"/>
          </w:tcPr>
          <w:p w:rsidR="000954B9" w:rsidRPr="00E82BE9" w:rsidRDefault="00A8116B" w:rsidP="000954B9">
            <w:pPr>
              <w:tabs>
                <w:tab w:val="decimal" w:pos="3825"/>
              </w:tabs>
              <w:spacing w:before="60" w:line="200" w:lineRule="exact"/>
            </w:pPr>
            <w:r w:rsidRPr="00E82BE9">
              <w:t>14,2</w:t>
            </w:r>
          </w:p>
        </w:tc>
      </w:tr>
      <w:tr w:rsidR="000954B9" w:rsidRPr="00E82BE9" w:rsidTr="000954B9">
        <w:tc>
          <w:tcPr>
            <w:tcW w:w="3705" w:type="dxa"/>
            <w:vAlign w:val="bottom"/>
          </w:tcPr>
          <w:p w:rsidR="000954B9" w:rsidRPr="00E82BE9" w:rsidRDefault="000954B9" w:rsidP="000954B9">
            <w:pPr>
              <w:spacing w:before="60" w:line="200" w:lineRule="exact"/>
              <w:jc w:val="left"/>
            </w:pPr>
            <w:r w:rsidRPr="00E82BE9">
              <w:t>Guld- och val</w:t>
            </w:r>
            <w:r w:rsidRPr="00E82BE9">
              <w:t>u</w:t>
            </w:r>
            <w:r w:rsidRPr="00E82BE9">
              <w:t>tareserv (</w:t>
            </w:r>
            <w:r w:rsidR="00BC6AFA" w:rsidRPr="00E82BE9">
              <w:t>miljarder kronor</w:t>
            </w:r>
            <w:r w:rsidRPr="00E82BE9">
              <w:t>)</w:t>
            </w:r>
          </w:p>
        </w:tc>
        <w:tc>
          <w:tcPr>
            <w:tcW w:w="760" w:type="dxa"/>
            <w:vAlign w:val="bottom"/>
          </w:tcPr>
          <w:p w:rsidR="000954B9" w:rsidRPr="00E82BE9" w:rsidRDefault="000954B9" w:rsidP="000954B9">
            <w:pPr>
              <w:tabs>
                <w:tab w:val="decimal" w:pos="3825"/>
              </w:tabs>
              <w:spacing w:before="60" w:line="200" w:lineRule="exact"/>
              <w:rPr>
                <w:highlight w:val="yellow"/>
              </w:rPr>
            </w:pPr>
            <w:r w:rsidRPr="00E82BE9">
              <w:t>185</w:t>
            </w:r>
          </w:p>
        </w:tc>
        <w:tc>
          <w:tcPr>
            <w:tcW w:w="760" w:type="dxa"/>
            <w:vAlign w:val="bottom"/>
          </w:tcPr>
          <w:p w:rsidR="000954B9" w:rsidRPr="00E82BE9" w:rsidRDefault="000954B9" w:rsidP="000954B9">
            <w:pPr>
              <w:tabs>
                <w:tab w:val="decimal" w:pos="3825"/>
              </w:tabs>
              <w:spacing w:before="60" w:line="200" w:lineRule="exact"/>
            </w:pPr>
            <w:r w:rsidRPr="00E82BE9">
              <w:t>220</w:t>
            </w:r>
          </w:p>
        </w:tc>
        <w:tc>
          <w:tcPr>
            <w:tcW w:w="760" w:type="dxa"/>
            <w:vAlign w:val="bottom"/>
          </w:tcPr>
          <w:p w:rsidR="000954B9" w:rsidRPr="00E82BE9" w:rsidRDefault="00A8116B" w:rsidP="000954B9">
            <w:pPr>
              <w:tabs>
                <w:tab w:val="decimal" w:pos="3825"/>
              </w:tabs>
              <w:spacing w:before="60" w:line="200" w:lineRule="exact"/>
            </w:pPr>
            <w:r w:rsidRPr="00E82BE9">
              <w:t>3</w:t>
            </w:r>
            <w:r w:rsidR="004D5232" w:rsidRPr="00E82BE9">
              <w:t>1</w:t>
            </w:r>
            <w:r w:rsidR="00876093" w:rsidRPr="00E82BE9">
              <w:t>3</w:t>
            </w:r>
            <w:r w:rsidRPr="00E82BE9">
              <w:t xml:space="preserve"> </w:t>
            </w:r>
          </w:p>
        </w:tc>
      </w:tr>
      <w:tr w:rsidR="000954B9" w:rsidRPr="00E82BE9" w:rsidTr="000954B9">
        <w:tc>
          <w:tcPr>
            <w:tcW w:w="3705" w:type="dxa"/>
            <w:vAlign w:val="bottom"/>
          </w:tcPr>
          <w:p w:rsidR="000954B9" w:rsidRPr="00E82BE9" w:rsidRDefault="000954B9" w:rsidP="000954B9">
            <w:pPr>
              <w:spacing w:before="60" w:line="200" w:lineRule="exact"/>
              <w:jc w:val="left"/>
            </w:pPr>
            <w:r w:rsidRPr="00E82BE9">
              <w:t>Totala tillgångar (</w:t>
            </w:r>
            <w:r w:rsidR="00BC6AFA" w:rsidRPr="00E82BE9">
              <w:t>miljarder kronor</w:t>
            </w:r>
            <w:r w:rsidRPr="00E82BE9">
              <w:t>)</w:t>
            </w:r>
          </w:p>
        </w:tc>
        <w:tc>
          <w:tcPr>
            <w:tcW w:w="760" w:type="dxa"/>
            <w:vAlign w:val="bottom"/>
          </w:tcPr>
          <w:p w:rsidR="000954B9" w:rsidRPr="00E82BE9" w:rsidRDefault="000954B9" w:rsidP="000954B9">
            <w:pPr>
              <w:tabs>
                <w:tab w:val="decimal" w:pos="3825"/>
              </w:tabs>
              <w:spacing w:before="60" w:line="200" w:lineRule="exact"/>
            </w:pPr>
            <w:r w:rsidRPr="00E82BE9">
              <w:t>212</w:t>
            </w:r>
          </w:p>
        </w:tc>
        <w:tc>
          <w:tcPr>
            <w:tcW w:w="760" w:type="dxa"/>
            <w:vAlign w:val="bottom"/>
          </w:tcPr>
          <w:p w:rsidR="000954B9" w:rsidRPr="00E82BE9" w:rsidRDefault="000954B9" w:rsidP="000954B9">
            <w:pPr>
              <w:tabs>
                <w:tab w:val="decimal" w:pos="3825"/>
              </w:tabs>
              <w:spacing w:before="60" w:line="200" w:lineRule="exact"/>
            </w:pPr>
            <w:r w:rsidRPr="00E82BE9">
              <w:t>700</w:t>
            </w:r>
          </w:p>
        </w:tc>
        <w:tc>
          <w:tcPr>
            <w:tcW w:w="760" w:type="dxa"/>
            <w:vAlign w:val="bottom"/>
          </w:tcPr>
          <w:p w:rsidR="000954B9" w:rsidRPr="00E82BE9" w:rsidRDefault="00A8116B" w:rsidP="000954B9">
            <w:pPr>
              <w:tabs>
                <w:tab w:val="decimal" w:pos="3825"/>
              </w:tabs>
              <w:spacing w:before="60" w:line="200" w:lineRule="exact"/>
            </w:pPr>
            <w:r w:rsidRPr="00E82BE9">
              <w:t>709</w:t>
            </w:r>
          </w:p>
        </w:tc>
      </w:tr>
      <w:tr w:rsidR="000954B9" w:rsidRPr="00E82BE9" w:rsidTr="000954B9">
        <w:tc>
          <w:tcPr>
            <w:tcW w:w="3705" w:type="dxa"/>
            <w:vAlign w:val="bottom"/>
          </w:tcPr>
          <w:p w:rsidR="000954B9" w:rsidRPr="00E82BE9" w:rsidRDefault="000954B9" w:rsidP="000954B9">
            <w:pPr>
              <w:spacing w:before="60" w:line="200" w:lineRule="exact"/>
              <w:jc w:val="left"/>
            </w:pPr>
            <w:r w:rsidRPr="00E82BE9">
              <w:t>Antal årsarbet</w:t>
            </w:r>
            <w:r w:rsidRPr="00E82BE9">
              <w:t>s</w:t>
            </w:r>
            <w:r w:rsidRPr="00E82BE9">
              <w:t>krafter</w:t>
            </w:r>
          </w:p>
        </w:tc>
        <w:tc>
          <w:tcPr>
            <w:tcW w:w="760" w:type="dxa"/>
            <w:vAlign w:val="bottom"/>
          </w:tcPr>
          <w:p w:rsidR="000954B9" w:rsidRPr="00E82BE9" w:rsidRDefault="000954B9" w:rsidP="000954B9">
            <w:pPr>
              <w:tabs>
                <w:tab w:val="decimal" w:pos="3825"/>
              </w:tabs>
              <w:spacing w:before="60" w:line="200" w:lineRule="exact"/>
            </w:pPr>
            <w:r w:rsidRPr="00E82BE9">
              <w:t>364</w:t>
            </w:r>
          </w:p>
        </w:tc>
        <w:tc>
          <w:tcPr>
            <w:tcW w:w="760" w:type="dxa"/>
            <w:vAlign w:val="bottom"/>
          </w:tcPr>
          <w:p w:rsidR="000954B9" w:rsidRPr="00E82BE9" w:rsidRDefault="000954B9" w:rsidP="000954B9">
            <w:pPr>
              <w:tabs>
                <w:tab w:val="decimal" w:pos="3825"/>
              </w:tabs>
              <w:spacing w:before="60" w:line="200" w:lineRule="exact"/>
            </w:pPr>
            <w:r w:rsidRPr="00E82BE9">
              <w:t>348</w:t>
            </w:r>
          </w:p>
        </w:tc>
        <w:tc>
          <w:tcPr>
            <w:tcW w:w="760" w:type="dxa"/>
            <w:vAlign w:val="bottom"/>
          </w:tcPr>
          <w:p w:rsidR="000954B9" w:rsidRPr="00E82BE9" w:rsidRDefault="00AC52ED" w:rsidP="000954B9">
            <w:pPr>
              <w:tabs>
                <w:tab w:val="decimal" w:pos="3825"/>
              </w:tabs>
              <w:spacing w:before="60" w:line="200" w:lineRule="exact"/>
            </w:pPr>
            <w:r w:rsidRPr="00E82BE9">
              <w:t>351</w:t>
            </w:r>
          </w:p>
        </w:tc>
      </w:tr>
      <w:tr w:rsidR="000954B9" w:rsidRPr="00E82BE9" w:rsidTr="000954B9">
        <w:tc>
          <w:tcPr>
            <w:tcW w:w="3705" w:type="dxa"/>
            <w:vAlign w:val="bottom"/>
          </w:tcPr>
          <w:p w:rsidR="000954B9" w:rsidRPr="00E82BE9" w:rsidRDefault="000954B9" w:rsidP="000954B9">
            <w:pPr>
              <w:spacing w:before="60" w:line="200" w:lineRule="exact"/>
              <w:jc w:val="left"/>
            </w:pPr>
          </w:p>
        </w:tc>
        <w:tc>
          <w:tcPr>
            <w:tcW w:w="760" w:type="dxa"/>
            <w:vAlign w:val="bottom"/>
          </w:tcPr>
          <w:p w:rsidR="000954B9" w:rsidRPr="00E82BE9" w:rsidRDefault="000954B9" w:rsidP="000954B9">
            <w:pPr>
              <w:tabs>
                <w:tab w:val="decimal" w:pos="3825"/>
              </w:tabs>
              <w:spacing w:before="60" w:line="200" w:lineRule="exact"/>
            </w:pPr>
          </w:p>
        </w:tc>
        <w:tc>
          <w:tcPr>
            <w:tcW w:w="760" w:type="dxa"/>
            <w:vAlign w:val="bottom"/>
          </w:tcPr>
          <w:p w:rsidR="000954B9" w:rsidRPr="00E82BE9" w:rsidRDefault="000954B9" w:rsidP="000954B9">
            <w:pPr>
              <w:tabs>
                <w:tab w:val="decimal" w:pos="3825"/>
              </w:tabs>
              <w:spacing w:before="60" w:line="200" w:lineRule="exact"/>
            </w:pPr>
          </w:p>
        </w:tc>
        <w:tc>
          <w:tcPr>
            <w:tcW w:w="760" w:type="dxa"/>
            <w:vAlign w:val="bottom"/>
          </w:tcPr>
          <w:p w:rsidR="000954B9" w:rsidRPr="00E82BE9" w:rsidRDefault="000954B9" w:rsidP="000954B9">
            <w:pPr>
              <w:tabs>
                <w:tab w:val="decimal" w:pos="3825"/>
              </w:tabs>
              <w:spacing w:before="60" w:line="200" w:lineRule="exact"/>
            </w:pPr>
          </w:p>
        </w:tc>
      </w:tr>
      <w:tr w:rsidR="000954B9" w:rsidRPr="00E82BE9" w:rsidTr="000954B9">
        <w:tc>
          <w:tcPr>
            <w:tcW w:w="3705" w:type="dxa"/>
            <w:vAlign w:val="bottom"/>
          </w:tcPr>
          <w:p w:rsidR="000954B9" w:rsidRPr="00E82BE9" w:rsidRDefault="000954B9" w:rsidP="000954B9">
            <w:pPr>
              <w:spacing w:before="60" w:line="200" w:lineRule="exact"/>
              <w:jc w:val="left"/>
            </w:pPr>
            <w:r w:rsidRPr="00E82BE9">
              <w:t>Reporänta (pr</w:t>
            </w:r>
            <w:r w:rsidRPr="00E82BE9">
              <w:t>o</w:t>
            </w:r>
            <w:r w:rsidRPr="00E82BE9">
              <w:t>cent)</w:t>
            </w:r>
          </w:p>
        </w:tc>
        <w:tc>
          <w:tcPr>
            <w:tcW w:w="760" w:type="dxa"/>
            <w:vAlign w:val="bottom"/>
          </w:tcPr>
          <w:p w:rsidR="000954B9" w:rsidRPr="00E82BE9" w:rsidRDefault="000954B9" w:rsidP="000954B9">
            <w:pPr>
              <w:tabs>
                <w:tab w:val="decimal" w:pos="3825"/>
              </w:tabs>
              <w:spacing w:before="60" w:line="200" w:lineRule="exact"/>
            </w:pPr>
            <w:r w:rsidRPr="00E82BE9">
              <w:t>4,00</w:t>
            </w:r>
          </w:p>
        </w:tc>
        <w:tc>
          <w:tcPr>
            <w:tcW w:w="760" w:type="dxa"/>
            <w:vAlign w:val="bottom"/>
          </w:tcPr>
          <w:p w:rsidR="000954B9" w:rsidRPr="00E82BE9" w:rsidRDefault="000954B9" w:rsidP="000954B9">
            <w:pPr>
              <w:tabs>
                <w:tab w:val="decimal" w:pos="3825"/>
              </w:tabs>
              <w:spacing w:before="60" w:line="200" w:lineRule="exact"/>
            </w:pPr>
            <w:r w:rsidRPr="00E82BE9">
              <w:t>2,00</w:t>
            </w:r>
          </w:p>
        </w:tc>
        <w:tc>
          <w:tcPr>
            <w:tcW w:w="760" w:type="dxa"/>
            <w:vAlign w:val="bottom"/>
          </w:tcPr>
          <w:p w:rsidR="000954B9" w:rsidRPr="00E82BE9" w:rsidRDefault="002E3BC3" w:rsidP="000954B9">
            <w:pPr>
              <w:tabs>
                <w:tab w:val="decimal" w:pos="3825"/>
              </w:tabs>
              <w:spacing w:before="60" w:line="200" w:lineRule="exact"/>
            </w:pPr>
            <w:r w:rsidRPr="00E82BE9">
              <w:t>0,25</w:t>
            </w:r>
          </w:p>
        </w:tc>
      </w:tr>
      <w:tr w:rsidR="000954B9" w:rsidRPr="00E82BE9" w:rsidTr="000954B9">
        <w:tc>
          <w:tcPr>
            <w:tcW w:w="3705" w:type="dxa"/>
            <w:vAlign w:val="bottom"/>
          </w:tcPr>
          <w:p w:rsidR="000954B9" w:rsidRPr="00E82BE9" w:rsidRDefault="000954B9" w:rsidP="000954B9">
            <w:pPr>
              <w:spacing w:before="60" w:line="200" w:lineRule="exact"/>
              <w:jc w:val="left"/>
            </w:pPr>
            <w:r w:rsidRPr="00E82BE9">
              <w:t>Kort ränta (tre månader SSVX, procent)</w:t>
            </w:r>
          </w:p>
        </w:tc>
        <w:tc>
          <w:tcPr>
            <w:tcW w:w="760" w:type="dxa"/>
            <w:vAlign w:val="bottom"/>
          </w:tcPr>
          <w:p w:rsidR="000954B9" w:rsidRPr="00E82BE9" w:rsidRDefault="000954B9" w:rsidP="000954B9">
            <w:pPr>
              <w:tabs>
                <w:tab w:val="decimal" w:pos="3825"/>
              </w:tabs>
              <w:spacing w:before="60" w:line="200" w:lineRule="exact"/>
            </w:pPr>
            <w:r w:rsidRPr="00E82BE9">
              <w:t>4,18</w:t>
            </w:r>
          </w:p>
        </w:tc>
        <w:tc>
          <w:tcPr>
            <w:tcW w:w="760" w:type="dxa"/>
            <w:vAlign w:val="bottom"/>
          </w:tcPr>
          <w:p w:rsidR="000954B9" w:rsidRPr="00E82BE9" w:rsidRDefault="000954B9" w:rsidP="000954B9">
            <w:pPr>
              <w:tabs>
                <w:tab w:val="decimal" w:pos="3825"/>
              </w:tabs>
              <w:spacing w:before="60" w:line="200" w:lineRule="exact"/>
            </w:pPr>
            <w:r w:rsidRPr="00E82BE9">
              <w:t>1,36</w:t>
            </w:r>
          </w:p>
        </w:tc>
        <w:tc>
          <w:tcPr>
            <w:tcW w:w="760" w:type="dxa"/>
            <w:vAlign w:val="bottom"/>
          </w:tcPr>
          <w:p w:rsidR="000954B9" w:rsidRPr="00E82BE9" w:rsidRDefault="002E3BC3" w:rsidP="000954B9">
            <w:pPr>
              <w:tabs>
                <w:tab w:val="decimal" w:pos="3825"/>
              </w:tabs>
              <w:spacing w:before="60" w:line="200" w:lineRule="exact"/>
            </w:pPr>
            <w:r w:rsidRPr="00E82BE9">
              <w:t>0,20</w:t>
            </w:r>
          </w:p>
        </w:tc>
      </w:tr>
      <w:tr w:rsidR="000954B9" w:rsidRPr="00E82BE9" w:rsidTr="000954B9">
        <w:tc>
          <w:tcPr>
            <w:tcW w:w="3705" w:type="dxa"/>
            <w:vAlign w:val="bottom"/>
          </w:tcPr>
          <w:p w:rsidR="000954B9" w:rsidRPr="00E82BE9" w:rsidRDefault="000954B9" w:rsidP="000954B9">
            <w:pPr>
              <w:spacing w:before="60" w:line="200" w:lineRule="exact"/>
              <w:jc w:val="left"/>
            </w:pPr>
            <w:r w:rsidRPr="00E82BE9">
              <w:t>Lång ränta (tio år statsobligationer, pr</w:t>
            </w:r>
            <w:r w:rsidRPr="00E82BE9">
              <w:t>o</w:t>
            </w:r>
            <w:r w:rsidRPr="00E82BE9">
              <w:t>cent)</w:t>
            </w:r>
          </w:p>
        </w:tc>
        <w:tc>
          <w:tcPr>
            <w:tcW w:w="760" w:type="dxa"/>
            <w:vAlign w:val="bottom"/>
          </w:tcPr>
          <w:p w:rsidR="000954B9" w:rsidRPr="00E82BE9" w:rsidRDefault="000954B9" w:rsidP="000954B9">
            <w:pPr>
              <w:tabs>
                <w:tab w:val="decimal" w:pos="3825"/>
              </w:tabs>
              <w:spacing w:before="60" w:line="200" w:lineRule="exact"/>
            </w:pPr>
            <w:r w:rsidRPr="00E82BE9">
              <w:t>4,35</w:t>
            </w:r>
          </w:p>
        </w:tc>
        <w:tc>
          <w:tcPr>
            <w:tcW w:w="760" w:type="dxa"/>
            <w:vAlign w:val="bottom"/>
          </w:tcPr>
          <w:p w:rsidR="000954B9" w:rsidRPr="00E82BE9" w:rsidRDefault="000954B9" w:rsidP="000954B9">
            <w:pPr>
              <w:tabs>
                <w:tab w:val="decimal" w:pos="3825"/>
              </w:tabs>
              <w:spacing w:before="60" w:line="200" w:lineRule="exact"/>
            </w:pPr>
            <w:r w:rsidRPr="00E82BE9">
              <w:t>2,43</w:t>
            </w:r>
          </w:p>
        </w:tc>
        <w:tc>
          <w:tcPr>
            <w:tcW w:w="760" w:type="dxa"/>
            <w:vAlign w:val="bottom"/>
          </w:tcPr>
          <w:p w:rsidR="000954B9" w:rsidRPr="00E82BE9" w:rsidRDefault="002E3BC3" w:rsidP="000954B9">
            <w:pPr>
              <w:tabs>
                <w:tab w:val="decimal" w:pos="3825"/>
              </w:tabs>
              <w:spacing w:before="60" w:line="200" w:lineRule="exact"/>
            </w:pPr>
            <w:r w:rsidRPr="00E82BE9">
              <w:t>3,30</w:t>
            </w:r>
          </w:p>
        </w:tc>
      </w:tr>
      <w:tr w:rsidR="000954B9" w:rsidRPr="00E82BE9" w:rsidTr="000954B9">
        <w:tc>
          <w:tcPr>
            <w:tcW w:w="3705" w:type="dxa"/>
            <w:vAlign w:val="bottom"/>
          </w:tcPr>
          <w:p w:rsidR="000954B9" w:rsidRPr="00E82BE9" w:rsidRDefault="000954B9" w:rsidP="000954B9">
            <w:pPr>
              <w:spacing w:before="60" w:line="200" w:lineRule="exact"/>
              <w:jc w:val="left"/>
            </w:pPr>
          </w:p>
        </w:tc>
        <w:tc>
          <w:tcPr>
            <w:tcW w:w="760" w:type="dxa"/>
            <w:vAlign w:val="bottom"/>
          </w:tcPr>
          <w:p w:rsidR="000954B9" w:rsidRPr="00E82BE9" w:rsidRDefault="000954B9" w:rsidP="000954B9">
            <w:pPr>
              <w:tabs>
                <w:tab w:val="decimal" w:pos="3825"/>
              </w:tabs>
              <w:spacing w:before="60" w:line="200" w:lineRule="exact"/>
            </w:pPr>
          </w:p>
        </w:tc>
        <w:tc>
          <w:tcPr>
            <w:tcW w:w="760" w:type="dxa"/>
            <w:vAlign w:val="bottom"/>
          </w:tcPr>
          <w:p w:rsidR="000954B9" w:rsidRPr="00E82BE9" w:rsidRDefault="000954B9" w:rsidP="000954B9">
            <w:pPr>
              <w:tabs>
                <w:tab w:val="decimal" w:pos="3825"/>
              </w:tabs>
              <w:spacing w:before="60" w:line="200" w:lineRule="exact"/>
            </w:pPr>
          </w:p>
        </w:tc>
        <w:tc>
          <w:tcPr>
            <w:tcW w:w="760" w:type="dxa"/>
            <w:vAlign w:val="bottom"/>
          </w:tcPr>
          <w:p w:rsidR="000954B9" w:rsidRPr="00E82BE9" w:rsidRDefault="000954B9" w:rsidP="000954B9">
            <w:pPr>
              <w:tabs>
                <w:tab w:val="decimal" w:pos="3825"/>
              </w:tabs>
              <w:spacing w:before="60" w:line="200" w:lineRule="exact"/>
            </w:pPr>
          </w:p>
        </w:tc>
      </w:tr>
      <w:tr w:rsidR="000954B9" w:rsidRPr="00E82BE9" w:rsidTr="000954B9">
        <w:tc>
          <w:tcPr>
            <w:tcW w:w="3705" w:type="dxa"/>
            <w:vAlign w:val="bottom"/>
          </w:tcPr>
          <w:p w:rsidR="000954B9" w:rsidRPr="00E82BE9" w:rsidRDefault="000954B9" w:rsidP="000954B9">
            <w:pPr>
              <w:spacing w:before="60" w:line="200" w:lineRule="exact"/>
              <w:jc w:val="left"/>
              <w:rPr>
                <w:i/>
              </w:rPr>
            </w:pPr>
            <w:r w:rsidRPr="00E82BE9">
              <w:rPr>
                <w:i/>
              </w:rPr>
              <w:t>I genomsnitt</w:t>
            </w:r>
          </w:p>
        </w:tc>
        <w:tc>
          <w:tcPr>
            <w:tcW w:w="760" w:type="dxa"/>
            <w:vAlign w:val="bottom"/>
          </w:tcPr>
          <w:p w:rsidR="000954B9" w:rsidRPr="00E82BE9" w:rsidRDefault="000954B9" w:rsidP="000954B9">
            <w:pPr>
              <w:tabs>
                <w:tab w:val="decimal" w:pos="3825"/>
              </w:tabs>
              <w:spacing w:before="60" w:line="200" w:lineRule="exact"/>
            </w:pPr>
          </w:p>
        </w:tc>
        <w:tc>
          <w:tcPr>
            <w:tcW w:w="760" w:type="dxa"/>
            <w:vAlign w:val="bottom"/>
          </w:tcPr>
          <w:p w:rsidR="000954B9" w:rsidRPr="00E82BE9" w:rsidRDefault="000954B9" w:rsidP="000954B9">
            <w:pPr>
              <w:tabs>
                <w:tab w:val="decimal" w:pos="3825"/>
              </w:tabs>
              <w:spacing w:before="60" w:line="200" w:lineRule="exact"/>
            </w:pPr>
          </w:p>
        </w:tc>
        <w:tc>
          <w:tcPr>
            <w:tcW w:w="760" w:type="dxa"/>
            <w:vAlign w:val="bottom"/>
          </w:tcPr>
          <w:p w:rsidR="000954B9" w:rsidRPr="00E82BE9" w:rsidRDefault="000954B9" w:rsidP="000954B9">
            <w:pPr>
              <w:tabs>
                <w:tab w:val="decimal" w:pos="3825"/>
              </w:tabs>
              <w:spacing w:before="60" w:line="200" w:lineRule="exact"/>
            </w:pPr>
          </w:p>
        </w:tc>
      </w:tr>
      <w:tr w:rsidR="000954B9" w:rsidRPr="00E82BE9" w:rsidTr="000954B9">
        <w:tc>
          <w:tcPr>
            <w:tcW w:w="3705" w:type="dxa"/>
            <w:vAlign w:val="bottom"/>
          </w:tcPr>
          <w:p w:rsidR="000954B9" w:rsidRPr="00E82BE9" w:rsidRDefault="000954B9" w:rsidP="000954B9">
            <w:pPr>
              <w:spacing w:before="60" w:line="200" w:lineRule="exact"/>
              <w:jc w:val="left"/>
            </w:pPr>
            <w:r w:rsidRPr="00E82BE9">
              <w:t>BNP (</w:t>
            </w:r>
            <w:r w:rsidR="00271232" w:rsidRPr="00E82BE9">
              <w:t xml:space="preserve">kalenderkorrigerad, </w:t>
            </w:r>
            <w:r w:rsidRPr="00E82BE9">
              <w:t xml:space="preserve">procentuell </w:t>
            </w:r>
            <w:r w:rsidR="0047745E" w:rsidRPr="00E82BE9">
              <w:br/>
            </w:r>
            <w:r w:rsidRPr="00E82BE9">
              <w:t>förän</w:t>
            </w:r>
            <w:r w:rsidRPr="00E82BE9">
              <w:t>d</w:t>
            </w:r>
            <w:r w:rsidRPr="00E82BE9">
              <w:t>ring)</w:t>
            </w:r>
          </w:p>
        </w:tc>
        <w:tc>
          <w:tcPr>
            <w:tcW w:w="760" w:type="dxa"/>
            <w:vAlign w:val="bottom"/>
          </w:tcPr>
          <w:p w:rsidR="000954B9" w:rsidRPr="00E82BE9" w:rsidRDefault="000954B9" w:rsidP="000954B9">
            <w:pPr>
              <w:tabs>
                <w:tab w:val="decimal" w:pos="3825"/>
              </w:tabs>
              <w:spacing w:before="60" w:line="200" w:lineRule="exact"/>
            </w:pPr>
            <w:r w:rsidRPr="00E82BE9">
              <w:t>2,</w:t>
            </w:r>
            <w:r w:rsidR="00A40676" w:rsidRPr="00E82BE9">
              <w:t>7</w:t>
            </w:r>
          </w:p>
        </w:tc>
        <w:tc>
          <w:tcPr>
            <w:tcW w:w="760" w:type="dxa"/>
            <w:vAlign w:val="bottom"/>
          </w:tcPr>
          <w:p w:rsidR="000954B9" w:rsidRPr="00E82BE9" w:rsidRDefault="000954B9" w:rsidP="000954B9">
            <w:pPr>
              <w:tabs>
                <w:tab w:val="decimal" w:pos="3825"/>
              </w:tabs>
              <w:spacing w:before="60" w:line="200" w:lineRule="exact"/>
            </w:pPr>
            <w:r w:rsidRPr="00E82BE9">
              <w:t>–0,</w:t>
            </w:r>
            <w:r w:rsidR="0076799C" w:rsidRPr="00E82BE9">
              <w:t>5</w:t>
            </w:r>
          </w:p>
        </w:tc>
        <w:tc>
          <w:tcPr>
            <w:tcW w:w="760" w:type="dxa"/>
            <w:vAlign w:val="bottom"/>
          </w:tcPr>
          <w:p w:rsidR="000954B9" w:rsidRPr="00E82BE9" w:rsidRDefault="000E6325" w:rsidP="000954B9">
            <w:pPr>
              <w:tabs>
                <w:tab w:val="decimal" w:pos="3825"/>
              </w:tabs>
              <w:spacing w:before="60" w:line="200" w:lineRule="exact"/>
            </w:pPr>
            <w:r w:rsidRPr="00E82BE9">
              <w:t>–</w:t>
            </w:r>
            <w:r w:rsidR="002E3BC3" w:rsidRPr="00E82BE9">
              <w:t>4,3</w:t>
            </w:r>
          </w:p>
        </w:tc>
      </w:tr>
      <w:tr w:rsidR="000954B9" w:rsidRPr="00E82BE9" w:rsidTr="000954B9">
        <w:tc>
          <w:tcPr>
            <w:tcW w:w="3705" w:type="dxa"/>
            <w:vAlign w:val="bottom"/>
          </w:tcPr>
          <w:p w:rsidR="000954B9" w:rsidRPr="00E82BE9" w:rsidRDefault="000954B9" w:rsidP="000954B9">
            <w:pPr>
              <w:spacing w:before="60" w:line="200" w:lineRule="exact"/>
              <w:jc w:val="left"/>
            </w:pPr>
            <w:r w:rsidRPr="00E82BE9">
              <w:t>Arbetslöshet (procent)</w:t>
            </w:r>
          </w:p>
        </w:tc>
        <w:tc>
          <w:tcPr>
            <w:tcW w:w="760" w:type="dxa"/>
            <w:vAlign w:val="bottom"/>
          </w:tcPr>
          <w:p w:rsidR="000954B9" w:rsidRPr="00E82BE9" w:rsidRDefault="000954B9" w:rsidP="000954B9">
            <w:pPr>
              <w:tabs>
                <w:tab w:val="decimal" w:pos="3825"/>
              </w:tabs>
              <w:spacing w:before="60" w:line="200" w:lineRule="exact"/>
            </w:pPr>
            <w:r w:rsidRPr="00E82BE9">
              <w:t>6,1</w:t>
            </w:r>
          </w:p>
        </w:tc>
        <w:tc>
          <w:tcPr>
            <w:tcW w:w="760" w:type="dxa"/>
            <w:vAlign w:val="bottom"/>
          </w:tcPr>
          <w:p w:rsidR="000954B9" w:rsidRPr="00E82BE9" w:rsidRDefault="000954B9" w:rsidP="000954B9">
            <w:pPr>
              <w:tabs>
                <w:tab w:val="decimal" w:pos="3825"/>
              </w:tabs>
              <w:spacing w:before="60" w:line="200" w:lineRule="exact"/>
            </w:pPr>
            <w:r w:rsidRPr="00E82BE9">
              <w:t>6,2</w:t>
            </w:r>
          </w:p>
        </w:tc>
        <w:tc>
          <w:tcPr>
            <w:tcW w:w="760" w:type="dxa"/>
            <w:vAlign w:val="bottom"/>
          </w:tcPr>
          <w:p w:rsidR="000954B9" w:rsidRPr="00E82BE9" w:rsidRDefault="002E3BC3" w:rsidP="000954B9">
            <w:pPr>
              <w:tabs>
                <w:tab w:val="decimal" w:pos="3825"/>
              </w:tabs>
              <w:spacing w:before="60" w:line="200" w:lineRule="exact"/>
            </w:pPr>
            <w:r w:rsidRPr="00E82BE9">
              <w:t>8,5</w:t>
            </w:r>
          </w:p>
        </w:tc>
      </w:tr>
      <w:tr w:rsidR="000954B9" w:rsidRPr="00E82BE9" w:rsidTr="000954B9">
        <w:tc>
          <w:tcPr>
            <w:tcW w:w="3705" w:type="dxa"/>
            <w:vAlign w:val="bottom"/>
          </w:tcPr>
          <w:p w:rsidR="000954B9" w:rsidRPr="00E82BE9" w:rsidRDefault="000954B9" w:rsidP="000954B9">
            <w:pPr>
              <w:spacing w:before="60" w:line="200" w:lineRule="exact"/>
              <w:jc w:val="left"/>
            </w:pPr>
            <w:r w:rsidRPr="00E82BE9">
              <w:t xml:space="preserve">Inflation, mätt med KPI (procentuell </w:t>
            </w:r>
            <w:r w:rsidR="0047745E" w:rsidRPr="00E82BE9">
              <w:br/>
            </w:r>
            <w:r w:rsidRPr="00E82BE9">
              <w:t>förän</w:t>
            </w:r>
            <w:r w:rsidRPr="00E82BE9">
              <w:t>d</w:t>
            </w:r>
            <w:r w:rsidRPr="00E82BE9">
              <w:t>ring)</w:t>
            </w:r>
          </w:p>
        </w:tc>
        <w:tc>
          <w:tcPr>
            <w:tcW w:w="760" w:type="dxa"/>
            <w:vAlign w:val="bottom"/>
          </w:tcPr>
          <w:p w:rsidR="000954B9" w:rsidRPr="00E82BE9" w:rsidRDefault="000954B9" w:rsidP="000954B9">
            <w:pPr>
              <w:tabs>
                <w:tab w:val="decimal" w:pos="3825"/>
              </w:tabs>
              <w:spacing w:before="60" w:line="200" w:lineRule="exact"/>
            </w:pPr>
            <w:r w:rsidRPr="00E82BE9">
              <w:t>2,2</w:t>
            </w:r>
          </w:p>
        </w:tc>
        <w:tc>
          <w:tcPr>
            <w:tcW w:w="760" w:type="dxa"/>
            <w:vAlign w:val="bottom"/>
          </w:tcPr>
          <w:p w:rsidR="000954B9" w:rsidRPr="00E82BE9" w:rsidRDefault="000954B9" w:rsidP="000954B9">
            <w:pPr>
              <w:tabs>
                <w:tab w:val="decimal" w:pos="3825"/>
              </w:tabs>
              <w:spacing w:before="60" w:line="200" w:lineRule="exact"/>
            </w:pPr>
            <w:r w:rsidRPr="00E82BE9">
              <w:t>3,4</w:t>
            </w:r>
          </w:p>
        </w:tc>
        <w:tc>
          <w:tcPr>
            <w:tcW w:w="760" w:type="dxa"/>
            <w:vAlign w:val="bottom"/>
          </w:tcPr>
          <w:p w:rsidR="000954B9" w:rsidRPr="00E82BE9" w:rsidRDefault="00AC52ED" w:rsidP="000954B9">
            <w:pPr>
              <w:tabs>
                <w:tab w:val="decimal" w:pos="3825"/>
              </w:tabs>
              <w:spacing w:before="60" w:line="200" w:lineRule="exact"/>
            </w:pPr>
            <w:r w:rsidRPr="00E82BE9">
              <w:t>–0,3</w:t>
            </w:r>
          </w:p>
        </w:tc>
      </w:tr>
      <w:tr w:rsidR="002E3BC3" w:rsidRPr="00E82BE9" w:rsidTr="000954B9">
        <w:tc>
          <w:tcPr>
            <w:tcW w:w="3705" w:type="dxa"/>
            <w:vAlign w:val="bottom"/>
          </w:tcPr>
          <w:p w:rsidR="002E3BC3" w:rsidRPr="00E82BE9" w:rsidRDefault="002E3BC3" w:rsidP="000954B9">
            <w:pPr>
              <w:spacing w:before="60" w:line="200" w:lineRule="exact"/>
              <w:jc w:val="left"/>
            </w:pPr>
            <w:r w:rsidRPr="00E82BE9">
              <w:t xml:space="preserve">Inflation, mätt med KPIF (procentuell </w:t>
            </w:r>
            <w:r w:rsidR="0047745E" w:rsidRPr="00E82BE9">
              <w:br/>
            </w:r>
            <w:r w:rsidRPr="00E82BE9">
              <w:t>fö</w:t>
            </w:r>
            <w:r w:rsidRPr="00E82BE9">
              <w:t>r</w:t>
            </w:r>
            <w:r w:rsidRPr="00E82BE9">
              <w:t>ändring)</w:t>
            </w:r>
          </w:p>
        </w:tc>
        <w:tc>
          <w:tcPr>
            <w:tcW w:w="760" w:type="dxa"/>
            <w:vAlign w:val="bottom"/>
          </w:tcPr>
          <w:p w:rsidR="002E3BC3" w:rsidRPr="00E82BE9" w:rsidRDefault="001201AD" w:rsidP="000954B9">
            <w:pPr>
              <w:tabs>
                <w:tab w:val="decimal" w:pos="3825"/>
              </w:tabs>
              <w:spacing w:before="60" w:line="200" w:lineRule="exact"/>
            </w:pPr>
            <w:r w:rsidRPr="00E82BE9">
              <w:t>1,5</w:t>
            </w:r>
          </w:p>
        </w:tc>
        <w:tc>
          <w:tcPr>
            <w:tcW w:w="760" w:type="dxa"/>
            <w:vAlign w:val="bottom"/>
          </w:tcPr>
          <w:p w:rsidR="002E3BC3" w:rsidRPr="00E82BE9" w:rsidRDefault="001201AD" w:rsidP="000954B9">
            <w:pPr>
              <w:tabs>
                <w:tab w:val="decimal" w:pos="3825"/>
              </w:tabs>
              <w:spacing w:before="60" w:line="200" w:lineRule="exact"/>
            </w:pPr>
            <w:r w:rsidRPr="00E82BE9">
              <w:t>2,7</w:t>
            </w:r>
          </w:p>
        </w:tc>
        <w:tc>
          <w:tcPr>
            <w:tcW w:w="760" w:type="dxa"/>
            <w:vAlign w:val="bottom"/>
          </w:tcPr>
          <w:p w:rsidR="002E3BC3" w:rsidRPr="00E82BE9" w:rsidRDefault="00AC52ED" w:rsidP="000954B9">
            <w:pPr>
              <w:tabs>
                <w:tab w:val="decimal" w:pos="3825"/>
              </w:tabs>
              <w:spacing w:before="60" w:line="200" w:lineRule="exact"/>
            </w:pPr>
            <w:r w:rsidRPr="00E82BE9">
              <w:t>1,9</w:t>
            </w:r>
          </w:p>
        </w:tc>
      </w:tr>
    </w:tbl>
    <w:p w:rsidR="000954B9" w:rsidRPr="00E82BE9" w:rsidRDefault="000954B9" w:rsidP="000954B9">
      <w:pPr>
        <w:pStyle w:val="Fotnotstext"/>
        <w:spacing w:before="125"/>
      </w:pPr>
      <w:r w:rsidRPr="00E82BE9">
        <w:t xml:space="preserve">Anm. </w:t>
      </w:r>
      <w:r w:rsidR="00271232" w:rsidRPr="00E82BE9">
        <w:t>I tabellen anges utfallet för samtliga poster med undantag för u</w:t>
      </w:r>
      <w:r w:rsidRPr="00E82BE9">
        <w:t>ppgifterna om BNP och arbetslöshet under 2009</w:t>
      </w:r>
      <w:r w:rsidR="00271232" w:rsidRPr="00E82BE9">
        <w:t>, vilka</w:t>
      </w:r>
      <w:r w:rsidRPr="00E82BE9">
        <w:t xml:space="preserve"> anges enligt Riksbankens prognos från d</w:t>
      </w:r>
      <w:r w:rsidRPr="00E82BE9">
        <w:t>e</w:t>
      </w:r>
      <w:r w:rsidRPr="00E82BE9">
        <w:t>cember 2009.</w:t>
      </w:r>
      <w:r w:rsidR="002E3BC3" w:rsidRPr="00E82BE9">
        <w:t xml:space="preserve"> KPIF beräknas som KPI med fast bostad</w:t>
      </w:r>
      <w:r w:rsidR="002E3BC3" w:rsidRPr="00E82BE9">
        <w:t>s</w:t>
      </w:r>
      <w:r w:rsidR="002E3BC3" w:rsidRPr="00E82BE9">
        <w:t>ränta.</w:t>
      </w:r>
    </w:p>
    <w:p w:rsidR="001B766C" w:rsidRPr="00E82BE9" w:rsidRDefault="001B766C" w:rsidP="001B766C">
      <w:pPr>
        <w:pStyle w:val="Rubrik1"/>
        <w:rPr>
          <w:noProof w:val="0"/>
        </w:rPr>
      </w:pPr>
      <w:r w:rsidRPr="00E82BE9">
        <w:rPr>
          <w:noProof w:val="0"/>
        </w:rPr>
        <w:t xml:space="preserve"> </w:t>
      </w:r>
    </w:p>
    <w:p w:rsidR="00314194" w:rsidRPr="00E82BE9" w:rsidRDefault="00314194" w:rsidP="00CE735A">
      <w:pPr>
        <w:pStyle w:val="Normaltindrag"/>
      </w:pPr>
    </w:p>
    <w:p w:rsidR="00314194" w:rsidRPr="00E82BE9" w:rsidRDefault="00314194" w:rsidP="00CE735A">
      <w:pPr>
        <w:pStyle w:val="Normaltindrag"/>
        <w:sectPr w:rsidR="00314194" w:rsidRPr="00E82BE9" w:rsidSect="00F80057">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32598B" w:rsidRPr="00E82BE9" w:rsidRDefault="00314194" w:rsidP="00314194">
      <w:pPr>
        <w:pStyle w:val="Rubrik1"/>
        <w:rPr>
          <w:noProof w:val="0"/>
        </w:rPr>
      </w:pPr>
      <w:bookmarkStart w:id="19" w:name="_Toc220149233"/>
      <w:bookmarkStart w:id="20" w:name="_Toc240180442"/>
      <w:bookmarkStart w:id="21" w:name="_Toc253749107"/>
      <w:r w:rsidRPr="00E82BE9">
        <w:rPr>
          <w:noProof w:val="0"/>
        </w:rPr>
        <w:t>Ett fast penningvärde – prisstabilitet</w:t>
      </w:r>
      <w:bookmarkEnd w:id="19"/>
      <w:bookmarkEnd w:id="20"/>
      <w:bookmarkEnd w:id="21"/>
    </w:p>
    <w:p w:rsidR="00443EAB" w:rsidRPr="00E82BE9" w:rsidRDefault="00443EAB" w:rsidP="00443EAB">
      <w:pPr>
        <w:spacing w:after="120"/>
        <w:rPr>
          <w:i/>
        </w:rPr>
      </w:pPr>
      <w:r w:rsidRPr="00E82BE9">
        <w:rPr>
          <w:i/>
        </w:rPr>
        <w:t>Årsgenomsnittet för inflationen mätt som förändringen av KPI var –0,3 pr</w:t>
      </w:r>
      <w:r w:rsidRPr="00E82BE9">
        <w:rPr>
          <w:i/>
        </w:rPr>
        <w:t>o</w:t>
      </w:r>
      <w:r w:rsidRPr="00E82BE9">
        <w:rPr>
          <w:i/>
        </w:rPr>
        <w:t>cent under 2009. Större delen av nedgången i inflationen förklarades av att bostadsräntorna föll mycket snabbt till följd av Riksbankens kraftiga ränt</w:t>
      </w:r>
      <w:r w:rsidRPr="00E82BE9">
        <w:rPr>
          <w:i/>
        </w:rPr>
        <w:t>e</w:t>
      </w:r>
      <w:r w:rsidRPr="00E82BE9">
        <w:rPr>
          <w:i/>
        </w:rPr>
        <w:t xml:space="preserve">sänkningar. Exklusive bostadsräntor </w:t>
      </w:r>
      <w:r w:rsidR="00AC17A3" w:rsidRPr="00E82BE9">
        <w:rPr>
          <w:i/>
        </w:rPr>
        <w:t>var</w:t>
      </w:r>
      <w:r w:rsidRPr="00E82BE9">
        <w:rPr>
          <w:i/>
        </w:rPr>
        <w:t xml:space="preserve"> inflationen </w:t>
      </w:r>
      <w:r w:rsidR="001A23AE" w:rsidRPr="00E82BE9">
        <w:rPr>
          <w:i/>
        </w:rPr>
        <w:t>1,9</w:t>
      </w:r>
      <w:r w:rsidR="00AC17A3" w:rsidRPr="00E82BE9">
        <w:rPr>
          <w:i/>
        </w:rPr>
        <w:t xml:space="preserve"> procent</w:t>
      </w:r>
      <w:r w:rsidRPr="00E82BE9">
        <w:rPr>
          <w:i/>
        </w:rPr>
        <w:t>. Den kraftiga internationella konjunkturnedgången som följde i spåren av finanskrisen drabbade den svenska ekonomin hårt.</w:t>
      </w:r>
      <w:r w:rsidR="00B5756B" w:rsidRPr="00E82BE9">
        <w:rPr>
          <w:i/>
        </w:rPr>
        <w:t xml:space="preserve"> Enligt Riksba</w:t>
      </w:r>
      <w:r w:rsidR="00B5756B" w:rsidRPr="00E82BE9">
        <w:rPr>
          <w:i/>
        </w:rPr>
        <w:t>n</w:t>
      </w:r>
      <w:r w:rsidR="00B5756B" w:rsidRPr="00E82BE9">
        <w:rPr>
          <w:i/>
        </w:rPr>
        <w:t>kens prognos i december föll BNP med 4,3 procent under 2009</w:t>
      </w:r>
      <w:r w:rsidR="00AC17A3" w:rsidRPr="00E82BE9">
        <w:rPr>
          <w:i/>
        </w:rPr>
        <w:t xml:space="preserve"> och arbet</w:t>
      </w:r>
      <w:r w:rsidR="00AC17A3" w:rsidRPr="00E82BE9">
        <w:rPr>
          <w:i/>
        </w:rPr>
        <w:t>s</w:t>
      </w:r>
      <w:r w:rsidR="00AC17A3" w:rsidRPr="00E82BE9">
        <w:rPr>
          <w:i/>
        </w:rPr>
        <w:t xml:space="preserve">lösheten steg till </w:t>
      </w:r>
      <w:r w:rsidR="00A12197" w:rsidRPr="00E82BE9">
        <w:rPr>
          <w:i/>
        </w:rPr>
        <w:t>8,5</w:t>
      </w:r>
      <w:r w:rsidR="00AC17A3" w:rsidRPr="00E82BE9">
        <w:rPr>
          <w:i/>
        </w:rPr>
        <w:t xml:space="preserve"> procent som årsgenomsnitt</w:t>
      </w:r>
      <w:r w:rsidR="00B5756B" w:rsidRPr="00E82BE9">
        <w:rPr>
          <w:i/>
        </w:rPr>
        <w:t>.</w:t>
      </w:r>
    </w:p>
    <w:p w:rsidR="00443EAB" w:rsidRPr="00E82BE9" w:rsidRDefault="00443EAB" w:rsidP="00443EAB">
      <w:pPr>
        <w:rPr>
          <w:szCs w:val="24"/>
        </w:rPr>
      </w:pPr>
      <w:r w:rsidRPr="00E82BE9">
        <w:rPr>
          <w:szCs w:val="24"/>
        </w:rPr>
        <w:t>Enligt riksbankslagen ska Riksbanken upprätthålla ett fast penningvärde. Rik</w:t>
      </w:r>
      <w:r w:rsidRPr="00E82BE9">
        <w:rPr>
          <w:szCs w:val="24"/>
        </w:rPr>
        <w:t>s</w:t>
      </w:r>
      <w:r w:rsidRPr="00E82BE9">
        <w:rPr>
          <w:szCs w:val="24"/>
        </w:rPr>
        <w:t xml:space="preserve">banken har preciserat målet för inflationen till 2 procent per år, mätt som årlig procentuell förändring av konsumentprisindex (KPI). </w:t>
      </w:r>
    </w:p>
    <w:p w:rsidR="00443EAB" w:rsidRPr="00E82BE9" w:rsidRDefault="00443EAB" w:rsidP="00443EAB">
      <w:pPr>
        <w:pStyle w:val="Normaltindrag"/>
      </w:pPr>
      <w:r w:rsidRPr="00E82BE9">
        <w:t>Riksbanken bedriver vad som brukar kallas en flexibel inflationsmålspol</w:t>
      </w:r>
      <w:r w:rsidRPr="00E82BE9">
        <w:t>i</w:t>
      </w:r>
      <w:r w:rsidRPr="00E82BE9">
        <w:t>tik. Det betyder att Riksbanken bedriver penningpolitik med utgångspunkt i att pr</w:t>
      </w:r>
      <w:r w:rsidRPr="00E82BE9">
        <w:t>o</w:t>
      </w:r>
      <w:r w:rsidRPr="00E82BE9">
        <w:t>gnosen för inflationen i normala fall ska vara nära inflationsmålet på ett par års sikt samtidigt som resursutnyttjandet i ekonomin inte avviker alltför mycket från sin normala nivå. Genom att inte föra inflationen tillbaka till målet så fort som möjligt vid en störning kan Riksbanken bidra till att dämpa svängningarna i realek</w:t>
      </w:r>
      <w:r w:rsidRPr="00E82BE9">
        <w:t>o</w:t>
      </w:r>
      <w:r w:rsidRPr="00E82BE9">
        <w:t>nomin.</w:t>
      </w:r>
    </w:p>
    <w:p w:rsidR="00443EAB" w:rsidRPr="00E82BE9" w:rsidRDefault="00443EAB" w:rsidP="00443EAB">
      <w:pPr>
        <w:pStyle w:val="Normaltindrag"/>
      </w:pPr>
      <w:r w:rsidRPr="00E82BE9">
        <w:t xml:space="preserve">Riksbanken påverkar inflationen i Sverige genom att </w:t>
      </w:r>
      <w:r w:rsidR="00A12197" w:rsidRPr="00E82BE9">
        <w:t>bestämma n</w:t>
      </w:r>
      <w:r w:rsidR="00A12197" w:rsidRPr="00E82BE9">
        <w:t>i</w:t>
      </w:r>
      <w:r w:rsidR="00A12197" w:rsidRPr="00E82BE9">
        <w:t xml:space="preserve">vån på </w:t>
      </w:r>
      <w:r w:rsidRPr="00E82BE9">
        <w:t>sin sty</w:t>
      </w:r>
      <w:r w:rsidRPr="00E82BE9">
        <w:t>r</w:t>
      </w:r>
      <w:r w:rsidRPr="00E82BE9">
        <w:t>ränta, den så kallade reporäntan, och genom att presentera en prognos för hur reporäntan kommer att utvecklas de närmaste åren. Reporä</w:t>
      </w:r>
      <w:r w:rsidRPr="00E82BE9">
        <w:t>n</w:t>
      </w:r>
      <w:r w:rsidRPr="00E82BE9">
        <w:t>tan avgör vad bankerna får betala för att låna eller får i ersättning för att pl</w:t>
      </w:r>
      <w:r w:rsidRPr="00E82BE9">
        <w:t>a</w:t>
      </w:r>
      <w:r w:rsidRPr="00E82BE9">
        <w:t>cera pengar hos Riksbanken. På så sätt påverkas även andra räntor i ekonomin och i fö</w:t>
      </w:r>
      <w:r w:rsidRPr="00E82BE9">
        <w:t>r</w:t>
      </w:r>
      <w:r w:rsidRPr="00E82BE9">
        <w:t xml:space="preserve">längningen den ekonomiska aktiviteten och utvecklingen av priserna. </w:t>
      </w:r>
    </w:p>
    <w:p w:rsidR="00443EAB" w:rsidRPr="00E82BE9" w:rsidRDefault="00443EAB" w:rsidP="00443EAB">
      <w:pPr>
        <w:pStyle w:val="Normaltindrag"/>
      </w:pPr>
      <w:r w:rsidRPr="00E82BE9">
        <w:t>Det tar normalt ganska lång tid innan Riksbankens förändringar av rep</w:t>
      </w:r>
      <w:r w:rsidRPr="00E82BE9">
        <w:t>o</w:t>
      </w:r>
      <w:r w:rsidRPr="00E82BE9">
        <w:t>räntan får full effekt. En vanlig uppskattning är att det tar upp till ett par år innan en ränteförän</w:t>
      </w:r>
      <w:r w:rsidRPr="00E82BE9">
        <w:t>d</w:t>
      </w:r>
      <w:r w:rsidRPr="00E82BE9">
        <w:t xml:space="preserve">ring får fullt genomslag på produktion och inflation. </w:t>
      </w:r>
      <w:r w:rsidR="00EF055E" w:rsidRPr="00E82BE9">
        <w:t xml:space="preserve">Det är därför viktigt för </w:t>
      </w:r>
      <w:r w:rsidRPr="00E82BE9">
        <w:t xml:space="preserve">Riksbankens direktion </w:t>
      </w:r>
      <w:r w:rsidR="00EF055E" w:rsidRPr="00E82BE9">
        <w:t>att</w:t>
      </w:r>
      <w:r w:rsidRPr="00E82BE9">
        <w:t xml:space="preserve"> ha framförhållning när ränteb</w:t>
      </w:r>
      <w:r w:rsidRPr="00E82BE9">
        <w:t>e</w:t>
      </w:r>
      <w:r w:rsidRPr="00E82BE9">
        <w:t>sluten fattas, vilket innebär att penningpolitiken måste baseras på progn</w:t>
      </w:r>
      <w:r w:rsidRPr="00E82BE9">
        <w:t>o</w:t>
      </w:r>
      <w:r w:rsidRPr="00E82BE9">
        <w:t>ser.</w:t>
      </w:r>
    </w:p>
    <w:p w:rsidR="00443EAB" w:rsidRPr="00E82BE9" w:rsidRDefault="00443EAB" w:rsidP="00443EAB">
      <w:pPr>
        <w:pStyle w:val="R3"/>
      </w:pPr>
      <w:r w:rsidRPr="00E82BE9">
        <w:t>Arbets- och beslutsprocessen inom penningpolitiken</w:t>
      </w:r>
    </w:p>
    <w:p w:rsidR="00443EAB" w:rsidRPr="00E82BE9" w:rsidRDefault="00443EAB" w:rsidP="00443EAB">
      <w:pPr>
        <w:rPr>
          <w:szCs w:val="24"/>
        </w:rPr>
      </w:pPr>
      <w:r w:rsidRPr="00E82BE9">
        <w:rPr>
          <w:szCs w:val="24"/>
        </w:rPr>
        <w:t>Den ekonomiska verkligheten är komplex. Därför använder Riksbanken i sitt prognosarbete förenklade samband i form av modeller som bygger på ekon</w:t>
      </w:r>
      <w:r w:rsidRPr="00E82BE9">
        <w:rPr>
          <w:szCs w:val="24"/>
        </w:rPr>
        <w:t>o</w:t>
      </w:r>
      <w:r w:rsidRPr="00E82BE9">
        <w:rPr>
          <w:szCs w:val="24"/>
        </w:rPr>
        <w:t>miska erfarenh</w:t>
      </w:r>
      <w:r w:rsidRPr="00E82BE9">
        <w:rPr>
          <w:szCs w:val="24"/>
        </w:rPr>
        <w:t>e</w:t>
      </w:r>
      <w:r w:rsidRPr="00E82BE9">
        <w:rPr>
          <w:szCs w:val="24"/>
        </w:rPr>
        <w:t>ter. Dessa kombineras sedan med bedömningar av experter inom ol</w:t>
      </w:r>
      <w:r w:rsidRPr="00E82BE9">
        <w:rPr>
          <w:szCs w:val="24"/>
        </w:rPr>
        <w:t>i</w:t>
      </w:r>
      <w:r w:rsidRPr="00E82BE9">
        <w:rPr>
          <w:szCs w:val="24"/>
        </w:rPr>
        <w:t>ka områden och av direktionen. Riksbankens prognoser baseras på den utveckling av reporäntan de nä</w:t>
      </w:r>
      <w:r w:rsidRPr="00E82BE9">
        <w:rPr>
          <w:szCs w:val="24"/>
        </w:rPr>
        <w:t>r</w:t>
      </w:r>
      <w:r w:rsidRPr="00E82BE9">
        <w:rPr>
          <w:szCs w:val="24"/>
        </w:rPr>
        <w:t>maste åren, den så kallade räntebanan, som direktionen b</w:t>
      </w:r>
      <w:r w:rsidRPr="00E82BE9">
        <w:rPr>
          <w:szCs w:val="24"/>
        </w:rPr>
        <w:t>e</w:t>
      </w:r>
      <w:r w:rsidRPr="00E82BE9">
        <w:rPr>
          <w:szCs w:val="24"/>
        </w:rPr>
        <w:t xml:space="preserve">traktar som mest lämplig utifrån den information som finns tillgänglig vid varje beslutstillfälle. </w:t>
      </w:r>
    </w:p>
    <w:p w:rsidR="00443EAB" w:rsidRPr="00E82BE9" w:rsidRDefault="00443EAB" w:rsidP="00443EAB">
      <w:pPr>
        <w:pStyle w:val="Normaltindrag"/>
      </w:pPr>
      <w:r w:rsidRPr="00E82BE9">
        <w:t>Direktionen håller sex ordinarie penningpolitiska sammanträden per år där den beslutar om reporäntan. Vid tre av dessa publiceras en utförlig pennin</w:t>
      </w:r>
      <w:r w:rsidRPr="00E82BE9">
        <w:t>g</w:t>
      </w:r>
      <w:r w:rsidRPr="00E82BE9">
        <w:t>politisk rapport som innehåller detaljerade prognoser för ekonomin och infl</w:t>
      </w:r>
      <w:r w:rsidRPr="00E82BE9">
        <w:t>a</w:t>
      </w:r>
      <w:r w:rsidRPr="00E82BE9">
        <w:t>tionen samt bedömningar om räntan framöver. Vid de övriga tre sammantr</w:t>
      </w:r>
      <w:r w:rsidRPr="00E82BE9">
        <w:t>ä</w:t>
      </w:r>
      <w:r w:rsidRPr="00E82BE9">
        <w:t>dena publiceras en så kallad penningpolitisk uppföljning som innehåller pr</w:t>
      </w:r>
      <w:r w:rsidRPr="00E82BE9">
        <w:t>o</w:t>
      </w:r>
      <w:r w:rsidRPr="00E82BE9">
        <w:t>gnoser för samma variabler som den pe</w:t>
      </w:r>
      <w:r w:rsidRPr="00E82BE9">
        <w:t>n</w:t>
      </w:r>
      <w:r w:rsidRPr="00E82BE9">
        <w:t>ningpolitiska rapporten, men som inte innehåller en lika utförlig beskrivning av prognosen. Efter varje pennin</w:t>
      </w:r>
      <w:r w:rsidRPr="00E82BE9">
        <w:t>g</w:t>
      </w:r>
      <w:r w:rsidRPr="00E82BE9">
        <w:t>politiskt sammanträde publicerar Riksbanken ett pres</w:t>
      </w:r>
      <w:r w:rsidRPr="00E82BE9">
        <w:t>s</w:t>
      </w:r>
      <w:r w:rsidRPr="00E82BE9">
        <w:t>meddelande och håller en presskonferens. I pressmeddelandet framförs om det förekommit några reservationer mot majoritetens b</w:t>
      </w:r>
      <w:r w:rsidRPr="00E82BE9">
        <w:t>e</w:t>
      </w:r>
      <w:r w:rsidRPr="00E82BE9">
        <w:t>dömning av det ekonomiska läget och mot beslutet om reporäntan och räntebanan. Ungefär två veckor efter varje pe</w:t>
      </w:r>
      <w:r w:rsidRPr="00E82BE9">
        <w:t>n</w:t>
      </w:r>
      <w:r w:rsidRPr="00E82BE9">
        <w:t>ningpolitiskt sammanträde publicerar Riksbanken ett penningpolitiskt prot</w:t>
      </w:r>
      <w:r w:rsidRPr="00E82BE9">
        <w:t>o</w:t>
      </w:r>
      <w:r w:rsidRPr="00E82BE9">
        <w:t xml:space="preserve">koll. </w:t>
      </w:r>
    </w:p>
    <w:p w:rsidR="00443EAB" w:rsidRPr="00E82BE9" w:rsidRDefault="00443EAB" w:rsidP="00443EAB">
      <w:pPr>
        <w:pStyle w:val="Normaltindrag"/>
      </w:pPr>
      <w:r w:rsidRPr="00E82BE9">
        <w:t>Riksbanken ska också enligt lag lämna en skriftlig redogörelse för pe</w:t>
      </w:r>
      <w:r w:rsidRPr="00E82BE9">
        <w:t>n</w:t>
      </w:r>
      <w:r w:rsidRPr="00E82BE9">
        <w:t>ningpol</w:t>
      </w:r>
      <w:r w:rsidRPr="00E82BE9">
        <w:t>i</w:t>
      </w:r>
      <w:r w:rsidRPr="00E82BE9">
        <w:t>tiken till riksdagen minst två gånger per år. Den första redogörelsen består av ett särskilt underlag för utvärdering av penningpolitiken som sa</w:t>
      </w:r>
      <w:r w:rsidRPr="00E82BE9">
        <w:t>m</w:t>
      </w:r>
      <w:r w:rsidRPr="00E82BE9">
        <w:t>manställs till riksdagens f</w:t>
      </w:r>
      <w:r w:rsidRPr="00E82BE9">
        <w:t>i</w:t>
      </w:r>
      <w:r w:rsidRPr="00E82BE9">
        <w:t>nansutskott. Den andra redogörelsen utgörs av den aktuella penningpolitiska rapporten. Ett par veckor efter att de skriftliga red</w:t>
      </w:r>
      <w:r w:rsidRPr="00E82BE9">
        <w:t>o</w:t>
      </w:r>
      <w:r w:rsidRPr="00E82BE9">
        <w:t>görelserna har lämnats besöker riksbankschefen riksdagens finansutskott för att svara på frågor om pe</w:t>
      </w:r>
      <w:r w:rsidRPr="00E82BE9">
        <w:t>n</w:t>
      </w:r>
      <w:r w:rsidRPr="00E82BE9">
        <w:t>ningpolitiken.</w:t>
      </w:r>
    </w:p>
    <w:p w:rsidR="00FE2E91" w:rsidRPr="00E82BE9" w:rsidRDefault="00FE2E91" w:rsidP="00FE2E91">
      <w:pPr>
        <w:pStyle w:val="R2"/>
      </w:pPr>
      <w:r w:rsidRPr="00E82BE9">
        <w:t>Verksamheten 2009</w:t>
      </w:r>
    </w:p>
    <w:p w:rsidR="00443EAB" w:rsidRPr="00E82BE9" w:rsidRDefault="00443EAB" w:rsidP="00443EAB">
      <w:pPr>
        <w:rPr>
          <w:b/>
          <w:sz w:val="28"/>
          <w:szCs w:val="28"/>
        </w:rPr>
      </w:pPr>
      <w:r w:rsidRPr="00E82BE9">
        <w:t>I spåren av finanskrisen och den mycket kraftiga konjunkturnedgången for</w:t>
      </w:r>
      <w:r w:rsidRPr="00E82BE9">
        <w:t>t</w:t>
      </w:r>
      <w:r w:rsidRPr="00E82BE9">
        <w:t>satte Rik</w:t>
      </w:r>
      <w:r w:rsidRPr="00E82BE9">
        <w:t>s</w:t>
      </w:r>
      <w:r w:rsidRPr="00E82BE9">
        <w:t>banken att sänka reporäntan fram till sommaren 2009. Dessutom vidtog Riksbanken en rad extraordinära åtgärder under året. Bland annat beslutade direktionen vid tre til</w:t>
      </w:r>
      <w:r w:rsidRPr="00E82BE9">
        <w:t>l</w:t>
      </w:r>
      <w:r w:rsidRPr="00E82BE9">
        <w:t>fällen i samband med de penningpolitiska mötena i juli, september och oktober att e</w:t>
      </w:r>
      <w:r w:rsidRPr="00E82BE9">
        <w:t>r</w:t>
      </w:r>
      <w:r w:rsidRPr="00E82BE9">
        <w:t>bjuda bankerna lån till fast ränta med upp till ett års löptid för att förstärka penningp</w:t>
      </w:r>
      <w:r w:rsidRPr="00E82BE9">
        <w:t>o</w:t>
      </w:r>
      <w:r w:rsidRPr="00E82BE9">
        <w:t>litikens genomslag. Riksbanken utökade också sin bevakning av kreditförsörjningen till företag och hushåll. Vidare togs ytterligare steg mot ökad öppenhet i kommunikati</w:t>
      </w:r>
      <w:r w:rsidRPr="00E82BE9">
        <w:t>o</w:t>
      </w:r>
      <w:r w:rsidRPr="00E82BE9">
        <w:t>nen om penningpolitiska b</w:t>
      </w:r>
      <w:r w:rsidRPr="00E82BE9">
        <w:t>e</w:t>
      </w:r>
      <w:r w:rsidRPr="00E82BE9">
        <w:t xml:space="preserve">slut. </w:t>
      </w:r>
    </w:p>
    <w:p w:rsidR="00443EAB" w:rsidRPr="00E82BE9" w:rsidRDefault="00443EAB" w:rsidP="00443EAB">
      <w:pPr>
        <w:pStyle w:val="R3"/>
      </w:pPr>
      <w:r w:rsidRPr="00E82BE9">
        <w:t xml:space="preserve">Riksbanken hade hög beredskap och genomförde extraordinära åtgärder </w:t>
      </w:r>
    </w:p>
    <w:p w:rsidR="00443EAB" w:rsidRPr="00E82BE9" w:rsidRDefault="00443EAB" w:rsidP="00443EAB">
      <w:r w:rsidRPr="00E82BE9">
        <w:t>Under året medförde störningarna på de finansiella marknaderna att det blev svårare att genomföra penningpolitiken såväl i Sverige som i omvärlden. Riksbanken, i likhet med andra centralbanker, bemötte dessa problem genom att vidta extraordinära åtgä</w:t>
      </w:r>
      <w:r w:rsidRPr="00E82BE9">
        <w:t>r</w:t>
      </w:r>
      <w:r w:rsidRPr="00E82BE9">
        <w:t xml:space="preserve">der. </w:t>
      </w:r>
    </w:p>
    <w:p w:rsidR="00443EAB" w:rsidRPr="00E82BE9" w:rsidRDefault="00443EAB" w:rsidP="00443EAB">
      <w:pPr>
        <w:pStyle w:val="Normaltindrag"/>
      </w:pPr>
      <w:r w:rsidRPr="00E82BE9">
        <w:t>Ett problem var att bankerna hade svårigheter att finansiera sig på värd</w:t>
      </w:r>
      <w:r w:rsidRPr="00E82BE9">
        <w:t>e</w:t>
      </w:r>
      <w:r w:rsidRPr="00E82BE9">
        <w:t>pappersmarknaden – normalt en viktig finansieringskälla. Detta medförde allt större skillnader mellan styrräntan och de marknad</w:t>
      </w:r>
      <w:r w:rsidRPr="00E82BE9">
        <w:t>s</w:t>
      </w:r>
      <w:r w:rsidRPr="00E82BE9">
        <w:t>räntor som hushåll och företag mötte, den så kallade räntespreaden. För att penningpolitiken ska kunna påverka inflation och tillväxt måste förän</w:t>
      </w:r>
      <w:r w:rsidRPr="00E82BE9">
        <w:t>d</w:t>
      </w:r>
      <w:r w:rsidRPr="00E82BE9">
        <w:t>ringar i styrräntan få effekt på de räntor på krediter som hushåll och företag möter. Marknadsräntorna förblev emellertid höga även när reporäntan u</w:t>
      </w:r>
      <w:r w:rsidRPr="00E82BE9">
        <w:t>n</w:t>
      </w:r>
      <w:r w:rsidRPr="00E82BE9">
        <w:t>der året närmade sig noll. Sål</w:t>
      </w:r>
      <w:r w:rsidR="00A973D3" w:rsidRPr="00E82BE9">
        <w:t>unda</w:t>
      </w:r>
      <w:r w:rsidRPr="00E82BE9">
        <w:t xml:space="preserve"> hade förändringarna i reporäntan mindre effekt än va</w:t>
      </w:r>
      <w:r w:rsidRPr="00E82BE9">
        <w:t>n</w:t>
      </w:r>
      <w:r w:rsidRPr="00E82BE9">
        <w:t xml:space="preserve">ligt. </w:t>
      </w:r>
    </w:p>
    <w:p w:rsidR="00443EAB" w:rsidRPr="00E82BE9" w:rsidRDefault="00443EAB" w:rsidP="006D7A46">
      <w:pPr>
        <w:pStyle w:val="Normaltindrag"/>
      </w:pPr>
      <w:r w:rsidRPr="00E82BE9">
        <w:t xml:space="preserve">Riksbanken beslutade därför att </w:t>
      </w:r>
      <w:r w:rsidR="00A973D3" w:rsidRPr="00E82BE9">
        <w:t xml:space="preserve">erbjuda </w:t>
      </w:r>
      <w:r w:rsidRPr="00E82BE9">
        <w:t xml:space="preserve">bankerna lån på längre löptider och att utöka kretsen av penningpolitiska motparter. Under årets gång växte antalet penningpolitiska motparter </w:t>
      </w:r>
      <w:r w:rsidR="006D7A46" w:rsidRPr="00E82BE9">
        <w:t>med fyra så kallade begränsade penningp</w:t>
      </w:r>
      <w:r w:rsidR="006D7A46" w:rsidRPr="00E82BE9">
        <w:t>o</w:t>
      </w:r>
      <w:r w:rsidR="006D7A46" w:rsidRPr="00E82BE9">
        <w:t>liti</w:t>
      </w:r>
      <w:r w:rsidR="006D7A46" w:rsidRPr="00E82BE9">
        <w:t>s</w:t>
      </w:r>
      <w:r w:rsidR="006D7A46" w:rsidRPr="00E82BE9">
        <w:t>ka motparter</w:t>
      </w:r>
      <w:r w:rsidRPr="00E82BE9">
        <w:t xml:space="preserve">. </w:t>
      </w:r>
    </w:p>
    <w:p w:rsidR="00443EAB" w:rsidRPr="00E82BE9" w:rsidRDefault="00443EAB" w:rsidP="00443EAB">
      <w:pPr>
        <w:pStyle w:val="Normaltindrag"/>
      </w:pPr>
      <w:r w:rsidRPr="00E82BE9">
        <w:t>Ytterligare en försvårande omständighet var att den kraftiga konjunktu</w:t>
      </w:r>
      <w:r w:rsidRPr="00E82BE9">
        <w:t>r</w:t>
      </w:r>
      <w:r w:rsidRPr="00E82BE9">
        <w:t>nedgång som följde av den finansiella krisen ledde till att styrräntan i Sverige, liksom i flera andra länder, började närma sig nollstrecket. Därmed begräns</w:t>
      </w:r>
      <w:r w:rsidRPr="00E82BE9">
        <w:t>a</w:t>
      </w:r>
      <w:r w:rsidRPr="00E82BE9">
        <w:t>des Riksbankens möjlighet att ta till kraftiga ränt</w:t>
      </w:r>
      <w:r w:rsidRPr="00E82BE9">
        <w:t>e</w:t>
      </w:r>
      <w:r w:rsidRPr="00E82BE9">
        <w:t>sänkningar. Ett sätt att i det läget föra en mer expansiv penningpolitik var att tydligt markera att räntan skulle komma att ligga kvar på en låg nivå under en längre period. För att förstärka trovärdigheten i ränteprognosen och för att pe</w:t>
      </w:r>
      <w:r w:rsidRPr="00E82BE9">
        <w:t>n</w:t>
      </w:r>
      <w:r w:rsidRPr="00E82BE9">
        <w:t xml:space="preserve">ningpolitiken skulle få bättre genomslag beslutade Riksbanken därför att </w:t>
      </w:r>
      <w:r w:rsidR="00741163" w:rsidRPr="00E82BE9">
        <w:t xml:space="preserve">erbjuda bankerna </w:t>
      </w:r>
      <w:r w:rsidRPr="00E82BE9">
        <w:t>lån till fast ränta med upp till tolv månaders löptid</w:t>
      </w:r>
      <w:r w:rsidR="00741163" w:rsidRPr="00E82BE9">
        <w:t xml:space="preserve"> (dessa lån benämns i senare delen av förvaltningsberättelsen även som lån </w:t>
      </w:r>
      <w:r w:rsidR="00AF3A34" w:rsidRPr="00E82BE9">
        <w:t xml:space="preserve">eller utlåning </w:t>
      </w:r>
      <w:r w:rsidR="00741163" w:rsidRPr="00E82BE9">
        <w:t>till fast ränta)</w:t>
      </w:r>
      <w:r w:rsidRPr="00E82BE9">
        <w:t>.</w:t>
      </w:r>
    </w:p>
    <w:p w:rsidR="00443EAB" w:rsidRPr="00E82BE9" w:rsidRDefault="00443EAB" w:rsidP="00443EAB">
      <w:pPr>
        <w:pStyle w:val="Normaltindrag"/>
      </w:pPr>
      <w:r w:rsidRPr="00E82BE9">
        <w:t>Riksbanken analyserade också löpande möjligheten att genomföra ytterl</w:t>
      </w:r>
      <w:r w:rsidRPr="00E82BE9">
        <w:t>i</w:t>
      </w:r>
      <w:r w:rsidRPr="00E82BE9">
        <w:t>gare stimulanser om behovet skulle up</w:t>
      </w:r>
      <w:r w:rsidRPr="00E82BE9">
        <w:t>p</w:t>
      </w:r>
      <w:r w:rsidRPr="00E82BE9">
        <w:t>stå. En möjlighet var att Riksbanken skulle köpa olika typer</w:t>
      </w:r>
      <w:r w:rsidR="00452B4B" w:rsidRPr="00E82BE9">
        <w:t xml:space="preserve"> av</w:t>
      </w:r>
      <w:r w:rsidRPr="00E82BE9">
        <w:t xml:space="preserve"> värdepapper, i första hand statsobligationer med längre löptider. I likhet med u</w:t>
      </w:r>
      <w:r w:rsidRPr="00E82BE9">
        <w:t>t</w:t>
      </w:r>
      <w:r w:rsidRPr="00E82BE9">
        <w:t>låning till fast ränta är det främsta syftet med köp av statsobligationer att få ned det allmänna ränteläget. Riksbanken b</w:t>
      </w:r>
      <w:r w:rsidRPr="00E82BE9">
        <w:t>e</w:t>
      </w:r>
      <w:r w:rsidRPr="00E82BE9">
        <w:t xml:space="preserve">dömde dock vid flera tillfällen att de åtgärder som vidtagits var tillräckliga för att </w:t>
      </w:r>
      <w:r w:rsidR="00741163" w:rsidRPr="00E82BE9">
        <w:t xml:space="preserve">på sikt </w:t>
      </w:r>
      <w:r w:rsidRPr="00E82BE9">
        <w:t xml:space="preserve">påverka inflationen och realekonomin i önskvärd riktning.  </w:t>
      </w:r>
    </w:p>
    <w:p w:rsidR="0012222A" w:rsidRPr="00E82BE9" w:rsidRDefault="0012222A" w:rsidP="0012222A">
      <w:pPr>
        <w:pStyle w:val="R3"/>
      </w:pPr>
      <w:bookmarkStart w:id="22" w:name="_Toc220149236"/>
      <w:r w:rsidRPr="00E82BE9">
        <w:t>Riksbanken utökade sin bevakning av kreditförsörjningen till företagen och hushållen</w:t>
      </w:r>
    </w:p>
    <w:p w:rsidR="0012222A" w:rsidRPr="00E82BE9" w:rsidRDefault="0012222A" w:rsidP="0012222A">
      <w:r w:rsidRPr="00E82BE9">
        <w:t>Riksbanken utökade under året sin bevakning av kreditförsörjningen till för</w:t>
      </w:r>
      <w:r w:rsidRPr="00E82BE9">
        <w:t>e</w:t>
      </w:r>
      <w:r w:rsidRPr="00E82BE9">
        <w:t>tag och hushåll</w:t>
      </w:r>
      <w:r w:rsidR="00A973D3" w:rsidRPr="00E82BE9">
        <w:t xml:space="preserve"> och</w:t>
      </w:r>
      <w:r w:rsidRPr="00E82BE9">
        <w:t xml:space="preserve"> undersökte bland annat om det fanns tecken på att kredi</w:t>
      </w:r>
      <w:r w:rsidRPr="00E82BE9">
        <w:t>t</w:t>
      </w:r>
      <w:r w:rsidRPr="00E82BE9">
        <w:t>givningen i Sverige minskat utöver det som motiverades av konjunkturu</w:t>
      </w:r>
      <w:r w:rsidRPr="00E82BE9">
        <w:t>t</w:t>
      </w:r>
      <w:r w:rsidRPr="00E82BE9">
        <w:t>vecklingen. Undersökningen visade att det även i detta fall var mycket svårt att dra tydliga gränser mellan den minskning av utlåningen som förkl</w:t>
      </w:r>
      <w:r w:rsidRPr="00E82BE9">
        <w:t>a</w:t>
      </w:r>
      <w:r w:rsidRPr="00E82BE9">
        <w:t>ras av konjunkturen och den del som kan förklaras av problemen på kreditmarkn</w:t>
      </w:r>
      <w:r w:rsidRPr="00E82BE9">
        <w:t>a</w:t>
      </w:r>
      <w:r w:rsidRPr="00E82BE9">
        <w:t>den. Undersökningens resultat – som public</w:t>
      </w:r>
      <w:r w:rsidR="009E1972" w:rsidRPr="00E82BE9">
        <w:t>erades i ekonomisk kommentar nr 8</w:t>
      </w:r>
      <w:r w:rsidRPr="00E82BE9">
        <w:t xml:space="preserve"> 2009 – gav dock inget stöd för hypotesen att det skulle finnas en allvarlig kreditåtstramning i Sverige. Ett viktigt förbehåll var att utrednin</w:t>
      </w:r>
      <w:r w:rsidRPr="00E82BE9">
        <w:t>g</w:t>
      </w:r>
      <w:r w:rsidRPr="00E82BE9">
        <w:t>en beaktade att Riksbanken och staten hade vidtagit åtgärder för att kreditmarknaderna skulle fungera. Utan Riksbankens och andra sven</w:t>
      </w:r>
      <w:r w:rsidRPr="00E82BE9">
        <w:t>s</w:t>
      </w:r>
      <w:r w:rsidRPr="00E82BE9">
        <w:t>ka statliga myndigheters åtgärder hade störningarna i det finansiella systemet i slutändan troligen lett till en allvarlig kreditåtstra</w:t>
      </w:r>
      <w:r w:rsidRPr="00E82BE9">
        <w:t>m</w:t>
      </w:r>
      <w:r w:rsidRPr="00E82BE9">
        <w:t>ning.</w:t>
      </w:r>
    </w:p>
    <w:p w:rsidR="0012222A" w:rsidRPr="00E82BE9" w:rsidRDefault="0012222A" w:rsidP="0012222A">
      <w:pPr>
        <w:pStyle w:val="Normaltindrag"/>
      </w:pPr>
      <w:r w:rsidRPr="00E82BE9">
        <w:t>Som ett led i den utökade bevakningen av kreditförsörjningen gick Rik</w:t>
      </w:r>
      <w:r w:rsidRPr="00E82BE9">
        <w:t>s</w:t>
      </w:r>
      <w:r w:rsidRPr="00E82BE9">
        <w:t>banken i mars ut med en separat finansieringsenkät till samtliga företag som tidigare medve</w:t>
      </w:r>
      <w:r w:rsidRPr="00E82BE9">
        <w:t>r</w:t>
      </w:r>
      <w:r w:rsidRPr="00E82BE9">
        <w:t>kat i Riksbankens företagsintervjuer. Finansieringsenkäten visade dels att en del för</w:t>
      </w:r>
      <w:r w:rsidRPr="00E82BE9">
        <w:t>e</w:t>
      </w:r>
      <w:r w:rsidRPr="00E82BE9">
        <w:t>tag bedömde att de inte fick den finansiering de sade sig behöva, dels att vissa finans</w:t>
      </w:r>
      <w:r w:rsidRPr="00E82BE9">
        <w:t>i</w:t>
      </w:r>
      <w:r w:rsidRPr="00E82BE9">
        <w:t>eringsformer hade blivit mindre tillgängliga. Exempelvis ansåg föret</w:t>
      </w:r>
      <w:r w:rsidRPr="00E82BE9">
        <w:t>a</w:t>
      </w:r>
      <w:r w:rsidRPr="00E82BE9">
        <w:t>gen att de inte hade tillfredsställande tillgång till finansiering via certifikat</w:t>
      </w:r>
      <w:r w:rsidR="00452B4B" w:rsidRPr="00E82BE9">
        <w:t>s</w:t>
      </w:r>
      <w:r w:rsidRPr="00E82BE9">
        <w:t>- och obligation</w:t>
      </w:r>
      <w:r w:rsidRPr="00E82BE9">
        <w:t>s</w:t>
      </w:r>
      <w:r w:rsidRPr="00E82BE9">
        <w:t>program.</w:t>
      </w:r>
    </w:p>
    <w:p w:rsidR="0012222A" w:rsidRPr="00E82BE9" w:rsidRDefault="0012222A" w:rsidP="0012222A">
      <w:pPr>
        <w:pStyle w:val="Normaltindrag"/>
      </w:pPr>
      <w:r w:rsidRPr="00E82BE9">
        <w:t xml:space="preserve">I Riksbankens företagsintervjuer i maj ställdes </w:t>
      </w:r>
      <w:r w:rsidR="00452B4B" w:rsidRPr="00E82BE9">
        <w:t>bland annat åter</w:t>
      </w:r>
      <w:r w:rsidR="00E22C65" w:rsidRPr="00E82BE9">
        <w:t xml:space="preserve"> </w:t>
      </w:r>
      <w:r w:rsidRPr="00E82BE9">
        <w:t>fr</w:t>
      </w:r>
      <w:r w:rsidRPr="00E82BE9">
        <w:t>å</w:t>
      </w:r>
      <w:r w:rsidRPr="00E82BE9">
        <w:t>gor om företagens finansi</w:t>
      </w:r>
      <w:r w:rsidRPr="00E82BE9">
        <w:t>e</w:t>
      </w:r>
      <w:r w:rsidRPr="00E82BE9">
        <w:t>ringssituation. En knapp majoritet</w:t>
      </w:r>
      <w:r w:rsidRPr="00E82BE9" w:rsidDel="00D1252C">
        <w:t xml:space="preserve"> </w:t>
      </w:r>
      <w:r w:rsidRPr="00E82BE9">
        <w:t>av företagen uppgav då att deras tillgång till finansiering hade förbättrats det senaste kvartalet jä</w:t>
      </w:r>
      <w:r w:rsidRPr="00E82BE9">
        <w:t>m</w:t>
      </w:r>
      <w:r w:rsidRPr="00E82BE9">
        <w:t xml:space="preserve">fört med kvartalet innan. </w:t>
      </w:r>
    </w:p>
    <w:p w:rsidR="0012222A" w:rsidRPr="00E82BE9" w:rsidRDefault="0012222A" w:rsidP="0012222A">
      <w:pPr>
        <w:pStyle w:val="R3"/>
      </w:pPr>
      <w:r w:rsidRPr="00E82BE9">
        <w:t>Ytterligare steg mot ökad öppenhet i kommunikationen</w:t>
      </w:r>
    </w:p>
    <w:p w:rsidR="0012222A" w:rsidRPr="00E82BE9" w:rsidRDefault="0012222A" w:rsidP="0012222A">
      <w:r w:rsidRPr="00E82BE9">
        <w:t xml:space="preserve">Under året tog Riksbanken ytterligare ett steg för att bli mer öppen och tydlig i sin kommunikation. I april fattade direktionen beslut om att röstsiffrorna från </w:t>
      </w:r>
      <w:r w:rsidR="00EE0E1F" w:rsidRPr="00E82BE9">
        <w:t xml:space="preserve">de </w:t>
      </w:r>
      <w:r w:rsidRPr="00E82BE9">
        <w:t>penningpolitiska möten</w:t>
      </w:r>
      <w:r w:rsidR="00EE0E1F" w:rsidRPr="00E82BE9">
        <w:t>a</w:t>
      </w:r>
      <w:r w:rsidRPr="00E82BE9">
        <w:t xml:space="preserve"> skulle offentliggöras samtidigt med de pe</w:t>
      </w:r>
      <w:r w:rsidRPr="00E82BE9">
        <w:t>n</w:t>
      </w:r>
      <w:r w:rsidRPr="00E82BE9">
        <w:t>ningpolitiska besluten. Om någon av ledamöterna rese</w:t>
      </w:r>
      <w:r w:rsidRPr="00E82BE9">
        <w:t>r</w:t>
      </w:r>
      <w:r w:rsidRPr="00E82BE9">
        <w:t>verat sig mot beslutet ska det framgå av pressmeddelandet vem det är och hur han eller hon motiv</w:t>
      </w:r>
      <w:r w:rsidRPr="00E82BE9">
        <w:t>e</w:t>
      </w:r>
      <w:r w:rsidRPr="00E82BE9">
        <w:t>rar sin ståndpunkt. Detta steg underlättar för de finansiella marknad</w:t>
      </w:r>
      <w:r w:rsidRPr="00E82BE9">
        <w:t>s</w:t>
      </w:r>
      <w:r w:rsidRPr="00E82BE9">
        <w:t xml:space="preserve">aktörerna såväl som för allmänheten att redan i samband med att ett beslut blir offentligt förstå graden av osäkerhet i Riksbankens prognoser och värdera de argument som legat till grund för olika ståndpunkter. </w:t>
      </w:r>
    </w:p>
    <w:p w:rsidR="00DE533B" w:rsidRPr="00E82BE9" w:rsidRDefault="00DE533B" w:rsidP="00DE533B">
      <w:pPr>
        <w:pStyle w:val="R3"/>
      </w:pPr>
      <w:r w:rsidRPr="00E82BE9">
        <w:t>Penningpolitiska beslut under 2009</w:t>
      </w:r>
    </w:p>
    <w:p w:rsidR="00DE533B" w:rsidRPr="00E82BE9" w:rsidRDefault="00DE533B" w:rsidP="00DE533B">
      <w:r w:rsidRPr="00E82BE9">
        <w:t xml:space="preserve">Från februari till början av juli sänkte Riksbanken räntan från 2,0 till 0,25 procent. Räntebanan reviderades dessutom ned vid varje penningpolitiskt möte under denna period. Under andra halvåret lämnades räntan oförändrad på 0,25 procent. Riksbanken annonserade också sin avsikt att låta räntan ligga kvar på denna nivå under en relativt lång period. Riksbanken beslutade också vid tre tillfällen att </w:t>
      </w:r>
      <w:r w:rsidR="00741163" w:rsidRPr="00E82BE9">
        <w:t>erbjuda</w:t>
      </w:r>
      <w:r w:rsidRPr="00E82BE9">
        <w:t xml:space="preserve"> bankerna </w:t>
      </w:r>
      <w:r w:rsidR="00741163" w:rsidRPr="00E82BE9">
        <w:t xml:space="preserve">lån </w:t>
      </w:r>
      <w:r w:rsidRPr="00E82BE9">
        <w:t>på upp till 100 miljarder kronor med fast ränta på upp till tolv m</w:t>
      </w:r>
      <w:r w:rsidRPr="00E82BE9">
        <w:t>å</w:t>
      </w:r>
      <w:r w:rsidRPr="00E82BE9">
        <w:t xml:space="preserve">naders löptid. </w:t>
      </w:r>
    </w:p>
    <w:p w:rsidR="00DE533B" w:rsidRPr="00E82BE9" w:rsidRDefault="00DE533B" w:rsidP="00DE533B">
      <w:pPr>
        <w:pStyle w:val="Normaltindrag"/>
      </w:pPr>
      <w:r w:rsidRPr="00E82BE9">
        <w:t>De kraftiga räntesänkningarna och övriga extraordinära åtgärder syftade till att både dämpa fallet i produktion och sysselsättning och klara inflation</w:t>
      </w:r>
      <w:r w:rsidRPr="00E82BE9">
        <w:t>s</w:t>
      </w:r>
      <w:r w:rsidRPr="00E82BE9">
        <w:t>målet. KPI-inflationen föll från 0,9 procent i december 2008 till som lägst      –1,6 pr</w:t>
      </w:r>
      <w:r w:rsidRPr="00E82BE9">
        <w:t>o</w:t>
      </w:r>
      <w:r w:rsidRPr="00E82BE9">
        <w:t>cent i september 2009</w:t>
      </w:r>
      <w:r w:rsidRPr="00E82BE9">
        <w:rPr>
          <w:i/>
        </w:rPr>
        <w:t>.</w:t>
      </w:r>
      <w:r w:rsidRPr="00E82BE9">
        <w:t xml:space="preserve"> I genomsnitt uppgick den till –0,3 procent under 2009. KPI-inflationen pressades ned av snabbt fallande bostadsräntor och lägre energipriser. Inflationen exklusive bostadsräntor och ene</w:t>
      </w:r>
      <w:r w:rsidRPr="00E82BE9">
        <w:t>r</w:t>
      </w:r>
      <w:r w:rsidRPr="00E82BE9">
        <w:t>gipriser  var något högre och översteg målet marginellt</w:t>
      </w:r>
      <w:r w:rsidRPr="00E82BE9">
        <w:rPr>
          <w:i/>
        </w:rPr>
        <w:t xml:space="preserve">. </w:t>
      </w:r>
      <w:r w:rsidRPr="00E82BE9">
        <w:t>Enligt Riksbankens prognos i december föll bruttonationalprodukten (BNP) i Sverige med i g</w:t>
      </w:r>
      <w:r w:rsidRPr="00E82BE9">
        <w:t>e</w:t>
      </w:r>
      <w:r w:rsidRPr="00E82BE9">
        <w:t>nomsnitt 4,3 procent (kalenderkorrigerat) under 2009.</w:t>
      </w:r>
    </w:p>
    <w:bookmarkEnd w:id="22"/>
    <w:p w:rsidR="0012222A" w:rsidRPr="00E82BE9" w:rsidRDefault="00571DAD" w:rsidP="00571DAD">
      <w:pPr>
        <w:pStyle w:val="R4"/>
        <w:pBdr>
          <w:top w:val="single" w:sz="4" w:space="1" w:color="auto"/>
          <w:left w:val="single" w:sz="4" w:space="4" w:color="auto"/>
          <w:right w:val="single" w:sz="4" w:space="4" w:color="auto"/>
        </w:pBdr>
      </w:pPr>
      <w:r w:rsidRPr="00E82BE9">
        <w:br w:type="page"/>
      </w:r>
      <w:r w:rsidR="0012222A" w:rsidRPr="00E82BE9">
        <w:t>Penningpolitiska beslut 2009</w:t>
      </w:r>
    </w:p>
    <w:p w:rsidR="0012222A" w:rsidRPr="00E82BE9" w:rsidRDefault="0012222A" w:rsidP="00571DAD">
      <w:pPr>
        <w:pBdr>
          <w:top w:val="single" w:sz="4" w:space="1" w:color="auto"/>
          <w:left w:val="single" w:sz="4" w:space="4" w:color="auto"/>
          <w:right w:val="single" w:sz="4" w:space="4" w:color="auto"/>
        </w:pBdr>
        <w:ind w:left="1140" w:hanging="1140"/>
      </w:pPr>
      <w:r w:rsidRPr="00E82BE9">
        <w:t>10 februari</w:t>
      </w:r>
      <w:r w:rsidRPr="00E82BE9">
        <w:tab/>
        <w:t xml:space="preserve">Reporäntan sänktes med </w:t>
      </w:r>
      <w:r w:rsidR="00452B4B" w:rsidRPr="00E82BE9">
        <w:t xml:space="preserve">1 </w:t>
      </w:r>
      <w:r w:rsidRPr="00E82BE9">
        <w:t>procentenhet till 1</w:t>
      </w:r>
      <w:r w:rsidR="00EE0E1F" w:rsidRPr="00E82BE9">
        <w:t>,0</w:t>
      </w:r>
      <w:r w:rsidRPr="00E82BE9">
        <w:t xml:space="preserve"> procent. Repo-räntebanan justerades ned och innehöll </w:t>
      </w:r>
      <w:r w:rsidR="00A12197" w:rsidRPr="00E82BE9">
        <w:t xml:space="preserve">en </w:t>
      </w:r>
      <w:r w:rsidRPr="00E82BE9">
        <w:t>prognos om ytterl</w:t>
      </w:r>
      <w:r w:rsidRPr="00E82BE9">
        <w:t>i</w:t>
      </w:r>
      <w:r w:rsidRPr="00E82BE9">
        <w:t>gare en ränt</w:t>
      </w:r>
      <w:r w:rsidRPr="00E82BE9">
        <w:t>e</w:t>
      </w:r>
      <w:r w:rsidRPr="00E82BE9">
        <w:t xml:space="preserve">sänkning under 2009. </w:t>
      </w:r>
    </w:p>
    <w:p w:rsidR="0012222A" w:rsidRPr="00E82BE9" w:rsidRDefault="0012222A" w:rsidP="00571DAD">
      <w:pPr>
        <w:pBdr>
          <w:top w:val="single" w:sz="4" w:space="1" w:color="auto"/>
          <w:left w:val="single" w:sz="4" w:space="4" w:color="auto"/>
          <w:right w:val="single" w:sz="4" w:space="4" w:color="auto"/>
        </w:pBdr>
        <w:ind w:left="1140" w:hanging="1140"/>
      </w:pPr>
      <w:r w:rsidRPr="00E82BE9">
        <w:t>20 april</w:t>
      </w:r>
      <w:r w:rsidRPr="00E82BE9">
        <w:tab/>
        <w:t>Reporäntan sänktes med 0,5 procentenheter till 0,5 procent. Räntan förvänt</w:t>
      </w:r>
      <w:r w:rsidRPr="00E82BE9">
        <w:t>a</w:t>
      </w:r>
      <w:r w:rsidRPr="00E82BE9">
        <w:t xml:space="preserve">des ligga kvar på en låg nivå till början av 2011. </w:t>
      </w:r>
    </w:p>
    <w:p w:rsidR="0012222A" w:rsidRPr="00E82BE9" w:rsidRDefault="0012222A" w:rsidP="00571DAD">
      <w:pPr>
        <w:pBdr>
          <w:left w:val="single" w:sz="4" w:space="4" w:color="auto"/>
          <w:bottom w:val="single" w:sz="4" w:space="1" w:color="auto"/>
          <w:right w:val="single" w:sz="4" w:space="4" w:color="auto"/>
        </w:pBdr>
        <w:ind w:left="1140" w:hanging="1140"/>
      </w:pPr>
      <w:r w:rsidRPr="00E82BE9">
        <w:t xml:space="preserve">1 juli </w:t>
      </w:r>
      <w:r w:rsidRPr="00E82BE9">
        <w:tab/>
        <w:t>Reporäntan sänktes med 0,25 procentenheter till 0,25 procent. Räntan förväntades ligga kvar på denna låga nivå fram till hö</w:t>
      </w:r>
      <w:r w:rsidRPr="00E82BE9">
        <w:t>s</w:t>
      </w:r>
      <w:r w:rsidRPr="00E82BE9">
        <w:t xml:space="preserve">ten 2010. Riksbankens direktion beslutade samtidigt att </w:t>
      </w:r>
      <w:r w:rsidR="00741163" w:rsidRPr="00E82BE9">
        <w:t>erbj</w:t>
      </w:r>
      <w:r w:rsidR="00741163" w:rsidRPr="00E82BE9">
        <w:t>u</w:t>
      </w:r>
      <w:r w:rsidR="00741163" w:rsidRPr="00E82BE9">
        <w:t xml:space="preserve">da bankerna lån på </w:t>
      </w:r>
      <w:r w:rsidRPr="00E82BE9">
        <w:t xml:space="preserve">upp till 100 miljarder kronor med fast ränta under tolv månader. </w:t>
      </w:r>
    </w:p>
    <w:p w:rsidR="0012222A" w:rsidRPr="00E82BE9" w:rsidRDefault="0012222A" w:rsidP="00571DAD">
      <w:pPr>
        <w:pBdr>
          <w:left w:val="single" w:sz="4" w:space="4" w:color="auto"/>
          <w:bottom w:val="single" w:sz="4" w:space="1" w:color="auto"/>
          <w:right w:val="single" w:sz="4" w:space="4" w:color="auto"/>
        </w:pBdr>
        <w:ind w:left="1140" w:hanging="1140"/>
      </w:pPr>
      <w:r w:rsidRPr="00E82BE9">
        <w:t>2 september</w:t>
      </w:r>
      <w:r w:rsidRPr="00E82BE9">
        <w:tab/>
        <w:t>Reporäntan lämnades oförändrad på 0,25 procent. Synen på räntebanan var oförändrad. Som en kompletterande pennin</w:t>
      </w:r>
      <w:r w:rsidRPr="00E82BE9">
        <w:t>g</w:t>
      </w:r>
      <w:r w:rsidRPr="00E82BE9">
        <w:t xml:space="preserve">politisk åtgärd beslutade Riksbankens direktion att </w:t>
      </w:r>
      <w:r w:rsidR="00741163" w:rsidRPr="00E82BE9">
        <w:t>er</w:t>
      </w:r>
      <w:r w:rsidR="00741163" w:rsidRPr="00E82BE9">
        <w:t>b</w:t>
      </w:r>
      <w:r w:rsidR="00741163" w:rsidRPr="00E82BE9">
        <w:t>juda bankerna</w:t>
      </w:r>
      <w:r w:rsidRPr="00E82BE9">
        <w:t xml:space="preserve"> ytterligare </w:t>
      </w:r>
      <w:r w:rsidR="00FE4526" w:rsidRPr="00E82BE9">
        <w:t xml:space="preserve">lån på </w:t>
      </w:r>
      <w:r w:rsidRPr="00E82BE9">
        <w:t xml:space="preserve">upp till 100 miljarder kronor med fast ränta under tolv månader. </w:t>
      </w:r>
    </w:p>
    <w:p w:rsidR="0012222A" w:rsidRPr="00E82BE9" w:rsidRDefault="0012222A" w:rsidP="00571DAD">
      <w:pPr>
        <w:pBdr>
          <w:left w:val="single" w:sz="4" w:space="4" w:color="auto"/>
          <w:bottom w:val="single" w:sz="4" w:space="1" w:color="auto"/>
          <w:right w:val="single" w:sz="4" w:space="4" w:color="auto"/>
        </w:pBdr>
        <w:ind w:left="1140" w:hanging="1140"/>
      </w:pPr>
      <w:r w:rsidRPr="00E82BE9">
        <w:t>22 oktober</w:t>
      </w:r>
      <w:r w:rsidRPr="00E82BE9">
        <w:tab/>
        <w:t>Reporäntan lämnades oförändrad på 0,25 procent. Även pr</w:t>
      </w:r>
      <w:r w:rsidRPr="00E82BE9">
        <w:t>o</w:t>
      </w:r>
      <w:r w:rsidRPr="00E82BE9">
        <w:t>gnosen för reporäntan lämnades oförändrad. Som en komple</w:t>
      </w:r>
      <w:r w:rsidRPr="00E82BE9">
        <w:t>t</w:t>
      </w:r>
      <w:r w:rsidRPr="00E82BE9">
        <w:t>terande penningpolitisk åtgärd beslutade Riksbankens dire</w:t>
      </w:r>
      <w:r w:rsidRPr="00E82BE9">
        <w:t>k</w:t>
      </w:r>
      <w:r w:rsidRPr="00E82BE9">
        <w:t xml:space="preserve">tion att </w:t>
      </w:r>
      <w:r w:rsidR="00FE4526" w:rsidRPr="00E82BE9">
        <w:t>erbjuda bankerna</w:t>
      </w:r>
      <w:r w:rsidRPr="00E82BE9">
        <w:t xml:space="preserve"> ytterligare </w:t>
      </w:r>
      <w:r w:rsidR="00FE4526" w:rsidRPr="00E82BE9">
        <w:t xml:space="preserve">lån på </w:t>
      </w:r>
      <w:r w:rsidRPr="00E82BE9">
        <w:t>upp till 100 milja</w:t>
      </w:r>
      <w:r w:rsidRPr="00E82BE9">
        <w:t>r</w:t>
      </w:r>
      <w:r w:rsidRPr="00E82BE9">
        <w:t>der kronor med fast ränta under elva mån</w:t>
      </w:r>
      <w:r w:rsidRPr="00E82BE9">
        <w:t>a</w:t>
      </w:r>
      <w:r w:rsidRPr="00E82BE9">
        <w:t xml:space="preserve">der. </w:t>
      </w:r>
    </w:p>
    <w:p w:rsidR="0012222A" w:rsidRPr="00E82BE9" w:rsidRDefault="0012222A" w:rsidP="00571DAD">
      <w:pPr>
        <w:pBdr>
          <w:left w:val="single" w:sz="4" w:space="4" w:color="auto"/>
          <w:bottom w:val="single" w:sz="4" w:space="1" w:color="auto"/>
          <w:right w:val="single" w:sz="4" w:space="4" w:color="auto"/>
        </w:pBdr>
        <w:ind w:left="1140" w:hanging="1140"/>
      </w:pPr>
      <w:r w:rsidRPr="00E82BE9">
        <w:t>15 december</w:t>
      </w:r>
      <w:r w:rsidRPr="00E82BE9">
        <w:tab/>
        <w:t xml:space="preserve">Reporäntan </w:t>
      </w:r>
      <w:r w:rsidR="00CA163B" w:rsidRPr="00E82BE9">
        <w:t>lämnades oförändrad på 0,25 procent. Även pr</w:t>
      </w:r>
      <w:r w:rsidR="00CA163B" w:rsidRPr="00E82BE9">
        <w:t>o</w:t>
      </w:r>
      <w:r w:rsidR="00CA163B" w:rsidRPr="00E82BE9">
        <w:t>gnosen för reporäntan lämnades oförändrad.</w:t>
      </w:r>
    </w:p>
    <w:p w:rsidR="0012222A" w:rsidRPr="00E82BE9" w:rsidRDefault="0012222A" w:rsidP="0012222A">
      <w:pPr>
        <w:pStyle w:val="R4"/>
      </w:pPr>
      <w:r w:rsidRPr="00E82BE9">
        <w:t>Räntan sänktes och räntebanan reviderades ned i februari</w:t>
      </w:r>
    </w:p>
    <w:p w:rsidR="00571DAD" w:rsidRPr="00E82BE9" w:rsidRDefault="0012222A" w:rsidP="00571DAD">
      <w:pPr>
        <w:rPr>
          <w:b/>
        </w:rPr>
      </w:pPr>
      <w:r w:rsidRPr="00E82BE9">
        <w:t xml:space="preserve">Vid det penningpolitiska mötet i februari sänkte Riksbanken reporäntan med </w:t>
      </w:r>
      <w:r w:rsidR="00452B4B" w:rsidRPr="00E82BE9">
        <w:t xml:space="preserve">1 </w:t>
      </w:r>
      <w:r w:rsidRPr="00E82BE9">
        <w:t>procentenhet till 1 procent samtidigt som räntebanan justerades ned. Rik</w:t>
      </w:r>
      <w:r w:rsidRPr="00E82BE9">
        <w:t>s</w:t>
      </w:r>
      <w:r w:rsidRPr="00E82BE9">
        <w:t xml:space="preserve">banken annonserade också att reporäntan kunde komma att sänkas </w:t>
      </w:r>
      <w:r w:rsidR="00452B4B" w:rsidRPr="00E82BE9">
        <w:t>ytte</w:t>
      </w:r>
      <w:r w:rsidR="00452B4B" w:rsidRPr="00E82BE9">
        <w:t>r</w:t>
      </w:r>
      <w:r w:rsidR="00452B4B" w:rsidRPr="00E82BE9">
        <w:t xml:space="preserve">ligare </w:t>
      </w:r>
      <w:r w:rsidRPr="00E82BE9">
        <w:t>något under 2009 (se diagram 1). Den kraftiga sänkningen av räntan och räntebanan bedömdes vara nö</w:t>
      </w:r>
      <w:r w:rsidRPr="00E82BE9">
        <w:t>d</w:t>
      </w:r>
      <w:r w:rsidRPr="00E82BE9">
        <w:t>vändig för att dämpa fallet i produktion och sysselsättning och för att klara inflationsmålet på 2 pr</w:t>
      </w:r>
      <w:r w:rsidRPr="00E82BE9">
        <w:t>o</w:t>
      </w:r>
      <w:r w:rsidRPr="00E82BE9">
        <w:t>cent.</w:t>
      </w:r>
      <w:r w:rsidR="004873CC" w:rsidRPr="00E82BE9">
        <w:rPr>
          <w:b/>
        </w:rPr>
        <w:t xml:space="preserve"> </w:t>
      </w:r>
    </w:p>
    <w:p w:rsidR="00571DAD" w:rsidRPr="00E82BE9" w:rsidRDefault="00571DAD" w:rsidP="00571DAD">
      <w:pPr>
        <w:pStyle w:val="Normaltindrag"/>
      </w:pPr>
      <w:r w:rsidRPr="00E82BE9">
        <w:t>Nedgången i konjunkturen såväl i Sverige som i omvärlden såg ut att bli ännu djupare och ske mycket snabbare än vad som hade förväntats i slutet av 2008. De intern</w:t>
      </w:r>
      <w:r w:rsidRPr="00E82BE9">
        <w:t>a</w:t>
      </w:r>
      <w:r w:rsidRPr="00E82BE9">
        <w:t>tionella tillväxtprognoserna reviderades ned kraftigt och BNP väntades falla i alla de u</w:t>
      </w:r>
      <w:r w:rsidRPr="00E82BE9">
        <w:t>t</w:t>
      </w:r>
      <w:r w:rsidRPr="00E82BE9">
        <w:t>vecklade ekonomierna under 2009. Prognosen om negativ tillväxt gällde även Sver</w:t>
      </w:r>
      <w:r w:rsidRPr="00E82BE9">
        <w:t>i</w:t>
      </w:r>
      <w:r w:rsidRPr="00E82BE9">
        <w:t>ges viktigaste handelspartner. Statistik och andra indikatorer pekade också på att världshandeln avtog kraftigt. I dece</w:t>
      </w:r>
      <w:r w:rsidRPr="00E82BE9">
        <w:t>m</w:t>
      </w:r>
      <w:r w:rsidRPr="00E82BE9">
        <w:t>ber 2008 sjönk världshandeln med närmare 10 procent jämfört med samma månad året innan, vilket var den största nedgången sedan jämfö</w:t>
      </w:r>
      <w:r w:rsidRPr="00E82BE9">
        <w:t>r</w:t>
      </w:r>
      <w:r w:rsidRPr="00E82BE9">
        <w:t>bar statistik började samlas i slutet av 1940-talet.</w:t>
      </w:r>
    </w:p>
    <w:p w:rsidR="004873CC" w:rsidRPr="00E82BE9" w:rsidRDefault="004873CC" w:rsidP="004873CC">
      <w:pPr>
        <w:rPr>
          <w:b/>
        </w:rPr>
      </w:pPr>
    </w:p>
    <w:p w:rsidR="004873CC" w:rsidRPr="00E82BE9" w:rsidRDefault="004873CC" w:rsidP="004873CC">
      <w:pPr>
        <w:spacing w:before="312"/>
        <w:rPr>
          <w:b/>
        </w:rPr>
      </w:pPr>
      <w:r w:rsidRPr="00E82BE9">
        <w:rPr>
          <w:b/>
        </w:rPr>
        <w:t>Diagram 1: Reporänteutfall och reporänteprognoser under 2009, procent</w:t>
      </w:r>
      <w:r w:rsidRPr="00E82BE9" w:rsidDel="00955D36">
        <w:rPr>
          <w:b/>
        </w:rPr>
        <w:t xml:space="preserve"> </w:t>
      </w:r>
    </w:p>
    <w:p w:rsidR="004873CC" w:rsidRPr="00E82BE9" w:rsidRDefault="00E82BE9" w:rsidP="004873CC">
      <w:r w:rsidRPr="00E82BE9">
        <w:rPr>
          <w:noProof/>
        </w:rPr>
        <w:drawing>
          <wp:inline distT="0" distB="0" distL="0" distR="0">
            <wp:extent cx="3771900" cy="2349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4873CC" w:rsidRPr="00E82BE9" w:rsidRDefault="004873CC" w:rsidP="004873CC">
      <w:pPr>
        <w:pStyle w:val="Fotnotstext"/>
        <w:spacing w:before="62"/>
      </w:pPr>
      <w:r w:rsidRPr="00E82BE9">
        <w:t>Anm. PPR betecknar Penningpolitisk rapport och PPU betecknar Penningpolitisk up</w:t>
      </w:r>
      <w:r w:rsidRPr="00E82BE9">
        <w:t>p</w:t>
      </w:r>
      <w:r w:rsidRPr="00E82BE9">
        <w:t>följning. Ränteprognoserna från juli och september sammanfaller i diagrammet och visas med hjälp av en streckad linje. Även ränteprognoserna från oktober och dece</w:t>
      </w:r>
      <w:r w:rsidRPr="00E82BE9">
        <w:t>m</w:t>
      </w:r>
      <w:r w:rsidRPr="00E82BE9">
        <w:t>ber följer till större delen samma linje.</w:t>
      </w:r>
    </w:p>
    <w:p w:rsidR="004873CC" w:rsidRPr="00E82BE9" w:rsidRDefault="004873CC" w:rsidP="004873CC">
      <w:pPr>
        <w:pStyle w:val="Fotnotstext"/>
        <w:spacing w:before="62"/>
      </w:pPr>
      <w:r w:rsidRPr="00E82BE9">
        <w:t>Källa: Riksbanken.</w:t>
      </w:r>
    </w:p>
    <w:p w:rsidR="004873CC" w:rsidRPr="00E82BE9" w:rsidRDefault="004873CC" w:rsidP="004873CC">
      <w:pPr>
        <w:spacing w:before="312"/>
        <w:rPr>
          <w:b/>
        </w:rPr>
      </w:pPr>
      <w:r w:rsidRPr="00E82BE9">
        <w:rPr>
          <w:b/>
        </w:rPr>
        <w:t>Diagram 2: Skillnad mellan interbankräntor och förväntade styrräntor (b</w:t>
      </w:r>
      <w:r w:rsidRPr="00E82BE9">
        <w:rPr>
          <w:b/>
        </w:rPr>
        <w:t>a</w:t>
      </w:r>
      <w:r w:rsidRPr="00E82BE9">
        <w:rPr>
          <w:b/>
        </w:rPr>
        <w:t>sis-spread), räntepunkter</w:t>
      </w:r>
    </w:p>
    <w:p w:rsidR="004873CC" w:rsidRPr="00E82BE9" w:rsidRDefault="00E82BE9" w:rsidP="004873CC">
      <w:r w:rsidRPr="00E82BE9">
        <w:rPr>
          <w:noProof/>
        </w:rPr>
        <w:drawing>
          <wp:inline distT="0" distB="0" distL="0" distR="0">
            <wp:extent cx="3771900" cy="23495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4873CC" w:rsidRPr="00E82BE9" w:rsidRDefault="004873CC" w:rsidP="004873CC">
      <w:pPr>
        <w:pStyle w:val="Fotnotstext"/>
        <w:spacing w:before="62"/>
      </w:pPr>
      <w:r w:rsidRPr="00E82BE9">
        <w:t>Anm. Differensen är beräknad som skillnaden mellan tre månaders interbankränta och tre månaders Overnight Index Swap.</w:t>
      </w:r>
    </w:p>
    <w:p w:rsidR="004873CC" w:rsidRPr="00E82BE9" w:rsidRDefault="004873CC" w:rsidP="004873CC">
      <w:pPr>
        <w:pStyle w:val="Fotnotstext"/>
        <w:spacing w:before="62"/>
      </w:pPr>
      <w:r w:rsidRPr="00E82BE9">
        <w:t>Källor: Reuters Ecowin och Riksbanken.</w:t>
      </w:r>
    </w:p>
    <w:p w:rsidR="00571DAD" w:rsidRPr="00E82BE9" w:rsidRDefault="00571DAD" w:rsidP="00571DAD">
      <w:pPr>
        <w:spacing w:before="120"/>
      </w:pPr>
      <w:r w:rsidRPr="00E82BE9">
        <w:t>Läget på de internationella finansiella marknaderna såg däremot ut att ha förbättrats något i början av året. Skillnaden mellan interbankräntor och fö</w:t>
      </w:r>
      <w:r w:rsidRPr="00E82BE9">
        <w:t>r</w:t>
      </w:r>
      <w:r w:rsidRPr="00E82BE9">
        <w:t>väntade styrräntor, den så kallade basis-spreaden, sjönk. Men situationen var långt ifrån normal och spr</w:t>
      </w:r>
      <w:r w:rsidRPr="00E82BE9">
        <w:t>e</w:t>
      </w:r>
      <w:r w:rsidRPr="00E82BE9">
        <w:t>adarna var fortfarande höga (se diagram 2). Att de finansiella marknaderna över h</w:t>
      </w:r>
      <w:r w:rsidRPr="00E82BE9">
        <w:t>u</w:t>
      </w:r>
      <w:r w:rsidRPr="00E82BE9">
        <w:t>vud taget fungerade var dessutom ett resultat av massiva stö</w:t>
      </w:r>
      <w:r w:rsidRPr="00E82BE9">
        <w:t>d</w:t>
      </w:r>
      <w:r w:rsidRPr="00E82BE9">
        <w:t>insatser från stater och centralbanker runt om i världen.</w:t>
      </w:r>
    </w:p>
    <w:p w:rsidR="0012222A" w:rsidRPr="00E82BE9" w:rsidRDefault="0012222A" w:rsidP="00571DAD">
      <w:pPr>
        <w:pStyle w:val="Normaltindrag"/>
      </w:pPr>
      <w:r w:rsidRPr="00E82BE9">
        <w:t>Den dystra utvecklingen i omvärlden och den kraftiga nedgången i värld</w:t>
      </w:r>
      <w:r w:rsidRPr="00E82BE9">
        <w:t>s</w:t>
      </w:r>
      <w:r w:rsidRPr="00E82BE9">
        <w:t>handeln drabbade Sverige hårt eftersom den svenska ekonomin är starkt e</w:t>
      </w:r>
      <w:r w:rsidRPr="00E82BE9">
        <w:t>x</w:t>
      </w:r>
      <w:r w:rsidR="00103FBC" w:rsidRPr="00E82BE9">
        <w:t xml:space="preserve">portberoende. </w:t>
      </w:r>
      <w:r w:rsidRPr="00E82BE9">
        <w:t xml:space="preserve">Exporten </w:t>
      </w:r>
      <w:r w:rsidR="001A23AE" w:rsidRPr="00E82BE9">
        <w:t xml:space="preserve">uppgick som mest till </w:t>
      </w:r>
      <w:r w:rsidRPr="00E82BE9">
        <w:t xml:space="preserve">cirka </w:t>
      </w:r>
      <w:r w:rsidR="001A23AE" w:rsidRPr="00E82BE9">
        <w:t xml:space="preserve">40 </w:t>
      </w:r>
      <w:r w:rsidRPr="00E82BE9">
        <w:t>procent av den totala efte</w:t>
      </w:r>
      <w:r w:rsidRPr="00E82BE9">
        <w:t>r</w:t>
      </w:r>
      <w:r w:rsidRPr="00E82BE9">
        <w:t>frågan i Sverige</w:t>
      </w:r>
      <w:r w:rsidR="001A23AE" w:rsidRPr="00E82BE9">
        <w:t xml:space="preserve"> under första kvartalet 2008</w:t>
      </w:r>
      <w:r w:rsidRPr="00E82BE9">
        <w:t>. Under fjärde kvartalet 2008 föll den svenska varuexporten med över 10 procent (se diagram 3). Indikat</w:t>
      </w:r>
      <w:r w:rsidRPr="00E82BE9">
        <w:t>o</w:t>
      </w:r>
      <w:r w:rsidRPr="00E82BE9">
        <w:t>rer för exportorderi</w:t>
      </w:r>
      <w:r w:rsidRPr="00E82BE9">
        <w:t>n</w:t>
      </w:r>
      <w:r w:rsidRPr="00E82BE9">
        <w:t xml:space="preserve">gången visade på ett fortsatt brant fall framöver. </w:t>
      </w:r>
    </w:p>
    <w:p w:rsidR="0012222A" w:rsidRPr="00E82BE9" w:rsidRDefault="0012222A" w:rsidP="0012222A">
      <w:pPr>
        <w:pStyle w:val="Normaltindrag"/>
      </w:pPr>
      <w:r w:rsidRPr="00E82BE9">
        <w:t>Försvagningen av arbetsmarknaden såg ut att bli kraftigare än bedömnin</w:t>
      </w:r>
      <w:r w:rsidRPr="00E82BE9">
        <w:t>g</w:t>
      </w:r>
      <w:r w:rsidRPr="00E82BE9">
        <w:t>en i slutet av 2008. Antalet varsel om uppsägning ökade kraftigt och visade de högsta nivåerna sedan slutet av 1992. BNP-tillväxten i Sverige reviderades ned för 2009 och 2010 men reviderades upp något för 2011. Både KPI-infl</w:t>
      </w:r>
      <w:r w:rsidRPr="00E82BE9">
        <w:t>a</w:t>
      </w:r>
      <w:r w:rsidRPr="00E82BE9">
        <w:t xml:space="preserve">tionen och inflationsförväntningarna hade fallit mer än vad Riksbanken hade prognostiserat i december 2008. </w:t>
      </w:r>
    </w:p>
    <w:p w:rsidR="0012222A" w:rsidRPr="00E82BE9" w:rsidRDefault="0012222A" w:rsidP="00EE0E1F">
      <w:pPr>
        <w:spacing w:before="312"/>
        <w:jc w:val="left"/>
        <w:rPr>
          <w:b/>
        </w:rPr>
      </w:pPr>
      <w:r w:rsidRPr="00E82BE9">
        <w:rPr>
          <w:b/>
        </w:rPr>
        <w:t xml:space="preserve">Diagram 3: </w:t>
      </w:r>
      <w:r w:rsidR="00F1765D" w:rsidRPr="00E82BE9">
        <w:rPr>
          <w:b/>
        </w:rPr>
        <w:t>Varuexport</w:t>
      </w:r>
      <w:r w:rsidR="002C410E" w:rsidRPr="00E82BE9">
        <w:rPr>
          <w:b/>
        </w:rPr>
        <w:t xml:space="preserve"> </w:t>
      </w:r>
      <w:r w:rsidRPr="00E82BE9">
        <w:rPr>
          <w:b/>
        </w:rPr>
        <w:t xml:space="preserve">i fasta priser, </w:t>
      </w:r>
      <w:r w:rsidR="002C410E" w:rsidRPr="00E82BE9">
        <w:rPr>
          <w:b/>
        </w:rPr>
        <w:t>index</w:t>
      </w:r>
      <w:r w:rsidRPr="00E82BE9">
        <w:rPr>
          <w:b/>
        </w:rPr>
        <w:t xml:space="preserve">, säsongsrensade </w:t>
      </w:r>
      <w:r w:rsidR="00ED1E1E" w:rsidRPr="00E82BE9">
        <w:rPr>
          <w:b/>
        </w:rPr>
        <w:t>uppgifter</w:t>
      </w:r>
    </w:p>
    <w:p w:rsidR="0012222A" w:rsidRPr="00E82BE9" w:rsidRDefault="00E82BE9" w:rsidP="0012222A">
      <w:r w:rsidRPr="00E82BE9">
        <w:rPr>
          <w:noProof/>
        </w:rPr>
        <w:drawing>
          <wp:inline distT="0" distB="0" distL="0" distR="0">
            <wp:extent cx="3771900" cy="23495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12222A" w:rsidRPr="00E82BE9" w:rsidRDefault="0012222A" w:rsidP="0012222A">
      <w:pPr>
        <w:pStyle w:val="Fotnotstext"/>
        <w:spacing w:before="62"/>
      </w:pPr>
      <w:r w:rsidRPr="00E82BE9">
        <w:t>Källor: SCB och Riksbanken</w:t>
      </w:r>
      <w:r w:rsidR="005F21E4" w:rsidRPr="00E82BE9">
        <w:t>.</w:t>
      </w:r>
    </w:p>
    <w:p w:rsidR="0012222A" w:rsidRPr="00E82BE9" w:rsidRDefault="0012222A" w:rsidP="0012222A">
      <w:pPr>
        <w:pStyle w:val="R4"/>
      </w:pPr>
      <w:r w:rsidRPr="00E82BE9">
        <w:t xml:space="preserve">Räntan sänktes till 0,5 procent i april </w:t>
      </w:r>
    </w:p>
    <w:p w:rsidR="0012222A" w:rsidRPr="00E82BE9" w:rsidRDefault="0012222A" w:rsidP="0012222A">
      <w:r w:rsidRPr="00E82BE9">
        <w:t>Konjunkturen i världen hade fortsatt att försvagas mycket snabbt. Den stat</w:t>
      </w:r>
      <w:r w:rsidRPr="00E82BE9">
        <w:t>i</w:t>
      </w:r>
      <w:r w:rsidRPr="00E82BE9">
        <w:t>stik som publicerades efter det penningpolitiska mötet i februari visade att fallet i BNP i vär</w:t>
      </w:r>
      <w:r w:rsidRPr="00E82BE9">
        <w:t>l</w:t>
      </w:r>
      <w:r w:rsidRPr="00E82BE9">
        <w:t>den under fjärde kvartalet 2008 hade varit större än vad som tidigare bedömts. I både USA och euroområdet föll BNP samtidigt med över 6 procent, uppräknat i årstakt. Nedgången i den amerikanska sysse</w:t>
      </w:r>
      <w:r w:rsidRPr="00E82BE9">
        <w:t>l</w:t>
      </w:r>
      <w:r w:rsidRPr="00E82BE9">
        <w:t>sättningen under hösten och vintern 2008 var den största som uppmätts sedan 1939</w:t>
      </w:r>
      <w:r w:rsidR="005F21E4" w:rsidRPr="00E82BE9">
        <w:t>,</w:t>
      </w:r>
      <w:r w:rsidRPr="00E82BE9">
        <w:t xml:space="preserve"> då den statistiken börja</w:t>
      </w:r>
      <w:r w:rsidR="003836AC" w:rsidRPr="00E82BE9">
        <w:t>de</w:t>
      </w:r>
      <w:r w:rsidRPr="00E82BE9">
        <w:t xml:space="preserve"> tas fram, och arbetslösheten steg kraftigt. Inflationen föll snabbt i både USA och euroo</w:t>
      </w:r>
      <w:r w:rsidRPr="00E82BE9">
        <w:t>m</w:t>
      </w:r>
      <w:r w:rsidRPr="00E82BE9">
        <w:t>rådet.</w:t>
      </w:r>
    </w:p>
    <w:p w:rsidR="0012222A" w:rsidRPr="00E82BE9" w:rsidRDefault="0012222A" w:rsidP="0012222A">
      <w:pPr>
        <w:pStyle w:val="Normaltindrag"/>
      </w:pPr>
      <w:r w:rsidRPr="00E82BE9">
        <w:t>Enkätundersökningar i USA, euroområdet och Sverige tydde på att kredi</w:t>
      </w:r>
      <w:r w:rsidRPr="00E82BE9">
        <w:t>t</w:t>
      </w:r>
      <w:r w:rsidRPr="00E82BE9">
        <w:t>villkoren för företagen var restriktiva</w:t>
      </w:r>
      <w:r w:rsidR="003836AC" w:rsidRPr="00E82BE9">
        <w:t>,</w:t>
      </w:r>
      <w:r w:rsidRPr="00E82BE9">
        <w:t xml:space="preserve"> och det fanns en risk för att en allvarlig kreditåtstramning skulle kunna inträffa. Vid sidan av de kraftiga räntesän</w:t>
      </w:r>
      <w:r w:rsidRPr="00E82BE9">
        <w:t>k</w:t>
      </w:r>
      <w:r w:rsidRPr="00E82BE9">
        <w:t>ningarna vidtog flera centralbanker därför också andra åtgärder för att unde</w:t>
      </w:r>
      <w:r w:rsidRPr="00E82BE9">
        <w:t>r</w:t>
      </w:r>
      <w:r w:rsidRPr="00E82BE9">
        <w:t>lätta kreditförsörjningen, utöver den utökade utlåninge</w:t>
      </w:r>
      <w:r w:rsidR="00034F1C" w:rsidRPr="00E82BE9">
        <w:t>n till banksystemet. Det handlade</w:t>
      </w:r>
      <w:r w:rsidRPr="00E82BE9">
        <w:t xml:space="preserve"> bland annat om köp av statspapper eller bolånerelaterade til</w:t>
      </w:r>
      <w:r w:rsidRPr="00E82BE9">
        <w:t>l</w:t>
      </w:r>
      <w:r w:rsidRPr="00E82BE9">
        <w:t xml:space="preserve">gångar. </w:t>
      </w:r>
    </w:p>
    <w:p w:rsidR="0012222A" w:rsidRPr="00E82BE9" w:rsidRDefault="0012222A" w:rsidP="0012222A">
      <w:pPr>
        <w:pStyle w:val="Normaltindrag"/>
      </w:pPr>
      <w:r w:rsidRPr="00E82BE9">
        <w:t>Även i Sverige var utfallet för BNP svagare än vad Riksbanken räknat med i febru</w:t>
      </w:r>
      <w:r w:rsidRPr="00E82BE9">
        <w:t>a</w:t>
      </w:r>
      <w:r w:rsidRPr="00E82BE9">
        <w:t xml:space="preserve">ri. Statistiken visade att BNP hade fallit med </w:t>
      </w:r>
      <w:r w:rsidR="001A23AE" w:rsidRPr="00E82BE9">
        <w:t>2,4</w:t>
      </w:r>
      <w:r w:rsidRPr="00E82BE9">
        <w:t xml:space="preserve"> procent under fjärde kvartalet 2008 jämfört med föregående kvartal. Indikatorer som sammanfattar läget för svensk ekonomi, såsom Konjunktu</w:t>
      </w:r>
      <w:r w:rsidRPr="00E82BE9">
        <w:t>r</w:t>
      </w:r>
      <w:r w:rsidRPr="00E82BE9">
        <w:t>institutets barometerindikator och inköpschefsindex för industrin, visade dessutom entydigt att utvecklingen under första delen av 2009 hade varit mycket svag. Sammantaget tydde utfa</w:t>
      </w:r>
      <w:r w:rsidRPr="00E82BE9">
        <w:t>l</w:t>
      </w:r>
      <w:r w:rsidRPr="00E82BE9">
        <w:t>let och indikatorerna på att BNP under årets första kvartal fortsatte att falla kraftigt</w:t>
      </w:r>
      <w:r w:rsidR="00034F1C" w:rsidRPr="00E82BE9">
        <w:t>,</w:t>
      </w:r>
      <w:r w:rsidRPr="00E82BE9">
        <w:t xml:space="preserve"> och BNP-prognosen för 2009 reviderades följaktligen ned jämfört med Riksba</w:t>
      </w:r>
      <w:r w:rsidRPr="00E82BE9">
        <w:t>n</w:t>
      </w:r>
      <w:r w:rsidRPr="00E82BE9">
        <w:t>kens bedömning i februari. Riksbanken bedömde därför att inflati</w:t>
      </w:r>
      <w:r w:rsidRPr="00E82BE9">
        <w:t>o</w:t>
      </w:r>
      <w:r w:rsidRPr="00E82BE9">
        <w:t>nen mätt med KPI skulle falla mycket snabbt under 2009</w:t>
      </w:r>
      <w:r w:rsidR="00034F1C" w:rsidRPr="00E82BE9">
        <w:t>,</w:t>
      </w:r>
      <w:r w:rsidRPr="00E82BE9">
        <w:t xml:space="preserve"> </w:t>
      </w:r>
      <w:r w:rsidR="00034F1C" w:rsidRPr="00E82BE9">
        <w:t>t</w:t>
      </w:r>
      <w:r w:rsidRPr="00E82BE9">
        <w:t xml:space="preserve">ill stor del </w:t>
      </w:r>
      <w:r w:rsidR="00034F1C" w:rsidRPr="00E82BE9">
        <w:t>beroende</w:t>
      </w:r>
      <w:r w:rsidRPr="00E82BE9">
        <w:t xml:space="preserve"> på de snabba ränt</w:t>
      </w:r>
      <w:r w:rsidRPr="00E82BE9">
        <w:t>e</w:t>
      </w:r>
      <w:r w:rsidRPr="00E82BE9">
        <w:t>sänkningarna under slutet av 2008 och början av 2009.</w:t>
      </w:r>
    </w:p>
    <w:p w:rsidR="0012222A" w:rsidRPr="00E82BE9" w:rsidRDefault="0012222A" w:rsidP="0012222A">
      <w:pPr>
        <w:pStyle w:val="Normaltindrag"/>
      </w:pPr>
      <w:r w:rsidRPr="00E82BE9">
        <w:t>Riksbankens direktion beslutade att sänka reporäntan till 0,5 procent på det penningpolitiska mötet i april. Samtidigt annonserades att räntan vä</w:t>
      </w:r>
      <w:r w:rsidRPr="00E82BE9">
        <w:t>n</w:t>
      </w:r>
      <w:r w:rsidRPr="00E82BE9">
        <w:t>tades ligga kvar på en låg nivå till början av 2011 (se diagram 1) och att det fanns en viss sannolikhet för att räntan skulle kunna sänkas ytterligare framöver. Direktionen påpekade dock samtidigt att när r</w:t>
      </w:r>
      <w:r w:rsidRPr="00E82BE9">
        <w:t>e</w:t>
      </w:r>
      <w:r w:rsidRPr="00E82BE9">
        <w:t>poräntan är på så låga nivåer måste man väga in att detta kan få negativa effekter på hur de finans</w:t>
      </w:r>
      <w:r w:rsidRPr="00E82BE9">
        <w:t>i</w:t>
      </w:r>
      <w:r w:rsidRPr="00E82BE9">
        <w:t>ella marknaderna fungerar. Dessutom meddelade direktionen att Riksbanken hade möjlighet att vidta andra penningpolitiska åtgärder om konjun</w:t>
      </w:r>
      <w:r w:rsidRPr="00E82BE9">
        <w:t>k</w:t>
      </w:r>
      <w:r w:rsidRPr="00E82BE9">
        <w:t xml:space="preserve">turen framöver fortsatte att försämras mer än väntat. </w:t>
      </w:r>
    </w:p>
    <w:p w:rsidR="0012222A" w:rsidRPr="00E82BE9" w:rsidRDefault="0012222A" w:rsidP="0012222A">
      <w:pPr>
        <w:pStyle w:val="Normaltindrag"/>
      </w:pPr>
      <w:r w:rsidRPr="00E82BE9">
        <w:t>Vice riksbankschef Lars E.O. Svensson reserverade sig mot beslutet och förordade en sän</w:t>
      </w:r>
      <w:r w:rsidRPr="00E82BE9">
        <w:t>k</w:t>
      </w:r>
      <w:r w:rsidRPr="00E82BE9">
        <w:t>ning av reporäntan till 0,25 procent och en reporäntebana där reporäntan hålls på den låga nivån några kvartal in i 2010. Han motiver</w:t>
      </w:r>
      <w:r w:rsidRPr="00E82BE9">
        <w:t>a</w:t>
      </w:r>
      <w:r w:rsidRPr="00E82BE9">
        <w:t>de sin ståndpunkt med att en sådan reporäntebana skulle innebära en bättre avvägd penningpolitik med högre r</w:t>
      </w:r>
      <w:r w:rsidRPr="00E82BE9">
        <w:t>e</w:t>
      </w:r>
      <w:r w:rsidRPr="00E82BE9">
        <w:t>sursutnyttjande och lägre arbetslöshet</w:t>
      </w:r>
      <w:r w:rsidR="00034F1C" w:rsidRPr="00E82BE9">
        <w:t>,</w:t>
      </w:r>
      <w:r w:rsidRPr="00E82BE9">
        <w:t xml:space="preserve"> utan att inflationen skulle avvika för mycket från målet. </w:t>
      </w:r>
    </w:p>
    <w:p w:rsidR="0012222A" w:rsidRPr="00E82BE9" w:rsidRDefault="0012222A" w:rsidP="0012222A">
      <w:pPr>
        <w:pStyle w:val="R4"/>
      </w:pPr>
      <w:r w:rsidRPr="00E82BE9">
        <w:t>Räntan sänktes ytterligare till 0,25 procent i juli</w:t>
      </w:r>
    </w:p>
    <w:p w:rsidR="0012222A" w:rsidRPr="00E82BE9" w:rsidRDefault="0012222A" w:rsidP="0012222A">
      <w:r w:rsidRPr="00E82BE9">
        <w:t>Läget på de finansiella marknaderna i Sverige och i o</w:t>
      </w:r>
      <w:r w:rsidRPr="00E82BE9">
        <w:t>m</w:t>
      </w:r>
      <w:r w:rsidRPr="00E82BE9">
        <w:t>världen fortsatte att visa tecken på förbättring under våren. Den ekonomiska utvecklingen i vär</w:t>
      </w:r>
      <w:r w:rsidRPr="00E82BE9">
        <w:t>l</w:t>
      </w:r>
      <w:r w:rsidRPr="00E82BE9">
        <w:t>d</w:t>
      </w:r>
      <w:r w:rsidR="005305BE" w:rsidRPr="00E82BE9">
        <w:softHyphen/>
      </w:r>
      <w:r w:rsidRPr="00E82BE9">
        <w:t>en var dock fortfarande mycket svag. Fram till årsskiftet 2008/09 hade värld</w:t>
      </w:r>
      <w:r w:rsidRPr="00E82BE9">
        <w:t>s</w:t>
      </w:r>
      <w:r w:rsidRPr="00E82BE9">
        <w:t>ekonomin genomgått den snabbaste försä</w:t>
      </w:r>
      <w:r w:rsidRPr="00E82BE9">
        <w:t>m</w:t>
      </w:r>
      <w:r w:rsidRPr="00E82BE9">
        <w:t>ringen i konjunkturen sedan andra världskriget och för många länder fortsatte fallet i BNP under första kvartalet 2009. Centralbanker runt om i världen fortsatte att föra en mycket expansiv penningpolitik genom att hålla styrräntorna nära noll. Inflationen i omvärlden fortsatte att falla främst till följd av lägre ene</w:t>
      </w:r>
      <w:r w:rsidRPr="00E82BE9">
        <w:t>r</w:t>
      </w:r>
      <w:r w:rsidRPr="00E82BE9">
        <w:t xml:space="preserve">gipriser. </w:t>
      </w:r>
    </w:p>
    <w:p w:rsidR="0012222A" w:rsidRPr="00E82BE9" w:rsidRDefault="0012222A" w:rsidP="0012222A">
      <w:pPr>
        <w:pStyle w:val="Normaltindrag"/>
      </w:pPr>
      <w:r w:rsidRPr="00E82BE9">
        <w:t>Under våren kom det flera signaler om att fallet i världsekonomin hade hejdats. Det fanns tecken på förbättring i Asien, framför allt i Kina, där o</w:t>
      </w:r>
      <w:r w:rsidRPr="00E82BE9">
        <w:t>m</w:t>
      </w:r>
      <w:r w:rsidRPr="00E82BE9">
        <w:t>fattande finanspolitiska satsningar nu verkade ha gett resultat. Det fanns oc</w:t>
      </w:r>
      <w:r w:rsidRPr="00E82BE9">
        <w:t>k</w:t>
      </w:r>
      <w:r w:rsidRPr="00E82BE9">
        <w:t>så indikationer på att fallet i den amerikanska ekonomin hade dämpats. Det kraftiga fallet i världshandeln såg ut att ha upphört och en viss stabilisering ve</w:t>
      </w:r>
      <w:r w:rsidRPr="00E82BE9">
        <w:t>r</w:t>
      </w:r>
      <w:r w:rsidRPr="00E82BE9">
        <w:t xml:space="preserve">kade ha skett även på detta område. </w:t>
      </w:r>
    </w:p>
    <w:p w:rsidR="0012222A" w:rsidRPr="00E82BE9" w:rsidRDefault="0012222A" w:rsidP="0012222A">
      <w:pPr>
        <w:pStyle w:val="Normaltindrag"/>
      </w:pPr>
      <w:r w:rsidRPr="00E82BE9">
        <w:t>Sedan den kraftiga konjunkturnedgången hade inletts föll BNP-tillväxten i Sverige både snabbare och kraftigare än i euroområdet och USA. Resursu</w:t>
      </w:r>
      <w:r w:rsidRPr="00E82BE9">
        <w:t>t</w:t>
      </w:r>
      <w:r w:rsidRPr="00E82BE9">
        <w:t>nyttjandet sjönk snabbt till mycket låga nivåer enligt flera indikatorer. Både exporten och den inhem</w:t>
      </w:r>
      <w:r w:rsidRPr="00E82BE9">
        <w:t>s</w:t>
      </w:r>
      <w:r w:rsidRPr="00E82BE9">
        <w:t>ka efterfrågan föll också kraftigt. I juni beräknade Riksbanken att BNP skulle falla med över 5 procent för helåret 2009, vilket var mer än prognostiserat i den penningpolitiska up</w:t>
      </w:r>
      <w:r w:rsidRPr="00E82BE9">
        <w:t>p</w:t>
      </w:r>
      <w:r w:rsidRPr="00E82BE9">
        <w:t xml:space="preserve">följningen i april. Senast något </w:t>
      </w:r>
      <w:r w:rsidR="00FE4526" w:rsidRPr="00E82BE9">
        <w:t xml:space="preserve">lika stort </w:t>
      </w:r>
      <w:r w:rsidRPr="00E82BE9">
        <w:t>fall i BNP inträffa</w:t>
      </w:r>
      <w:r w:rsidR="00EE0E1F" w:rsidRPr="00E82BE9">
        <w:t>de</w:t>
      </w:r>
      <w:r w:rsidRPr="00E82BE9">
        <w:t xml:space="preserve"> i Sverige var 1940 (se di</w:t>
      </w:r>
      <w:r w:rsidRPr="00E82BE9">
        <w:t>a</w:t>
      </w:r>
      <w:r w:rsidRPr="00E82BE9">
        <w:t xml:space="preserve">gram 4). </w:t>
      </w:r>
    </w:p>
    <w:p w:rsidR="0012222A" w:rsidRPr="00E82BE9" w:rsidRDefault="0012222A" w:rsidP="0012222A">
      <w:pPr>
        <w:spacing w:before="312"/>
        <w:rPr>
          <w:b/>
        </w:rPr>
      </w:pPr>
      <w:r w:rsidRPr="00E82BE9">
        <w:rPr>
          <w:b/>
        </w:rPr>
        <w:t>Diagram 4: BNP i Sverige, årlig procentuell förän</w:t>
      </w:r>
      <w:r w:rsidRPr="00E82BE9">
        <w:rPr>
          <w:b/>
        </w:rPr>
        <w:t>d</w:t>
      </w:r>
      <w:r w:rsidRPr="00E82BE9">
        <w:rPr>
          <w:b/>
        </w:rPr>
        <w:t>ring</w:t>
      </w:r>
    </w:p>
    <w:p w:rsidR="00B5756B" w:rsidRPr="00E82BE9" w:rsidRDefault="00E82BE9" w:rsidP="00B5756B">
      <w:r w:rsidRPr="00E82BE9">
        <w:rPr>
          <w:noProof/>
        </w:rPr>
        <w:drawing>
          <wp:inline distT="0" distB="0" distL="0" distR="0">
            <wp:extent cx="3771900" cy="23495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B5756B" w:rsidRPr="00E82BE9" w:rsidRDefault="0012222A" w:rsidP="00B5756B">
      <w:pPr>
        <w:pStyle w:val="Fotnotstext"/>
        <w:spacing w:before="60"/>
      </w:pPr>
      <w:r w:rsidRPr="00E82BE9">
        <w:t>Anm. IMF-uppgifter fram till och med 1950.</w:t>
      </w:r>
      <w:r w:rsidR="00B5756B" w:rsidRPr="00E82BE9">
        <w:t xml:space="preserve"> Streckad stapel avser Riksbankens pr</w:t>
      </w:r>
      <w:r w:rsidR="00B5756B" w:rsidRPr="00E82BE9">
        <w:t>o</w:t>
      </w:r>
      <w:r w:rsidR="00B5756B" w:rsidRPr="00E82BE9">
        <w:t>gnos i juli</w:t>
      </w:r>
      <w:r w:rsidR="00FE4526" w:rsidRPr="00E82BE9">
        <w:t xml:space="preserve"> 2009</w:t>
      </w:r>
      <w:r w:rsidR="00B5756B" w:rsidRPr="00E82BE9">
        <w:t>.</w:t>
      </w:r>
    </w:p>
    <w:p w:rsidR="0012222A" w:rsidRPr="00E82BE9" w:rsidRDefault="0012222A" w:rsidP="0012222A">
      <w:pPr>
        <w:pStyle w:val="Fotnotstext"/>
        <w:spacing w:before="60"/>
      </w:pPr>
      <w:r w:rsidRPr="00E82BE9">
        <w:t>Käll</w:t>
      </w:r>
      <w:r w:rsidR="00A8054F" w:rsidRPr="00E82BE9">
        <w:t>or</w:t>
      </w:r>
      <w:r w:rsidRPr="00E82BE9">
        <w:t>: IMF</w:t>
      </w:r>
      <w:r w:rsidR="00B5756B" w:rsidRPr="00E82BE9">
        <w:t>,</w:t>
      </w:r>
      <w:r w:rsidRPr="00E82BE9">
        <w:t xml:space="preserve"> SCB</w:t>
      </w:r>
      <w:r w:rsidR="00B5756B" w:rsidRPr="00E82BE9">
        <w:t xml:space="preserve"> och Riksbanken</w:t>
      </w:r>
      <w:r w:rsidR="00034F1C" w:rsidRPr="00E82BE9">
        <w:t>.</w:t>
      </w:r>
    </w:p>
    <w:p w:rsidR="0012222A" w:rsidRPr="00E82BE9" w:rsidRDefault="0012222A" w:rsidP="004873CC">
      <w:pPr>
        <w:spacing w:before="120"/>
      </w:pPr>
      <w:r w:rsidRPr="00E82BE9">
        <w:t>Ökningstakten i KPI fortsatte att falla i linje med Riksbankens prognos i april, vilket främst b</w:t>
      </w:r>
      <w:r w:rsidRPr="00E82BE9">
        <w:t>e</w:t>
      </w:r>
      <w:r w:rsidRPr="00E82BE9">
        <w:t xml:space="preserve">rodde på att bostadsräntorna föll kraftigt. </w:t>
      </w:r>
    </w:p>
    <w:p w:rsidR="0012222A" w:rsidRPr="00E82BE9" w:rsidRDefault="0012222A" w:rsidP="0012222A">
      <w:pPr>
        <w:pStyle w:val="Normaltindrag"/>
      </w:pPr>
      <w:r w:rsidRPr="00E82BE9">
        <w:t>Men även i Sverige fanns det tecken på att nedgången i konjunkturen hade hejdats. Indikatorer och statistiskt utfall visade att konsumtionsutvecklingen under andra kvartalet blev något starkare än prognostiserat i april. Orderi</w:t>
      </w:r>
      <w:r w:rsidRPr="00E82BE9">
        <w:t>n</w:t>
      </w:r>
      <w:r w:rsidRPr="00E82BE9">
        <w:t xml:space="preserve">gången från exportmarknaden återhämtade sig något </w:t>
      </w:r>
      <w:r w:rsidR="003836AC" w:rsidRPr="00E82BE9">
        <w:t xml:space="preserve">före </w:t>
      </w:r>
      <w:r w:rsidRPr="00E82BE9">
        <w:t>halvårsskiftet. Sa</w:t>
      </w:r>
      <w:r w:rsidRPr="00E82BE9">
        <w:t>m</w:t>
      </w:r>
      <w:r w:rsidRPr="00E82BE9">
        <w:t>tidigt tydde olika konfidensindikatorer</w:t>
      </w:r>
      <w:r w:rsidR="00FE4526" w:rsidRPr="00E82BE9">
        <w:t>, såsom inköpschefsindex och kons</w:t>
      </w:r>
      <w:r w:rsidR="00FE4526" w:rsidRPr="00E82BE9">
        <w:t>u</w:t>
      </w:r>
      <w:r w:rsidR="00FE4526" w:rsidRPr="00E82BE9">
        <w:t>mentförtroendet,</w:t>
      </w:r>
      <w:r w:rsidRPr="00E82BE9">
        <w:t xml:space="preserve"> också på en viss återhämtning. Nivåerna på de flesta indik</w:t>
      </w:r>
      <w:r w:rsidRPr="00E82BE9">
        <w:t>a</w:t>
      </w:r>
      <w:r w:rsidRPr="00E82BE9">
        <w:t>torerna var ändå långt under det normala och utsikterna för konjunkturen var fortfarande osä</w:t>
      </w:r>
      <w:r w:rsidRPr="00E82BE9">
        <w:t>k</w:t>
      </w:r>
      <w:r w:rsidRPr="00E82BE9">
        <w:t xml:space="preserve">ra. </w:t>
      </w:r>
    </w:p>
    <w:p w:rsidR="0012222A" w:rsidRPr="00E82BE9" w:rsidRDefault="0012222A" w:rsidP="0012222A">
      <w:pPr>
        <w:pStyle w:val="Normaltindrag"/>
      </w:pPr>
      <w:r w:rsidRPr="00E82BE9">
        <w:t>Den tillgängliga informationen tydde sammantaget på att nedgången i ko</w:t>
      </w:r>
      <w:r w:rsidRPr="00E82BE9">
        <w:t>n</w:t>
      </w:r>
      <w:r w:rsidRPr="00E82BE9">
        <w:t>junkturen skulle bli något djupare än i den bedömning som Riksbanken gjo</w:t>
      </w:r>
      <w:r w:rsidRPr="00E82BE9">
        <w:t>r</w:t>
      </w:r>
      <w:r w:rsidRPr="00E82BE9">
        <w:t>de i april. Mot ba</w:t>
      </w:r>
      <w:r w:rsidRPr="00E82BE9">
        <w:t>k</w:t>
      </w:r>
      <w:r w:rsidRPr="00E82BE9">
        <w:t>grund av detta bedömde Riksbanken att reporäntan och reporänteb</w:t>
      </w:r>
      <w:r w:rsidRPr="00E82BE9">
        <w:t>a</w:t>
      </w:r>
      <w:r w:rsidRPr="00E82BE9">
        <w:t>nan skulle behöva bli lägre. Reporäntan sänktes därför med 0,25 procentenheter till 0,25 procent. Rik</w:t>
      </w:r>
      <w:r w:rsidRPr="00E82BE9">
        <w:t>s</w:t>
      </w:r>
      <w:r w:rsidRPr="00E82BE9">
        <w:t>banken hade också analyserat frågan om reporäntans nedre gräns och b</w:t>
      </w:r>
      <w:r w:rsidRPr="00E82BE9">
        <w:t>e</w:t>
      </w:r>
      <w:r w:rsidRPr="00E82BE9">
        <w:t xml:space="preserve">dömde att den beslutade sänkningen </w:t>
      </w:r>
      <w:r w:rsidR="00034F1C" w:rsidRPr="00E82BE9">
        <w:t xml:space="preserve">varken </w:t>
      </w:r>
      <w:r w:rsidRPr="00E82BE9">
        <w:t>hotade finansmarknadernas funktionssätt eller inflationsmålet. Den nya ränt</w:t>
      </w:r>
      <w:r w:rsidRPr="00E82BE9">
        <w:t>e</w:t>
      </w:r>
      <w:r w:rsidRPr="00E82BE9">
        <w:t>banan innebar att reporäntan skulle ligga kvar på den nya nivån ett år framåt. Riksbanken bedömde vidare att reporäntan efter sänkningen till 0,25 procent i praktiken hade nått sin nedre gräns (se diagram 1). Samtidigt var läget på de finansiella marknaderna fortf</w:t>
      </w:r>
      <w:r w:rsidRPr="00E82BE9">
        <w:t>a</w:t>
      </w:r>
      <w:r w:rsidRPr="00E82BE9">
        <w:t xml:space="preserve">rande inte normalt. I och med detta behövdes kompletterande åtgärder för att penningpolitiken skulle få avsedd effekt. Därför beslutade Riksbankens direktion att </w:t>
      </w:r>
      <w:r w:rsidR="00741163" w:rsidRPr="00E82BE9">
        <w:t>erbjuda bankerna lån på</w:t>
      </w:r>
      <w:r w:rsidRPr="00E82BE9">
        <w:t xml:space="preserve"> upp till 100 miljarder kronor med fast ränta under tolv månader. Åtgärden bedömdes kunna bidra till att räntor på lån till företag och hu</w:t>
      </w:r>
      <w:r w:rsidRPr="00E82BE9">
        <w:t>s</w:t>
      </w:r>
      <w:r w:rsidRPr="00E82BE9">
        <w:t xml:space="preserve">håll skulle bli lägre. </w:t>
      </w:r>
    </w:p>
    <w:p w:rsidR="0012222A" w:rsidRPr="00E82BE9" w:rsidRDefault="0012222A" w:rsidP="0012222A">
      <w:pPr>
        <w:pStyle w:val="Normaltindrag"/>
      </w:pPr>
      <w:r w:rsidRPr="00E82BE9">
        <w:t>Vice riksbankschef Lars E.O. Svensson reserverade sig mot beslutet om räntesän</w:t>
      </w:r>
      <w:r w:rsidRPr="00E82BE9">
        <w:t>k</w:t>
      </w:r>
      <w:r w:rsidRPr="00E82BE9">
        <w:t>ning till 0,25 procent. Han förordade att reporäntan skulle sänkas till 0 procent och hållas kvar på den nivån ett år framåt. En sådan ränt</w:t>
      </w:r>
      <w:r w:rsidRPr="00E82BE9">
        <w:t>e</w:t>
      </w:r>
      <w:r w:rsidRPr="00E82BE9">
        <w:t>bana, menade Svensson, skulle innebära en bättre avvägd penningpolitik med lägre arbetslöshet och högre resursutnyttjande utan att inflationen avvek för myc</w:t>
      </w:r>
      <w:r w:rsidRPr="00E82BE9">
        <w:t>k</w:t>
      </w:r>
      <w:r w:rsidRPr="00E82BE9">
        <w:t xml:space="preserve">et från målet. </w:t>
      </w:r>
    </w:p>
    <w:p w:rsidR="0012222A" w:rsidRPr="00E82BE9" w:rsidRDefault="0012222A" w:rsidP="0012222A">
      <w:pPr>
        <w:pStyle w:val="Normaltindrag"/>
      </w:pPr>
      <w:r w:rsidRPr="00E82BE9">
        <w:t>Vice riksbankschef Barbro Wickman-Parak ställde sig bakom beslutet att sänka reporäntan till 0,25 procent, men reserverade sig mot den penningpol</w:t>
      </w:r>
      <w:r w:rsidRPr="00E82BE9">
        <w:t>i</w:t>
      </w:r>
      <w:r w:rsidRPr="00E82BE9">
        <w:t>tiska rappo</w:t>
      </w:r>
      <w:r w:rsidRPr="00E82BE9">
        <w:t>r</w:t>
      </w:r>
      <w:r w:rsidRPr="00E82BE9">
        <w:t>tens tillväxtprognoser och den tillhörande räntebanan. Wickman-Parak hade en mer positiv syn på den framtida konjunkturutvecklingen i omvärlden och i Sverige. Hon ansåg därför att reporäntan skulle kunna beh</w:t>
      </w:r>
      <w:r w:rsidRPr="00E82BE9">
        <w:t>ö</w:t>
      </w:r>
      <w:r w:rsidRPr="00E82BE9">
        <w:t>va höjas tidigare än vad som framgick av prognosen i den penningpolitiska rapportens huvu</w:t>
      </w:r>
      <w:r w:rsidRPr="00E82BE9">
        <w:t>d</w:t>
      </w:r>
      <w:r w:rsidRPr="00E82BE9">
        <w:t>scenario.</w:t>
      </w:r>
    </w:p>
    <w:p w:rsidR="0012222A" w:rsidRPr="00E82BE9" w:rsidRDefault="0012222A" w:rsidP="0012222A">
      <w:pPr>
        <w:pStyle w:val="R4"/>
      </w:pPr>
      <w:r w:rsidRPr="00E82BE9">
        <w:t>Räntebanan hölls oförändrad både i september och i oktober</w:t>
      </w:r>
    </w:p>
    <w:p w:rsidR="0012222A" w:rsidRPr="00E82BE9" w:rsidRDefault="0012222A" w:rsidP="0012222A">
      <w:r w:rsidRPr="00E82BE9">
        <w:t>Efter beslutet i juli kom allt</w:t>
      </w:r>
      <w:r w:rsidR="00932907" w:rsidRPr="00E82BE9">
        <w:t xml:space="preserve"> </w:t>
      </w:r>
      <w:r w:rsidRPr="00E82BE9">
        <w:t>fler tecken på en vändning i konjunkturen. Den finansiella krisen avtog, vilket avspeglades i att kreditspreadarna hade sjunkit på de flesta håll, e</w:t>
      </w:r>
      <w:r w:rsidRPr="00E82BE9">
        <w:t>x</w:t>
      </w:r>
      <w:r w:rsidRPr="00E82BE9">
        <w:t xml:space="preserve">empelvis i USA och euroområdet. Samtidigt hade både utfall och indikatorer </w:t>
      </w:r>
      <w:r w:rsidR="00FE4526" w:rsidRPr="00E82BE9">
        <w:t xml:space="preserve">på </w:t>
      </w:r>
      <w:r w:rsidRPr="00E82BE9">
        <w:t>den framtida ekonomiska tillväxten stabiliserats eller vänt upp i de flesta regioner. Särskilt i Asien hade ekonomierna tydligt börjat växa under andra kvartalet. Riksbankens prognos för tillväxten i världsek</w:t>
      </w:r>
      <w:r w:rsidRPr="00E82BE9">
        <w:t>o</w:t>
      </w:r>
      <w:r w:rsidRPr="00E82BE9">
        <w:t>nomin reviderades därför upp något både för 2009 och för de kommande åren. Världsekonomin väntades dock ändå krympa med cirka 1 pr</w:t>
      </w:r>
      <w:r w:rsidRPr="00E82BE9">
        <w:t>o</w:t>
      </w:r>
      <w:r w:rsidRPr="00E82BE9">
        <w:t>cent under 2009, vilket skulle innebära en historiskt sett mycket svag ekonomisk utvec</w:t>
      </w:r>
      <w:r w:rsidRPr="00E82BE9">
        <w:t>k</w:t>
      </w:r>
      <w:r w:rsidRPr="00E82BE9">
        <w:t>ling (se diagram 5).</w:t>
      </w:r>
    </w:p>
    <w:p w:rsidR="0012222A" w:rsidRPr="00E82BE9" w:rsidRDefault="0012222A" w:rsidP="004873CC">
      <w:pPr>
        <w:pStyle w:val="Normaltindrag"/>
      </w:pPr>
      <w:r w:rsidRPr="00E82BE9">
        <w:t>Nyinkommen information för svensk ekonomi visade att återhämtningen hade fortsatt, men många indikatorer befann sig fortfarande långt ifrån vad som kan betecknas som normala nivåer. Konjunkturinstitutets företagsbar</w:t>
      </w:r>
      <w:r w:rsidRPr="00E82BE9">
        <w:t>o</w:t>
      </w:r>
      <w:r w:rsidRPr="00E82BE9">
        <w:t>meter för augusti visade exempelvis att företag inom privata tjänstenäringar och tillverkningsindustri fortfarande uppgav att läget var mycket svagt. Hu</w:t>
      </w:r>
      <w:r w:rsidRPr="00E82BE9">
        <w:t>s</w:t>
      </w:r>
      <w:r w:rsidRPr="00E82BE9">
        <w:t>hållen hade dock enligt hushållsbarometern blivit mer optimistiska om fra</w:t>
      </w:r>
      <w:r w:rsidRPr="00E82BE9">
        <w:t>m</w:t>
      </w:r>
      <w:r w:rsidRPr="00E82BE9">
        <w:t>tiden. Även detaljhandeln och bilförsäljningen visade på en positiv u</w:t>
      </w:r>
      <w:r w:rsidRPr="00E82BE9">
        <w:t>t</w:t>
      </w:r>
      <w:r w:rsidRPr="00E82BE9">
        <w:t>veckling under sommaren. Inköpschefsindex tydde på att läget inom industrin under de senaste månaderna stadigt hade förbättrats. I stora drag följde de svenska indikatorerna utvecklingen av indikatorerna i omvärlden, även om exempelvis inköpschefsindex de senaste månaderna hade stigit något snabb</w:t>
      </w:r>
      <w:r w:rsidRPr="00E82BE9">
        <w:t>a</w:t>
      </w:r>
      <w:r w:rsidRPr="00E82BE9">
        <w:t xml:space="preserve">re i Sverige. Sammantaget tydde indikatorerna för utvecklingen under tredje kvartalet på att återhämtningen kunde komma att ske något snabbare än vad som väntades i juli. </w:t>
      </w:r>
      <w:r w:rsidR="00A12197" w:rsidRPr="00E82BE9">
        <w:t>Samtidigt var resursutnyttjandet mycket lågt och arbet</w:t>
      </w:r>
      <w:r w:rsidR="00A12197" w:rsidRPr="00E82BE9">
        <w:t>s</w:t>
      </w:r>
      <w:r w:rsidR="00A12197" w:rsidRPr="00E82BE9">
        <w:t>marknaden utvecklades svagt.</w:t>
      </w:r>
    </w:p>
    <w:p w:rsidR="0012222A" w:rsidRPr="00E82BE9" w:rsidRDefault="0012222A" w:rsidP="00FD5C21">
      <w:pPr>
        <w:pStyle w:val="Normaltindrag"/>
      </w:pPr>
      <w:r w:rsidRPr="00E82BE9">
        <w:t>Den årliga procentuella förändringen i KPI för juli uppgick till –0,9 pr</w:t>
      </w:r>
      <w:r w:rsidRPr="00E82BE9">
        <w:t>o</w:t>
      </w:r>
      <w:r w:rsidRPr="00E82BE9">
        <w:t xml:space="preserve">cent, vilket var något lägre än väntat. Det lägre utfallet berodde främst på att bostadsräntorna föll mer än väntat. </w:t>
      </w:r>
      <w:r w:rsidR="00FD5C21" w:rsidRPr="00E82BE9">
        <w:t>I september uppgick den årliga procent</w:t>
      </w:r>
      <w:r w:rsidR="00FD5C21" w:rsidRPr="00E82BE9">
        <w:t>u</w:t>
      </w:r>
      <w:r w:rsidR="00FD5C21" w:rsidRPr="00E82BE9">
        <w:t xml:space="preserve">ella förändringen i KPI till –1,6 procent, medan KPIF-inflationen uppgick till 1,4 procent. Utfallen för KPI och KPIF var något lägre än vad Riksbanken hade prognostiserat i september. Enligt Riksbankens prognos i september och oktober skulle den underliggande inflationen mätt med KPIF ligga något under 2 procent </w:t>
      </w:r>
      <w:r w:rsidR="009822DA" w:rsidRPr="00E82BE9">
        <w:t>åren</w:t>
      </w:r>
      <w:r w:rsidR="00FD5C21" w:rsidRPr="00E82BE9">
        <w:t xml:space="preserve"> 2009–2012. KPI-inflationen skulle stiga snabbt och uppgå till strax under 4 procent mot slutet av prognosperioden. Detta förkl</w:t>
      </w:r>
      <w:r w:rsidR="00FD5C21" w:rsidRPr="00E82BE9">
        <w:t>a</w:t>
      </w:r>
      <w:r w:rsidR="00FD5C21" w:rsidRPr="00E82BE9">
        <w:t>rades av att bostadsräntorna skulle sluta falla och börja stiga igen i takt med att Rik</w:t>
      </w:r>
      <w:r w:rsidR="00FD5C21" w:rsidRPr="00E82BE9">
        <w:t>s</w:t>
      </w:r>
      <w:r w:rsidR="00FD5C21" w:rsidRPr="00E82BE9">
        <w:t>banken höjer reporäntan</w:t>
      </w:r>
      <w:r w:rsidR="009822DA" w:rsidRPr="00E82BE9">
        <w:t>.</w:t>
      </w:r>
    </w:p>
    <w:p w:rsidR="004873CC" w:rsidRPr="00E82BE9" w:rsidRDefault="004873CC" w:rsidP="004873CC">
      <w:pPr>
        <w:spacing w:before="312"/>
        <w:rPr>
          <w:b/>
        </w:rPr>
      </w:pPr>
      <w:r w:rsidRPr="00E82BE9">
        <w:rPr>
          <w:b/>
        </w:rPr>
        <w:t>Diagram 5: BNP-tillväxt i världen, årlig procentuell förändring</w:t>
      </w:r>
    </w:p>
    <w:p w:rsidR="004873CC" w:rsidRPr="00E82BE9" w:rsidRDefault="00E82BE9" w:rsidP="004873CC">
      <w:pPr>
        <w:pStyle w:val="Diagram"/>
      </w:pPr>
      <w:r w:rsidRPr="00E82BE9">
        <w:rPr>
          <w:noProof/>
        </w:rPr>
        <w:drawing>
          <wp:inline distT="0" distB="0" distL="0" distR="0">
            <wp:extent cx="3771900" cy="23495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4873CC" w:rsidRPr="00E82BE9" w:rsidRDefault="004873CC" w:rsidP="004873CC">
      <w:pPr>
        <w:pStyle w:val="Fotnotstext"/>
        <w:spacing w:before="60"/>
      </w:pPr>
      <w:r w:rsidRPr="00E82BE9">
        <w:t>Anm. Streckade staplar avser Riksbankens prognos i oktober</w:t>
      </w:r>
      <w:r w:rsidR="00FE4526" w:rsidRPr="00E82BE9">
        <w:t xml:space="preserve"> 2009</w:t>
      </w:r>
      <w:r w:rsidRPr="00E82BE9">
        <w:t>.</w:t>
      </w:r>
    </w:p>
    <w:p w:rsidR="004873CC" w:rsidRPr="00E82BE9" w:rsidRDefault="004873CC" w:rsidP="004873CC">
      <w:pPr>
        <w:pStyle w:val="Fotnotstext"/>
        <w:spacing w:before="60"/>
      </w:pPr>
      <w:r w:rsidRPr="00E82BE9">
        <w:t>Källor: IMF och Riksbanken.</w:t>
      </w:r>
    </w:p>
    <w:p w:rsidR="0012222A" w:rsidRPr="00E82BE9" w:rsidRDefault="0012222A" w:rsidP="004873CC">
      <w:pPr>
        <w:spacing w:before="120"/>
      </w:pPr>
      <w:r w:rsidRPr="00E82BE9">
        <w:t>Riksbanken beslutade att låta räntan vara oförändrad på 0,25 procent vid de penningpolitiska mötena i september och oktober. Räntan bedömdes beh</w:t>
      </w:r>
      <w:r w:rsidRPr="00E82BE9">
        <w:t>ö</w:t>
      </w:r>
      <w:r w:rsidRPr="00E82BE9">
        <w:t>va ligga kvar på den låga nivån till hösten 2010 för att stödja åte</w:t>
      </w:r>
      <w:r w:rsidRPr="00E82BE9">
        <w:t>r</w:t>
      </w:r>
      <w:r w:rsidRPr="00E82BE9">
        <w:t>hämtningen av den svenska ekonomin och för att inflationsmålet skulle kunna uppnås (se diagram 1). Vidare bedömde Riksbanken att kompletterande åtgärder behö</w:t>
      </w:r>
      <w:r w:rsidRPr="00E82BE9">
        <w:t>v</w:t>
      </w:r>
      <w:r w:rsidRPr="00E82BE9">
        <w:t>des för att penningpol</w:t>
      </w:r>
      <w:r w:rsidRPr="00E82BE9">
        <w:t>i</w:t>
      </w:r>
      <w:r w:rsidRPr="00E82BE9">
        <w:t xml:space="preserve">tiken skulle få avsedd effekt. Riksbanken beslutade därför vid båda mötena att </w:t>
      </w:r>
      <w:r w:rsidR="00C37E36" w:rsidRPr="00E82BE9">
        <w:t>erbjuda bankerna</w:t>
      </w:r>
      <w:r w:rsidRPr="00E82BE9">
        <w:t xml:space="preserve"> ytterligare</w:t>
      </w:r>
      <w:r w:rsidR="00C37E36" w:rsidRPr="00E82BE9">
        <w:t xml:space="preserve"> lån på</w:t>
      </w:r>
      <w:r w:rsidRPr="00E82BE9">
        <w:t xml:space="preserve"> upp till 100 miljarder kronor med fast ränta på tolv </w:t>
      </w:r>
      <w:r w:rsidR="00C37E36" w:rsidRPr="00E82BE9">
        <w:t xml:space="preserve">respektive elva </w:t>
      </w:r>
      <w:r w:rsidRPr="00E82BE9">
        <w:t>månader. Det skulle bidra till att räntorna på lån till företag och hu</w:t>
      </w:r>
      <w:r w:rsidRPr="00E82BE9">
        <w:t>s</w:t>
      </w:r>
      <w:r w:rsidRPr="00E82BE9">
        <w:t>håll skulle hållas fortsatt låga. Den låga reporäntan väntades tillsammans med den ekonomiska uppgången i omvärld</w:t>
      </w:r>
      <w:r w:rsidR="005305BE" w:rsidRPr="00E82BE9">
        <w:softHyphen/>
      </w:r>
      <w:r w:rsidRPr="00E82BE9">
        <w:t>en bidra till positiv BNP-tillväxt i Sv</w:t>
      </w:r>
      <w:r w:rsidRPr="00E82BE9">
        <w:t>e</w:t>
      </w:r>
      <w:r w:rsidRPr="00E82BE9">
        <w:t>rige mot slutet av året. I takt med att konjunkturen återhämtade sig skulle reporä</w:t>
      </w:r>
      <w:r w:rsidRPr="00E82BE9">
        <w:t>n</w:t>
      </w:r>
      <w:r w:rsidRPr="00E82BE9">
        <w:t>tan höjas relativt snabbt till mer normala nivåer under 2011 och 2012.</w:t>
      </w:r>
    </w:p>
    <w:p w:rsidR="0012222A" w:rsidRPr="00E82BE9" w:rsidRDefault="0012222A" w:rsidP="0012222A">
      <w:pPr>
        <w:pStyle w:val="Normaltindrag"/>
      </w:pPr>
      <w:r w:rsidRPr="00E82BE9">
        <w:t>Vid de två penningpolitiska mötena reserverade sig vice riksbankschef Lars E.O. Svensson mot majoritetens beslut och förordade en sänkning av reporäntan till 0 pr</w:t>
      </w:r>
      <w:r w:rsidRPr="00E82BE9">
        <w:t>o</w:t>
      </w:r>
      <w:r w:rsidRPr="00E82BE9">
        <w:t>cent och en lägre reporäntebana</w:t>
      </w:r>
      <w:r w:rsidR="00034F1C" w:rsidRPr="00E82BE9">
        <w:t>,</w:t>
      </w:r>
      <w:r w:rsidRPr="00E82BE9">
        <w:t xml:space="preserve"> så att reporäntan skulle hållas på denna nivå ett år framåt. Svensson ansåg att en sådan reporäntebana innebar en bättre avvägd penningpolitik med lägre arbetslöshet, högre resur</w:t>
      </w:r>
      <w:r w:rsidRPr="00E82BE9">
        <w:t>s</w:t>
      </w:r>
      <w:r w:rsidRPr="00E82BE9">
        <w:t>utnyttjande och en KPIF-inflation närmare målet. Detta utan att det skulle up</w:t>
      </w:r>
      <w:r w:rsidRPr="00E82BE9">
        <w:t>p</w:t>
      </w:r>
      <w:r w:rsidRPr="00E82BE9">
        <w:t>stå några problem för de finansiella marknadernas funktionssätt eller den finans</w:t>
      </w:r>
      <w:r w:rsidRPr="00E82BE9">
        <w:t>i</w:t>
      </w:r>
      <w:r w:rsidRPr="00E82BE9">
        <w:t>ella stabiliteten.</w:t>
      </w:r>
    </w:p>
    <w:p w:rsidR="0012222A" w:rsidRPr="00E82BE9" w:rsidRDefault="0012222A" w:rsidP="0012222A">
      <w:pPr>
        <w:pStyle w:val="Normaltindrag"/>
      </w:pPr>
      <w:r w:rsidRPr="00E82BE9">
        <w:t>Vid de båda mötena ställde sig vice riksbankscheferna Lars Nyberg och Barbro Wickman-Parak bakom besluten att hålla reporäntan oförändrad på 0,25 procent. De reserverade sig dock mot tillväxtprognoserna i den pennin</w:t>
      </w:r>
      <w:r w:rsidRPr="00E82BE9">
        <w:t>g</w:t>
      </w:r>
      <w:r w:rsidRPr="00E82BE9">
        <w:t>politiska uppföljningen r</w:t>
      </w:r>
      <w:r w:rsidRPr="00E82BE9">
        <w:t>e</w:t>
      </w:r>
      <w:r w:rsidRPr="00E82BE9">
        <w:t>spektive den penningpolitiska rapporten och därmed den tillhörande reporäntebanan. De motiverade sina ställningstaganden bland annat med en mer positiv syn på hur utvecklingen på de finansiella markn</w:t>
      </w:r>
      <w:r w:rsidRPr="00E82BE9">
        <w:t>a</w:t>
      </w:r>
      <w:r w:rsidRPr="00E82BE9">
        <w:t>derna skulle kunna komma att påverka konjunkturen både i omvär</w:t>
      </w:r>
      <w:r w:rsidRPr="00E82BE9">
        <w:t>l</w:t>
      </w:r>
      <w:r w:rsidRPr="00E82BE9">
        <w:t>den och i Sverige. Därmed skulle räntan behöva höjas något tidigare än vad som tidig</w:t>
      </w:r>
      <w:r w:rsidRPr="00E82BE9">
        <w:t>a</w:t>
      </w:r>
      <w:r w:rsidRPr="00E82BE9">
        <w:t>re hade prognostiserats. De ansåg inte heller att ekonomin behövde stimul</w:t>
      </w:r>
      <w:r w:rsidRPr="00E82BE9">
        <w:t>e</w:t>
      </w:r>
      <w:r w:rsidRPr="00E82BE9">
        <w:t xml:space="preserve">ras med ytterligare lån till fast ränta till bankerna. </w:t>
      </w:r>
    </w:p>
    <w:p w:rsidR="0012222A" w:rsidRPr="00E82BE9" w:rsidRDefault="0012222A" w:rsidP="0012222A">
      <w:pPr>
        <w:pStyle w:val="Normaltindrag"/>
      </w:pPr>
      <w:r w:rsidRPr="00E82BE9">
        <w:t>Vid mötet i oktober reserverade sig även förste vice riksbankschef Svante Öberg mot ytterligare ett lån till fast ränta mot bakgrund av att läget på de finansiella marknaderna hade förbättrats och med hänsyn till lånets för</w:t>
      </w:r>
      <w:r w:rsidRPr="00E82BE9">
        <w:t>e</w:t>
      </w:r>
      <w:r w:rsidRPr="00E82BE9">
        <w:t>slagna längd. Han ställde sig dock bakom beslutet om oförändrad reporänta och reporänt</w:t>
      </w:r>
      <w:r w:rsidRPr="00E82BE9">
        <w:t>e</w:t>
      </w:r>
      <w:r w:rsidRPr="00E82BE9">
        <w:t xml:space="preserve">bana. </w:t>
      </w:r>
    </w:p>
    <w:p w:rsidR="00B5756B" w:rsidRPr="00E82BE9" w:rsidRDefault="00B5756B" w:rsidP="00B5756B">
      <w:pPr>
        <w:pStyle w:val="R4"/>
      </w:pPr>
      <w:r w:rsidRPr="00E82BE9">
        <w:t>Räntebanan hölls oförändrad även i december</w:t>
      </w:r>
    </w:p>
    <w:p w:rsidR="00B5756B" w:rsidRPr="00E82BE9" w:rsidRDefault="00B5756B" w:rsidP="00B5756B">
      <w:r w:rsidRPr="00E82BE9">
        <w:t>Återhämtningen från den djupa konjunkturnedgången fortsatte under hö</w:t>
      </w:r>
      <w:r w:rsidRPr="00E82BE9">
        <w:t>s</w:t>
      </w:r>
      <w:r w:rsidRPr="00E82BE9">
        <w:t>ten. Världsekonomin fortsatte att förbättras, världshandeln steg och de fina</w:t>
      </w:r>
      <w:r w:rsidRPr="00E82BE9">
        <w:t>n</w:t>
      </w:r>
      <w:r w:rsidRPr="00E82BE9">
        <w:t xml:space="preserve">siella marknaderna fungerade allt bättre. Dessutom var tillväxten stark i Asien under tredje kvartalet. Riksbankens prognoser för tillväxten i världsekonomin reviderades därför upp något i december, för både 2009 och 2010. </w:t>
      </w:r>
    </w:p>
    <w:p w:rsidR="00B5756B" w:rsidRPr="00E82BE9" w:rsidRDefault="00B5756B" w:rsidP="00B5756B">
      <w:pPr>
        <w:pStyle w:val="Normaltindrag"/>
      </w:pPr>
      <w:r w:rsidRPr="00E82BE9">
        <w:t>Indikatorer för fjärde kvartalet tydde sammantaget på att BNP-tillväxten i Sverige skulle bli något starkare jämfört med prognosen i oktober. Till detta bidrog den starkare återhämtningen i omvärlden, i kombination med att den inhemska efterfrågan förväntades bli starkare. Hushåll och företag var mer opt</w:t>
      </w:r>
      <w:r w:rsidRPr="00E82BE9">
        <w:t>i</w:t>
      </w:r>
      <w:r w:rsidRPr="00E82BE9">
        <w:t>mistiska om utvecklingen framöver och konsumtionen ökade. Prognosen för Sveriges BNP 2010</w:t>
      </w:r>
      <w:r w:rsidR="00100F38" w:rsidRPr="00E82BE9">
        <w:t xml:space="preserve"> reviderades därför upp något</w:t>
      </w:r>
      <w:r w:rsidR="00C37E36" w:rsidRPr="00E82BE9">
        <w:t>,</w:t>
      </w:r>
      <w:r w:rsidR="00100F38" w:rsidRPr="00E82BE9">
        <w:t xml:space="preserve"> och k</w:t>
      </w:r>
      <w:r w:rsidRPr="00E82BE9">
        <w:t xml:space="preserve">onjunkturen </w:t>
      </w:r>
      <w:r w:rsidR="00100F38" w:rsidRPr="00E82BE9">
        <w:t>fö</w:t>
      </w:r>
      <w:r w:rsidR="00100F38" w:rsidRPr="00E82BE9">
        <w:t>r</w:t>
      </w:r>
      <w:r w:rsidRPr="00E82BE9">
        <w:t xml:space="preserve">väntades </w:t>
      </w:r>
      <w:r w:rsidR="00100F38" w:rsidRPr="00E82BE9">
        <w:t>bli starkare</w:t>
      </w:r>
      <w:r w:rsidRPr="00E82BE9">
        <w:t xml:space="preserve"> i takt med stigande export. Återhämtningen </w:t>
      </w:r>
      <w:r w:rsidR="00100F38" w:rsidRPr="00E82BE9">
        <w:t>skulle</w:t>
      </w:r>
      <w:r w:rsidRPr="00E82BE9">
        <w:t xml:space="preserve"> dock </w:t>
      </w:r>
      <w:r w:rsidR="00100F38" w:rsidRPr="00E82BE9">
        <w:t xml:space="preserve">ske </w:t>
      </w:r>
      <w:r w:rsidRPr="00E82BE9">
        <w:t>från en mycket låg nivå</w:t>
      </w:r>
      <w:r w:rsidR="00100F38" w:rsidRPr="00E82BE9">
        <w:t>, vilket innebar att</w:t>
      </w:r>
      <w:r w:rsidRPr="00E82BE9">
        <w:t xml:space="preserve"> det </w:t>
      </w:r>
      <w:r w:rsidR="00100F38" w:rsidRPr="00E82BE9">
        <w:t>skulle</w:t>
      </w:r>
      <w:r w:rsidRPr="00E82BE9">
        <w:t xml:space="preserve"> finnas gott om lediga resurser i ek</w:t>
      </w:r>
      <w:r w:rsidRPr="00E82BE9">
        <w:t>o</w:t>
      </w:r>
      <w:r w:rsidRPr="00E82BE9">
        <w:t xml:space="preserve">nomin under de </w:t>
      </w:r>
      <w:r w:rsidR="00100F38" w:rsidRPr="00E82BE9">
        <w:t>efterföljande</w:t>
      </w:r>
      <w:r w:rsidRPr="00E82BE9">
        <w:t xml:space="preserve"> åren. </w:t>
      </w:r>
    </w:p>
    <w:p w:rsidR="00100F38" w:rsidRPr="00E82BE9" w:rsidRDefault="00100F38" w:rsidP="00B5756B">
      <w:pPr>
        <w:pStyle w:val="Normaltindrag"/>
      </w:pPr>
      <w:r w:rsidRPr="00E82BE9">
        <w:t>Bedömningen i december visade att u</w:t>
      </w:r>
      <w:r w:rsidR="00B5756B" w:rsidRPr="00E82BE9">
        <w:t xml:space="preserve">tvecklingen på arbetsmarknaden </w:t>
      </w:r>
      <w:r w:rsidRPr="00E82BE9">
        <w:t>sku</w:t>
      </w:r>
      <w:r w:rsidRPr="00E82BE9">
        <w:t>l</w:t>
      </w:r>
      <w:r w:rsidRPr="00E82BE9">
        <w:t>le bli</w:t>
      </w:r>
      <w:r w:rsidR="00B5756B" w:rsidRPr="00E82BE9">
        <w:t xml:space="preserve"> mindre svag än i prognosen från oktober. Men sysselsättningen väntades fortfara</w:t>
      </w:r>
      <w:r w:rsidR="00B5756B" w:rsidRPr="00E82BE9">
        <w:t>n</w:t>
      </w:r>
      <w:r w:rsidR="00B5756B" w:rsidRPr="00E82BE9">
        <w:t>de falla och arbetslösheten stiga under 2010. Till följd av det svaga arbetsmarknad</w:t>
      </w:r>
      <w:r w:rsidR="00B5756B" w:rsidRPr="00E82BE9">
        <w:t>s</w:t>
      </w:r>
      <w:r w:rsidR="00B5756B" w:rsidRPr="00E82BE9">
        <w:t xml:space="preserve">läget </w:t>
      </w:r>
      <w:r w:rsidRPr="00E82BE9">
        <w:t>beräknades</w:t>
      </w:r>
      <w:r w:rsidR="00B5756B" w:rsidRPr="00E82BE9">
        <w:t xml:space="preserve"> lönerna öka långsammare längre fram. Det skulle bidra till ett lågt inflationstryck de </w:t>
      </w:r>
      <w:r w:rsidRPr="00E82BE9">
        <w:t>efterföljande</w:t>
      </w:r>
      <w:r w:rsidR="00B5756B" w:rsidRPr="00E82BE9">
        <w:t xml:space="preserve"> åren. </w:t>
      </w:r>
    </w:p>
    <w:p w:rsidR="00B5756B" w:rsidRPr="00E82BE9" w:rsidRDefault="00B5756B" w:rsidP="00B5756B">
      <w:pPr>
        <w:pStyle w:val="Normaltindrag"/>
      </w:pPr>
      <w:r w:rsidRPr="00E82BE9">
        <w:t>Samt</w:t>
      </w:r>
      <w:r w:rsidRPr="00E82BE9">
        <w:t>i</w:t>
      </w:r>
      <w:r w:rsidRPr="00E82BE9">
        <w:t>digt dämpades inflationstrycket också av lägre hyror, lägre inflation i omvär</w:t>
      </w:r>
      <w:r w:rsidRPr="00E82BE9">
        <w:t>l</w:t>
      </w:r>
      <w:r w:rsidRPr="00E82BE9">
        <w:t>den och en starkare krona. Inflationsprognosen för de kommande åren revid</w:t>
      </w:r>
      <w:r w:rsidRPr="00E82BE9">
        <w:t>e</w:t>
      </w:r>
      <w:r w:rsidRPr="00E82BE9">
        <w:t>rades därför ned något.</w:t>
      </w:r>
    </w:p>
    <w:p w:rsidR="00B5756B" w:rsidRPr="00E82BE9" w:rsidRDefault="00B5756B" w:rsidP="00B5756B">
      <w:pPr>
        <w:pStyle w:val="Normaltindrag"/>
      </w:pPr>
      <w:r w:rsidRPr="00E82BE9">
        <w:t>Vid det penningpolitiska mötet i december beslutade Riksbankens dire</w:t>
      </w:r>
      <w:r w:rsidRPr="00E82BE9">
        <w:t>k</w:t>
      </w:r>
      <w:r w:rsidRPr="00E82BE9">
        <w:t xml:space="preserve">tion att lämna reporäntan oförändrad på 0,25 procent. Även prognosen för reporäntan lämnades oförändrad. </w:t>
      </w:r>
      <w:r w:rsidR="00100F38" w:rsidRPr="00E82BE9">
        <w:t>Direktionen</w:t>
      </w:r>
      <w:r w:rsidRPr="00E82BE9">
        <w:t xml:space="preserve"> bedömde att det fortfarande var lämpligt att hålla räntan låg under en lång period för att</w:t>
      </w:r>
      <w:r w:rsidR="00100F38" w:rsidRPr="00E82BE9">
        <w:t xml:space="preserve"> gynna</w:t>
      </w:r>
      <w:r w:rsidRPr="00E82BE9">
        <w:t xml:space="preserve"> uppgången i pr</w:t>
      </w:r>
      <w:r w:rsidRPr="00E82BE9">
        <w:t>o</w:t>
      </w:r>
      <w:r w:rsidRPr="00E82BE9">
        <w:t>duktion</w:t>
      </w:r>
      <w:r w:rsidR="00100F38" w:rsidRPr="00E82BE9">
        <w:t>en</w:t>
      </w:r>
      <w:r w:rsidRPr="00E82BE9">
        <w:t xml:space="preserve"> och sysselsättning</w:t>
      </w:r>
      <w:r w:rsidR="00100F38" w:rsidRPr="00E82BE9">
        <w:t>en</w:t>
      </w:r>
      <w:r w:rsidRPr="00E82BE9">
        <w:t xml:space="preserve"> och samtidigt klara inflationsmålet.    </w:t>
      </w:r>
    </w:p>
    <w:p w:rsidR="00B5756B" w:rsidRPr="00E82BE9" w:rsidRDefault="00B5756B" w:rsidP="00B5756B">
      <w:pPr>
        <w:pStyle w:val="Normaltindrag"/>
      </w:pPr>
      <w:r w:rsidRPr="00E82BE9">
        <w:t>Vid det penningpolitiska mötet reserverade sig vice riksbankschef Lars E.O. Svensson mot beslutet och förordade e</w:t>
      </w:r>
      <w:r w:rsidR="00EE0E1F" w:rsidRPr="00E82BE9">
        <w:t>n sänkning av reporäntan till 0 </w:t>
      </w:r>
      <w:r w:rsidRPr="00E82BE9">
        <w:t xml:space="preserve">procent och en reporäntebana 0,25 procent under huvudscenariots räntebana till och med tredje kvartalet 2010. Han hävdade att en sådan reporäntebana </w:t>
      </w:r>
      <w:r w:rsidR="00100F38" w:rsidRPr="00E82BE9">
        <w:t>skulle innebära</w:t>
      </w:r>
      <w:r w:rsidRPr="00E82BE9">
        <w:t xml:space="preserve"> en bättre avvägd penningpolitik med lägre arbetslöshet, högre resur</w:t>
      </w:r>
      <w:r w:rsidRPr="00E82BE9">
        <w:t>s</w:t>
      </w:r>
      <w:r w:rsidRPr="00E82BE9">
        <w:t>utnytt</w:t>
      </w:r>
      <w:r w:rsidR="00100F38" w:rsidRPr="00E82BE9">
        <w:t xml:space="preserve">jande och en </w:t>
      </w:r>
      <w:r w:rsidRPr="00E82BE9">
        <w:t>KPIF-inflation närmare målet, utan att medföra några problem för de finansiella marknadernas funktionssätt eller den finans</w:t>
      </w:r>
      <w:r w:rsidRPr="00E82BE9">
        <w:t>i</w:t>
      </w:r>
      <w:r w:rsidRPr="00E82BE9">
        <w:t>ella stab</w:t>
      </w:r>
      <w:r w:rsidRPr="00E82BE9">
        <w:t>i</w:t>
      </w:r>
      <w:r w:rsidRPr="00E82BE9">
        <w:t xml:space="preserve">liteten. </w:t>
      </w:r>
    </w:p>
    <w:p w:rsidR="00B5756B" w:rsidRPr="00E82BE9" w:rsidRDefault="00B5756B" w:rsidP="00B5756B">
      <w:pPr>
        <w:pStyle w:val="Normaltindrag"/>
      </w:pPr>
      <w:r w:rsidRPr="00E82BE9">
        <w:t>Vid mötet ställde sig vice riksbankscheferna Lars Nyberg och Barbro Wickman-Parak bakom beslutet att hålla reporäntan oförändrad på 0,25 pr</w:t>
      </w:r>
      <w:r w:rsidRPr="00E82BE9">
        <w:t>o</w:t>
      </w:r>
      <w:r w:rsidRPr="00E82BE9">
        <w:t>cent men reserverade sig mot reporäntebanan i den penningpolitiska uppföl</w:t>
      </w:r>
      <w:r w:rsidRPr="00E82BE9">
        <w:t>j</w:t>
      </w:r>
      <w:r w:rsidRPr="00E82BE9">
        <w:t xml:space="preserve">ningen. De motiverade sitt ställningstagande bland annat med </w:t>
      </w:r>
      <w:r w:rsidR="00100F38" w:rsidRPr="00E82BE9">
        <w:t xml:space="preserve">att de hade </w:t>
      </w:r>
      <w:r w:rsidRPr="00E82BE9">
        <w:t>en något mer positi</w:t>
      </w:r>
      <w:r w:rsidR="00595F6C" w:rsidRPr="00E82BE9">
        <w:t xml:space="preserve">v syn på tillväxtutsikterna. De ansåg dessutom </w:t>
      </w:r>
      <w:r w:rsidRPr="00E82BE9">
        <w:t>att konjunkt</w:t>
      </w:r>
      <w:r w:rsidRPr="00E82BE9">
        <w:t>u</w:t>
      </w:r>
      <w:r w:rsidRPr="00E82BE9">
        <w:t xml:space="preserve">ren </w:t>
      </w:r>
      <w:r w:rsidR="00595F6C" w:rsidRPr="00E82BE9">
        <w:t>i slutet av 2009 hade</w:t>
      </w:r>
      <w:r w:rsidRPr="00E82BE9">
        <w:t xml:space="preserve"> börjat normaliseras. </w:t>
      </w:r>
      <w:r w:rsidR="00595F6C" w:rsidRPr="00E82BE9">
        <w:t>Vidare</w:t>
      </w:r>
      <w:r w:rsidRPr="00E82BE9">
        <w:t xml:space="preserve"> bedömde</w:t>
      </w:r>
      <w:r w:rsidR="00595F6C" w:rsidRPr="00E82BE9">
        <w:t xml:space="preserve"> de</w:t>
      </w:r>
      <w:r w:rsidRPr="00E82BE9">
        <w:t xml:space="preserve"> att räntan skulle behöva höjas tidig</w:t>
      </w:r>
      <w:r w:rsidRPr="00E82BE9">
        <w:t>a</w:t>
      </w:r>
      <w:r w:rsidRPr="00E82BE9">
        <w:t xml:space="preserve">re än </w:t>
      </w:r>
      <w:r w:rsidR="00C37E36" w:rsidRPr="00E82BE9">
        <w:t xml:space="preserve">vad </w:t>
      </w:r>
      <w:r w:rsidRPr="00E82BE9">
        <w:t>den föreslagna räntebanan utvisade</w:t>
      </w:r>
      <w:r w:rsidR="00595F6C" w:rsidRPr="00E82BE9">
        <w:t xml:space="preserve"> och</w:t>
      </w:r>
      <w:r w:rsidRPr="00E82BE9">
        <w:t xml:space="preserve"> att denna under den resterande prognosperi</w:t>
      </w:r>
      <w:r w:rsidRPr="00E82BE9">
        <w:t>o</w:t>
      </w:r>
      <w:r w:rsidRPr="00E82BE9">
        <w:t>den inte behövde bli lika brant.</w:t>
      </w:r>
    </w:p>
    <w:p w:rsidR="0012222A" w:rsidRPr="00E82BE9" w:rsidRDefault="0012222A" w:rsidP="009939FA">
      <w:pPr>
        <w:pStyle w:val="R4"/>
        <w:pBdr>
          <w:top w:val="single" w:sz="4" w:space="1" w:color="auto"/>
          <w:left w:val="single" w:sz="4" w:space="4" w:color="auto"/>
          <w:right w:val="single" w:sz="4" w:space="4" w:color="auto"/>
        </w:pBdr>
      </w:pPr>
      <w:r w:rsidRPr="00E82BE9">
        <w:t>Riksbankens forskning 2009</w:t>
      </w:r>
    </w:p>
    <w:p w:rsidR="0012222A" w:rsidRPr="00E82BE9" w:rsidRDefault="0012222A" w:rsidP="009939FA">
      <w:pPr>
        <w:pBdr>
          <w:top w:val="single" w:sz="4" w:space="1" w:color="auto"/>
          <w:left w:val="single" w:sz="4" w:space="4" w:color="auto"/>
          <w:right w:val="single" w:sz="4" w:space="4" w:color="auto"/>
        </w:pBdr>
      </w:pPr>
      <w:r w:rsidRPr="00E82BE9">
        <w:t>Syftet med Riksbankens forskning är att ta fram modeller och verktyg för de analyser som direktionen behöver för att fatta sina beslut. De forskare som är anställda på Riksbanken arbetar också som interna rådgivare vid bankens analysarbete. Forsknin</w:t>
      </w:r>
      <w:r w:rsidRPr="00E82BE9">
        <w:t>g</w:t>
      </w:r>
      <w:r w:rsidRPr="00E82BE9">
        <w:t>en ökar bankens möjligheter att möta de utmaningar som uppstår i arbetet med att hå</w:t>
      </w:r>
      <w:r w:rsidRPr="00E82BE9">
        <w:t>l</w:t>
      </w:r>
      <w:r w:rsidRPr="00E82BE9">
        <w:t>la inflationen låg och stabil och värna om den finansiella stabiliteten.</w:t>
      </w:r>
    </w:p>
    <w:p w:rsidR="0012222A" w:rsidRPr="00E82BE9" w:rsidRDefault="0012222A" w:rsidP="009939FA">
      <w:pPr>
        <w:pStyle w:val="Normaltindrag"/>
        <w:pBdr>
          <w:top w:val="single" w:sz="4" w:space="1" w:color="auto"/>
          <w:left w:val="single" w:sz="4" w:space="4" w:color="auto"/>
          <w:right w:val="single" w:sz="4" w:space="4" w:color="auto"/>
        </w:pBdr>
      </w:pPr>
      <w:r w:rsidRPr="00E82BE9">
        <w:t>Riksbankens forskning är främst inriktad på områden som har betydelse för Rik</w:t>
      </w:r>
      <w:r w:rsidRPr="00E82BE9">
        <w:t>s</w:t>
      </w:r>
      <w:r w:rsidRPr="00E82BE9">
        <w:t>bankens verksamhet, exempelvis penningpolitik, bankväsende och finansiella marknader. I verksamheten ingår också att utveckla analysmet</w:t>
      </w:r>
      <w:r w:rsidRPr="00E82BE9">
        <w:t>o</w:t>
      </w:r>
      <w:r w:rsidRPr="00E82BE9">
        <w:t>der, precis som på många andra centralbanker.</w:t>
      </w:r>
    </w:p>
    <w:p w:rsidR="0012222A" w:rsidRPr="00E82BE9" w:rsidRDefault="0012222A" w:rsidP="009939FA">
      <w:pPr>
        <w:pStyle w:val="Normaltindrag"/>
        <w:pBdr>
          <w:top w:val="single" w:sz="4" w:space="1" w:color="auto"/>
          <w:left w:val="single" w:sz="4" w:space="4" w:color="auto"/>
          <w:right w:val="single" w:sz="4" w:space="4" w:color="auto"/>
        </w:pBdr>
      </w:pPr>
      <w:r w:rsidRPr="00E82BE9">
        <w:t>Resultaten av Riksbankens forskning publiceras i internationella vete</w:t>
      </w:r>
      <w:r w:rsidRPr="00E82BE9">
        <w:t>n</w:t>
      </w:r>
      <w:r w:rsidRPr="00E82BE9">
        <w:t>skapliga tidskrifter, vilket säkrar kvalitet</w:t>
      </w:r>
      <w:r w:rsidR="00034F1C" w:rsidRPr="00E82BE9">
        <w:t>en</w:t>
      </w:r>
      <w:r w:rsidRPr="00E82BE9">
        <w:t>. De sprids även genom present</w:t>
      </w:r>
      <w:r w:rsidRPr="00E82BE9">
        <w:t>a</w:t>
      </w:r>
      <w:r w:rsidRPr="00E82BE9">
        <w:t>tioner vid seminarier och konf</w:t>
      </w:r>
      <w:r w:rsidRPr="00E82BE9">
        <w:t>e</w:t>
      </w:r>
      <w:r w:rsidRPr="00E82BE9">
        <w:t xml:space="preserve">renser. </w:t>
      </w:r>
    </w:p>
    <w:p w:rsidR="0012222A" w:rsidRPr="00E82BE9" w:rsidRDefault="0012222A" w:rsidP="009939FA">
      <w:pPr>
        <w:pStyle w:val="Normaltindrag"/>
        <w:pBdr>
          <w:left w:val="single" w:sz="4" w:space="4" w:color="auto"/>
          <w:bottom w:val="single" w:sz="4" w:space="1" w:color="auto"/>
          <w:right w:val="single" w:sz="4" w:space="4" w:color="auto"/>
        </w:pBdr>
      </w:pPr>
      <w:r w:rsidRPr="00E82BE9">
        <w:t>Forskarna arbetar också med analyser av dagsaktuella frågor som exe</w:t>
      </w:r>
      <w:r w:rsidRPr="00E82BE9">
        <w:t>m</w:t>
      </w:r>
      <w:r w:rsidRPr="00E82BE9">
        <w:t>pelvis pe</w:t>
      </w:r>
      <w:r w:rsidRPr="00E82BE9">
        <w:t>n</w:t>
      </w:r>
      <w:r w:rsidRPr="00E82BE9">
        <w:t xml:space="preserve">ningpolitik vid nollränta, osäkerhetsintervallen kring räntebanor </w:t>
      </w:r>
      <w:r w:rsidR="00C37E36" w:rsidRPr="00E82BE9">
        <w:t xml:space="preserve">och </w:t>
      </w:r>
      <w:r w:rsidRPr="00E82BE9">
        <w:t>husprisernas betydelse för den allmänna konjunkturutvecklingen. Art</w:t>
      </w:r>
      <w:r w:rsidRPr="00E82BE9">
        <w:t>i</w:t>
      </w:r>
      <w:r w:rsidRPr="00E82BE9">
        <w:t>keln ”Penningpolitik när sty</w:t>
      </w:r>
      <w:r w:rsidRPr="00E82BE9">
        <w:t>r</w:t>
      </w:r>
      <w:r w:rsidRPr="00E82BE9">
        <w:t>räntan är noll”, publicerad i årets andra nummer av Riksbankens tidskrift Penning- och valutapolitik, kan särskilt nämnas i sammanhanget. Artikeln diskuterar hur penningpolitiken kan bedr</w:t>
      </w:r>
      <w:r w:rsidRPr="00E82BE9">
        <w:t>i</w:t>
      </w:r>
      <w:r w:rsidRPr="00E82BE9">
        <w:t>vas när styrräntan närmar sig en nollräntenivå. Artikelns fö</w:t>
      </w:r>
      <w:r w:rsidRPr="00E82BE9">
        <w:t>r</w:t>
      </w:r>
      <w:r w:rsidRPr="00E82BE9">
        <w:t>fattare granskar också specifikt utbudet av ekonomiska stimulansåtgärder som en ce</w:t>
      </w:r>
      <w:r w:rsidRPr="00E82BE9">
        <w:t>n</w:t>
      </w:r>
      <w:r w:rsidRPr="00E82BE9">
        <w:t>tralbank kan använda när räntevapnet inte är tillgängligt.</w:t>
      </w:r>
    </w:p>
    <w:p w:rsidR="0012222A" w:rsidRPr="00E82BE9" w:rsidRDefault="0012222A" w:rsidP="009939FA">
      <w:pPr>
        <w:pStyle w:val="Normaltindrag"/>
        <w:pBdr>
          <w:left w:val="single" w:sz="4" w:space="4" w:color="auto"/>
          <w:bottom w:val="single" w:sz="4" w:space="1" w:color="auto"/>
          <w:right w:val="single" w:sz="4" w:space="4" w:color="auto"/>
        </w:pBdr>
      </w:pPr>
      <w:r w:rsidRPr="00E82BE9">
        <w:t>Den finansiella krisens inverkningar på världens ekonomier reste under året många och angelä</w:t>
      </w:r>
      <w:r w:rsidRPr="00E82BE9">
        <w:t>g</w:t>
      </w:r>
      <w:r w:rsidRPr="00E82BE9">
        <w:t>na frågor kring strukturen för finansiella system och deras kopplingar till den reala ekonomin. I början av november arrangerade Riksbanken därför en internationell konferens på temat ”Finansiella markn</w:t>
      </w:r>
      <w:r w:rsidRPr="00E82BE9">
        <w:t>a</w:t>
      </w:r>
      <w:r w:rsidRPr="00E82BE9">
        <w:t>der och makroekonomin: utmaningar för centralbanker”. Ledande forskare diskuterade bland annat hur finansiella markn</w:t>
      </w:r>
      <w:r w:rsidRPr="00E82BE9">
        <w:t>a</w:t>
      </w:r>
      <w:r w:rsidRPr="00E82BE9">
        <w:t>der och banker på ett realistiskt sätt kan introd</w:t>
      </w:r>
      <w:r w:rsidRPr="00E82BE9">
        <w:t>u</w:t>
      </w:r>
      <w:r w:rsidRPr="00E82BE9">
        <w:t>ceras i makroekonomiska modeller och vilka kopplingar det finns mellan finansiell stabilitet och penningpolitik. De u</w:t>
      </w:r>
      <w:r w:rsidRPr="00E82BE9">
        <w:t>t</w:t>
      </w:r>
      <w:r w:rsidRPr="00E82BE9">
        <w:t>bytte också idéer kring hur ce</w:t>
      </w:r>
      <w:r w:rsidRPr="00E82BE9">
        <w:t>n</w:t>
      </w:r>
      <w:r w:rsidRPr="00E82BE9">
        <w:t>tralbanker bäst kan hantera ekonomier med långvarigt låga räntor och deflationsrisker samt diskuterade</w:t>
      </w:r>
      <w:r w:rsidRPr="00E82BE9" w:rsidDel="005376D1">
        <w:t xml:space="preserve"> </w:t>
      </w:r>
      <w:r w:rsidRPr="00E82BE9">
        <w:t>vilka lärdomar från 1990-talets nordiska bankkris som kan ge vägledning i nul</w:t>
      </w:r>
      <w:r w:rsidRPr="00E82BE9">
        <w:t>ä</w:t>
      </w:r>
      <w:r w:rsidRPr="00E82BE9">
        <w:t>get.</w:t>
      </w:r>
    </w:p>
    <w:p w:rsidR="0012222A" w:rsidRPr="00E82BE9" w:rsidRDefault="0012222A" w:rsidP="0012222A">
      <w:pPr>
        <w:pStyle w:val="R2"/>
      </w:pPr>
      <w:r w:rsidRPr="00E82BE9">
        <w:t xml:space="preserve">Uppföljning </w:t>
      </w:r>
    </w:p>
    <w:p w:rsidR="0012222A" w:rsidRPr="00E82BE9" w:rsidRDefault="0012222A" w:rsidP="0012222A">
      <w:r w:rsidRPr="00E82BE9">
        <w:t>Riksbankens penningpolitik utvärderas av riksdagens finansutskott. Till denna utvä</w:t>
      </w:r>
      <w:r w:rsidRPr="00E82BE9">
        <w:t>r</w:t>
      </w:r>
      <w:r w:rsidRPr="00E82BE9">
        <w:t>dering sammanställer Riksbanken en skriftlig redogörelse</w:t>
      </w:r>
      <w:r w:rsidR="00C37E36" w:rsidRPr="00E82BE9">
        <w:t>,</w:t>
      </w:r>
      <w:r w:rsidRPr="00E82BE9">
        <w:t xml:space="preserve"> ”Underlag för utvärdering av penningpolitiken”</w:t>
      </w:r>
      <w:r w:rsidR="00C37E36" w:rsidRPr="00E82BE9">
        <w:t>,</w:t>
      </w:r>
      <w:r w:rsidRPr="00E82BE9">
        <w:t xml:space="preserve"> som publiceras efter den första penningp</w:t>
      </w:r>
      <w:r w:rsidRPr="00E82BE9">
        <w:t>o</w:t>
      </w:r>
      <w:r w:rsidRPr="00E82BE9">
        <w:t xml:space="preserve">litiska rapporten </w:t>
      </w:r>
      <w:r w:rsidR="004C2F8C" w:rsidRPr="00E82BE9">
        <w:t>för året</w:t>
      </w:r>
      <w:r w:rsidRPr="00E82BE9">
        <w:t>. Redogörelsen</w:t>
      </w:r>
      <w:r w:rsidR="004C2F8C" w:rsidRPr="00E82BE9">
        <w:t xml:space="preserve"> för 2007–2009 överlämnas till riksd</w:t>
      </w:r>
      <w:r w:rsidR="004C2F8C" w:rsidRPr="00E82BE9">
        <w:t>a</w:t>
      </w:r>
      <w:r w:rsidR="004C2F8C" w:rsidRPr="00E82BE9">
        <w:t>gen i mars 2010</w:t>
      </w:r>
      <w:r w:rsidRPr="00E82BE9">
        <w:t xml:space="preserve">. </w:t>
      </w:r>
    </w:p>
    <w:p w:rsidR="0012222A" w:rsidRPr="00E82BE9" w:rsidRDefault="0012222A" w:rsidP="0012222A">
      <w:pPr>
        <w:pStyle w:val="R3"/>
      </w:pPr>
      <w:r w:rsidRPr="00E82BE9">
        <w:t xml:space="preserve">Inflationen 2009 </w:t>
      </w:r>
    </w:p>
    <w:p w:rsidR="0012222A" w:rsidRPr="00E82BE9" w:rsidRDefault="0012222A" w:rsidP="0012222A">
      <w:pPr>
        <w:rPr>
          <w:b/>
        </w:rPr>
      </w:pPr>
      <w:r w:rsidRPr="00E82BE9">
        <w:t xml:space="preserve">Inflationen </w:t>
      </w:r>
      <w:r w:rsidR="00A12197" w:rsidRPr="00E82BE9">
        <w:t xml:space="preserve">mätt med KPI </w:t>
      </w:r>
      <w:r w:rsidRPr="00E82BE9">
        <w:t>föll snabbt 2009 och var långt un</w:t>
      </w:r>
      <w:r w:rsidR="009939FA" w:rsidRPr="00E82BE9">
        <w:t>der inflationsmålet (se di</w:t>
      </w:r>
      <w:r w:rsidR="009939FA" w:rsidRPr="00E82BE9">
        <w:t>a</w:t>
      </w:r>
      <w:r w:rsidR="009939FA" w:rsidRPr="00E82BE9">
        <w:t>gram </w:t>
      </w:r>
      <w:r w:rsidRPr="00E82BE9">
        <w:t>6). En stor del av nedgången förklaras av att reporäntan sänktes kraftigt under året, vilket pressade ned bostadsräntorna. Även lägre energipr</w:t>
      </w:r>
      <w:r w:rsidRPr="00E82BE9">
        <w:t>i</w:t>
      </w:r>
      <w:r w:rsidRPr="00E82BE9">
        <w:t>ser bidrog till fallet i inflati</w:t>
      </w:r>
      <w:r w:rsidRPr="00E82BE9">
        <w:t>o</w:t>
      </w:r>
      <w:r w:rsidRPr="00E82BE9">
        <w:t xml:space="preserve">nen. </w:t>
      </w:r>
    </w:p>
    <w:p w:rsidR="0012222A" w:rsidRPr="00E82BE9" w:rsidRDefault="00383082" w:rsidP="00E4416B">
      <w:pPr>
        <w:spacing w:before="312"/>
        <w:rPr>
          <w:b/>
        </w:rPr>
      </w:pPr>
      <w:r w:rsidRPr="00E82BE9">
        <w:rPr>
          <w:b/>
        </w:rPr>
        <w:br w:type="page"/>
      </w:r>
      <w:r w:rsidR="0012222A" w:rsidRPr="00E82BE9">
        <w:rPr>
          <w:b/>
        </w:rPr>
        <w:t>Diagram 6: KPI och KPIF, årlig procentuell förändring</w:t>
      </w:r>
    </w:p>
    <w:p w:rsidR="0012222A" w:rsidRPr="00E82BE9" w:rsidRDefault="00E82BE9" w:rsidP="0012222A">
      <w:pPr>
        <w:pStyle w:val="Diagram"/>
      </w:pPr>
      <w:r w:rsidRPr="00E82BE9">
        <w:rPr>
          <w:noProof/>
        </w:rPr>
        <w:drawing>
          <wp:inline distT="0" distB="0" distL="0" distR="0">
            <wp:extent cx="3771900" cy="23495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12222A" w:rsidRPr="00E82BE9" w:rsidRDefault="0012222A" w:rsidP="0012222A">
      <w:pPr>
        <w:pStyle w:val="Fotnotstext"/>
        <w:spacing w:before="62"/>
      </w:pPr>
      <w:r w:rsidRPr="00E82BE9">
        <w:t>Källa: SCB</w:t>
      </w:r>
      <w:r w:rsidR="009939FA" w:rsidRPr="00E82BE9">
        <w:t>.</w:t>
      </w:r>
    </w:p>
    <w:p w:rsidR="004873CC" w:rsidRPr="00E82BE9" w:rsidRDefault="0012222A" w:rsidP="003457EA">
      <w:pPr>
        <w:spacing w:before="120"/>
      </w:pPr>
      <w:r w:rsidRPr="00E82BE9">
        <w:t>I genomsnitt över året uppgick KPI-inflationen till –0,3 procent, vilket kan jämföras med 3,4 procent 2008 (se tabell 1). Den underliggande inflati</w:t>
      </w:r>
      <w:r w:rsidRPr="00E82BE9">
        <w:t>o</w:t>
      </w:r>
      <w:r w:rsidRPr="00E82BE9">
        <w:t>nen föll också jämfört med året innan. Mätt med KPIF, som är KPI med fast b</w:t>
      </w:r>
      <w:r w:rsidRPr="00E82BE9">
        <w:t>o</w:t>
      </w:r>
      <w:r w:rsidRPr="00E82BE9">
        <w:t>stadsränta, var den underli</w:t>
      </w:r>
      <w:r w:rsidRPr="00E82BE9">
        <w:t>g</w:t>
      </w:r>
      <w:r w:rsidRPr="00E82BE9">
        <w:t>gande inflationen 1,9 procent under 2009. KPIF exkl</w:t>
      </w:r>
      <w:r w:rsidRPr="00E82BE9">
        <w:t>u</w:t>
      </w:r>
      <w:r w:rsidRPr="00E82BE9">
        <w:t xml:space="preserve">sive energipriser steg med </w:t>
      </w:r>
      <w:r w:rsidR="00595F6C" w:rsidRPr="00E82BE9">
        <w:t>2,3</w:t>
      </w:r>
      <w:r w:rsidRPr="00E82BE9">
        <w:t xml:space="preserve"> procent 2009. Mätt som skillnaden mellan KPI och KPIF var effekten av ränteförändringar</w:t>
      </w:r>
      <w:r w:rsidR="00E4416B" w:rsidRPr="00E82BE9">
        <w:t>na</w:t>
      </w:r>
      <w:r w:rsidRPr="00E82BE9">
        <w:t xml:space="preserve"> –2,2 pr</w:t>
      </w:r>
      <w:r w:rsidRPr="00E82BE9">
        <w:t>o</w:t>
      </w:r>
      <w:r w:rsidRPr="00E82BE9">
        <w:t xml:space="preserve">centenheter. </w:t>
      </w:r>
    </w:p>
    <w:p w:rsidR="0012222A" w:rsidRPr="00E82BE9" w:rsidRDefault="0012222A" w:rsidP="00E4416B">
      <w:pPr>
        <w:spacing w:before="312"/>
        <w:jc w:val="left"/>
        <w:rPr>
          <w:b/>
        </w:rPr>
      </w:pPr>
      <w:r w:rsidRPr="00E82BE9">
        <w:rPr>
          <w:b/>
        </w:rPr>
        <w:t xml:space="preserve">Tabell 1: Jämförelse mellan olika inflationsmått, årlig procentuell </w:t>
      </w:r>
      <w:r w:rsidR="00E4416B" w:rsidRPr="00E82BE9">
        <w:rPr>
          <w:b/>
        </w:rPr>
        <w:br/>
      </w:r>
      <w:r w:rsidRPr="00E82BE9">
        <w:rPr>
          <w:b/>
        </w:rPr>
        <w:t>fö</w:t>
      </w:r>
      <w:r w:rsidRPr="00E82BE9">
        <w:rPr>
          <w:b/>
        </w:rPr>
        <w:t>r</w:t>
      </w:r>
      <w:r w:rsidRPr="00E82BE9">
        <w:rPr>
          <w:b/>
        </w:rPr>
        <w:t>ändring</w:t>
      </w:r>
    </w:p>
    <w:tbl>
      <w:tblPr>
        <w:tblStyle w:val="Yttrandepunkt"/>
        <w:tblW w:w="5890" w:type="dxa"/>
        <w:tblInd w:w="108" w:type="dxa"/>
        <w:tblBorders>
          <w:top w:val="single" w:sz="4" w:space="0" w:color="auto"/>
          <w:bottom w:val="single" w:sz="4" w:space="0" w:color="auto"/>
        </w:tblBorders>
        <w:tblLayout w:type="fixed"/>
        <w:tblLook w:val="01E0" w:firstRow="1" w:lastRow="1" w:firstColumn="1" w:lastColumn="1" w:noHBand="0" w:noVBand="0"/>
      </w:tblPr>
      <w:tblGrid>
        <w:gridCol w:w="2375"/>
        <w:gridCol w:w="1235"/>
        <w:gridCol w:w="1127"/>
        <w:gridCol w:w="1153"/>
      </w:tblGrid>
      <w:tr w:rsidR="0012222A" w:rsidRPr="00E82BE9" w:rsidTr="0012222A">
        <w:tc>
          <w:tcPr>
            <w:tcW w:w="2375" w:type="dxa"/>
            <w:tcBorders>
              <w:top w:val="single" w:sz="4" w:space="0" w:color="auto"/>
              <w:bottom w:val="nil"/>
            </w:tcBorders>
          </w:tcPr>
          <w:p w:rsidR="0012222A" w:rsidRPr="00E82BE9" w:rsidRDefault="0012222A" w:rsidP="0012222A">
            <w:pPr>
              <w:spacing w:before="60" w:line="200" w:lineRule="exact"/>
              <w:rPr>
                <w:noProof w:val="0"/>
                <w:sz w:val="16"/>
                <w:szCs w:val="16"/>
              </w:rPr>
            </w:pPr>
          </w:p>
        </w:tc>
        <w:tc>
          <w:tcPr>
            <w:tcW w:w="3515" w:type="dxa"/>
            <w:gridSpan w:val="3"/>
            <w:tcBorders>
              <w:top w:val="single" w:sz="4" w:space="0" w:color="auto"/>
              <w:bottom w:val="nil"/>
            </w:tcBorders>
          </w:tcPr>
          <w:p w:rsidR="0012222A" w:rsidRPr="00E82BE9" w:rsidRDefault="0012222A" w:rsidP="0012222A">
            <w:pPr>
              <w:spacing w:before="60" w:line="200" w:lineRule="exact"/>
              <w:jc w:val="center"/>
              <w:rPr>
                <w:b w:val="0"/>
                <w:noProof w:val="0"/>
                <w:sz w:val="16"/>
                <w:szCs w:val="16"/>
              </w:rPr>
            </w:pPr>
            <w:r w:rsidRPr="00E82BE9">
              <w:rPr>
                <w:b w:val="0"/>
                <w:noProof w:val="0"/>
                <w:sz w:val="16"/>
                <w:szCs w:val="16"/>
              </w:rPr>
              <w:t>Årsgenomsnitt</w:t>
            </w:r>
          </w:p>
        </w:tc>
      </w:tr>
      <w:tr w:rsidR="0012222A" w:rsidRPr="00E82BE9" w:rsidTr="0012222A">
        <w:tc>
          <w:tcPr>
            <w:tcW w:w="2375" w:type="dxa"/>
            <w:tcBorders>
              <w:top w:val="nil"/>
              <w:bottom w:val="single" w:sz="4" w:space="0" w:color="auto"/>
            </w:tcBorders>
          </w:tcPr>
          <w:p w:rsidR="0012222A" w:rsidRPr="00E82BE9" w:rsidRDefault="0012222A" w:rsidP="0012222A">
            <w:pPr>
              <w:spacing w:before="60" w:line="200" w:lineRule="exact"/>
              <w:rPr>
                <w:noProof w:val="0"/>
                <w:sz w:val="16"/>
                <w:szCs w:val="16"/>
              </w:rPr>
            </w:pPr>
          </w:p>
        </w:tc>
        <w:tc>
          <w:tcPr>
            <w:tcW w:w="1235" w:type="dxa"/>
            <w:tcBorders>
              <w:top w:val="nil"/>
              <w:bottom w:val="single" w:sz="4" w:space="0" w:color="auto"/>
            </w:tcBorders>
          </w:tcPr>
          <w:p w:rsidR="0012222A" w:rsidRPr="00E82BE9" w:rsidRDefault="0012222A" w:rsidP="0012222A">
            <w:pPr>
              <w:spacing w:before="60" w:line="200" w:lineRule="exact"/>
              <w:jc w:val="center"/>
              <w:rPr>
                <w:b w:val="0"/>
                <w:noProof w:val="0"/>
                <w:sz w:val="16"/>
                <w:szCs w:val="16"/>
              </w:rPr>
            </w:pPr>
            <w:r w:rsidRPr="00E82BE9">
              <w:rPr>
                <w:b w:val="0"/>
                <w:noProof w:val="0"/>
                <w:sz w:val="16"/>
                <w:szCs w:val="16"/>
              </w:rPr>
              <w:t>2007</w:t>
            </w:r>
          </w:p>
        </w:tc>
        <w:tc>
          <w:tcPr>
            <w:tcW w:w="1127" w:type="dxa"/>
            <w:tcBorders>
              <w:top w:val="nil"/>
              <w:bottom w:val="single" w:sz="4" w:space="0" w:color="auto"/>
            </w:tcBorders>
          </w:tcPr>
          <w:p w:rsidR="0012222A" w:rsidRPr="00E82BE9" w:rsidRDefault="0012222A" w:rsidP="0012222A">
            <w:pPr>
              <w:spacing w:before="60" w:line="200" w:lineRule="exact"/>
              <w:jc w:val="center"/>
              <w:rPr>
                <w:b w:val="0"/>
                <w:noProof w:val="0"/>
                <w:sz w:val="16"/>
                <w:szCs w:val="16"/>
              </w:rPr>
            </w:pPr>
            <w:r w:rsidRPr="00E82BE9">
              <w:rPr>
                <w:b w:val="0"/>
                <w:noProof w:val="0"/>
                <w:sz w:val="16"/>
                <w:szCs w:val="16"/>
              </w:rPr>
              <w:t>2008</w:t>
            </w:r>
          </w:p>
        </w:tc>
        <w:tc>
          <w:tcPr>
            <w:tcW w:w="1153" w:type="dxa"/>
            <w:tcBorders>
              <w:top w:val="nil"/>
              <w:bottom w:val="single" w:sz="4" w:space="0" w:color="auto"/>
            </w:tcBorders>
          </w:tcPr>
          <w:p w:rsidR="0012222A" w:rsidRPr="00E82BE9" w:rsidRDefault="0012222A" w:rsidP="0012222A">
            <w:pPr>
              <w:spacing w:before="60" w:line="200" w:lineRule="exact"/>
              <w:jc w:val="center"/>
              <w:rPr>
                <w:b w:val="0"/>
                <w:noProof w:val="0"/>
                <w:sz w:val="16"/>
                <w:szCs w:val="16"/>
              </w:rPr>
            </w:pPr>
            <w:r w:rsidRPr="00E82BE9">
              <w:rPr>
                <w:b w:val="0"/>
                <w:noProof w:val="0"/>
                <w:sz w:val="16"/>
                <w:szCs w:val="16"/>
              </w:rPr>
              <w:t>2009</w:t>
            </w:r>
          </w:p>
        </w:tc>
      </w:tr>
      <w:tr w:rsidR="0012222A" w:rsidRPr="00E82BE9" w:rsidTr="0012222A">
        <w:tc>
          <w:tcPr>
            <w:tcW w:w="2375" w:type="dxa"/>
            <w:tcBorders>
              <w:top w:val="single" w:sz="4" w:space="0" w:color="auto"/>
            </w:tcBorders>
            <w:vAlign w:val="bottom"/>
          </w:tcPr>
          <w:p w:rsidR="0012222A" w:rsidRPr="00E82BE9" w:rsidRDefault="0012222A" w:rsidP="0012222A">
            <w:pPr>
              <w:spacing w:before="60" w:line="200" w:lineRule="exact"/>
              <w:rPr>
                <w:noProof w:val="0"/>
                <w:sz w:val="16"/>
                <w:szCs w:val="16"/>
              </w:rPr>
            </w:pPr>
            <w:r w:rsidRPr="00E82BE9">
              <w:rPr>
                <w:noProof w:val="0"/>
                <w:sz w:val="16"/>
                <w:szCs w:val="16"/>
              </w:rPr>
              <w:t>KPI</w:t>
            </w:r>
          </w:p>
        </w:tc>
        <w:tc>
          <w:tcPr>
            <w:tcW w:w="1235" w:type="dxa"/>
            <w:tcBorders>
              <w:top w:val="single" w:sz="4" w:space="0" w:color="auto"/>
            </w:tcBorders>
            <w:vAlign w:val="bottom"/>
          </w:tcPr>
          <w:p w:rsidR="0012222A" w:rsidRPr="00E82BE9" w:rsidRDefault="0012222A" w:rsidP="0012222A">
            <w:pPr>
              <w:spacing w:before="60" w:line="200" w:lineRule="exact"/>
              <w:jc w:val="center"/>
              <w:rPr>
                <w:noProof w:val="0"/>
                <w:sz w:val="16"/>
                <w:szCs w:val="16"/>
              </w:rPr>
            </w:pPr>
            <w:r w:rsidRPr="00E82BE9">
              <w:rPr>
                <w:noProof w:val="0"/>
                <w:sz w:val="16"/>
                <w:szCs w:val="16"/>
              </w:rPr>
              <w:t>2,2</w:t>
            </w:r>
          </w:p>
        </w:tc>
        <w:tc>
          <w:tcPr>
            <w:tcW w:w="1127" w:type="dxa"/>
            <w:tcBorders>
              <w:top w:val="single" w:sz="4" w:space="0" w:color="auto"/>
            </w:tcBorders>
            <w:vAlign w:val="bottom"/>
          </w:tcPr>
          <w:p w:rsidR="0012222A" w:rsidRPr="00E82BE9" w:rsidRDefault="0012222A" w:rsidP="0012222A">
            <w:pPr>
              <w:spacing w:before="60" w:line="200" w:lineRule="exact"/>
              <w:jc w:val="center"/>
              <w:rPr>
                <w:noProof w:val="0"/>
                <w:sz w:val="16"/>
                <w:szCs w:val="16"/>
              </w:rPr>
            </w:pPr>
            <w:r w:rsidRPr="00E82BE9">
              <w:rPr>
                <w:noProof w:val="0"/>
                <w:sz w:val="16"/>
                <w:szCs w:val="16"/>
              </w:rPr>
              <w:t>3,4</w:t>
            </w:r>
          </w:p>
        </w:tc>
        <w:tc>
          <w:tcPr>
            <w:tcW w:w="1153" w:type="dxa"/>
            <w:tcBorders>
              <w:top w:val="single" w:sz="4" w:space="0" w:color="auto"/>
            </w:tcBorders>
            <w:vAlign w:val="bottom"/>
          </w:tcPr>
          <w:p w:rsidR="0012222A" w:rsidRPr="00E82BE9" w:rsidRDefault="0012222A" w:rsidP="0012222A">
            <w:pPr>
              <w:spacing w:before="60" w:line="200" w:lineRule="exact"/>
              <w:jc w:val="center"/>
              <w:rPr>
                <w:noProof w:val="0"/>
                <w:sz w:val="16"/>
                <w:szCs w:val="16"/>
              </w:rPr>
            </w:pPr>
            <w:r w:rsidRPr="00E82BE9">
              <w:rPr>
                <w:noProof w:val="0"/>
                <w:sz w:val="16"/>
                <w:szCs w:val="16"/>
              </w:rPr>
              <w:t>–0,3</w:t>
            </w:r>
          </w:p>
        </w:tc>
      </w:tr>
      <w:tr w:rsidR="0012222A" w:rsidRPr="00E82BE9" w:rsidTr="0012222A">
        <w:tc>
          <w:tcPr>
            <w:tcW w:w="2375" w:type="dxa"/>
            <w:vAlign w:val="bottom"/>
          </w:tcPr>
          <w:p w:rsidR="0012222A" w:rsidRPr="00E82BE9" w:rsidRDefault="0012222A" w:rsidP="0012222A">
            <w:pPr>
              <w:spacing w:before="60" w:line="200" w:lineRule="exact"/>
              <w:rPr>
                <w:noProof w:val="0"/>
                <w:sz w:val="16"/>
                <w:szCs w:val="16"/>
              </w:rPr>
            </w:pPr>
            <w:r w:rsidRPr="00E82BE9">
              <w:rPr>
                <w:noProof w:val="0"/>
                <w:sz w:val="16"/>
                <w:szCs w:val="16"/>
              </w:rPr>
              <w:t>KPIF</w:t>
            </w:r>
          </w:p>
        </w:tc>
        <w:tc>
          <w:tcPr>
            <w:tcW w:w="1235" w:type="dxa"/>
            <w:vAlign w:val="bottom"/>
          </w:tcPr>
          <w:p w:rsidR="0012222A" w:rsidRPr="00E82BE9" w:rsidRDefault="0012222A" w:rsidP="0012222A">
            <w:pPr>
              <w:spacing w:before="60" w:line="200" w:lineRule="exact"/>
              <w:jc w:val="center"/>
              <w:rPr>
                <w:noProof w:val="0"/>
                <w:sz w:val="16"/>
                <w:szCs w:val="16"/>
              </w:rPr>
            </w:pPr>
            <w:r w:rsidRPr="00E82BE9">
              <w:rPr>
                <w:noProof w:val="0"/>
                <w:sz w:val="16"/>
                <w:szCs w:val="16"/>
              </w:rPr>
              <w:t>1,5</w:t>
            </w:r>
          </w:p>
        </w:tc>
        <w:tc>
          <w:tcPr>
            <w:tcW w:w="1127" w:type="dxa"/>
            <w:vAlign w:val="bottom"/>
          </w:tcPr>
          <w:p w:rsidR="0012222A" w:rsidRPr="00E82BE9" w:rsidRDefault="0012222A" w:rsidP="0012222A">
            <w:pPr>
              <w:spacing w:before="60" w:line="200" w:lineRule="exact"/>
              <w:jc w:val="center"/>
              <w:rPr>
                <w:noProof w:val="0"/>
                <w:sz w:val="16"/>
                <w:szCs w:val="16"/>
              </w:rPr>
            </w:pPr>
            <w:r w:rsidRPr="00E82BE9">
              <w:rPr>
                <w:noProof w:val="0"/>
                <w:sz w:val="16"/>
                <w:szCs w:val="16"/>
              </w:rPr>
              <w:t>2,7</w:t>
            </w:r>
          </w:p>
        </w:tc>
        <w:tc>
          <w:tcPr>
            <w:tcW w:w="1153" w:type="dxa"/>
            <w:vAlign w:val="bottom"/>
          </w:tcPr>
          <w:p w:rsidR="0012222A" w:rsidRPr="00E82BE9" w:rsidRDefault="00E4416B" w:rsidP="0012222A">
            <w:pPr>
              <w:spacing w:before="60" w:line="200" w:lineRule="exact"/>
              <w:jc w:val="center"/>
              <w:rPr>
                <w:noProof w:val="0"/>
                <w:sz w:val="16"/>
                <w:szCs w:val="16"/>
              </w:rPr>
            </w:pPr>
            <w:r w:rsidRPr="00E82BE9">
              <w:rPr>
                <w:noProof w:val="0"/>
                <w:sz w:val="16"/>
                <w:szCs w:val="16"/>
              </w:rPr>
              <w:t xml:space="preserve">  </w:t>
            </w:r>
            <w:r w:rsidR="0012222A" w:rsidRPr="00E82BE9">
              <w:rPr>
                <w:noProof w:val="0"/>
                <w:sz w:val="16"/>
                <w:szCs w:val="16"/>
              </w:rPr>
              <w:t>1,9</w:t>
            </w:r>
          </w:p>
        </w:tc>
      </w:tr>
      <w:tr w:rsidR="0012222A" w:rsidRPr="00E82BE9" w:rsidTr="0012222A">
        <w:tc>
          <w:tcPr>
            <w:tcW w:w="2375" w:type="dxa"/>
            <w:vAlign w:val="bottom"/>
          </w:tcPr>
          <w:p w:rsidR="0012222A" w:rsidRPr="00E82BE9" w:rsidRDefault="0012222A" w:rsidP="0012222A">
            <w:pPr>
              <w:spacing w:before="60" w:line="200" w:lineRule="exact"/>
              <w:rPr>
                <w:noProof w:val="0"/>
                <w:sz w:val="16"/>
                <w:szCs w:val="16"/>
              </w:rPr>
            </w:pPr>
            <w:r w:rsidRPr="00E82BE9">
              <w:rPr>
                <w:noProof w:val="0"/>
                <w:sz w:val="16"/>
                <w:szCs w:val="16"/>
              </w:rPr>
              <w:t>KPIF exklusive energi</w:t>
            </w:r>
          </w:p>
        </w:tc>
        <w:tc>
          <w:tcPr>
            <w:tcW w:w="1235" w:type="dxa"/>
            <w:vAlign w:val="bottom"/>
          </w:tcPr>
          <w:p w:rsidR="0012222A" w:rsidRPr="00E82BE9" w:rsidRDefault="0012222A" w:rsidP="0012222A">
            <w:pPr>
              <w:spacing w:before="60" w:line="200" w:lineRule="exact"/>
              <w:jc w:val="center"/>
              <w:rPr>
                <w:noProof w:val="0"/>
                <w:sz w:val="16"/>
                <w:szCs w:val="16"/>
              </w:rPr>
            </w:pPr>
            <w:r w:rsidRPr="00E82BE9">
              <w:rPr>
                <w:noProof w:val="0"/>
                <w:sz w:val="16"/>
                <w:szCs w:val="16"/>
              </w:rPr>
              <w:t>1,6</w:t>
            </w:r>
          </w:p>
        </w:tc>
        <w:tc>
          <w:tcPr>
            <w:tcW w:w="1127" w:type="dxa"/>
            <w:vAlign w:val="bottom"/>
          </w:tcPr>
          <w:p w:rsidR="0012222A" w:rsidRPr="00E82BE9" w:rsidRDefault="0012222A" w:rsidP="0012222A">
            <w:pPr>
              <w:spacing w:before="60" w:line="200" w:lineRule="exact"/>
              <w:jc w:val="center"/>
              <w:rPr>
                <w:noProof w:val="0"/>
                <w:sz w:val="16"/>
                <w:szCs w:val="16"/>
              </w:rPr>
            </w:pPr>
            <w:r w:rsidRPr="00E82BE9">
              <w:rPr>
                <w:noProof w:val="0"/>
                <w:sz w:val="16"/>
                <w:szCs w:val="16"/>
              </w:rPr>
              <w:t>2,0</w:t>
            </w:r>
          </w:p>
        </w:tc>
        <w:tc>
          <w:tcPr>
            <w:tcW w:w="1153" w:type="dxa"/>
            <w:vAlign w:val="bottom"/>
          </w:tcPr>
          <w:p w:rsidR="0012222A" w:rsidRPr="00E82BE9" w:rsidRDefault="00E4416B" w:rsidP="0012222A">
            <w:pPr>
              <w:spacing w:before="60" w:line="200" w:lineRule="exact"/>
              <w:jc w:val="center"/>
              <w:rPr>
                <w:noProof w:val="0"/>
                <w:sz w:val="16"/>
                <w:szCs w:val="16"/>
              </w:rPr>
            </w:pPr>
            <w:r w:rsidRPr="00E82BE9">
              <w:rPr>
                <w:noProof w:val="0"/>
                <w:sz w:val="16"/>
                <w:szCs w:val="16"/>
              </w:rPr>
              <w:t xml:space="preserve">  </w:t>
            </w:r>
            <w:r w:rsidR="0012222A" w:rsidRPr="00E82BE9">
              <w:rPr>
                <w:noProof w:val="0"/>
                <w:sz w:val="16"/>
                <w:szCs w:val="16"/>
              </w:rPr>
              <w:t>2,3</w:t>
            </w:r>
          </w:p>
        </w:tc>
      </w:tr>
    </w:tbl>
    <w:p w:rsidR="0012222A" w:rsidRPr="00E82BE9" w:rsidRDefault="0012222A" w:rsidP="0012222A">
      <w:pPr>
        <w:pStyle w:val="Fotnotstext"/>
        <w:spacing w:before="62"/>
      </w:pPr>
      <w:r w:rsidRPr="00E82BE9">
        <w:t xml:space="preserve">Anm. Uppgifterna för 2009 avser Riksbankens prognos från </w:t>
      </w:r>
      <w:r w:rsidR="00595F6C" w:rsidRPr="00E82BE9">
        <w:t>december</w:t>
      </w:r>
      <w:r w:rsidRPr="00E82BE9">
        <w:t xml:space="preserve"> 2009.</w:t>
      </w:r>
    </w:p>
    <w:p w:rsidR="0012222A" w:rsidRPr="00E82BE9" w:rsidRDefault="0012222A" w:rsidP="0012222A">
      <w:pPr>
        <w:pStyle w:val="Fotnotstext"/>
        <w:spacing w:before="62"/>
      </w:pPr>
      <w:r w:rsidRPr="00E82BE9">
        <w:t>Källor: SCB och Riksbanken.</w:t>
      </w:r>
    </w:p>
    <w:p w:rsidR="0012222A" w:rsidRPr="00E82BE9" w:rsidRDefault="0012222A" w:rsidP="0012222A">
      <w:pPr>
        <w:pStyle w:val="R3"/>
      </w:pPr>
      <w:r w:rsidRPr="00E82BE9">
        <w:t>Realekonomisk utveckling under 2009</w:t>
      </w:r>
    </w:p>
    <w:p w:rsidR="0012222A" w:rsidRPr="00E82BE9" w:rsidRDefault="0012222A" w:rsidP="0012222A">
      <w:r w:rsidRPr="00E82BE9">
        <w:t>Under 2009 föll BNP med 4,</w:t>
      </w:r>
      <w:r w:rsidR="009939FA" w:rsidRPr="00E82BE9">
        <w:t>3</w:t>
      </w:r>
      <w:r w:rsidRPr="00E82BE9">
        <w:t xml:space="preserve"> procent (kalenderkorrigerat) enligt Riksba</w:t>
      </w:r>
      <w:r w:rsidRPr="00E82BE9">
        <w:t>n</w:t>
      </w:r>
      <w:r w:rsidRPr="00E82BE9">
        <w:t xml:space="preserve">kens prognos i december. Arbetslösheten steg med </w:t>
      </w:r>
      <w:r w:rsidR="00A12197" w:rsidRPr="00E82BE9">
        <w:t xml:space="preserve">över </w:t>
      </w:r>
      <w:r w:rsidR="00C37E36" w:rsidRPr="00E82BE9">
        <w:t>2</w:t>
      </w:r>
      <w:r w:rsidRPr="00E82BE9">
        <w:t xml:space="preserve"> procentenheter till drygt </w:t>
      </w:r>
      <w:r w:rsidR="00A12197" w:rsidRPr="00E82BE9">
        <w:t xml:space="preserve">8,5 </w:t>
      </w:r>
      <w:r w:rsidRPr="00E82BE9">
        <w:t>pr</w:t>
      </w:r>
      <w:r w:rsidRPr="00E82BE9">
        <w:t>o</w:t>
      </w:r>
      <w:r w:rsidRPr="00E82BE9">
        <w:t xml:space="preserve">cent i slutet av 2009. </w:t>
      </w:r>
    </w:p>
    <w:p w:rsidR="004873CC" w:rsidRPr="00E82BE9" w:rsidRDefault="0012222A" w:rsidP="0012222A">
      <w:pPr>
        <w:pStyle w:val="Normaltindrag"/>
      </w:pPr>
      <w:r w:rsidRPr="00E82BE9">
        <w:t>Som ett sammanfattande mått på utvecklingen av realekon</w:t>
      </w:r>
      <w:r w:rsidRPr="00E82BE9">
        <w:t>o</w:t>
      </w:r>
      <w:r w:rsidRPr="00E82BE9">
        <w:t>min används ofta olika mått på resursutnyttjandet. Ett sådant mått är produktionsgapet som mäter BNP:s pr</w:t>
      </w:r>
      <w:r w:rsidRPr="00E82BE9">
        <w:t>o</w:t>
      </w:r>
      <w:r w:rsidRPr="00E82BE9">
        <w:t>centuella avvikelse från dess långsiktiga nivå (se diagram 7). Om gapet är positivt betyder det att aktivitetsnivån i ekon</w:t>
      </w:r>
      <w:r w:rsidRPr="00E82BE9">
        <w:t>o</w:t>
      </w:r>
      <w:r w:rsidRPr="00E82BE9">
        <w:t>min är hög och att BNP ligger över sin långsiktiga nivå. Motsatsen gäller när gapet är negativt. Under året var produktionsgapet mätt på detta sätt –4 procent, vilket var u</w:t>
      </w:r>
      <w:r w:rsidRPr="00E82BE9">
        <w:t>n</w:t>
      </w:r>
      <w:r w:rsidRPr="00E82BE9">
        <w:t>gefär lika stort som det negativa gap som uppst</w:t>
      </w:r>
      <w:r w:rsidR="00C37E36" w:rsidRPr="00E82BE9">
        <w:t>od</w:t>
      </w:r>
      <w:r w:rsidRPr="00E82BE9">
        <w:t xml:space="preserve"> under 1990-talskrisen. Andra mått på resursutnyttjande ger en li</w:t>
      </w:r>
      <w:r w:rsidRPr="00E82BE9">
        <w:t>k</w:t>
      </w:r>
      <w:r w:rsidRPr="00E82BE9">
        <w:t xml:space="preserve">nande bild. </w:t>
      </w:r>
    </w:p>
    <w:p w:rsidR="004873CC" w:rsidRPr="00E82BE9" w:rsidRDefault="004873CC" w:rsidP="00E4416B">
      <w:pPr>
        <w:spacing w:before="312"/>
        <w:rPr>
          <w:b/>
        </w:rPr>
      </w:pPr>
      <w:r w:rsidRPr="00E82BE9">
        <w:rPr>
          <w:b/>
        </w:rPr>
        <w:t>Diagram 7: Produktionsgap, procent</w:t>
      </w:r>
    </w:p>
    <w:p w:rsidR="004873CC" w:rsidRPr="00E82BE9" w:rsidRDefault="00E82BE9" w:rsidP="004873CC">
      <w:pPr>
        <w:rPr>
          <w:szCs w:val="24"/>
        </w:rPr>
      </w:pPr>
      <w:r w:rsidRPr="00E82BE9">
        <w:rPr>
          <w:noProof/>
        </w:rPr>
        <w:drawing>
          <wp:inline distT="0" distB="0" distL="0" distR="0">
            <wp:extent cx="3771900" cy="23495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4873CC" w:rsidRPr="00E82BE9" w:rsidRDefault="004873CC" w:rsidP="004873CC">
      <w:pPr>
        <w:pStyle w:val="Fotnotstext"/>
        <w:spacing w:before="62"/>
      </w:pPr>
      <w:r w:rsidRPr="00E82BE9">
        <w:t>Anm. BNP:s avvikelse från trenden enligt Hodrick-Prescott</w:t>
      </w:r>
      <w:r w:rsidR="00C37E36" w:rsidRPr="00E82BE9">
        <w:t>-</w:t>
      </w:r>
      <w:r w:rsidRPr="00E82BE9">
        <w:t>filtr</w:t>
      </w:r>
      <w:r w:rsidR="00E4416B" w:rsidRPr="00E82BE9">
        <w:t>et</w:t>
      </w:r>
      <w:r w:rsidRPr="00E82BE9">
        <w:t>.</w:t>
      </w:r>
    </w:p>
    <w:p w:rsidR="004873CC" w:rsidRPr="00E82BE9" w:rsidRDefault="004873CC" w:rsidP="004873CC">
      <w:pPr>
        <w:pStyle w:val="Fotnotstext"/>
        <w:spacing w:before="62"/>
      </w:pPr>
      <w:r w:rsidRPr="00E82BE9">
        <w:t>Källor: SCB och Riksbanken.</w:t>
      </w:r>
    </w:p>
    <w:p w:rsidR="0012222A" w:rsidRPr="00E82BE9" w:rsidRDefault="0012222A" w:rsidP="004873CC">
      <w:pPr>
        <w:spacing w:before="120"/>
      </w:pPr>
      <w:r w:rsidRPr="00E82BE9">
        <w:t>Produktionsfallet och det påföljande svaga resursutnyttjandet förklaras av att den internationella konjunkturen föll kraftigt i spåren av finanskr</w:t>
      </w:r>
      <w:r w:rsidRPr="00E82BE9">
        <w:t>i</w:t>
      </w:r>
      <w:r w:rsidRPr="00E82BE9">
        <w:t>sen. Till följd av denna konjunkturnedgång sjönk också den svenska exporten kraftigt. I och med exportbor</w:t>
      </w:r>
      <w:r w:rsidRPr="00E82BE9">
        <w:t>t</w:t>
      </w:r>
      <w:r w:rsidRPr="00E82BE9">
        <w:t>fallet växte emellertid överkapaciteten i industrin</w:t>
      </w:r>
      <w:r w:rsidR="00E4416B" w:rsidRPr="00E82BE9">
        <w:t>,</w:t>
      </w:r>
      <w:r w:rsidRPr="00E82BE9">
        <w:t xml:space="preserve"> och investeringarna minskade kra</w:t>
      </w:r>
      <w:r w:rsidRPr="00E82BE9">
        <w:t>f</w:t>
      </w:r>
      <w:r w:rsidRPr="00E82BE9">
        <w:t>tigt. Att investeringarna minskade är också en viktig orsak ba</w:t>
      </w:r>
      <w:r w:rsidRPr="00E82BE9">
        <w:t>k</w:t>
      </w:r>
      <w:r w:rsidRPr="00E82BE9">
        <w:t xml:space="preserve">om det kraftiga fallet i BNP under året.   </w:t>
      </w:r>
    </w:p>
    <w:p w:rsidR="0012222A" w:rsidRPr="00E82BE9" w:rsidRDefault="0012222A" w:rsidP="0012222A">
      <w:pPr>
        <w:pStyle w:val="R3"/>
      </w:pPr>
      <w:r w:rsidRPr="00E82BE9">
        <w:t xml:space="preserve">Inflationen under målet efter kraftiga räntesänkningar och lägre energipriser </w:t>
      </w:r>
    </w:p>
    <w:p w:rsidR="0012222A" w:rsidRPr="00E82BE9" w:rsidRDefault="0012222A" w:rsidP="0012222A">
      <w:r w:rsidRPr="00E82BE9">
        <w:t xml:space="preserve">Ekonomin drabbades 2009 av störningar av den typ som generellt sett är </w:t>
      </w:r>
      <w:r w:rsidR="00B34B9C" w:rsidRPr="00E82BE9">
        <w:t xml:space="preserve">mycket </w:t>
      </w:r>
      <w:r w:rsidRPr="00E82BE9">
        <w:t>svåra att förutse. Givet det allvarliga ek</w:t>
      </w:r>
      <w:r w:rsidRPr="00E82BE9">
        <w:t>o</w:t>
      </w:r>
      <w:r w:rsidRPr="00E82BE9">
        <w:t xml:space="preserve">nomiska läget under 2009 fanns det </w:t>
      </w:r>
      <w:r w:rsidR="00B34B9C" w:rsidRPr="00E82BE9">
        <w:t xml:space="preserve">enligt Riksbanken </w:t>
      </w:r>
      <w:r w:rsidRPr="00E82BE9">
        <w:t>inga andra vägar att gå för penningpolitiken än att sänka räntan snabbt och kraftigt. Både det låga resursutnyttjandet och den fallande inflationen talade för detta. Men räntesänkningarna pre</w:t>
      </w:r>
      <w:r w:rsidRPr="00E82BE9">
        <w:t>s</w:t>
      </w:r>
      <w:r w:rsidRPr="00E82BE9">
        <w:t>sade ned bostadsräntorna</w:t>
      </w:r>
      <w:r w:rsidR="008F1956" w:rsidRPr="00E82BE9">
        <w:t>,</w:t>
      </w:r>
      <w:r w:rsidRPr="00E82BE9">
        <w:t xml:space="preserve"> vilket i sin tur pressade ned KPI-inflationen</w:t>
      </w:r>
      <w:r w:rsidRPr="00E82BE9" w:rsidDel="00203EB1">
        <w:t xml:space="preserve">. </w:t>
      </w:r>
      <w:r w:rsidRPr="00E82BE9">
        <w:t xml:space="preserve">Detta är dock </w:t>
      </w:r>
      <w:r w:rsidR="00AF3A34" w:rsidRPr="00E82BE9">
        <w:t xml:space="preserve">enligt </w:t>
      </w:r>
      <w:r w:rsidR="00FF092C" w:rsidRPr="00E82BE9">
        <w:t>ekonomiska</w:t>
      </w:r>
      <w:r w:rsidR="00AF3A34" w:rsidRPr="00E82BE9">
        <w:t xml:space="preserve"> teorier </w:t>
      </w:r>
      <w:r w:rsidRPr="00E82BE9">
        <w:t>en tillfällig effekt. På längre sikt bidrar räntesän</w:t>
      </w:r>
      <w:r w:rsidRPr="00E82BE9">
        <w:t>k</w:t>
      </w:r>
      <w:r w:rsidRPr="00E82BE9">
        <w:t>ningarna till att hålla inflationen uppe i linje med målet. KPIF, det vill säga den underliggande inflationen mätt som KPI med fasta bostad</w:t>
      </w:r>
      <w:r w:rsidRPr="00E82BE9">
        <w:t>s</w:t>
      </w:r>
      <w:r w:rsidRPr="00E82BE9">
        <w:t xml:space="preserve">räntor, låg betydligt närmare inflationsmålet. Även </w:t>
      </w:r>
      <w:r w:rsidR="009939FA" w:rsidRPr="00E82BE9">
        <w:t>om man bortser från utvecklingen av</w:t>
      </w:r>
      <w:r w:rsidRPr="00E82BE9">
        <w:t xml:space="preserve"> energipriser</w:t>
      </w:r>
      <w:r w:rsidR="00E4416B" w:rsidRPr="00E82BE9">
        <w:t>na</w:t>
      </w:r>
      <w:r w:rsidRPr="00E82BE9">
        <w:t xml:space="preserve"> låg den underliggande inflationen nära m</w:t>
      </w:r>
      <w:r w:rsidRPr="00E82BE9">
        <w:t>å</w:t>
      </w:r>
      <w:r w:rsidRPr="00E82BE9">
        <w:t xml:space="preserve">let. </w:t>
      </w:r>
    </w:p>
    <w:p w:rsidR="0012222A" w:rsidRPr="00E82BE9" w:rsidRDefault="0012222A" w:rsidP="0012222A">
      <w:pPr>
        <w:pStyle w:val="R4"/>
        <w:pBdr>
          <w:top w:val="single" w:sz="4" w:space="1" w:color="auto"/>
          <w:left w:val="single" w:sz="4" w:space="4" w:color="auto"/>
          <w:bottom w:val="single" w:sz="4" w:space="1" w:color="auto"/>
          <w:right w:val="single" w:sz="4" w:space="4" w:color="auto"/>
        </w:pBdr>
      </w:pPr>
      <w:r w:rsidRPr="00E82BE9">
        <w:t>Statistik</w:t>
      </w:r>
    </w:p>
    <w:p w:rsidR="0012222A" w:rsidRPr="00E82BE9" w:rsidRDefault="0012222A" w:rsidP="0012222A">
      <w:pPr>
        <w:pBdr>
          <w:top w:val="single" w:sz="4" w:space="1" w:color="auto"/>
          <w:left w:val="single" w:sz="4" w:space="4" w:color="auto"/>
          <w:bottom w:val="single" w:sz="4" w:space="1" w:color="auto"/>
          <w:right w:val="single" w:sz="4" w:space="4" w:color="auto"/>
        </w:pBdr>
      </w:pPr>
      <w:r w:rsidRPr="00E82BE9">
        <w:t>Enligt riksbankslagen ska Riksbanken löpande offentliggöra statistiska up</w:t>
      </w:r>
      <w:r w:rsidRPr="00E82BE9">
        <w:t>p</w:t>
      </w:r>
      <w:r w:rsidRPr="00E82BE9">
        <w:t>gifter om valuta- och kreditförhållanden. Konkret ansvarar Riksbanken för statistik som rör betalningsbalansen, finansmarknaden, omsättningen på pe</w:t>
      </w:r>
      <w:r w:rsidRPr="00E82BE9">
        <w:t>n</w:t>
      </w:r>
      <w:r w:rsidRPr="00E82BE9">
        <w:t>ning- och obligationsmar</w:t>
      </w:r>
      <w:r w:rsidRPr="00E82BE9">
        <w:t>k</w:t>
      </w:r>
      <w:r w:rsidRPr="00E82BE9">
        <w:t xml:space="preserve">naden samt räntor och valutor. </w:t>
      </w:r>
    </w:p>
    <w:p w:rsidR="0012222A" w:rsidRPr="00E82BE9" w:rsidRDefault="0012222A" w:rsidP="0012222A">
      <w:pPr>
        <w:pStyle w:val="Normaltindrag"/>
        <w:pBdr>
          <w:top w:val="single" w:sz="4" w:space="1" w:color="auto"/>
          <w:left w:val="single" w:sz="4" w:space="4" w:color="auto"/>
          <w:bottom w:val="single" w:sz="4" w:space="1" w:color="auto"/>
          <w:right w:val="single" w:sz="4" w:space="4" w:color="auto"/>
        </w:pBdr>
      </w:pPr>
      <w:r w:rsidRPr="00E82BE9">
        <w:t>Statistiken över såväl finansmarknaden som betalningsbalansen produceras och pu</w:t>
      </w:r>
      <w:r w:rsidRPr="00E82BE9">
        <w:t>b</w:t>
      </w:r>
      <w:r w:rsidRPr="00E82BE9">
        <w:t>liceras på Riksbankens uppdrag av Statistiska centralbyrån (SCB). Riksbanken har dock ansvaret för statistikens kvalitet, innehåll och utvec</w:t>
      </w:r>
      <w:r w:rsidRPr="00E82BE9">
        <w:t>k</w:t>
      </w:r>
      <w:r w:rsidRPr="00E82BE9">
        <w:t xml:space="preserve">ling. </w:t>
      </w:r>
    </w:p>
    <w:p w:rsidR="0012222A" w:rsidRPr="00E82BE9" w:rsidRDefault="0012222A" w:rsidP="0012222A">
      <w:pPr>
        <w:pStyle w:val="Normaltindrag"/>
        <w:pBdr>
          <w:top w:val="single" w:sz="4" w:space="1" w:color="auto"/>
          <w:left w:val="single" w:sz="4" w:space="4" w:color="auto"/>
          <w:bottom w:val="single" w:sz="4" w:space="1" w:color="auto"/>
          <w:right w:val="single" w:sz="4" w:space="4" w:color="auto"/>
        </w:pBdr>
      </w:pPr>
      <w:r w:rsidRPr="00E82BE9">
        <w:t>Riksbanken samlar in och publicerar daglig omsättningsstatistik från pr</w:t>
      </w:r>
      <w:r w:rsidRPr="00E82BE9">
        <w:t>i</w:t>
      </w:r>
      <w:r w:rsidRPr="00E82BE9">
        <w:t>mära penningpolitiska motparter och motparter i valutatransaktioner. Däru</w:t>
      </w:r>
      <w:r w:rsidRPr="00E82BE9">
        <w:t>t</w:t>
      </w:r>
      <w:r w:rsidRPr="00E82BE9">
        <w:t>över sammanställs och publiceras dagligen räntor och valutor på Riksba</w:t>
      </w:r>
      <w:r w:rsidRPr="00E82BE9">
        <w:t>n</w:t>
      </w:r>
      <w:r w:rsidRPr="00E82BE9">
        <w:t xml:space="preserve">kens webbplats. </w:t>
      </w:r>
    </w:p>
    <w:p w:rsidR="0012222A" w:rsidRPr="00E82BE9" w:rsidRDefault="0012222A" w:rsidP="0012222A">
      <w:pPr>
        <w:pStyle w:val="Normaltindrag"/>
        <w:pBdr>
          <w:top w:val="single" w:sz="4" w:space="1" w:color="auto"/>
          <w:left w:val="single" w:sz="4" w:space="4" w:color="auto"/>
          <w:bottom w:val="single" w:sz="4" w:space="1" w:color="auto"/>
          <w:right w:val="single" w:sz="4" w:space="4" w:color="auto"/>
        </w:pBdr>
      </w:pPr>
      <w:r w:rsidRPr="00E82BE9">
        <w:t>En stor del av arbetet under 2009 präglades av ökade behov av st</w:t>
      </w:r>
      <w:r w:rsidRPr="00E82BE9">
        <w:t>a</w:t>
      </w:r>
      <w:r w:rsidRPr="00E82BE9">
        <w:t>tistiska uppgifter till följd av den finansiella krisen. Det gällde såväl finansmarknads- och betalningsbalansstatistiken som statistiken över omsättningen på de f</w:t>
      </w:r>
      <w:r w:rsidRPr="00E82BE9">
        <w:t>i</w:t>
      </w:r>
      <w:r w:rsidRPr="00E82BE9">
        <w:t>nansiella marknaderna. Ett fortsatt utvecklingsarbete tillsammans med SCB kommer emellertid att krävas på fl</w:t>
      </w:r>
      <w:r w:rsidRPr="00E82BE9">
        <w:t>e</w:t>
      </w:r>
      <w:r w:rsidRPr="00E82BE9">
        <w:t>ra områden för att tillgodose dessa ökade behov. Bland annat har finansutskottet önskat en mer deta</w:t>
      </w:r>
      <w:r w:rsidRPr="00E82BE9">
        <w:t>l</w:t>
      </w:r>
      <w:r w:rsidRPr="00E82BE9">
        <w:t>jerad uppdelning av den samlade officiella statistiken över bankernas utlåning till icke-finansiella företag. Med anledning av detta deltog Riksbanken til</w:t>
      </w:r>
      <w:r w:rsidRPr="00E82BE9">
        <w:t>l</w:t>
      </w:r>
      <w:r w:rsidRPr="00E82BE9">
        <w:t>sammans med SCB i en sluten utfrågning i finansu</w:t>
      </w:r>
      <w:r w:rsidRPr="00E82BE9">
        <w:t>t</w:t>
      </w:r>
      <w:r w:rsidRPr="00E82BE9">
        <w:t>skottet i november 2009.</w:t>
      </w:r>
    </w:p>
    <w:p w:rsidR="0012222A" w:rsidRPr="00E82BE9" w:rsidRDefault="0012222A" w:rsidP="0012222A">
      <w:pPr>
        <w:pStyle w:val="Normaltindrag"/>
        <w:pBdr>
          <w:top w:val="single" w:sz="4" w:space="1" w:color="auto"/>
          <w:left w:val="single" w:sz="4" w:space="4" w:color="auto"/>
          <w:bottom w:val="single" w:sz="4" w:space="1" w:color="auto"/>
          <w:right w:val="single" w:sz="4" w:space="4" w:color="auto"/>
        </w:pBdr>
      </w:pPr>
      <w:r w:rsidRPr="00E82BE9">
        <w:t xml:space="preserve">När </w:t>
      </w:r>
      <w:r w:rsidR="00B34B9C" w:rsidRPr="00E82BE9">
        <w:t xml:space="preserve">varje EU-land </w:t>
      </w:r>
      <w:r w:rsidRPr="00E82BE9">
        <w:t>bättre har anpassat</w:t>
      </w:r>
      <w:r w:rsidR="00B34B9C" w:rsidRPr="00E82BE9">
        <w:t xml:space="preserve"> sin nationella statistik</w:t>
      </w:r>
      <w:r w:rsidRPr="00E82BE9">
        <w:t xml:space="preserve"> till den eur</w:t>
      </w:r>
      <w:r w:rsidRPr="00E82BE9">
        <w:t>o</w:t>
      </w:r>
      <w:r w:rsidRPr="00E82BE9">
        <w:t>peiska standarden för finansmarknadsstatistik ko</w:t>
      </w:r>
      <w:r w:rsidRPr="00E82BE9">
        <w:t>m</w:t>
      </w:r>
      <w:r w:rsidRPr="00E82BE9">
        <w:t>mer det att bli lättare att uppfylla de behov av data som konst</w:t>
      </w:r>
      <w:r w:rsidRPr="00E82BE9">
        <w:t>a</w:t>
      </w:r>
      <w:r w:rsidRPr="00E82BE9">
        <w:t>terats under krisen. Inom ramen för detta arbete beslutade Riksbanken under året att blanketter</w:t>
      </w:r>
      <w:r w:rsidR="00C37E36" w:rsidRPr="00E82BE9">
        <w:t>na</w:t>
      </w:r>
      <w:r w:rsidRPr="00E82BE9">
        <w:t xml:space="preserve"> för insamling av </w:t>
      </w:r>
      <w:r w:rsidR="00F53773" w:rsidRPr="00E82BE9">
        <w:t xml:space="preserve">uppgifter till </w:t>
      </w:r>
      <w:r w:rsidRPr="00E82BE9">
        <w:t>finansmarknadsstatistiken ska förändras. Beslutet var ett resultat av en översyn som inleddes tillsa</w:t>
      </w:r>
      <w:r w:rsidRPr="00E82BE9">
        <w:t>m</w:t>
      </w:r>
      <w:r w:rsidRPr="00E82BE9">
        <w:t>mans med SCB under 2008 för att bland annat utreda möjligheter</w:t>
      </w:r>
      <w:r w:rsidR="00E4416B" w:rsidRPr="00E82BE9">
        <w:t>na</w:t>
      </w:r>
      <w:r w:rsidRPr="00E82BE9">
        <w:t xml:space="preserve"> att förbättra och förenkla blanke</w:t>
      </w:r>
      <w:r w:rsidRPr="00E82BE9">
        <w:t>t</w:t>
      </w:r>
      <w:r w:rsidRPr="00E82BE9">
        <w:t xml:space="preserve">terna. </w:t>
      </w:r>
    </w:p>
    <w:p w:rsidR="0012222A" w:rsidRPr="00E82BE9" w:rsidRDefault="0012222A" w:rsidP="0012222A">
      <w:pPr>
        <w:pStyle w:val="Normaltindrag"/>
        <w:pBdr>
          <w:top w:val="single" w:sz="4" w:space="1" w:color="auto"/>
          <w:left w:val="single" w:sz="4" w:space="4" w:color="auto"/>
          <w:bottom w:val="single" w:sz="4" w:space="1" w:color="auto"/>
          <w:right w:val="single" w:sz="4" w:space="4" w:color="auto"/>
        </w:pBdr>
      </w:pPr>
      <w:r w:rsidRPr="00E82BE9">
        <w:t>En annan åtgärd som Riksbanken för närvarande utreder är möjligheten att upprätta en svensk värdepappersdatabas genom att delta i arbetet med ECB:s värdepappersd</w:t>
      </w:r>
      <w:r w:rsidRPr="00E82BE9">
        <w:t>a</w:t>
      </w:r>
      <w:r w:rsidRPr="00E82BE9">
        <w:t xml:space="preserve">tabas CSDB (Central Securities Database). De uppgifter som </w:t>
      </w:r>
      <w:r w:rsidR="00AF3A34" w:rsidRPr="00E82BE9">
        <w:t xml:space="preserve">kan </w:t>
      </w:r>
      <w:r w:rsidRPr="00E82BE9">
        <w:t xml:space="preserve">bli tillgängliga genom denna databas </w:t>
      </w:r>
      <w:r w:rsidR="00AF3A34" w:rsidRPr="00E82BE9">
        <w:t>ska</w:t>
      </w:r>
      <w:r w:rsidRPr="00E82BE9">
        <w:t xml:space="preserve"> kunna användas inom statisti</w:t>
      </w:r>
      <w:r w:rsidRPr="00E82BE9">
        <w:t>k</w:t>
      </w:r>
      <w:r w:rsidRPr="00E82BE9">
        <w:t>produktionen och i arbetet med finansiell stabilitet. I och med detta blir stat</w:t>
      </w:r>
      <w:r w:rsidRPr="00E82BE9">
        <w:t>i</w:t>
      </w:r>
      <w:r w:rsidRPr="00E82BE9">
        <w:t>stiken säkrare och uppgiftslämnarnas arbete mindre, samtidigt som det blir lättare att komma åt sådana uppgifter som efterfrågats under den finans</w:t>
      </w:r>
      <w:r w:rsidRPr="00E82BE9">
        <w:t>i</w:t>
      </w:r>
      <w:r w:rsidRPr="00E82BE9">
        <w:t>ella krisen.</w:t>
      </w:r>
    </w:p>
    <w:p w:rsidR="0012222A" w:rsidRPr="00E82BE9" w:rsidRDefault="0012222A" w:rsidP="0012222A">
      <w:pPr>
        <w:pStyle w:val="Normaltindrag"/>
        <w:pBdr>
          <w:top w:val="single" w:sz="4" w:space="1" w:color="auto"/>
          <w:left w:val="single" w:sz="4" w:space="4" w:color="auto"/>
          <w:bottom w:val="single" w:sz="4" w:space="1" w:color="auto"/>
          <w:right w:val="single" w:sz="4" w:space="4" w:color="auto"/>
        </w:pBdr>
      </w:pPr>
      <w:r w:rsidRPr="00E82BE9">
        <w:t>Under 2009 fortsatte dessutom arbetet med att anpassa statist</w:t>
      </w:r>
      <w:r w:rsidRPr="00E82BE9">
        <w:t>i</w:t>
      </w:r>
      <w:r w:rsidRPr="00E82BE9">
        <w:t>ken till kommande förändringar i den internationella standarden för betalningsbala</w:t>
      </w:r>
      <w:r w:rsidRPr="00E82BE9">
        <w:t>n</w:t>
      </w:r>
      <w:r w:rsidRPr="00E82BE9">
        <w:t>sen. Riksbanken bedriver projektet i samarb</w:t>
      </w:r>
      <w:r w:rsidRPr="00E82BE9">
        <w:t>e</w:t>
      </w:r>
      <w:r w:rsidRPr="00E82BE9">
        <w:t>te med SCB.</w:t>
      </w:r>
    </w:p>
    <w:p w:rsidR="0061093F" w:rsidRPr="00E82BE9" w:rsidRDefault="0061093F" w:rsidP="0061093F">
      <w:pPr>
        <w:pStyle w:val="Normaltindrag"/>
        <w:ind w:firstLine="0"/>
        <w:sectPr w:rsidR="0061093F" w:rsidRPr="00E82BE9">
          <w:headerReference w:type="even" r:id="rId46"/>
          <w:headerReference w:type="default" r:id="rId47"/>
          <w:footerReference w:type="even" r:id="rId48"/>
          <w:footerReference w:type="default" r:id="rId49"/>
          <w:headerReference w:type="first" r:id="rId50"/>
          <w:footerReference w:type="first" r:id="rId51"/>
          <w:pgSz w:w="11906" w:h="16838" w:code="9"/>
          <w:pgMar w:top="907" w:right="4649" w:bottom="4508" w:left="1304" w:header="340" w:footer="227" w:gutter="0"/>
          <w:cols w:space="720"/>
          <w:titlePg/>
        </w:sectPr>
      </w:pPr>
    </w:p>
    <w:p w:rsidR="00314194" w:rsidRPr="00E82BE9" w:rsidRDefault="00111F64" w:rsidP="00314194">
      <w:pPr>
        <w:pStyle w:val="Rubrik1"/>
        <w:rPr>
          <w:noProof w:val="0"/>
        </w:rPr>
      </w:pPr>
      <w:bookmarkStart w:id="23" w:name="_Toc253749108"/>
      <w:r w:rsidRPr="00E82BE9">
        <w:rPr>
          <w:noProof w:val="0"/>
        </w:rPr>
        <w:t>Ett säkert och effektivt betalningsväsende</w:t>
      </w:r>
      <w:bookmarkEnd w:id="23"/>
    </w:p>
    <w:p w:rsidR="00A26B9C" w:rsidRPr="00E82BE9" w:rsidRDefault="00A26B9C" w:rsidP="00A26B9C">
      <w:pPr>
        <w:spacing w:after="120"/>
        <w:rPr>
          <w:i/>
        </w:rPr>
      </w:pPr>
      <w:r w:rsidRPr="00E82BE9">
        <w:rPr>
          <w:i/>
        </w:rPr>
        <w:t>Det svenska finansiella systemet fortsatte under året att påverkas av den internationella finansie</w:t>
      </w:r>
      <w:r w:rsidRPr="00E82BE9">
        <w:rPr>
          <w:i/>
        </w:rPr>
        <w:t>l</w:t>
      </w:r>
      <w:r w:rsidRPr="00E82BE9">
        <w:rPr>
          <w:i/>
        </w:rPr>
        <w:t>la krisen. Problemen handlade framför allt om de kreditrisker som växte fram när världskonjunkturen försämrats till följd av krisen. Även om det finansiella s</w:t>
      </w:r>
      <w:r w:rsidRPr="00E82BE9">
        <w:rPr>
          <w:i/>
        </w:rPr>
        <w:t>y</w:t>
      </w:r>
      <w:r w:rsidRPr="00E82BE9">
        <w:rPr>
          <w:i/>
        </w:rPr>
        <w:t>stemet successivt blev mindre beroende av centralbankernas åtgärder för sin likviditetsförsörjning och kreditgivning</w:t>
      </w:r>
      <w:r w:rsidRPr="00E82BE9">
        <w:rPr>
          <w:i/>
        </w:rPr>
        <w:t>s</w:t>
      </w:r>
      <w:r w:rsidRPr="00E82BE9">
        <w:rPr>
          <w:i/>
        </w:rPr>
        <w:t>förmåga, fortsatte Riksbanken att tillhandahålla flera faciliteter för att säke</w:t>
      </w:r>
      <w:r w:rsidRPr="00E82BE9">
        <w:rPr>
          <w:i/>
        </w:rPr>
        <w:t>r</w:t>
      </w:r>
      <w:r w:rsidRPr="00E82BE9">
        <w:rPr>
          <w:i/>
        </w:rPr>
        <w:t>ställa att systemet fungerar. Samtidigt inriktades Riksbankens arbete alltmer på reformeringen av regelverket och tillsynen över finansiella mar</w:t>
      </w:r>
      <w:r w:rsidRPr="00E82BE9">
        <w:rPr>
          <w:i/>
        </w:rPr>
        <w:t>k</w:t>
      </w:r>
      <w:r w:rsidRPr="00E82BE9">
        <w:rPr>
          <w:i/>
        </w:rPr>
        <w:t>nader. I början av februari togs den nya tekniska plattformen för betalningssystemet RIX i drift</w:t>
      </w:r>
      <w:r w:rsidR="00FB2AC3" w:rsidRPr="00E82BE9">
        <w:rPr>
          <w:i/>
        </w:rPr>
        <w:t>,</w:t>
      </w:r>
      <w:r w:rsidRPr="00E82BE9">
        <w:rPr>
          <w:i/>
        </w:rPr>
        <w:t xml:space="preserve"> och systemet har </w:t>
      </w:r>
      <w:r w:rsidR="00FB2AC3" w:rsidRPr="00E82BE9">
        <w:rPr>
          <w:i/>
        </w:rPr>
        <w:t xml:space="preserve">sedan dess </w:t>
      </w:r>
      <w:r w:rsidRPr="00E82BE9">
        <w:rPr>
          <w:i/>
        </w:rPr>
        <w:t xml:space="preserve">fungerat </w:t>
      </w:r>
      <w:r w:rsidR="00FB2AC3" w:rsidRPr="00E82BE9">
        <w:rPr>
          <w:i/>
        </w:rPr>
        <w:t>väl</w:t>
      </w:r>
      <w:r w:rsidRPr="00E82BE9">
        <w:rPr>
          <w:i/>
        </w:rPr>
        <w:t>. Riksba</w:t>
      </w:r>
      <w:r w:rsidRPr="00E82BE9">
        <w:rPr>
          <w:i/>
        </w:rPr>
        <w:t>n</w:t>
      </w:r>
      <w:r w:rsidRPr="00E82BE9">
        <w:rPr>
          <w:i/>
        </w:rPr>
        <w:t>ken beslutade dessutom att bygga ett nytt kontor för kontanthantering för att mode</w:t>
      </w:r>
      <w:r w:rsidRPr="00E82BE9">
        <w:rPr>
          <w:i/>
        </w:rPr>
        <w:t>r</w:t>
      </w:r>
      <w:r w:rsidRPr="00E82BE9">
        <w:rPr>
          <w:i/>
        </w:rPr>
        <w:t>nisera och effektivisera arbetet med att hantera sedlar och mynt.</w:t>
      </w:r>
    </w:p>
    <w:p w:rsidR="00A26B9C" w:rsidRPr="00E82BE9" w:rsidRDefault="00A26B9C" w:rsidP="00A26B9C">
      <w:r w:rsidRPr="00E82BE9">
        <w:t>Riksbanken har fått riksdagens uppdrag att främja ett säkert och effektivt betalningsväsende. Betalningsväsendet är ett vitt begrepp och omfattar i pra</w:t>
      </w:r>
      <w:r w:rsidRPr="00E82BE9">
        <w:t>k</w:t>
      </w:r>
      <w:r w:rsidRPr="00E82BE9">
        <w:t>tiken hela det finansiella systemet. En viktig uppgift för detta system är att o</w:t>
      </w:r>
      <w:r w:rsidRPr="00E82BE9">
        <w:t>m</w:t>
      </w:r>
      <w:r w:rsidRPr="00E82BE9">
        <w:t>vandla sparande till lån som kan användas till investeringar, konsumtion och köp av bostäder. Systemet ska också hantera finansiella risker och til</w:t>
      </w:r>
      <w:r w:rsidRPr="00E82BE9">
        <w:t>l</w:t>
      </w:r>
      <w:r w:rsidRPr="00E82BE9">
        <w:t>handahålla betalningstjänster. De stora bankerna är särskilt viktiga för det finansie</w:t>
      </w:r>
      <w:r w:rsidRPr="00E82BE9">
        <w:t>l</w:t>
      </w:r>
      <w:r w:rsidRPr="00E82BE9">
        <w:t xml:space="preserve">la systemet. </w:t>
      </w:r>
    </w:p>
    <w:p w:rsidR="00A26B9C" w:rsidRPr="00E82BE9" w:rsidRDefault="00A26B9C" w:rsidP="00A26B9C">
      <w:pPr>
        <w:pStyle w:val="Normaltindrag"/>
      </w:pPr>
      <w:r w:rsidRPr="00E82BE9">
        <w:t>För att det finansiella systemet ska fungera säkert och effektivt krävs också en väl fungerande infrastruktur för betalningar och marknadsplatser där köp</w:t>
      </w:r>
      <w:r w:rsidRPr="00E82BE9">
        <w:t>a</w:t>
      </w:r>
      <w:r w:rsidRPr="00E82BE9">
        <w:t xml:space="preserve">re och säljare av olika finansiella instrument kan mötas. </w:t>
      </w:r>
    </w:p>
    <w:p w:rsidR="00A26B9C" w:rsidRPr="00E82BE9" w:rsidRDefault="00A26B9C" w:rsidP="00A26B9C">
      <w:pPr>
        <w:pStyle w:val="Normaltindrag"/>
      </w:pPr>
      <w:r w:rsidRPr="00E82BE9">
        <w:t>I Riksbankens uppdrag ingår att arbeta förebyggande för att minska sann</w:t>
      </w:r>
      <w:r w:rsidRPr="00E82BE9">
        <w:t>o</w:t>
      </w:r>
      <w:r w:rsidRPr="00E82BE9">
        <w:t>li</w:t>
      </w:r>
      <w:r w:rsidRPr="00E82BE9">
        <w:t>k</w:t>
      </w:r>
      <w:r w:rsidRPr="00E82BE9">
        <w:t>heten för att en finansiell kris uppstår, liksom att vara förberedd för att kunna hantera en kris om en sådan trots allt skulle uppstå. Riksbanken har också ansvaret för att ge ut sedlar och mynt. Banken tillhandahåller dessutom ett system för betalningar i svenska kronor mellan banke</w:t>
      </w:r>
      <w:r w:rsidRPr="00E82BE9">
        <w:t>r</w:t>
      </w:r>
      <w:r w:rsidRPr="00E82BE9">
        <w:t xml:space="preserve">na, det så kallade RIX-systemet (se figur 1). </w:t>
      </w:r>
    </w:p>
    <w:p w:rsidR="00F56578" w:rsidRPr="00E82BE9" w:rsidRDefault="00A26B9C" w:rsidP="00A26B9C">
      <w:pPr>
        <w:pStyle w:val="Normaltindrag"/>
      </w:pPr>
      <w:r w:rsidRPr="00E82BE9">
        <w:t xml:space="preserve">                                                                  </w:t>
      </w:r>
      <w:r w:rsidR="00844C47" w:rsidRPr="00E82BE9">
        <w:rPr>
          <w:b/>
          <w:spacing w:val="-2"/>
        </w:rPr>
        <w:br w:type="page"/>
      </w:r>
      <w:r w:rsidR="00F56578" w:rsidRPr="00E82BE9">
        <w:rPr>
          <w:b/>
          <w:spacing w:val="-2"/>
        </w:rPr>
        <w:t>Figur 1: Riksbanken ska främja ett säkert och effektivt betalningsväse</w:t>
      </w:r>
      <w:r w:rsidR="00F56578" w:rsidRPr="00E82BE9">
        <w:rPr>
          <w:b/>
          <w:spacing w:val="-2"/>
        </w:rPr>
        <w:t>n</w:t>
      </w:r>
      <w:r w:rsidR="00F56578" w:rsidRPr="00E82BE9">
        <w:rPr>
          <w:b/>
          <w:spacing w:val="-2"/>
        </w:rPr>
        <w:t>de</w:t>
      </w:r>
    </w:p>
    <w:tbl>
      <w:tblPr>
        <w:tblStyle w:val="Citat"/>
        <w:tblW w:w="0" w:type="auto"/>
        <w:tblLook w:val="01E0" w:firstRow="1" w:lastRow="1" w:firstColumn="1" w:lastColumn="1" w:noHBand="0" w:noVBand="0"/>
      </w:tblPr>
      <w:tblGrid>
        <w:gridCol w:w="2973"/>
        <w:gridCol w:w="2980"/>
      </w:tblGrid>
      <w:tr w:rsidR="00F56578" w:rsidRPr="00E82BE9" w:rsidTr="00AB39D2">
        <w:tc>
          <w:tcPr>
            <w:tcW w:w="3074" w:type="dxa"/>
          </w:tcPr>
          <w:p w:rsidR="00F56578" w:rsidRPr="00E82BE9" w:rsidRDefault="00F56578" w:rsidP="00F56578">
            <w:pPr>
              <w:spacing w:before="185" w:line="220" w:lineRule="exact"/>
              <w:ind w:left="0"/>
              <w:jc w:val="left"/>
              <w:rPr>
                <w:b/>
                <w:spacing w:val="-4"/>
                <w:sz w:val="16"/>
                <w:szCs w:val="16"/>
              </w:rPr>
            </w:pPr>
            <w:r w:rsidRPr="00E82BE9">
              <w:rPr>
                <w:b/>
                <w:spacing w:val="-4"/>
                <w:sz w:val="16"/>
                <w:szCs w:val="16"/>
              </w:rPr>
              <w:t>Riksbankens arbete med f</w:t>
            </w:r>
            <w:r w:rsidRPr="00E82BE9">
              <w:rPr>
                <w:b/>
                <w:spacing w:val="-4"/>
                <w:sz w:val="16"/>
                <w:szCs w:val="16"/>
              </w:rPr>
              <w:t>i</w:t>
            </w:r>
            <w:r w:rsidRPr="00E82BE9">
              <w:rPr>
                <w:b/>
                <w:spacing w:val="-4"/>
                <w:sz w:val="16"/>
                <w:szCs w:val="16"/>
              </w:rPr>
              <w:t>nansiell stabilitet</w:t>
            </w:r>
          </w:p>
        </w:tc>
        <w:tc>
          <w:tcPr>
            <w:tcW w:w="3095" w:type="dxa"/>
          </w:tcPr>
          <w:p w:rsidR="00F56578" w:rsidRPr="00E82BE9" w:rsidRDefault="00F56578" w:rsidP="00F56578">
            <w:pPr>
              <w:spacing w:before="185" w:line="220" w:lineRule="exact"/>
              <w:ind w:left="0"/>
              <w:jc w:val="left"/>
              <w:rPr>
                <w:spacing w:val="-2"/>
              </w:rPr>
            </w:pPr>
            <w:r w:rsidRPr="00E82BE9">
              <w:rPr>
                <w:b/>
                <w:spacing w:val="-4"/>
                <w:sz w:val="16"/>
                <w:szCs w:val="16"/>
              </w:rPr>
              <w:t>Riksbankens operativa uppgi</w:t>
            </w:r>
            <w:r w:rsidRPr="00E82BE9">
              <w:rPr>
                <w:b/>
                <w:spacing w:val="-4"/>
                <w:sz w:val="16"/>
                <w:szCs w:val="16"/>
              </w:rPr>
              <w:t>f</w:t>
            </w:r>
            <w:r w:rsidRPr="00E82BE9">
              <w:rPr>
                <w:b/>
                <w:spacing w:val="-4"/>
                <w:sz w:val="16"/>
                <w:szCs w:val="16"/>
              </w:rPr>
              <w:t>ter</w:t>
            </w:r>
          </w:p>
        </w:tc>
      </w:tr>
      <w:tr w:rsidR="00F56578" w:rsidRPr="00E82BE9" w:rsidTr="00AB39D2">
        <w:tc>
          <w:tcPr>
            <w:tcW w:w="3074" w:type="dxa"/>
          </w:tcPr>
          <w:p w:rsidR="00F56578" w:rsidRPr="00E82BE9" w:rsidRDefault="00F56578" w:rsidP="00F56578">
            <w:pPr>
              <w:spacing w:before="60" w:line="220" w:lineRule="exact"/>
              <w:ind w:left="0"/>
              <w:rPr>
                <w:i/>
                <w:sz w:val="16"/>
                <w:szCs w:val="16"/>
              </w:rPr>
            </w:pPr>
            <w:r w:rsidRPr="00E82BE9">
              <w:rPr>
                <w:i/>
                <w:sz w:val="16"/>
                <w:szCs w:val="16"/>
              </w:rPr>
              <w:t>Förebyggande arb</w:t>
            </w:r>
            <w:r w:rsidRPr="00E82BE9">
              <w:rPr>
                <w:i/>
                <w:sz w:val="16"/>
                <w:szCs w:val="16"/>
              </w:rPr>
              <w:t>e</w:t>
            </w:r>
            <w:r w:rsidRPr="00E82BE9">
              <w:rPr>
                <w:i/>
                <w:sz w:val="16"/>
                <w:szCs w:val="16"/>
              </w:rPr>
              <w:t>te:</w:t>
            </w:r>
          </w:p>
          <w:p w:rsidR="00F56578" w:rsidRPr="00E82BE9" w:rsidRDefault="00F56578" w:rsidP="00D70DA2">
            <w:pPr>
              <w:pStyle w:val="PunktlistaLitenBomb"/>
              <w:numPr>
                <w:ilvl w:val="0"/>
                <w:numId w:val="3"/>
              </w:numPr>
              <w:tabs>
                <w:tab w:val="clear" w:pos="720"/>
                <w:tab w:val="num" w:pos="285"/>
              </w:tabs>
              <w:spacing w:before="60" w:line="220" w:lineRule="exact"/>
              <w:ind w:left="285" w:hanging="285"/>
              <w:rPr>
                <w:sz w:val="16"/>
                <w:szCs w:val="16"/>
              </w:rPr>
            </w:pPr>
            <w:r w:rsidRPr="00E82BE9">
              <w:rPr>
                <w:sz w:val="16"/>
                <w:szCs w:val="16"/>
              </w:rPr>
              <w:t>Övervaka det finansiella syst</w:t>
            </w:r>
            <w:r w:rsidRPr="00E82BE9">
              <w:rPr>
                <w:sz w:val="16"/>
                <w:szCs w:val="16"/>
              </w:rPr>
              <w:t>e</w:t>
            </w:r>
            <w:r w:rsidRPr="00E82BE9">
              <w:rPr>
                <w:sz w:val="16"/>
                <w:szCs w:val="16"/>
              </w:rPr>
              <w:t>met</w:t>
            </w:r>
          </w:p>
          <w:p w:rsidR="00F56578" w:rsidRPr="00E82BE9" w:rsidRDefault="00F56578" w:rsidP="00D70DA2">
            <w:pPr>
              <w:pStyle w:val="PunktlistaLitenBomb"/>
              <w:numPr>
                <w:ilvl w:val="0"/>
                <w:numId w:val="3"/>
              </w:numPr>
              <w:tabs>
                <w:tab w:val="clear" w:pos="720"/>
                <w:tab w:val="num" w:pos="285"/>
              </w:tabs>
              <w:spacing w:before="60" w:line="220" w:lineRule="exact"/>
              <w:ind w:left="285" w:hanging="285"/>
              <w:rPr>
                <w:sz w:val="16"/>
                <w:szCs w:val="16"/>
              </w:rPr>
            </w:pPr>
            <w:r w:rsidRPr="00E82BE9">
              <w:rPr>
                <w:sz w:val="16"/>
                <w:szCs w:val="16"/>
              </w:rPr>
              <w:t>Rapportera om finansiell stabil</w:t>
            </w:r>
            <w:r w:rsidRPr="00E82BE9">
              <w:rPr>
                <w:sz w:val="16"/>
                <w:szCs w:val="16"/>
              </w:rPr>
              <w:t>i</w:t>
            </w:r>
            <w:r w:rsidRPr="00E82BE9">
              <w:rPr>
                <w:sz w:val="16"/>
                <w:szCs w:val="16"/>
              </w:rPr>
              <w:t>tet</w:t>
            </w:r>
          </w:p>
          <w:p w:rsidR="00F56578" w:rsidRPr="00E82BE9" w:rsidRDefault="00F56578" w:rsidP="00D70DA2">
            <w:pPr>
              <w:pStyle w:val="PunktlistaLitenBomb"/>
              <w:numPr>
                <w:ilvl w:val="0"/>
                <w:numId w:val="3"/>
              </w:numPr>
              <w:tabs>
                <w:tab w:val="clear" w:pos="720"/>
                <w:tab w:val="num" w:pos="285"/>
              </w:tabs>
              <w:spacing w:before="60" w:line="220" w:lineRule="exact"/>
              <w:ind w:left="285" w:hanging="285"/>
              <w:rPr>
                <w:sz w:val="16"/>
                <w:szCs w:val="16"/>
              </w:rPr>
            </w:pPr>
            <w:r w:rsidRPr="00E82BE9">
              <w:rPr>
                <w:sz w:val="16"/>
                <w:szCs w:val="16"/>
              </w:rPr>
              <w:t>Påverka regelverk och lagstif</w:t>
            </w:r>
            <w:r w:rsidRPr="00E82BE9">
              <w:rPr>
                <w:sz w:val="16"/>
                <w:szCs w:val="16"/>
              </w:rPr>
              <w:t>t</w:t>
            </w:r>
            <w:r w:rsidRPr="00E82BE9">
              <w:rPr>
                <w:sz w:val="16"/>
                <w:szCs w:val="16"/>
              </w:rPr>
              <w:t xml:space="preserve">ning </w:t>
            </w:r>
          </w:p>
          <w:p w:rsidR="00F56578" w:rsidRPr="00E82BE9" w:rsidRDefault="00F56578" w:rsidP="00D70DA2">
            <w:pPr>
              <w:pStyle w:val="PunktlistaLitenBomb"/>
              <w:numPr>
                <w:ilvl w:val="0"/>
                <w:numId w:val="3"/>
              </w:numPr>
              <w:tabs>
                <w:tab w:val="clear" w:pos="720"/>
                <w:tab w:val="num" w:pos="285"/>
              </w:tabs>
              <w:spacing w:before="60" w:line="220" w:lineRule="exact"/>
              <w:ind w:left="285" w:hanging="285"/>
              <w:rPr>
                <w:sz w:val="16"/>
                <w:szCs w:val="16"/>
              </w:rPr>
            </w:pPr>
            <w:r w:rsidRPr="00E82BE9">
              <w:rPr>
                <w:sz w:val="16"/>
                <w:szCs w:val="16"/>
              </w:rPr>
              <w:t xml:space="preserve">Forska  </w:t>
            </w:r>
          </w:p>
          <w:p w:rsidR="00F56578" w:rsidRPr="00E82BE9" w:rsidRDefault="00F56578" w:rsidP="00D70DA2">
            <w:pPr>
              <w:pStyle w:val="PunktlistaLitenBomb"/>
              <w:numPr>
                <w:ilvl w:val="0"/>
                <w:numId w:val="3"/>
              </w:numPr>
              <w:tabs>
                <w:tab w:val="clear" w:pos="720"/>
                <w:tab w:val="num" w:pos="285"/>
              </w:tabs>
              <w:spacing w:before="60" w:line="240" w:lineRule="auto"/>
              <w:ind w:left="284" w:hanging="284"/>
              <w:rPr>
                <w:sz w:val="16"/>
                <w:szCs w:val="16"/>
              </w:rPr>
            </w:pPr>
            <w:r w:rsidRPr="00E82BE9">
              <w:rPr>
                <w:sz w:val="16"/>
                <w:szCs w:val="16"/>
              </w:rPr>
              <w:t>Påverka marknadsaktörer och myndi</w:t>
            </w:r>
            <w:r w:rsidRPr="00E82BE9">
              <w:rPr>
                <w:sz w:val="16"/>
                <w:szCs w:val="16"/>
              </w:rPr>
              <w:t>g</w:t>
            </w:r>
            <w:r w:rsidRPr="00E82BE9">
              <w:rPr>
                <w:sz w:val="16"/>
                <w:szCs w:val="16"/>
              </w:rPr>
              <w:t>heter genom kommunikation</w:t>
            </w:r>
            <w:r w:rsidRPr="00E82BE9">
              <w:rPr>
                <w:sz w:val="20"/>
              </w:rPr>
              <w:tab/>
            </w:r>
          </w:p>
        </w:tc>
        <w:tc>
          <w:tcPr>
            <w:tcW w:w="3095" w:type="dxa"/>
          </w:tcPr>
          <w:p w:rsidR="00F56578" w:rsidRPr="00E82BE9" w:rsidRDefault="00F56578" w:rsidP="00F56578">
            <w:pPr>
              <w:spacing w:before="60" w:line="220" w:lineRule="exact"/>
              <w:ind w:left="0"/>
            </w:pPr>
          </w:p>
          <w:p w:rsidR="00F56578" w:rsidRPr="00E82BE9" w:rsidRDefault="00F56578" w:rsidP="00D70DA2">
            <w:pPr>
              <w:pStyle w:val="PunktlistaLitenBomb"/>
              <w:numPr>
                <w:ilvl w:val="0"/>
                <w:numId w:val="3"/>
              </w:numPr>
              <w:tabs>
                <w:tab w:val="clear" w:pos="720"/>
                <w:tab w:val="num" w:pos="285"/>
              </w:tabs>
              <w:spacing w:before="60" w:line="220" w:lineRule="exact"/>
              <w:ind w:left="285" w:hanging="285"/>
              <w:rPr>
                <w:sz w:val="16"/>
                <w:szCs w:val="16"/>
              </w:rPr>
            </w:pPr>
            <w:r w:rsidRPr="00E82BE9">
              <w:rPr>
                <w:sz w:val="16"/>
                <w:szCs w:val="16"/>
              </w:rPr>
              <w:t>Ge ut sedlar och mynt</w:t>
            </w:r>
          </w:p>
          <w:p w:rsidR="00F56578" w:rsidRPr="00E82BE9" w:rsidRDefault="00F56578" w:rsidP="00D70DA2">
            <w:pPr>
              <w:pStyle w:val="PunktlistaLitenBomb"/>
              <w:numPr>
                <w:ilvl w:val="0"/>
                <w:numId w:val="3"/>
              </w:numPr>
              <w:tabs>
                <w:tab w:val="clear" w:pos="720"/>
                <w:tab w:val="num" w:pos="285"/>
              </w:tabs>
              <w:spacing w:before="60" w:line="240" w:lineRule="auto"/>
              <w:ind w:left="284" w:hanging="284"/>
              <w:rPr>
                <w:sz w:val="16"/>
                <w:szCs w:val="16"/>
              </w:rPr>
            </w:pPr>
            <w:r w:rsidRPr="00E82BE9">
              <w:rPr>
                <w:sz w:val="16"/>
                <w:szCs w:val="16"/>
              </w:rPr>
              <w:t>Tillhandahålla ett system för stora betal</w:t>
            </w:r>
            <w:r w:rsidRPr="00E82BE9">
              <w:rPr>
                <w:sz w:val="16"/>
                <w:szCs w:val="16"/>
              </w:rPr>
              <w:softHyphen/>
              <w:t>ningar mellan banker och andra a</w:t>
            </w:r>
            <w:r w:rsidRPr="00E82BE9">
              <w:rPr>
                <w:sz w:val="16"/>
                <w:szCs w:val="16"/>
              </w:rPr>
              <w:t>k</w:t>
            </w:r>
            <w:r w:rsidRPr="00E82BE9">
              <w:rPr>
                <w:sz w:val="16"/>
                <w:szCs w:val="16"/>
              </w:rPr>
              <w:t>törer</w:t>
            </w:r>
          </w:p>
        </w:tc>
      </w:tr>
      <w:tr w:rsidR="00F56578" w:rsidRPr="00E82BE9" w:rsidTr="00AB39D2">
        <w:tc>
          <w:tcPr>
            <w:tcW w:w="3074" w:type="dxa"/>
          </w:tcPr>
          <w:p w:rsidR="00F56578" w:rsidRPr="00E82BE9" w:rsidRDefault="00F56578" w:rsidP="00F56578">
            <w:pPr>
              <w:spacing w:before="60" w:line="220" w:lineRule="exact"/>
              <w:ind w:left="0"/>
              <w:rPr>
                <w:i/>
                <w:sz w:val="16"/>
                <w:szCs w:val="16"/>
              </w:rPr>
            </w:pPr>
            <w:r w:rsidRPr="00E82BE9">
              <w:rPr>
                <w:i/>
                <w:sz w:val="16"/>
                <w:szCs w:val="16"/>
              </w:rPr>
              <w:t>Krishantering:</w:t>
            </w:r>
          </w:p>
          <w:p w:rsidR="00F56578" w:rsidRPr="00E82BE9" w:rsidRDefault="00F56578" w:rsidP="00D70DA2">
            <w:pPr>
              <w:pStyle w:val="PunktlistaLitenBomb"/>
              <w:numPr>
                <w:ilvl w:val="0"/>
                <w:numId w:val="3"/>
              </w:numPr>
              <w:tabs>
                <w:tab w:val="clear" w:pos="720"/>
                <w:tab w:val="num" w:pos="285"/>
              </w:tabs>
              <w:spacing w:before="60" w:line="240" w:lineRule="auto"/>
              <w:ind w:left="284" w:hanging="284"/>
              <w:rPr>
                <w:sz w:val="16"/>
                <w:szCs w:val="16"/>
              </w:rPr>
            </w:pPr>
            <w:r w:rsidRPr="00E82BE9">
              <w:rPr>
                <w:sz w:val="16"/>
                <w:szCs w:val="16"/>
              </w:rPr>
              <w:t>Upprätthålla en väl förberedd organis</w:t>
            </w:r>
            <w:r w:rsidRPr="00E82BE9">
              <w:rPr>
                <w:sz w:val="16"/>
                <w:szCs w:val="16"/>
              </w:rPr>
              <w:t>a</w:t>
            </w:r>
            <w:r w:rsidRPr="00E82BE9">
              <w:rPr>
                <w:sz w:val="16"/>
                <w:szCs w:val="16"/>
              </w:rPr>
              <w:t>tion för att hantera störningar i det f</w:t>
            </w:r>
            <w:r w:rsidRPr="00E82BE9">
              <w:rPr>
                <w:sz w:val="16"/>
                <w:szCs w:val="16"/>
              </w:rPr>
              <w:t>i</w:t>
            </w:r>
            <w:r w:rsidRPr="00E82BE9">
              <w:rPr>
                <w:sz w:val="16"/>
                <w:szCs w:val="16"/>
              </w:rPr>
              <w:t>nansiella s</w:t>
            </w:r>
            <w:r w:rsidRPr="00E82BE9">
              <w:rPr>
                <w:sz w:val="16"/>
                <w:szCs w:val="16"/>
              </w:rPr>
              <w:t>y</w:t>
            </w:r>
            <w:r w:rsidRPr="00E82BE9">
              <w:rPr>
                <w:sz w:val="16"/>
                <w:szCs w:val="16"/>
              </w:rPr>
              <w:t xml:space="preserve">stemet  </w:t>
            </w:r>
          </w:p>
          <w:p w:rsidR="00F56578" w:rsidRPr="00E82BE9" w:rsidRDefault="00F56578" w:rsidP="00D70DA2">
            <w:pPr>
              <w:pStyle w:val="PunktlistaLitenBomb"/>
              <w:numPr>
                <w:ilvl w:val="0"/>
                <w:numId w:val="3"/>
              </w:numPr>
              <w:tabs>
                <w:tab w:val="clear" w:pos="720"/>
                <w:tab w:val="num" w:pos="285"/>
              </w:tabs>
              <w:spacing w:before="60" w:line="220" w:lineRule="exact"/>
              <w:ind w:left="285" w:hanging="285"/>
              <w:rPr>
                <w:sz w:val="16"/>
                <w:szCs w:val="16"/>
              </w:rPr>
            </w:pPr>
            <w:r w:rsidRPr="00E82BE9">
              <w:rPr>
                <w:sz w:val="16"/>
                <w:szCs w:val="16"/>
              </w:rPr>
              <w:t xml:space="preserve">Öva kriser </w:t>
            </w:r>
          </w:p>
          <w:p w:rsidR="00F56578" w:rsidRPr="00E82BE9" w:rsidRDefault="00F56578" w:rsidP="00D70DA2">
            <w:pPr>
              <w:pStyle w:val="PunktlistaLitenBomb"/>
              <w:numPr>
                <w:ilvl w:val="0"/>
                <w:numId w:val="3"/>
              </w:numPr>
              <w:tabs>
                <w:tab w:val="clear" w:pos="720"/>
                <w:tab w:val="num" w:pos="285"/>
              </w:tabs>
              <w:spacing w:before="60" w:line="220" w:lineRule="exact"/>
              <w:ind w:left="285" w:hanging="285"/>
              <w:rPr>
                <w:sz w:val="16"/>
                <w:szCs w:val="16"/>
              </w:rPr>
            </w:pPr>
            <w:r w:rsidRPr="00E82BE9">
              <w:rPr>
                <w:sz w:val="16"/>
                <w:szCs w:val="16"/>
              </w:rPr>
              <w:t>Tillhandahålla likviditetsstöd</w:t>
            </w:r>
          </w:p>
          <w:p w:rsidR="00F56578" w:rsidRPr="00E82BE9" w:rsidRDefault="00A26B9C" w:rsidP="00D70DA2">
            <w:pPr>
              <w:pStyle w:val="PunktlistaLitenBomb"/>
              <w:numPr>
                <w:ilvl w:val="0"/>
                <w:numId w:val="3"/>
              </w:numPr>
              <w:tabs>
                <w:tab w:val="clear" w:pos="720"/>
                <w:tab w:val="num" w:pos="285"/>
              </w:tabs>
              <w:spacing w:before="60" w:line="240" w:lineRule="auto"/>
              <w:ind w:left="284" w:hanging="284"/>
              <w:rPr>
                <w:sz w:val="16"/>
                <w:szCs w:val="16"/>
              </w:rPr>
            </w:pPr>
            <w:r w:rsidRPr="00E82BE9">
              <w:rPr>
                <w:sz w:val="16"/>
                <w:szCs w:val="16"/>
              </w:rPr>
              <w:t>Agera för att de finansiella marknade</w:t>
            </w:r>
            <w:r w:rsidRPr="00E82BE9">
              <w:rPr>
                <w:sz w:val="16"/>
                <w:szCs w:val="16"/>
              </w:rPr>
              <w:t>r</w:t>
            </w:r>
            <w:r w:rsidRPr="00E82BE9">
              <w:rPr>
                <w:sz w:val="16"/>
                <w:szCs w:val="16"/>
              </w:rPr>
              <w:t>na ska fungera väl</w:t>
            </w:r>
          </w:p>
        </w:tc>
        <w:tc>
          <w:tcPr>
            <w:tcW w:w="3095" w:type="dxa"/>
          </w:tcPr>
          <w:p w:rsidR="00F56578" w:rsidRPr="00E82BE9" w:rsidRDefault="00F56578" w:rsidP="00F56578">
            <w:pPr>
              <w:rPr>
                <w:sz w:val="16"/>
                <w:szCs w:val="16"/>
              </w:rPr>
            </w:pPr>
          </w:p>
        </w:tc>
      </w:tr>
    </w:tbl>
    <w:p w:rsidR="00F56578" w:rsidRPr="00E82BE9" w:rsidRDefault="00F56578" w:rsidP="00F56578">
      <w:pPr>
        <w:pStyle w:val="R2"/>
        <w:rPr>
          <w:szCs w:val="24"/>
        </w:rPr>
      </w:pPr>
      <w:r w:rsidRPr="00E82BE9">
        <w:t>FINANSIELL STABILITET</w:t>
      </w:r>
    </w:p>
    <w:p w:rsidR="00A26B9C" w:rsidRPr="00E82BE9" w:rsidRDefault="00A26B9C" w:rsidP="00A26B9C">
      <w:r w:rsidRPr="00E82BE9">
        <w:t>Att betalningar kan genomföras på ett säkert och effektivt sätt är viktigt för att ekonomin ska fungera väl. Ju smidigare och säkr</w:t>
      </w:r>
      <w:r w:rsidRPr="00E82BE9">
        <w:t>a</w:t>
      </w:r>
      <w:r w:rsidRPr="00E82BE9">
        <w:t>re transaktioner kan göras, desto lägre blir kostnaderna och riskerna i produktionen av varor och tjänster. Det gynnar på sikt til</w:t>
      </w:r>
      <w:r w:rsidRPr="00E82BE9">
        <w:t>l</w:t>
      </w:r>
      <w:r w:rsidRPr="00E82BE9">
        <w:t>växt och sysselsättning. Skulle någon av delarna i det finansiella systemet drabbas av en allvarlig störning kan kostn</w:t>
      </w:r>
      <w:r w:rsidRPr="00E82BE9">
        <w:t>a</w:t>
      </w:r>
      <w:r w:rsidRPr="00E82BE9">
        <w:t>derna för samhället bli mycket stora. Därför finns det ett behov av att någon övervakar hela det finansiella systemet så att det fungerar smidigt. Riksbanken har fått denna uppgift främst därför att Riksbanken är den myndighet i Sverige som ger ut sedlar och mynt och samtidigt fungerar som bank för de andra banke</w:t>
      </w:r>
      <w:r w:rsidRPr="00E82BE9">
        <w:t>r</w:t>
      </w:r>
      <w:r w:rsidRPr="00E82BE9">
        <w:t>na.</w:t>
      </w:r>
    </w:p>
    <w:p w:rsidR="00A26B9C" w:rsidRPr="00E82BE9" w:rsidRDefault="00A26B9C" w:rsidP="00A26B9C">
      <w:pPr>
        <w:pStyle w:val="R3"/>
      </w:pPr>
      <w:r w:rsidRPr="00E82BE9">
        <w:t xml:space="preserve">Riksbanken förebygger problem i det finansiella systemet </w:t>
      </w:r>
    </w:p>
    <w:p w:rsidR="00A26B9C" w:rsidRPr="00E82BE9" w:rsidRDefault="00A26B9C" w:rsidP="00A26B9C">
      <w:r w:rsidRPr="00E82BE9">
        <w:t>En viktig del i Riksbankens för</w:t>
      </w:r>
      <w:r w:rsidRPr="00E82BE9">
        <w:t>e</w:t>
      </w:r>
      <w:r w:rsidRPr="00E82BE9">
        <w:t xml:space="preserve">byggande stabilitetsarbete är att övervaka det </w:t>
      </w:r>
      <w:r w:rsidR="00AB39D2" w:rsidRPr="00E82BE9">
        <w:t xml:space="preserve">svenska </w:t>
      </w:r>
      <w:r w:rsidRPr="00E82BE9">
        <w:t>finansiella systemet. Det handlar om en löpande uppföljning och an</w:t>
      </w:r>
      <w:r w:rsidRPr="00E82BE9">
        <w:t>a</w:t>
      </w:r>
      <w:r w:rsidRPr="00E82BE9">
        <w:t xml:space="preserve">lys för att kunna bedöma om risker är på väg att byggas upp i </w:t>
      </w:r>
      <w:r w:rsidR="00AB39D2" w:rsidRPr="00E82BE9">
        <w:t xml:space="preserve">detta </w:t>
      </w:r>
      <w:r w:rsidRPr="00E82BE9">
        <w:t>system eller i den infrastruktur som är viktig för betalnin</w:t>
      </w:r>
      <w:r w:rsidRPr="00E82BE9">
        <w:t>g</w:t>
      </w:r>
      <w:r w:rsidRPr="00E82BE9">
        <w:t>ar. Till den senare räknas de tekniska system samt de regler och rutiner som används för att betala för värdepapper, valutor, varor och tjän</w:t>
      </w:r>
      <w:r w:rsidRPr="00E82BE9">
        <w:t>s</w:t>
      </w:r>
      <w:r w:rsidRPr="00E82BE9">
        <w:t xml:space="preserve">ter. </w:t>
      </w:r>
    </w:p>
    <w:p w:rsidR="00A26B9C" w:rsidRPr="00E82BE9" w:rsidRDefault="00A26B9C" w:rsidP="00A26B9C">
      <w:pPr>
        <w:pStyle w:val="Normaltindrag"/>
      </w:pPr>
      <w:r w:rsidRPr="00E82BE9">
        <w:t xml:space="preserve">De </w:t>
      </w:r>
      <w:r w:rsidR="00AB39D2" w:rsidRPr="00E82BE9">
        <w:t xml:space="preserve">fyra </w:t>
      </w:r>
      <w:r w:rsidRPr="00E82BE9">
        <w:t xml:space="preserve">stora bankerna </w:t>
      </w:r>
      <w:r w:rsidR="00AB39D2" w:rsidRPr="00E82BE9">
        <w:t xml:space="preserve">i Sverige </w:t>
      </w:r>
      <w:r w:rsidRPr="00E82BE9">
        <w:t xml:space="preserve">står i fokus för Riksbankens övervakning eftersom de har en central roll i det </w:t>
      </w:r>
      <w:r w:rsidR="00AB39D2" w:rsidRPr="00E82BE9">
        <w:t xml:space="preserve">svenska </w:t>
      </w:r>
      <w:r w:rsidRPr="00E82BE9">
        <w:t>finansiella systemet. Riksbanken övervakar även de fina</w:t>
      </w:r>
      <w:r w:rsidRPr="00E82BE9">
        <w:t>n</w:t>
      </w:r>
      <w:r w:rsidRPr="00E82BE9">
        <w:t>siella marknaderna eftersom bankerna är beroende av dessa för att kunna finansiera sig och för att hantera sina risker. Med den tilltagande integrationen mellan länder har även finansiella marknader i u</w:t>
      </w:r>
      <w:r w:rsidRPr="00E82BE9">
        <w:t>t</w:t>
      </w:r>
      <w:r w:rsidRPr="00E82BE9">
        <w:t>landet kommit att öka i betydelse för de svenska bankerna. En stor del av bankernas intäkter kommer dessutom från handel med värdepapper. En föru</w:t>
      </w:r>
      <w:r w:rsidRPr="00E82BE9">
        <w:t>t</w:t>
      </w:r>
      <w:r w:rsidRPr="00E82BE9">
        <w:t>sättning för att denna handel ska fungera är en säker och effektiv infrastru</w:t>
      </w:r>
      <w:r w:rsidRPr="00E82BE9">
        <w:t>k</w:t>
      </w:r>
      <w:r w:rsidRPr="00E82BE9">
        <w:t>tur. Riksbanken överv</w:t>
      </w:r>
      <w:r w:rsidRPr="00E82BE9">
        <w:t>a</w:t>
      </w:r>
      <w:r w:rsidRPr="00E82BE9">
        <w:t>kar därför löpande de system i den svenska finansiella infrastrukturen som bedöms vara kritiska för det finansiella systemets fun</w:t>
      </w:r>
      <w:r w:rsidRPr="00E82BE9">
        <w:t>k</w:t>
      </w:r>
      <w:r w:rsidRPr="00E82BE9">
        <w:t>tion och stab</w:t>
      </w:r>
      <w:r w:rsidRPr="00E82BE9">
        <w:t>i</w:t>
      </w:r>
      <w:r w:rsidRPr="00E82BE9">
        <w:t>litet.</w:t>
      </w:r>
    </w:p>
    <w:p w:rsidR="00A26B9C" w:rsidRPr="00E82BE9" w:rsidRDefault="00A26B9C" w:rsidP="00A26B9C">
      <w:pPr>
        <w:pStyle w:val="Normaltindrag"/>
      </w:pPr>
      <w:r w:rsidRPr="00E82BE9">
        <w:t xml:space="preserve">För att förebygga kriser analyserar och följer </w:t>
      </w:r>
      <w:r w:rsidR="00F53773" w:rsidRPr="00E82BE9">
        <w:t xml:space="preserve">Riksbanken </w:t>
      </w:r>
      <w:r w:rsidRPr="00E82BE9">
        <w:t>utvecklingen samt informerar om resultat och bedömningar. Rik</w:t>
      </w:r>
      <w:r w:rsidRPr="00E82BE9">
        <w:t>s</w:t>
      </w:r>
      <w:r w:rsidRPr="00E82BE9">
        <w:t xml:space="preserve">banken ger </w:t>
      </w:r>
      <w:r w:rsidR="00F53773" w:rsidRPr="00E82BE9">
        <w:t xml:space="preserve">bland annat </w:t>
      </w:r>
      <w:r w:rsidRPr="00E82BE9">
        <w:t>ut en rapport om finansiell stabilitet två gånger om året. I rapporten redovisar direktionen sin bedömning av de stora bankernas motståndskraft mot ovänt</w:t>
      </w:r>
      <w:r w:rsidRPr="00E82BE9">
        <w:t>a</w:t>
      </w:r>
      <w:r w:rsidRPr="00E82BE9">
        <w:t>de händelser och lyfter fram risker som skulle kunna utvecklas till ett hot mot stab</w:t>
      </w:r>
      <w:r w:rsidRPr="00E82BE9">
        <w:t>i</w:t>
      </w:r>
      <w:r w:rsidRPr="00E82BE9">
        <w:t xml:space="preserve">liteten i det finansiella systemet.  </w:t>
      </w:r>
    </w:p>
    <w:p w:rsidR="00A26B9C" w:rsidRPr="00E82BE9" w:rsidRDefault="00A26B9C" w:rsidP="00A26B9C">
      <w:pPr>
        <w:pStyle w:val="Normaltindrag"/>
      </w:pPr>
      <w:r w:rsidRPr="00E82BE9">
        <w:t>Andra sätt att sprida kunskap om Riksbankens arbete med den finansiella stabiliteten är att föra en kontinuerlig dialog med a</w:t>
      </w:r>
      <w:r w:rsidRPr="00E82BE9">
        <w:t>k</w:t>
      </w:r>
      <w:r w:rsidRPr="00E82BE9">
        <w:t>törerna på marknaderna, hålla tal och medverka i den offentliga debatten. Riksbanken har också mö</w:t>
      </w:r>
      <w:r w:rsidRPr="00E82BE9">
        <w:t>j</w:t>
      </w:r>
      <w:r w:rsidRPr="00E82BE9">
        <w:t>lighet att påverka utformningen av lagar och regler för tillsyn och krishante</w:t>
      </w:r>
      <w:r w:rsidRPr="00E82BE9">
        <w:t>r</w:t>
      </w:r>
      <w:r w:rsidRPr="00E82BE9">
        <w:t>ing, bland annat genom att svara på remisser och att delta aktivt i arbetet i flera internationella organisationer. Det internationella samarbetet är inte minst viktigt för att kontinuerligt anpassa och förstärka formerna för samor</w:t>
      </w:r>
      <w:r w:rsidRPr="00E82BE9">
        <w:t>d</w:t>
      </w:r>
      <w:r w:rsidRPr="00E82BE9">
        <w:t>nad övervakning och tillsyn mellan natione</w:t>
      </w:r>
      <w:r w:rsidRPr="00E82BE9">
        <w:t>l</w:t>
      </w:r>
      <w:r w:rsidRPr="00E82BE9">
        <w:t xml:space="preserve">la myndigheter. </w:t>
      </w:r>
    </w:p>
    <w:p w:rsidR="00A26B9C" w:rsidRPr="00E82BE9" w:rsidRDefault="00A26B9C" w:rsidP="00A26B9C">
      <w:pPr>
        <w:pStyle w:val="R3"/>
      </w:pPr>
      <w:r w:rsidRPr="00E82BE9">
        <w:t>Riksbanken hanterar finansiella kriser</w:t>
      </w:r>
    </w:p>
    <w:p w:rsidR="00A26B9C" w:rsidRPr="00E82BE9" w:rsidRDefault="00A26B9C" w:rsidP="00A26B9C">
      <w:r w:rsidRPr="00E82BE9">
        <w:t>Det finansiella systemet är så starkt sammanlänkat att ett problem som up</w:t>
      </w:r>
      <w:r w:rsidRPr="00E82BE9">
        <w:t>p</w:t>
      </w:r>
      <w:r w:rsidRPr="00E82BE9">
        <w:t>står i en bank snabbt kan sprida sig till andra banker. Det beror på att banke</w:t>
      </w:r>
      <w:r w:rsidRPr="00E82BE9">
        <w:t>r</w:t>
      </w:r>
      <w:r w:rsidRPr="00E82BE9">
        <w:t>na lånar av varandra, ofta lånar ut till samma grupper och är beroende av samma finansiella marknader. De är också utsatta för samma typ av störnin</w:t>
      </w:r>
      <w:r w:rsidRPr="00E82BE9">
        <w:t>g</w:t>
      </w:r>
      <w:r w:rsidRPr="00E82BE9">
        <w:t>ar som kan uppstå i realekonomin. Den ökade globaliseringen innebär dessu</w:t>
      </w:r>
      <w:r w:rsidRPr="00E82BE9">
        <w:t>t</w:t>
      </w:r>
      <w:r w:rsidRPr="00E82BE9">
        <w:t>om att förtroende- och likvid</w:t>
      </w:r>
      <w:r w:rsidRPr="00E82BE9">
        <w:t>i</w:t>
      </w:r>
      <w:r w:rsidRPr="00E82BE9">
        <w:t>tetskriser som drabbar banker i omvärlden kan sprida sig till de svenska ba</w:t>
      </w:r>
      <w:r w:rsidRPr="00E82BE9">
        <w:t>n</w:t>
      </w:r>
      <w:r w:rsidRPr="00E82BE9">
        <w:t xml:space="preserve">kerna. </w:t>
      </w:r>
    </w:p>
    <w:p w:rsidR="00A26B9C" w:rsidRPr="00E82BE9" w:rsidRDefault="00A26B9C" w:rsidP="00A26B9C">
      <w:pPr>
        <w:pStyle w:val="Normaltindrag"/>
      </w:pPr>
      <w:r w:rsidRPr="00E82BE9">
        <w:t>Om en finansiell kris uppstår är det Riksbankens uppgift att hantera krisen</w:t>
      </w:r>
      <w:r w:rsidRPr="00E82BE9">
        <w:rPr>
          <w:b/>
        </w:rPr>
        <w:t xml:space="preserve"> </w:t>
      </w:r>
      <w:r w:rsidRPr="00E82BE9">
        <w:t>så att de samhällsekonomiska kostnaderna begränsas. I detta samarb</w:t>
      </w:r>
      <w:r w:rsidRPr="00E82BE9">
        <w:t>e</w:t>
      </w:r>
      <w:r w:rsidRPr="00E82BE9">
        <w:t>tar Riksbanken med Finansinspektionen, Finansdepartementet och Riksgä</w:t>
      </w:r>
      <w:r w:rsidRPr="00E82BE9">
        <w:t>l</w:t>
      </w:r>
      <w:r w:rsidRPr="00E82BE9">
        <w:t>den. Riksbanken har ett särskilt ansvar för de svenska bankernas likviditetsförsör</w:t>
      </w:r>
      <w:r w:rsidRPr="00E82BE9">
        <w:t>j</w:t>
      </w:r>
      <w:r w:rsidRPr="00E82BE9">
        <w:t>ning. Det innebär både att bankerna kan låna i Riksbanken till givna vil</w:t>
      </w:r>
      <w:r w:rsidRPr="00E82BE9">
        <w:t>l</w:t>
      </w:r>
      <w:r w:rsidRPr="00E82BE9">
        <w:t>kor och att Riksbanken kan ge särskilt likviditetsstöd till enskilda banker som hamnar i akut likviditetskris. Stödet ges under föru</w:t>
      </w:r>
      <w:r w:rsidRPr="00E82BE9">
        <w:t>t</w:t>
      </w:r>
      <w:r w:rsidRPr="00E82BE9">
        <w:t>sättning att banken står under Finansinspektionens tillsyn och att dess framt</w:t>
      </w:r>
      <w:r w:rsidRPr="00E82BE9">
        <w:t>i</w:t>
      </w:r>
      <w:r w:rsidRPr="00E82BE9">
        <w:t>da intjäningsförmåga bedöms vara tillräcklig för att banken ska kunna överl</w:t>
      </w:r>
      <w:r w:rsidRPr="00E82BE9">
        <w:t>e</w:t>
      </w:r>
      <w:r w:rsidRPr="00E82BE9">
        <w:t>va. Dessutom ska banken i fråga vara systemviktig i bemärkelsen att dess ko</w:t>
      </w:r>
      <w:r w:rsidRPr="00E82BE9">
        <w:t>n</w:t>
      </w:r>
      <w:r w:rsidRPr="00E82BE9">
        <w:t>kurs skulle kunna skapa allvarliga störningar i det finansiella systemet. Det går inte att på fö</w:t>
      </w:r>
      <w:r w:rsidRPr="00E82BE9">
        <w:t>r</w:t>
      </w:r>
      <w:r w:rsidRPr="00E82BE9">
        <w:t>hand avgöra huruvida en bank är systemviktig</w:t>
      </w:r>
      <w:r w:rsidR="00FB2AC3" w:rsidRPr="00E82BE9">
        <w:t>,</w:t>
      </w:r>
      <w:r w:rsidRPr="00E82BE9">
        <w:t xml:space="preserve"> utan bedömningen får göras utifrån rådande omstä</w:t>
      </w:r>
      <w:r w:rsidRPr="00E82BE9">
        <w:t>n</w:t>
      </w:r>
      <w:r w:rsidRPr="00E82BE9">
        <w:t xml:space="preserve">digheter. </w:t>
      </w:r>
    </w:p>
    <w:p w:rsidR="00A26B9C" w:rsidRPr="00E82BE9" w:rsidRDefault="00A26B9C" w:rsidP="00A26B9C">
      <w:pPr>
        <w:pStyle w:val="Normaltindrag"/>
      </w:pPr>
      <w:r w:rsidRPr="00E82BE9">
        <w:t>Riksbanken har också möjlighet att vidta generella åtgärder för att stödja tillförseln av likviditet till det svenska banksystemet, till exempel om de internationella och svenska finansiella marknaderna drabbas av allvarliga störningar. Syftet med sådana å</w:t>
      </w:r>
      <w:r w:rsidRPr="00E82BE9">
        <w:t>t</w:t>
      </w:r>
      <w:r w:rsidRPr="00E82BE9">
        <w:t>gärder är att minska risken för att brist på likviditet ska orsaka akuta likviditetsproblem i enskilda banker och att unde</w:t>
      </w:r>
      <w:r w:rsidRPr="00E82BE9">
        <w:t>r</w:t>
      </w:r>
      <w:r w:rsidRPr="00E82BE9">
        <w:t>lätta kreditförsörjnin</w:t>
      </w:r>
      <w:r w:rsidRPr="00E82BE9">
        <w:t>g</w:t>
      </w:r>
      <w:r w:rsidRPr="00E82BE9">
        <w:t xml:space="preserve">en i ekonomin.   </w:t>
      </w:r>
    </w:p>
    <w:p w:rsidR="00A26B9C" w:rsidRPr="00E82BE9" w:rsidRDefault="00A26B9C" w:rsidP="00A26B9C">
      <w:pPr>
        <w:pStyle w:val="Normaltindrag"/>
      </w:pPr>
      <w:r w:rsidRPr="00E82BE9">
        <w:t>För att hantera en kris effektivt måste Riksbanken också ständigt hålla sin krisorganisation aktuell. För att värdera och förbättra krisberedskapen organ</w:t>
      </w:r>
      <w:r w:rsidRPr="00E82BE9">
        <w:t>i</w:t>
      </w:r>
      <w:r w:rsidRPr="00E82BE9">
        <w:t xml:space="preserve">serar Riksbanken egna krisövningar och </w:t>
      </w:r>
      <w:r w:rsidRPr="00E82BE9">
        <w:rPr>
          <w:szCs w:val="24"/>
        </w:rPr>
        <w:t>delt</w:t>
      </w:r>
      <w:r w:rsidRPr="00E82BE9">
        <w:t>ar även i övningar tillsammans med andra svenska och utländska myndigheter, i första hand tillsyns</w:t>
      </w:r>
      <w:r w:rsidRPr="00E82BE9">
        <w:softHyphen/>
        <w:t>myndigheter och finansdepartement. I takt med att bankernas gränsöverskr</w:t>
      </w:r>
      <w:r w:rsidRPr="00E82BE9">
        <w:t>i</w:t>
      </w:r>
      <w:r w:rsidRPr="00E82BE9">
        <w:t>dande verksamhet har ökat blir det allt viktigare att genomföra krisövningar där myndi</w:t>
      </w:r>
      <w:r w:rsidRPr="00E82BE9">
        <w:t>g</w:t>
      </w:r>
      <w:r w:rsidRPr="00E82BE9">
        <w:t>heter från olika länder deltar. Finansiell krishantering har också blivit en profilfråga för Riksba</w:t>
      </w:r>
      <w:r w:rsidRPr="00E82BE9">
        <w:t>n</w:t>
      </w:r>
      <w:r w:rsidRPr="00E82BE9">
        <w:t>kens arbete i olika internationella for</w:t>
      </w:r>
      <w:r w:rsidR="00FB2AC3" w:rsidRPr="00E82BE9">
        <w:t>um</w:t>
      </w:r>
      <w:r w:rsidRPr="00E82BE9">
        <w:t xml:space="preserve">. </w:t>
      </w:r>
    </w:p>
    <w:p w:rsidR="00A26B9C" w:rsidRPr="00E82BE9" w:rsidRDefault="00A26B9C" w:rsidP="003457EA">
      <w:pPr>
        <w:pStyle w:val="R2"/>
        <w:spacing w:before="360"/>
      </w:pPr>
      <w:r w:rsidRPr="00E82BE9">
        <w:t xml:space="preserve">Verksamheten 2009 </w:t>
      </w:r>
    </w:p>
    <w:p w:rsidR="00A26B9C" w:rsidRPr="00E82BE9" w:rsidRDefault="00A26B9C" w:rsidP="00A26B9C">
      <w:r w:rsidRPr="00E82BE9">
        <w:t>Riksbankens arbete med finansiell stabilitet präglades 2009 av den kris som startade på den amerikanska bolånemarknaden 2007 och som på allvar dra</w:t>
      </w:r>
      <w:r w:rsidRPr="00E82BE9">
        <w:t>b</w:t>
      </w:r>
      <w:r w:rsidRPr="00E82BE9">
        <w:t>bade Sverige hösten 2008. De massiva åtgärder som genomfördes efter Le</w:t>
      </w:r>
      <w:r w:rsidRPr="00E82BE9">
        <w:t>h</w:t>
      </w:r>
      <w:r w:rsidRPr="00E82BE9">
        <w:t>man Brothers fall hösten 2008 reducerade ganska snabbt de akuta likviditet</w:t>
      </w:r>
      <w:r w:rsidRPr="00E82BE9">
        <w:t>s</w:t>
      </w:r>
      <w:r w:rsidRPr="00E82BE9">
        <w:t>problem som följde i krisens spår. Under 2009 kom problemen mer att handla om de kredi</w:t>
      </w:r>
      <w:r w:rsidRPr="00E82BE9">
        <w:t>t</w:t>
      </w:r>
      <w:r w:rsidRPr="00E82BE9">
        <w:t>risker som orsakades av att världskonjunkturen hade försämrats kraftigt till följd av finanskrisen (se diagram 8). Fallet i världsekonomin sta</w:t>
      </w:r>
      <w:r w:rsidRPr="00E82BE9">
        <w:t>n</w:t>
      </w:r>
      <w:r w:rsidRPr="00E82BE9">
        <w:t>nade av under årets lopp</w:t>
      </w:r>
      <w:r w:rsidR="00943D7C" w:rsidRPr="00E82BE9">
        <w:t>,</w:t>
      </w:r>
      <w:r w:rsidRPr="00E82BE9">
        <w:t xml:space="preserve"> och under hösten kom allt</w:t>
      </w:r>
      <w:r w:rsidR="00932907" w:rsidRPr="00E82BE9">
        <w:t xml:space="preserve"> </w:t>
      </w:r>
      <w:r w:rsidRPr="00E82BE9">
        <w:t>fler tecken på att en åte</w:t>
      </w:r>
      <w:r w:rsidRPr="00E82BE9">
        <w:t>r</w:t>
      </w:r>
      <w:r w:rsidRPr="00E82BE9">
        <w:t>hämtning var på gång. Men ännu vid årets slut var de finansiella systemen beroende av de åtgärder som vidt</w:t>
      </w:r>
      <w:r w:rsidRPr="00E82BE9">
        <w:t>a</w:t>
      </w:r>
      <w:r w:rsidRPr="00E82BE9">
        <w:t>gits av centralbanker och myndigheter världen över.</w:t>
      </w:r>
    </w:p>
    <w:p w:rsidR="004873CC" w:rsidRPr="00E82BE9" w:rsidRDefault="004873CC" w:rsidP="00A368AA">
      <w:pPr>
        <w:spacing w:before="200"/>
        <w:jc w:val="left"/>
        <w:rPr>
          <w:b/>
        </w:rPr>
      </w:pPr>
      <w:r w:rsidRPr="00E82BE9">
        <w:rPr>
          <w:b/>
        </w:rPr>
        <w:t>Diagram 8: Riskpremier fördelade på kreditrisk och likviditetsrisk</w:t>
      </w:r>
      <w:r w:rsidR="009F50DB" w:rsidRPr="00E82BE9">
        <w:rPr>
          <w:b/>
        </w:rPr>
        <w:t xml:space="preserve">, </w:t>
      </w:r>
      <w:r w:rsidR="00E4416B" w:rsidRPr="00E82BE9">
        <w:rPr>
          <w:b/>
        </w:rPr>
        <w:br/>
      </w:r>
      <w:r w:rsidR="009F50DB" w:rsidRPr="00E82BE9">
        <w:rPr>
          <w:b/>
        </w:rPr>
        <w:t>rä</w:t>
      </w:r>
      <w:r w:rsidR="009F50DB" w:rsidRPr="00E82BE9">
        <w:rPr>
          <w:b/>
        </w:rPr>
        <w:t>n</w:t>
      </w:r>
      <w:r w:rsidR="009F50DB" w:rsidRPr="00E82BE9">
        <w:rPr>
          <w:b/>
        </w:rPr>
        <w:t>tepunkter</w:t>
      </w:r>
    </w:p>
    <w:p w:rsidR="004873CC" w:rsidRPr="00E82BE9" w:rsidRDefault="00E82BE9" w:rsidP="004873CC">
      <w:r w:rsidRPr="00E82BE9">
        <w:rPr>
          <w:noProof/>
        </w:rPr>
        <w:drawing>
          <wp:inline distT="0" distB="0" distL="0" distR="0">
            <wp:extent cx="3771900" cy="23495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4873CC" w:rsidRPr="00E82BE9" w:rsidRDefault="004873CC" w:rsidP="004873CC">
      <w:pPr>
        <w:pStyle w:val="Fotnotstext"/>
        <w:spacing w:before="62"/>
      </w:pPr>
      <w:r w:rsidRPr="00E82BE9">
        <w:t>Anm. Diagrammet visar en indikativ uppdelning av den svenska basis-spreaden vid tre månaders interbankränta.</w:t>
      </w:r>
    </w:p>
    <w:p w:rsidR="004873CC" w:rsidRPr="00E82BE9" w:rsidRDefault="004873CC" w:rsidP="001B5954">
      <w:pPr>
        <w:pStyle w:val="Fotnotstext"/>
        <w:spacing w:before="62"/>
      </w:pPr>
      <w:r w:rsidRPr="00E82BE9">
        <w:t>Källa: Riksbanken.</w:t>
      </w:r>
    </w:p>
    <w:p w:rsidR="00A26B9C" w:rsidRPr="00E82BE9" w:rsidRDefault="00A26B9C" w:rsidP="001B5954">
      <w:r w:rsidRPr="00E82BE9">
        <w:t>De finansiella systemen blev successivt mindre beroende av centralba</w:t>
      </w:r>
      <w:r w:rsidRPr="00E82BE9">
        <w:t>n</w:t>
      </w:r>
      <w:r w:rsidRPr="00E82BE9">
        <w:t>kernas åtgärder för sin likviditetsförsörjning och kreditgi</w:t>
      </w:r>
      <w:r w:rsidRPr="00E82BE9">
        <w:t>v</w:t>
      </w:r>
      <w:r w:rsidRPr="00E82BE9">
        <w:t xml:space="preserve">ningsförmåga. Arbetet med den finansiella stabiliteten inriktades därför i allt högre grad på </w:t>
      </w:r>
      <w:r w:rsidR="00B34B9C" w:rsidRPr="00E82BE9">
        <w:t xml:space="preserve">att diskutera </w:t>
      </w:r>
      <w:r w:rsidRPr="00E82BE9">
        <w:t>hur de n</w:t>
      </w:r>
      <w:r w:rsidRPr="00E82BE9">
        <w:t>a</w:t>
      </w:r>
      <w:r w:rsidRPr="00E82BE9">
        <w:t>tionella och internationella finansiella regelverken och tillsynen skulle kunna reformeras för att förebygga uppkomsten av nya systemkr</w:t>
      </w:r>
      <w:r w:rsidRPr="00E82BE9">
        <w:t>i</w:t>
      </w:r>
      <w:r w:rsidRPr="00E82BE9">
        <w:t xml:space="preserve">ser.  </w:t>
      </w:r>
    </w:p>
    <w:p w:rsidR="00A26B9C" w:rsidRPr="00E82BE9" w:rsidRDefault="00A26B9C" w:rsidP="00A26B9C">
      <w:pPr>
        <w:pStyle w:val="R3"/>
      </w:pPr>
      <w:r w:rsidRPr="00E82BE9">
        <w:t xml:space="preserve">Åtgärder för att stärka bankernas likviditet och kreditgivning   </w:t>
      </w:r>
    </w:p>
    <w:p w:rsidR="00A26B9C" w:rsidRPr="00E82BE9" w:rsidRDefault="00A26B9C" w:rsidP="00A26B9C">
      <w:r w:rsidRPr="00E82BE9">
        <w:t>Merparten av de åtgärder som Riksbanken och andra myndigheter hade sj</w:t>
      </w:r>
      <w:r w:rsidRPr="00E82BE9">
        <w:t>ö</w:t>
      </w:r>
      <w:r w:rsidRPr="00E82BE9">
        <w:t>satt under 2008 fortsatte att vara i kraft under 2009. Möjligheten för Riksba</w:t>
      </w:r>
      <w:r w:rsidRPr="00E82BE9">
        <w:t>n</w:t>
      </w:r>
      <w:r w:rsidRPr="00E82BE9">
        <w:t>kens motparter att låna i kronor mot säkerhet på längre löptid än normalt, liksom att låna i dollar, fanns således kvar under stora delar av året. Det gäl</w:t>
      </w:r>
      <w:r w:rsidRPr="00E82BE9">
        <w:t>l</w:t>
      </w:r>
      <w:r w:rsidRPr="00E82BE9">
        <w:t>de också möjligheten att låna i Riksbanken mot säkerhet i nyutgivna företag</w:t>
      </w:r>
      <w:r w:rsidRPr="00E82BE9">
        <w:t>s</w:t>
      </w:r>
      <w:r w:rsidRPr="00E82BE9">
        <w:t>certifikat. Även Riksgälden stödde under året bankernas och bostadsinstit</w:t>
      </w:r>
      <w:r w:rsidRPr="00E82BE9">
        <w:t>u</w:t>
      </w:r>
      <w:r w:rsidRPr="00E82BE9">
        <w:t>tens finansi</w:t>
      </w:r>
      <w:r w:rsidRPr="00E82BE9">
        <w:t>e</w:t>
      </w:r>
      <w:r w:rsidRPr="00E82BE9">
        <w:t>ring på medellång sikt genom det så kallade garantiprogrammet. De banker som anslöt sig till detta program kunde ge ut statsgaranterade obligati</w:t>
      </w:r>
      <w:r w:rsidRPr="00E82BE9">
        <w:t>o</w:t>
      </w:r>
      <w:r w:rsidRPr="00E82BE9">
        <w:t xml:space="preserve">ner. </w:t>
      </w:r>
    </w:p>
    <w:p w:rsidR="001B5954" w:rsidRPr="00E82BE9" w:rsidRDefault="001B5954" w:rsidP="00E4416B">
      <w:pPr>
        <w:spacing w:before="312"/>
        <w:jc w:val="left"/>
        <w:rPr>
          <w:b/>
        </w:rPr>
      </w:pPr>
      <w:r w:rsidRPr="00E82BE9">
        <w:rPr>
          <w:b/>
        </w:rPr>
        <w:t>Diagram 9: Riksbankens utlåning i kronor</w:t>
      </w:r>
      <w:r w:rsidR="00943D7C" w:rsidRPr="00E82BE9">
        <w:rPr>
          <w:b/>
        </w:rPr>
        <w:t xml:space="preserve"> och dess finansiering</w:t>
      </w:r>
      <w:r w:rsidRPr="00E82BE9">
        <w:rPr>
          <w:b/>
        </w:rPr>
        <w:t>,</w:t>
      </w:r>
      <w:r w:rsidR="00E4416B" w:rsidRPr="00E82BE9">
        <w:rPr>
          <w:b/>
        </w:rPr>
        <w:br/>
      </w:r>
      <w:r w:rsidRPr="00E82BE9">
        <w:rPr>
          <w:b/>
        </w:rPr>
        <w:t>milja</w:t>
      </w:r>
      <w:r w:rsidRPr="00E82BE9">
        <w:rPr>
          <w:b/>
        </w:rPr>
        <w:t>r</w:t>
      </w:r>
      <w:r w:rsidRPr="00E82BE9">
        <w:rPr>
          <w:b/>
        </w:rPr>
        <w:t xml:space="preserve">der kronor  </w:t>
      </w:r>
    </w:p>
    <w:p w:rsidR="001B5954" w:rsidRPr="00E82BE9" w:rsidRDefault="00E82BE9" w:rsidP="001B5954">
      <w:r w:rsidRPr="00E82BE9">
        <w:rPr>
          <w:noProof/>
        </w:rPr>
        <w:drawing>
          <wp:inline distT="0" distB="0" distL="0" distR="0">
            <wp:extent cx="3771900" cy="23495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1B5954" w:rsidRPr="00E82BE9" w:rsidRDefault="001B5954" w:rsidP="001B5954">
      <w:pPr>
        <w:rPr>
          <w:sz w:val="17"/>
        </w:rPr>
      </w:pPr>
      <w:r w:rsidRPr="00E82BE9">
        <w:rPr>
          <w:sz w:val="17"/>
        </w:rPr>
        <w:t xml:space="preserve">Källa: Riksbanken. </w:t>
      </w:r>
    </w:p>
    <w:p w:rsidR="003457EA" w:rsidRPr="00E82BE9" w:rsidRDefault="003457EA" w:rsidP="003457EA">
      <w:pPr>
        <w:spacing w:before="120"/>
        <w:rPr>
          <w:szCs w:val="19"/>
        </w:rPr>
      </w:pPr>
      <w:r w:rsidRPr="00E82BE9">
        <w:rPr>
          <w:szCs w:val="19"/>
        </w:rPr>
        <w:t xml:space="preserve">Läget på de finansiella marknaderna förbättrades under årets lopp. </w:t>
      </w:r>
      <w:r w:rsidRPr="00E82BE9">
        <w:t>Ett tecken på att likviditetsproblemen i det svenska banksystemet minskade var att fler banker under andra halvåret valde att placera den likviditet som de fick g</w:t>
      </w:r>
      <w:r w:rsidRPr="00E82BE9">
        <w:t>e</w:t>
      </w:r>
      <w:r w:rsidRPr="00E82BE9">
        <w:t>nom att låna kr</w:t>
      </w:r>
      <w:r w:rsidRPr="00E82BE9">
        <w:t>o</w:t>
      </w:r>
      <w:r w:rsidRPr="00E82BE9">
        <w:t>nor i Riksbanken i så kallade riksbankscertifikat till reporänta (se diagram 9). Bankerna agerade således annorlunda än i ett tidig</w:t>
      </w:r>
      <w:r w:rsidRPr="00E82BE9">
        <w:t>a</w:t>
      </w:r>
      <w:r w:rsidRPr="00E82BE9">
        <w:t>re skede av krisen då de i stället hade placerat merparten av sin likviditet på konto i Riksbanken till en ränta som låg 0,1 procen</w:t>
      </w:r>
      <w:r w:rsidRPr="00E82BE9">
        <w:t>t</w:t>
      </w:r>
      <w:r w:rsidRPr="00E82BE9">
        <w:t>enhet under reporäntan. Genom att placera sin likviditet på konto i Riksbanken hade bankerna om</w:t>
      </w:r>
      <w:r w:rsidRPr="00E82BE9">
        <w:t>e</w:t>
      </w:r>
      <w:r w:rsidRPr="00E82BE9">
        <w:t>delbar tillgång till likviditet för att kunna täcka eventuella underskott i sina löpande beta</w:t>
      </w:r>
      <w:r w:rsidRPr="00E82BE9">
        <w:t>l</w:t>
      </w:r>
      <w:r w:rsidRPr="00E82BE9">
        <w:t xml:space="preserve">ningar.  </w:t>
      </w:r>
    </w:p>
    <w:p w:rsidR="00A26B9C" w:rsidRPr="00E82BE9" w:rsidRDefault="00A26B9C" w:rsidP="003457EA">
      <w:pPr>
        <w:pStyle w:val="Normaltindrag"/>
      </w:pPr>
      <w:r w:rsidRPr="00E82BE9">
        <w:t>När möjligheterna att hitta finansiering på marknaderna förbättrades min</w:t>
      </w:r>
      <w:r w:rsidRPr="00E82BE9">
        <w:t>s</w:t>
      </w:r>
      <w:r w:rsidRPr="00E82BE9">
        <w:t>kade efterfrågan på stödåtgärder både i världen och i Sverige. Efterfr</w:t>
      </w:r>
      <w:r w:rsidRPr="00E82BE9">
        <w:t>å</w:t>
      </w:r>
      <w:r w:rsidRPr="00E82BE9">
        <w:t>gan på de lån som gav svenska banker möjlighet att finansiera sin utlåning till företag i Riksba</w:t>
      </w:r>
      <w:r w:rsidRPr="00E82BE9">
        <w:t>n</w:t>
      </w:r>
      <w:r w:rsidRPr="00E82BE9">
        <w:t xml:space="preserve">ken mot säkerhet i nyutgivna företagscertifikat upphörde helt. </w:t>
      </w:r>
      <w:r w:rsidR="00AB39D2" w:rsidRPr="00E82BE9">
        <w:t xml:space="preserve">Under andra halvåret började </w:t>
      </w:r>
      <w:r w:rsidRPr="00E82BE9">
        <w:t>penningmarknaden i dollar fungera bättre</w:t>
      </w:r>
      <w:r w:rsidR="00943D7C" w:rsidRPr="00E82BE9">
        <w:t>,</w:t>
      </w:r>
      <w:r w:rsidRPr="00E82BE9">
        <w:t xml:space="preserve"> och det blev mer fördelaktigt för ba</w:t>
      </w:r>
      <w:r w:rsidRPr="00E82BE9">
        <w:t>n</w:t>
      </w:r>
      <w:r w:rsidRPr="00E82BE9">
        <w:t>kerna att låna på marknaden</w:t>
      </w:r>
      <w:r w:rsidR="008A03AC" w:rsidRPr="00E82BE9">
        <w:t>.</w:t>
      </w:r>
      <w:r w:rsidRPr="00E82BE9">
        <w:t xml:space="preserve"> </w:t>
      </w:r>
      <w:r w:rsidR="008A03AC" w:rsidRPr="00E82BE9">
        <w:t>N</w:t>
      </w:r>
      <w:r w:rsidR="00AB39D2" w:rsidRPr="00E82BE9">
        <w:t xml:space="preserve">är marknadsräntorna sjönk under nivån för Riksbankens minimiränta för lån i amerikanska dollar </w:t>
      </w:r>
      <w:r w:rsidRPr="00E82BE9">
        <w:t>(se diagram 10) visade bankerna inte längre något intresse för att låna den amerikanska valutan av Riksbanken (se di</w:t>
      </w:r>
      <w:r w:rsidRPr="00E82BE9">
        <w:t>a</w:t>
      </w:r>
      <w:r w:rsidRPr="00E82BE9">
        <w:t xml:space="preserve">gram 11).  </w:t>
      </w:r>
    </w:p>
    <w:p w:rsidR="00A26B9C" w:rsidRPr="00E82BE9" w:rsidRDefault="00A26B9C" w:rsidP="00E4416B">
      <w:pPr>
        <w:spacing w:before="312"/>
        <w:jc w:val="left"/>
        <w:rPr>
          <w:b/>
        </w:rPr>
      </w:pPr>
      <w:r w:rsidRPr="00E82BE9">
        <w:rPr>
          <w:b/>
        </w:rPr>
        <w:t>Diagram 10: Tre månaders LIBOR och Riksbankens mini</w:t>
      </w:r>
      <w:r w:rsidR="00AB39D2" w:rsidRPr="00E82BE9">
        <w:rPr>
          <w:b/>
        </w:rPr>
        <w:t>mi</w:t>
      </w:r>
      <w:r w:rsidRPr="00E82BE9">
        <w:rPr>
          <w:b/>
        </w:rPr>
        <w:t>ränta för lån i amerikanska dollar</w:t>
      </w:r>
      <w:r w:rsidR="00572FF9" w:rsidRPr="00E82BE9">
        <w:rPr>
          <w:b/>
        </w:rPr>
        <w:t>, procent</w:t>
      </w:r>
    </w:p>
    <w:p w:rsidR="00A26B9C" w:rsidRPr="00E82BE9" w:rsidRDefault="00E82BE9" w:rsidP="00A26B9C">
      <w:r w:rsidRPr="00E82BE9">
        <w:rPr>
          <w:noProof/>
        </w:rPr>
        <w:drawing>
          <wp:inline distT="0" distB="0" distL="0" distR="0">
            <wp:extent cx="3771900" cy="23495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A26B9C" w:rsidRPr="00E82BE9" w:rsidRDefault="00A26B9C" w:rsidP="00A26B9C">
      <w:pPr>
        <w:rPr>
          <w:sz w:val="17"/>
        </w:rPr>
      </w:pPr>
      <w:r w:rsidRPr="00E82BE9">
        <w:rPr>
          <w:sz w:val="17"/>
        </w:rPr>
        <w:t>Källa: Riksbanken</w:t>
      </w:r>
      <w:r w:rsidR="009939FA" w:rsidRPr="00E82BE9">
        <w:rPr>
          <w:sz w:val="17"/>
        </w:rPr>
        <w:t>.</w:t>
      </w:r>
    </w:p>
    <w:p w:rsidR="001B5954" w:rsidRPr="00E82BE9" w:rsidRDefault="001B5954" w:rsidP="001B5954">
      <w:pPr>
        <w:spacing w:before="120"/>
      </w:pPr>
      <w:r w:rsidRPr="00E82BE9">
        <w:t>Den minskade efterfrågan på stödåtgärder i världen ledde till att flera centra</w:t>
      </w:r>
      <w:r w:rsidRPr="00E82BE9">
        <w:t>l</w:t>
      </w:r>
      <w:r w:rsidRPr="00E82BE9">
        <w:t>banker annons</w:t>
      </w:r>
      <w:r w:rsidRPr="00E82BE9">
        <w:t>e</w:t>
      </w:r>
      <w:r w:rsidRPr="00E82BE9">
        <w:t>rade att de inlett en avveckling av vissa åtgärder. I Sverige avvecklade Riksbanken i september den lånefacilitet som gav bankerna mö</w:t>
      </w:r>
      <w:r w:rsidRPr="00E82BE9">
        <w:t>j</w:t>
      </w:r>
      <w:r w:rsidRPr="00E82BE9">
        <w:t>lighet att finansiera sin utl</w:t>
      </w:r>
      <w:r w:rsidRPr="00E82BE9">
        <w:t>å</w:t>
      </w:r>
      <w:r w:rsidRPr="00E82BE9">
        <w:t>ning till företag genom att låna i Riksbanken. I november beslutade Riksbanken att lånefaciliteten i dollar skulle upphöra. Samma månad höjdes rä</w:t>
      </w:r>
      <w:r w:rsidRPr="00E82BE9">
        <w:t>n</w:t>
      </w:r>
      <w:r w:rsidRPr="00E82BE9">
        <w:t xml:space="preserve">tepåslaget på lånefaciliteterna i kronor till rörlig ränta för att på så sätt rikta bankernas intresse mot att låna på marknaden och därmed inleda en naturlig avveckling av dessa faciliteter.  </w:t>
      </w:r>
    </w:p>
    <w:p w:rsidR="001B5954" w:rsidRPr="00E82BE9" w:rsidRDefault="001B5954" w:rsidP="001B5954">
      <w:pPr>
        <w:pStyle w:val="Normaltindrag"/>
      </w:pPr>
      <w:r w:rsidRPr="00E82BE9">
        <w:t xml:space="preserve">I slutet av året uppgick bankernas lån i Riksbanken till </w:t>
      </w:r>
      <w:r w:rsidR="009F50DB" w:rsidRPr="00E82BE9">
        <w:t xml:space="preserve">369 </w:t>
      </w:r>
      <w:r w:rsidRPr="00E82BE9">
        <w:t>miljarder kr</w:t>
      </w:r>
      <w:r w:rsidRPr="00E82BE9">
        <w:t>o</w:t>
      </w:r>
      <w:r w:rsidRPr="00E82BE9">
        <w:t>nor. Merparten av dessa var lån med fast ränta som Riksbanken vid tre tillfä</w:t>
      </w:r>
      <w:r w:rsidRPr="00E82BE9">
        <w:t>l</w:t>
      </w:r>
      <w:r w:rsidRPr="00E82BE9">
        <w:t>len under andra halvåret erbjudit bankerna i penningpolitiskt syfte (se avsni</w:t>
      </w:r>
      <w:r w:rsidRPr="00E82BE9">
        <w:t>t</w:t>
      </w:r>
      <w:r w:rsidRPr="00E82BE9">
        <w:t xml:space="preserve">tet ”Ett fast penningvärde – prisstabilitet”). Stocken av obligationer med statsgaranti var som högst i juni 2009 och uppgick då till </w:t>
      </w:r>
      <w:r w:rsidR="009F50DB" w:rsidRPr="00E82BE9">
        <w:t xml:space="preserve">349 </w:t>
      </w:r>
      <w:r w:rsidRPr="00E82BE9">
        <w:t>miljarder kr</w:t>
      </w:r>
      <w:r w:rsidRPr="00E82BE9">
        <w:t>o</w:t>
      </w:r>
      <w:r w:rsidRPr="00E82BE9">
        <w:t xml:space="preserve">nor. Under andra halvåret minskade den till </w:t>
      </w:r>
      <w:r w:rsidR="009F50DB" w:rsidRPr="00E82BE9">
        <w:t xml:space="preserve">271 </w:t>
      </w:r>
      <w:r w:rsidRPr="00E82BE9">
        <w:t>miljarder kr</w:t>
      </w:r>
      <w:r w:rsidRPr="00E82BE9">
        <w:t>o</w:t>
      </w:r>
      <w:r w:rsidRPr="00E82BE9">
        <w:t>nor. Värdet på den utelöpande stocken av statsgaranterade obligationer och Rik</w:t>
      </w:r>
      <w:r w:rsidRPr="00E82BE9">
        <w:t>s</w:t>
      </w:r>
      <w:r w:rsidRPr="00E82BE9">
        <w:t xml:space="preserve">bankens utlåning uppgick sammantaget till </w:t>
      </w:r>
      <w:r w:rsidR="009F50DB" w:rsidRPr="00E82BE9">
        <w:t xml:space="preserve">640 </w:t>
      </w:r>
      <w:r w:rsidRPr="00E82BE9">
        <w:t>mi</w:t>
      </w:r>
      <w:r w:rsidRPr="00E82BE9">
        <w:t>l</w:t>
      </w:r>
      <w:r w:rsidRPr="00E82BE9">
        <w:t>jarder kronor vid årets slut (se diagram 12).</w:t>
      </w:r>
    </w:p>
    <w:p w:rsidR="00A26B9C" w:rsidRPr="00E82BE9" w:rsidRDefault="00A26B9C" w:rsidP="00E4416B">
      <w:pPr>
        <w:spacing w:before="312"/>
        <w:jc w:val="left"/>
        <w:rPr>
          <w:b/>
        </w:rPr>
      </w:pPr>
      <w:r w:rsidRPr="00E82BE9">
        <w:rPr>
          <w:b/>
        </w:rPr>
        <w:t xml:space="preserve">Diagram 11: Riksbankens utlåning i dollar och dess finansiering, </w:t>
      </w:r>
      <w:r w:rsidR="00E4416B" w:rsidRPr="00E82BE9">
        <w:rPr>
          <w:b/>
        </w:rPr>
        <w:br/>
      </w:r>
      <w:r w:rsidRPr="00E82BE9">
        <w:rPr>
          <w:b/>
        </w:rPr>
        <w:t>milja</w:t>
      </w:r>
      <w:r w:rsidRPr="00E82BE9">
        <w:rPr>
          <w:b/>
        </w:rPr>
        <w:t>r</w:t>
      </w:r>
      <w:r w:rsidRPr="00E82BE9">
        <w:rPr>
          <w:b/>
        </w:rPr>
        <w:t xml:space="preserve">der kronor </w:t>
      </w:r>
    </w:p>
    <w:p w:rsidR="00A26B9C" w:rsidRPr="00E82BE9" w:rsidRDefault="00E82BE9" w:rsidP="00A26B9C">
      <w:r w:rsidRPr="00E82BE9">
        <w:rPr>
          <w:noProof/>
        </w:rPr>
        <w:drawing>
          <wp:inline distT="0" distB="0" distL="0" distR="0">
            <wp:extent cx="3771900" cy="23495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r w:rsidR="00A26B9C" w:rsidRPr="00E82BE9">
        <w:t xml:space="preserve"> </w:t>
      </w:r>
    </w:p>
    <w:p w:rsidR="00A26B9C" w:rsidRPr="00E82BE9" w:rsidRDefault="00A26B9C" w:rsidP="00A26B9C">
      <w:pPr>
        <w:pStyle w:val="Fotnotstext"/>
        <w:spacing w:before="62"/>
      </w:pPr>
      <w:r w:rsidRPr="00E82BE9">
        <w:t xml:space="preserve">Anm. Uppgifterna om finansieringen av Riksbankens utlåning i dollar är tillgängliga endast i svenska kronor. Därför anges utlåningen omräknat till </w:t>
      </w:r>
      <w:r w:rsidRPr="00E82BE9">
        <w:t>k</w:t>
      </w:r>
      <w:r w:rsidRPr="00E82BE9">
        <w:t>ronor.</w:t>
      </w:r>
    </w:p>
    <w:p w:rsidR="00A26B9C" w:rsidRPr="00E82BE9" w:rsidRDefault="00A26B9C" w:rsidP="00A26B9C">
      <w:pPr>
        <w:pStyle w:val="Fotnotstext"/>
        <w:spacing w:before="62"/>
      </w:pPr>
      <w:r w:rsidRPr="00E82BE9">
        <w:t>Källa: Riksbanken</w:t>
      </w:r>
      <w:r w:rsidR="009939FA" w:rsidRPr="00E82BE9">
        <w:t>.</w:t>
      </w:r>
    </w:p>
    <w:p w:rsidR="00A26B9C" w:rsidRPr="00E82BE9" w:rsidRDefault="00A26B9C" w:rsidP="00E4416B">
      <w:pPr>
        <w:spacing w:before="312"/>
        <w:jc w:val="left"/>
        <w:rPr>
          <w:b/>
        </w:rPr>
      </w:pPr>
      <w:r w:rsidRPr="00E82BE9">
        <w:rPr>
          <w:b/>
        </w:rPr>
        <w:t xml:space="preserve">Diagram 12: Riksbankens utlåning och upplåning garanterad av </w:t>
      </w:r>
      <w:r w:rsidR="00E4416B" w:rsidRPr="00E82BE9">
        <w:rPr>
          <w:b/>
        </w:rPr>
        <w:br/>
      </w:r>
      <w:r w:rsidRPr="00E82BE9">
        <w:rPr>
          <w:b/>
        </w:rPr>
        <w:t>Riksgälden, mi</w:t>
      </w:r>
      <w:r w:rsidRPr="00E82BE9">
        <w:rPr>
          <w:b/>
        </w:rPr>
        <w:t>l</w:t>
      </w:r>
      <w:r w:rsidRPr="00E82BE9">
        <w:rPr>
          <w:b/>
        </w:rPr>
        <w:t>jarder kronor</w:t>
      </w:r>
    </w:p>
    <w:p w:rsidR="00A26B9C" w:rsidRPr="00E82BE9" w:rsidRDefault="00E82BE9" w:rsidP="00A26B9C">
      <w:r w:rsidRPr="00E82BE9">
        <w:rPr>
          <w:noProof/>
        </w:rPr>
        <w:drawing>
          <wp:inline distT="0" distB="0" distL="0" distR="0">
            <wp:extent cx="3771900" cy="234950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A26B9C" w:rsidRPr="00E82BE9" w:rsidRDefault="00A26B9C" w:rsidP="00A26B9C">
      <w:pPr>
        <w:rPr>
          <w:sz w:val="17"/>
        </w:rPr>
      </w:pPr>
      <w:r w:rsidRPr="00E82BE9">
        <w:rPr>
          <w:sz w:val="17"/>
        </w:rPr>
        <w:t>Käll</w:t>
      </w:r>
      <w:r w:rsidR="00554C38" w:rsidRPr="00E82BE9">
        <w:rPr>
          <w:sz w:val="17"/>
        </w:rPr>
        <w:t>or</w:t>
      </w:r>
      <w:r w:rsidRPr="00E82BE9">
        <w:rPr>
          <w:sz w:val="17"/>
        </w:rPr>
        <w:t>: Riksgälden och Riksbanken</w:t>
      </w:r>
      <w:r w:rsidR="009939FA" w:rsidRPr="00E82BE9">
        <w:rPr>
          <w:sz w:val="17"/>
        </w:rPr>
        <w:t>.</w:t>
      </w:r>
    </w:p>
    <w:p w:rsidR="00A26B9C" w:rsidRPr="00E82BE9" w:rsidRDefault="00A26B9C" w:rsidP="00A26B9C">
      <w:pPr>
        <w:pStyle w:val="R3"/>
      </w:pPr>
      <w:r w:rsidRPr="00E82BE9">
        <w:t xml:space="preserve">Beredskap för likviditetsstöd i utländsk valuta  </w:t>
      </w:r>
    </w:p>
    <w:p w:rsidR="00F90B67" w:rsidRPr="00E82BE9" w:rsidRDefault="00A26B9C" w:rsidP="00A26B9C">
      <w:r w:rsidRPr="00E82BE9">
        <w:t>Riksbankens utlåning i dollar till svenska banker finansier</w:t>
      </w:r>
      <w:r w:rsidRPr="00E82BE9">
        <w:t>a</w:t>
      </w:r>
      <w:r w:rsidRPr="00E82BE9">
        <w:t xml:space="preserve">des under 2009 </w:t>
      </w:r>
      <w:r w:rsidR="00F90B67" w:rsidRPr="00E82BE9">
        <w:t xml:space="preserve">dels med lån via ett swapavtal med Federal Reserve, </w:t>
      </w:r>
      <w:r w:rsidRPr="00E82BE9">
        <w:t>dels med hjälp av valut</w:t>
      </w:r>
      <w:r w:rsidRPr="00E82BE9">
        <w:t>a</w:t>
      </w:r>
      <w:r w:rsidRPr="00E82BE9">
        <w:t xml:space="preserve">reserven (se diagram 11). </w:t>
      </w:r>
      <w:r w:rsidR="00F90B67" w:rsidRPr="00E82BE9">
        <w:t>Riksbanken förlängde vid två tillfällen swapavt</w:t>
      </w:r>
      <w:r w:rsidR="00F90B67" w:rsidRPr="00E82BE9">
        <w:t>a</w:t>
      </w:r>
      <w:r w:rsidR="00F90B67" w:rsidRPr="00E82BE9">
        <w:t>let med Federal Reserve för att kunna fortsätta låna dollar i utbyte mot kr</w:t>
      </w:r>
      <w:r w:rsidR="00F90B67" w:rsidRPr="00E82BE9">
        <w:t>o</w:t>
      </w:r>
      <w:r w:rsidR="00F90B67" w:rsidRPr="00E82BE9">
        <w:t xml:space="preserve">nor. </w:t>
      </w:r>
    </w:p>
    <w:p w:rsidR="00A26B9C" w:rsidRPr="00E82BE9" w:rsidRDefault="00F90B67" w:rsidP="00F90B67">
      <w:pPr>
        <w:pStyle w:val="Normaltindrag"/>
      </w:pPr>
      <w:r w:rsidRPr="00E82BE9">
        <w:t xml:space="preserve">Dessutom </w:t>
      </w:r>
      <w:r w:rsidR="00D92512" w:rsidRPr="00E82BE9">
        <w:t>hade</w:t>
      </w:r>
      <w:r w:rsidRPr="00E82BE9">
        <w:t xml:space="preserve"> </w:t>
      </w:r>
      <w:r w:rsidR="00A26B9C" w:rsidRPr="00E82BE9">
        <w:t>Riksbanken sedan 2008 swapavtal med ce</w:t>
      </w:r>
      <w:r w:rsidR="00A26B9C" w:rsidRPr="00E82BE9">
        <w:t>n</w:t>
      </w:r>
      <w:r w:rsidR="00A26B9C" w:rsidRPr="00E82BE9">
        <w:t>tralbanke</w:t>
      </w:r>
      <w:r w:rsidR="00943D7C" w:rsidRPr="00E82BE9">
        <w:t>n</w:t>
      </w:r>
      <w:r w:rsidR="00A26B9C" w:rsidRPr="00E82BE9">
        <w:t xml:space="preserve"> </w:t>
      </w:r>
      <w:r w:rsidR="00943D7C" w:rsidRPr="00E82BE9">
        <w:t xml:space="preserve">på </w:t>
      </w:r>
      <w:r w:rsidR="00A26B9C" w:rsidRPr="00E82BE9">
        <w:t xml:space="preserve">Island </w:t>
      </w:r>
      <w:r w:rsidR="00943D7C" w:rsidRPr="00E82BE9">
        <w:t xml:space="preserve">respektive i </w:t>
      </w:r>
      <w:r w:rsidR="00A26B9C" w:rsidRPr="00E82BE9">
        <w:t>Lettland</w:t>
      </w:r>
      <w:r w:rsidR="00943D7C" w:rsidRPr="00E82BE9">
        <w:t>,</w:t>
      </w:r>
      <w:r w:rsidR="00A26B9C" w:rsidRPr="00E82BE9">
        <w:t xml:space="preserve"> </w:t>
      </w:r>
      <w:r w:rsidR="00943D7C" w:rsidRPr="00E82BE9">
        <w:t>vilka</w:t>
      </w:r>
      <w:r w:rsidR="00A26B9C" w:rsidRPr="00E82BE9">
        <w:t xml:space="preserve"> kompletter</w:t>
      </w:r>
      <w:r w:rsidR="00A26B9C" w:rsidRPr="00E82BE9">
        <w:t>a</w:t>
      </w:r>
      <w:r w:rsidR="00A26B9C" w:rsidRPr="00E82BE9">
        <w:t>de de finansiella stödinsatserna från Internationella valutafonden (IMF) och</w:t>
      </w:r>
      <w:r w:rsidR="00D92512" w:rsidRPr="00E82BE9">
        <w:t xml:space="preserve"> andra långivare</w:t>
      </w:r>
      <w:r w:rsidR="00A26B9C" w:rsidRPr="00E82BE9">
        <w:t xml:space="preserve">. Avtalen </w:t>
      </w:r>
      <w:r w:rsidR="00D92512" w:rsidRPr="00E82BE9">
        <w:t xml:space="preserve">gav </w:t>
      </w:r>
      <w:r w:rsidR="00A26B9C" w:rsidRPr="00E82BE9">
        <w:t>centralbankerna i dessa länder möjli</w:t>
      </w:r>
      <w:r w:rsidR="00A26B9C" w:rsidRPr="00E82BE9">
        <w:t>g</w:t>
      </w:r>
      <w:r w:rsidR="00A26B9C" w:rsidRPr="00E82BE9">
        <w:t>het att vid behov låna utländsk valuta av Riksbanken. I februari 2009 ingick Riksbanken också ett swapavtal med centralbanken</w:t>
      </w:r>
      <w:r w:rsidR="00B20E67" w:rsidRPr="00E82BE9">
        <w:t xml:space="preserve"> i Estland</w:t>
      </w:r>
      <w:r w:rsidR="00A26B9C" w:rsidRPr="00E82BE9">
        <w:t xml:space="preserve"> i syfte att förbättra </w:t>
      </w:r>
      <w:r w:rsidR="00B20E67" w:rsidRPr="00E82BE9">
        <w:t>den estniska centralbankens</w:t>
      </w:r>
      <w:r w:rsidR="00A26B9C" w:rsidRPr="00E82BE9">
        <w:t xml:space="preserve"> mö</w:t>
      </w:r>
      <w:r w:rsidR="00A26B9C" w:rsidRPr="00E82BE9">
        <w:t>j</w:t>
      </w:r>
      <w:r w:rsidR="00A26B9C" w:rsidRPr="00E82BE9">
        <w:t>ligheter att värna den finansiella stabiliteten i Estland.</w:t>
      </w:r>
      <w:r w:rsidR="00D92512" w:rsidRPr="00E82BE9">
        <w:t xml:space="preserve"> </w:t>
      </w:r>
      <w:r w:rsidR="00D92512" w:rsidRPr="00E82BE9">
        <w:rPr>
          <w:color w:val="000000"/>
          <w:szCs w:val="24"/>
        </w:rPr>
        <w:t>Det isländska swapa</w:t>
      </w:r>
      <w:r w:rsidR="00D92512" w:rsidRPr="00E82BE9">
        <w:rPr>
          <w:color w:val="000000"/>
          <w:szCs w:val="24"/>
        </w:rPr>
        <w:t>v</w:t>
      </w:r>
      <w:r w:rsidR="00D92512" w:rsidRPr="00E82BE9">
        <w:rPr>
          <w:color w:val="000000"/>
          <w:szCs w:val="24"/>
        </w:rPr>
        <w:t>talet löpte programe</w:t>
      </w:r>
      <w:r w:rsidR="00D92512" w:rsidRPr="00E82BE9">
        <w:rPr>
          <w:color w:val="000000"/>
          <w:szCs w:val="24"/>
        </w:rPr>
        <w:t>n</w:t>
      </w:r>
      <w:r w:rsidR="00D92512" w:rsidRPr="00E82BE9">
        <w:rPr>
          <w:color w:val="000000"/>
          <w:szCs w:val="24"/>
        </w:rPr>
        <w:t>ligt ut vid utgången av 2009.</w:t>
      </w:r>
    </w:p>
    <w:p w:rsidR="00A26B9C" w:rsidRPr="00E82BE9" w:rsidRDefault="00D92512" w:rsidP="00A26B9C">
      <w:pPr>
        <w:pStyle w:val="Normaltindrag"/>
      </w:pPr>
      <w:r w:rsidRPr="00E82BE9">
        <w:t>Riksbanken utvidgade vidare sitt åtagande att bidra till en aktiv handel med IMF:s särskilda dragningsrätter (SDR). Därutöver bedömde Riksbanken att det är rimligt att Riksbanken</w:t>
      </w:r>
      <w:r w:rsidR="00905A8F" w:rsidRPr="00E82BE9">
        <w:t>, i enlighet med en överenskommelse inom EU,</w:t>
      </w:r>
      <w:r w:rsidRPr="00E82BE9">
        <w:t xml:space="preserve"> medverkar i finansieringen av Sveriges andel av den planerade förstär</w:t>
      </w:r>
      <w:r w:rsidRPr="00E82BE9">
        <w:t>k</w:t>
      </w:r>
      <w:r w:rsidRPr="00E82BE9">
        <w:t>ningen av IMF:s resurser. Riksbanken sökte under året riksdagens godkä</w:t>
      </w:r>
      <w:r w:rsidRPr="00E82BE9">
        <w:t>n</w:t>
      </w:r>
      <w:r w:rsidRPr="00E82BE9">
        <w:t>nande för sitt bidrag till denna förstärkning, vilket består av en utfästelse om ett tillfälligt lån på cirka 25 miljarder kronor</w:t>
      </w:r>
      <w:r w:rsidR="003E7218" w:rsidRPr="00E82BE9">
        <w:t xml:space="preserve"> som motsvarar Sveriges andel</w:t>
      </w:r>
      <w:r w:rsidRPr="00E82BE9">
        <w:t>. Om riksdagen go</w:t>
      </w:r>
      <w:r w:rsidRPr="00E82BE9">
        <w:t>d</w:t>
      </w:r>
      <w:r w:rsidRPr="00E82BE9">
        <w:t>känner denna utlåning ökar det kraven på Riksbanken att vara beredd att ge likv</w:t>
      </w:r>
      <w:r w:rsidRPr="00E82BE9">
        <w:t>i</w:t>
      </w:r>
      <w:r w:rsidRPr="00E82BE9">
        <w:t xml:space="preserve">ditetsstöd i utländsk valuta. Det tillfälliga lånet ska kunna bidra till IMF:s finansiering i avvaktan på </w:t>
      </w:r>
      <w:r w:rsidR="00A26B9C" w:rsidRPr="00E82BE9">
        <w:t>en tiodubbling av New A</w:t>
      </w:r>
      <w:r w:rsidR="00A26B9C" w:rsidRPr="00E82BE9">
        <w:t>r</w:t>
      </w:r>
      <w:r w:rsidR="00A26B9C" w:rsidRPr="00E82BE9">
        <w:t>rangements to Borrow (NAB) – en komplettering av IMF:s ordinarie finansi</w:t>
      </w:r>
      <w:r w:rsidR="00A26B9C" w:rsidRPr="00E82BE9">
        <w:t>e</w:t>
      </w:r>
      <w:r w:rsidR="00A26B9C" w:rsidRPr="00E82BE9">
        <w:t>ringsresurser – där Riksbanken kommer att svara för det svenska kapitalåt</w:t>
      </w:r>
      <w:r w:rsidR="00A26B9C" w:rsidRPr="00E82BE9">
        <w:t>a</w:t>
      </w:r>
      <w:r w:rsidR="00A26B9C" w:rsidRPr="00E82BE9">
        <w:t>gandet.</w:t>
      </w:r>
    </w:p>
    <w:p w:rsidR="00A63DBE" w:rsidRPr="00E82BE9" w:rsidRDefault="00A63DBE" w:rsidP="00974C9A">
      <w:pPr>
        <w:pStyle w:val="Normaltindrag"/>
      </w:pPr>
      <w:r w:rsidRPr="00E82BE9">
        <w:t>Dessa åtaganden i utländsk valuta motsvarade ungefär 100 miljarder kr</w:t>
      </w:r>
      <w:r w:rsidRPr="00E82BE9">
        <w:t>o</w:t>
      </w:r>
      <w:r w:rsidRPr="00E82BE9">
        <w:t>nor och ställde stora krav på beredskap i valutareserven. I slutet av mars uppgick Riksbankens guld- och valutareserv till cirka 218 mi</w:t>
      </w:r>
      <w:r w:rsidRPr="00E82BE9">
        <w:t>l</w:t>
      </w:r>
      <w:r w:rsidRPr="00E82BE9">
        <w:t>jarder kronor, varav ett belopp motsvarande 53 miljarder kronor använts som säkerhet vid upplåningen av dollar som lånats ut till svenska banker. Den tillgängliga delen av valut</w:t>
      </w:r>
      <w:r w:rsidRPr="00E82BE9">
        <w:t>a</w:t>
      </w:r>
      <w:r w:rsidRPr="00E82BE9">
        <w:t>reserven uppgick alltså till 165 miljarder kronor. Av dessa skulle dock endast 65 miljarder kronor ha funnits kvar om de aktuella åtaga</w:t>
      </w:r>
      <w:r w:rsidRPr="00E82BE9">
        <w:t>n</w:t>
      </w:r>
      <w:r w:rsidRPr="00E82BE9">
        <w:t>dena hade infriats, vilket var minst 100 miljarder kronor lägre än Riksba</w:t>
      </w:r>
      <w:r w:rsidRPr="00E82BE9">
        <w:t>n</w:t>
      </w:r>
      <w:r w:rsidRPr="00E82BE9">
        <w:t>kens bedömning av de svenska bankernas refinansieringsbehov på kort sikt. Detta givet att Riksbanken skulle fortsätta att låna dollar av Federal R</w:t>
      </w:r>
      <w:r w:rsidRPr="00E82BE9">
        <w:t>e</w:t>
      </w:r>
      <w:r w:rsidRPr="00E82BE9">
        <w:t>serve. Den totala upplåningen av dollar från Federal Reserve motsvarade i slutet av mars 194 miljarder kronor.</w:t>
      </w:r>
    </w:p>
    <w:p w:rsidR="00A26B9C" w:rsidRPr="00E82BE9" w:rsidRDefault="00A26B9C" w:rsidP="00974C9A">
      <w:pPr>
        <w:pStyle w:val="Normaltindrag"/>
      </w:pPr>
      <w:r w:rsidRPr="00E82BE9">
        <w:t xml:space="preserve">För att upprätthålla Riksbankens beredskap för </w:t>
      </w:r>
      <w:r w:rsidR="00DE2035" w:rsidRPr="00E82BE9">
        <w:t>de olika</w:t>
      </w:r>
      <w:r w:rsidR="00974C9A" w:rsidRPr="00E82BE9">
        <w:t xml:space="preserve"> åtaganden</w:t>
      </w:r>
      <w:r w:rsidR="00A63DBE" w:rsidRPr="00E82BE9">
        <w:t>a</w:t>
      </w:r>
      <w:r w:rsidRPr="00E82BE9">
        <w:t xml:space="preserve"> besl</w:t>
      </w:r>
      <w:r w:rsidRPr="00E82BE9">
        <w:t>u</w:t>
      </w:r>
      <w:r w:rsidRPr="00E82BE9">
        <w:t>tade direktionen i maj att förstärka valutar</w:t>
      </w:r>
      <w:r w:rsidRPr="00E82BE9">
        <w:t>e</w:t>
      </w:r>
      <w:r w:rsidRPr="00E82BE9">
        <w:t>serven genom att via Riksgäld</w:t>
      </w:r>
      <w:r w:rsidR="009235C5" w:rsidRPr="00E82BE9">
        <w:t>en</w:t>
      </w:r>
      <w:r w:rsidRPr="00E82BE9">
        <w:t xml:space="preserve"> låna upp utländsk valuta till ett värde som motsvarar 100 miljarder kronor. Medan upplåningsprocessen pågick lånade Rik</w:t>
      </w:r>
      <w:r w:rsidRPr="00E82BE9">
        <w:t>s</w:t>
      </w:r>
      <w:r w:rsidRPr="00E82BE9">
        <w:t>banken tillfälligt 3 miljarder euro av ECB via det swapavtal som de två centralbankerna tidigare unde</w:t>
      </w:r>
      <w:r w:rsidRPr="00E82BE9">
        <w:t>r</w:t>
      </w:r>
      <w:r w:rsidRPr="00E82BE9">
        <w:t>tecknat. Förstärkningen av valutareserven är temporär och bör enligt direkti</w:t>
      </w:r>
      <w:r w:rsidRPr="00E82BE9">
        <w:t>o</w:t>
      </w:r>
      <w:r w:rsidRPr="00E82BE9">
        <w:t>nens beslut avvecklas när all extraordinär utlåning från Riksbanken har up</w:t>
      </w:r>
      <w:r w:rsidRPr="00E82BE9">
        <w:t>p</w:t>
      </w:r>
      <w:r w:rsidRPr="00E82BE9">
        <w:t>hört och andra statliga åtgärder med anle</w:t>
      </w:r>
      <w:r w:rsidRPr="00E82BE9">
        <w:t>d</w:t>
      </w:r>
      <w:r w:rsidRPr="00E82BE9">
        <w:t>ning av krisen avvecklats.</w:t>
      </w:r>
    </w:p>
    <w:p w:rsidR="00A26B9C" w:rsidRPr="00E82BE9" w:rsidRDefault="00A26B9C" w:rsidP="00A26B9C">
      <w:pPr>
        <w:pStyle w:val="Normaltindrag"/>
      </w:pPr>
      <w:r w:rsidRPr="00E82BE9">
        <w:t xml:space="preserve">Riksbanken </w:t>
      </w:r>
      <w:r w:rsidR="00D92512" w:rsidRPr="00E82BE9">
        <w:t xml:space="preserve">träffade </w:t>
      </w:r>
      <w:r w:rsidRPr="00E82BE9">
        <w:t xml:space="preserve">också </w:t>
      </w:r>
      <w:r w:rsidR="00D92512" w:rsidRPr="00E82BE9">
        <w:t xml:space="preserve">under året ett avtal om </w:t>
      </w:r>
      <w:r w:rsidRPr="00E82BE9">
        <w:t xml:space="preserve">möjligheter att </w:t>
      </w:r>
      <w:r w:rsidR="00F90B67" w:rsidRPr="00E82BE9">
        <w:t xml:space="preserve">i särskild ordning </w:t>
      </w:r>
      <w:r w:rsidRPr="00E82BE9">
        <w:t>låna internationell valuta av Bank for International Set</w:t>
      </w:r>
      <w:r w:rsidRPr="00E82BE9">
        <w:t>t</w:t>
      </w:r>
      <w:r w:rsidRPr="00E82BE9">
        <w:t>lements (BIS).</w:t>
      </w:r>
    </w:p>
    <w:p w:rsidR="00A26B9C" w:rsidRPr="00E82BE9" w:rsidRDefault="00A26B9C" w:rsidP="00DE2035">
      <w:pPr>
        <w:pStyle w:val="R4"/>
        <w:pBdr>
          <w:top w:val="single" w:sz="4" w:space="1" w:color="auto"/>
          <w:left w:val="single" w:sz="4" w:space="4" w:color="auto"/>
          <w:right w:val="single" w:sz="4" w:space="4" w:color="auto"/>
        </w:pBdr>
      </w:pPr>
      <w:r w:rsidRPr="00E82BE9">
        <w:t>Åtgärder vidtagna av Riksbanken under den finansiella krisen 2009</w:t>
      </w:r>
    </w:p>
    <w:p w:rsidR="00A26B9C" w:rsidRPr="00E82BE9" w:rsidRDefault="00A26B9C" w:rsidP="00DE2035">
      <w:pPr>
        <w:pBdr>
          <w:top w:val="single" w:sz="4" w:space="1" w:color="auto"/>
          <w:left w:val="single" w:sz="4" w:space="4" w:color="auto"/>
          <w:right w:val="single" w:sz="4" w:space="4" w:color="auto"/>
        </w:pBdr>
      </w:pPr>
      <w:r w:rsidRPr="00E82BE9">
        <w:t xml:space="preserve">För en komplett redovisning av åtgärder som Riksbanken genomförde under året se </w:t>
      </w:r>
      <w:r w:rsidR="00943D7C" w:rsidRPr="00E82BE9">
        <w:t>R</w:t>
      </w:r>
      <w:r w:rsidRPr="00E82BE9">
        <w:t xml:space="preserve">iksbankens webbplats </w:t>
      </w:r>
      <w:hyperlink r:id="rId57" w:history="1">
        <w:r w:rsidR="00B20E67" w:rsidRPr="00E82BE9">
          <w:rPr>
            <w:color w:val="000000"/>
          </w:rPr>
          <w:t>www.riksbank.se</w:t>
        </w:r>
      </w:hyperlink>
      <w:r w:rsidRPr="00E82BE9">
        <w:t>.</w:t>
      </w:r>
    </w:p>
    <w:p w:rsidR="00A26B9C" w:rsidRPr="00E82BE9" w:rsidRDefault="00A26B9C" w:rsidP="00DE2035">
      <w:pPr>
        <w:pStyle w:val="Normaltindrag"/>
        <w:pBdr>
          <w:top w:val="single" w:sz="4" w:space="1" w:color="auto"/>
          <w:left w:val="single" w:sz="4" w:space="4" w:color="auto"/>
          <w:right w:val="single" w:sz="4" w:space="4" w:color="auto"/>
        </w:pBdr>
      </w:pP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rPr>
      </w:pPr>
      <w:r w:rsidRPr="00E82BE9">
        <w:rPr>
          <w:rFonts w:ascii="Times New Roman" w:hAnsi="Times New Roman"/>
          <w:sz w:val="19"/>
          <w:szCs w:val="19"/>
        </w:rPr>
        <w:t>3 februari</w:t>
      </w:r>
      <w:r w:rsidRPr="00E82BE9">
        <w:rPr>
          <w:rFonts w:ascii="Times New Roman" w:hAnsi="Times New Roman"/>
          <w:sz w:val="19"/>
          <w:szCs w:val="19"/>
        </w:rPr>
        <w:tab/>
      </w:r>
      <w:r w:rsidRPr="00E82BE9">
        <w:rPr>
          <w:rFonts w:ascii="Times New Roman" w:hAnsi="Times New Roman"/>
          <w:sz w:val="19"/>
        </w:rPr>
        <w:t>Riksbanken förlänger tillsammans med flertalet andra länder swapavtal med Federal Reserve. Avtalen innebär att länderna kan låna amerikanska dollar i utbyte mot annan valuta.</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13 februari </w:t>
      </w:r>
      <w:r w:rsidRPr="00E82BE9">
        <w:rPr>
          <w:rFonts w:ascii="Times New Roman" w:hAnsi="Times New Roman"/>
          <w:sz w:val="19"/>
          <w:szCs w:val="19"/>
        </w:rPr>
        <w:tab/>
        <w:t>Riksbanken erbjuder lån med längre löptid och till rörlig ränta. Lånen lämnas dels mot vanliga säkerheter i upp till sex mån</w:t>
      </w:r>
      <w:r w:rsidRPr="00E82BE9">
        <w:rPr>
          <w:rFonts w:ascii="Times New Roman" w:hAnsi="Times New Roman"/>
          <w:sz w:val="19"/>
          <w:szCs w:val="19"/>
        </w:rPr>
        <w:t>a</w:t>
      </w:r>
      <w:r w:rsidRPr="00E82BE9">
        <w:rPr>
          <w:rFonts w:ascii="Times New Roman" w:hAnsi="Times New Roman"/>
          <w:sz w:val="19"/>
          <w:szCs w:val="19"/>
        </w:rPr>
        <w:t xml:space="preserve">der, dels mot säkerheter i form av företagscertifikat i upp till tolv månader. </w:t>
      </w:r>
      <w:r w:rsidR="00283BCC" w:rsidRPr="00E82BE9">
        <w:rPr>
          <w:rFonts w:ascii="Times New Roman" w:hAnsi="Times New Roman"/>
          <w:sz w:val="19"/>
          <w:szCs w:val="19"/>
        </w:rPr>
        <w:t>Minimiräntan på dessa lån sätts till den geno</w:t>
      </w:r>
      <w:r w:rsidR="00283BCC" w:rsidRPr="00E82BE9">
        <w:rPr>
          <w:rFonts w:ascii="Times New Roman" w:hAnsi="Times New Roman"/>
          <w:sz w:val="19"/>
          <w:szCs w:val="19"/>
        </w:rPr>
        <w:t>m</w:t>
      </w:r>
      <w:r w:rsidR="00283BCC" w:rsidRPr="00E82BE9">
        <w:rPr>
          <w:rFonts w:ascii="Times New Roman" w:hAnsi="Times New Roman"/>
          <w:sz w:val="19"/>
          <w:szCs w:val="19"/>
        </w:rPr>
        <w:t>snittliga reporäntan under lånets löptid med ett påslag på 0,15 procentenheter.</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27 februari </w:t>
      </w:r>
      <w:r w:rsidRPr="00E82BE9">
        <w:rPr>
          <w:rFonts w:ascii="Times New Roman" w:hAnsi="Times New Roman"/>
          <w:sz w:val="19"/>
          <w:szCs w:val="19"/>
        </w:rPr>
        <w:tab/>
        <w:t xml:space="preserve">Riksbanken tecknar swapavtal med Estlands centralbank, Eesti Pank. </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27 mars </w:t>
      </w:r>
      <w:r w:rsidRPr="00E82BE9">
        <w:rPr>
          <w:rFonts w:ascii="Times New Roman" w:hAnsi="Times New Roman"/>
          <w:sz w:val="19"/>
          <w:szCs w:val="19"/>
        </w:rPr>
        <w:tab/>
        <w:t>Riksbanken får tillbaka det utbetalade likviditetsstödet till Kaupthing Bank Sverige AB i samband med att Åland</w:t>
      </w:r>
      <w:r w:rsidRPr="00E82BE9">
        <w:rPr>
          <w:rFonts w:ascii="Times New Roman" w:hAnsi="Times New Roman"/>
          <w:sz w:val="19"/>
          <w:szCs w:val="19"/>
        </w:rPr>
        <w:t>s</w:t>
      </w:r>
      <w:r w:rsidRPr="00E82BE9">
        <w:rPr>
          <w:rFonts w:ascii="Times New Roman" w:hAnsi="Times New Roman"/>
          <w:sz w:val="19"/>
          <w:szCs w:val="19"/>
        </w:rPr>
        <w:t xml:space="preserve">banken köper denna bank. </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3 april </w:t>
      </w:r>
      <w:r w:rsidRPr="00E82BE9">
        <w:rPr>
          <w:rFonts w:ascii="Times New Roman" w:hAnsi="Times New Roman"/>
          <w:sz w:val="19"/>
          <w:szCs w:val="19"/>
        </w:rPr>
        <w:tab/>
        <w:t>Riksbanken utökar antalet penningpolitiska motparter genom att fler finansiella institut får möjligheten att bli begränsad motpart och därmed får tillgång till Riksbankens tillfälliga l</w:t>
      </w:r>
      <w:r w:rsidRPr="00E82BE9">
        <w:rPr>
          <w:rFonts w:ascii="Times New Roman" w:hAnsi="Times New Roman"/>
          <w:sz w:val="19"/>
          <w:szCs w:val="19"/>
        </w:rPr>
        <w:t>å</w:t>
      </w:r>
      <w:r w:rsidRPr="00E82BE9">
        <w:rPr>
          <w:rFonts w:ascii="Times New Roman" w:hAnsi="Times New Roman"/>
          <w:sz w:val="19"/>
          <w:szCs w:val="19"/>
        </w:rPr>
        <w:t>nefacilit</w:t>
      </w:r>
      <w:r w:rsidRPr="00E82BE9">
        <w:rPr>
          <w:rFonts w:ascii="Times New Roman" w:hAnsi="Times New Roman"/>
          <w:sz w:val="19"/>
          <w:szCs w:val="19"/>
        </w:rPr>
        <w:t>e</w:t>
      </w:r>
      <w:r w:rsidRPr="00E82BE9">
        <w:rPr>
          <w:rFonts w:ascii="Times New Roman" w:hAnsi="Times New Roman"/>
          <w:sz w:val="19"/>
          <w:szCs w:val="19"/>
        </w:rPr>
        <w:t xml:space="preserve">ter.  </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7 maj </w:t>
      </w:r>
      <w:r w:rsidRPr="00E82BE9">
        <w:rPr>
          <w:rFonts w:ascii="Times New Roman" w:hAnsi="Times New Roman"/>
          <w:sz w:val="19"/>
          <w:szCs w:val="19"/>
        </w:rPr>
        <w:tab/>
        <w:t>Riksbanken erbjuder lån i svenska kronor med löptid på tolv månader och mot s</w:t>
      </w:r>
      <w:r w:rsidRPr="00E82BE9">
        <w:rPr>
          <w:rFonts w:ascii="Times New Roman" w:hAnsi="Times New Roman"/>
          <w:sz w:val="19"/>
          <w:szCs w:val="19"/>
        </w:rPr>
        <w:t>ä</w:t>
      </w:r>
      <w:r w:rsidRPr="00E82BE9">
        <w:rPr>
          <w:rFonts w:ascii="Times New Roman" w:hAnsi="Times New Roman"/>
          <w:sz w:val="19"/>
          <w:szCs w:val="19"/>
        </w:rPr>
        <w:t>kerhet.</w:t>
      </w:r>
      <w:r w:rsidR="00283BCC" w:rsidRPr="00E82BE9">
        <w:rPr>
          <w:rFonts w:ascii="Times New Roman" w:hAnsi="Times New Roman"/>
          <w:sz w:val="19"/>
          <w:szCs w:val="19"/>
        </w:rPr>
        <w:t xml:space="preserve"> Minimiräntan på dessa lån sätts till den geno</w:t>
      </w:r>
      <w:r w:rsidR="00283BCC" w:rsidRPr="00E82BE9">
        <w:rPr>
          <w:rFonts w:ascii="Times New Roman" w:hAnsi="Times New Roman"/>
          <w:sz w:val="19"/>
          <w:szCs w:val="19"/>
        </w:rPr>
        <w:t>m</w:t>
      </w:r>
      <w:r w:rsidR="00283BCC" w:rsidRPr="00E82BE9">
        <w:rPr>
          <w:rFonts w:ascii="Times New Roman" w:hAnsi="Times New Roman"/>
          <w:sz w:val="19"/>
          <w:szCs w:val="19"/>
        </w:rPr>
        <w:t>snittliga reporäntan under lånets löptid med ett påslag på 0,15 procentenheter.</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8 maj </w:t>
      </w:r>
      <w:r w:rsidRPr="00E82BE9">
        <w:rPr>
          <w:rFonts w:ascii="Times New Roman" w:hAnsi="Times New Roman"/>
          <w:sz w:val="19"/>
          <w:szCs w:val="19"/>
        </w:rPr>
        <w:tab/>
        <w:t>Riksbanken förlänger det swapavtal som ingicks med Let</w:t>
      </w:r>
      <w:r w:rsidRPr="00E82BE9">
        <w:rPr>
          <w:rFonts w:ascii="Times New Roman" w:hAnsi="Times New Roman"/>
          <w:sz w:val="19"/>
          <w:szCs w:val="19"/>
        </w:rPr>
        <w:t>t</w:t>
      </w:r>
      <w:r w:rsidRPr="00E82BE9">
        <w:rPr>
          <w:rFonts w:ascii="Times New Roman" w:hAnsi="Times New Roman"/>
          <w:sz w:val="19"/>
          <w:szCs w:val="19"/>
        </w:rPr>
        <w:t>lands centralbank, Latvijas Banka, i december 2008. Swapa</w:t>
      </w:r>
      <w:r w:rsidRPr="00E82BE9">
        <w:rPr>
          <w:rFonts w:ascii="Times New Roman" w:hAnsi="Times New Roman"/>
          <w:sz w:val="19"/>
          <w:szCs w:val="19"/>
        </w:rPr>
        <w:t>v</w:t>
      </w:r>
      <w:r w:rsidRPr="00E82BE9">
        <w:rPr>
          <w:rFonts w:ascii="Times New Roman" w:hAnsi="Times New Roman"/>
          <w:sz w:val="19"/>
          <w:szCs w:val="19"/>
        </w:rPr>
        <w:t>talet ger Lettlands centralbank rätt att låna upp till 500 milj</w:t>
      </w:r>
      <w:r w:rsidRPr="00E82BE9">
        <w:rPr>
          <w:rFonts w:ascii="Times New Roman" w:hAnsi="Times New Roman"/>
          <w:sz w:val="19"/>
          <w:szCs w:val="19"/>
        </w:rPr>
        <w:t>o</w:t>
      </w:r>
      <w:r w:rsidRPr="00E82BE9">
        <w:rPr>
          <w:rFonts w:ascii="Times New Roman" w:hAnsi="Times New Roman"/>
          <w:sz w:val="19"/>
          <w:szCs w:val="19"/>
        </w:rPr>
        <w:t>ner euro mot lettiska lats om och när behov uppstår.</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27 maj </w:t>
      </w:r>
      <w:r w:rsidRPr="00E82BE9">
        <w:rPr>
          <w:rFonts w:ascii="Times New Roman" w:hAnsi="Times New Roman"/>
          <w:sz w:val="19"/>
          <w:szCs w:val="19"/>
        </w:rPr>
        <w:tab/>
        <w:t>Riksbanken förstärker valutareserven genom att besluta om att låna upp motsvarande 100 mi</w:t>
      </w:r>
      <w:r w:rsidRPr="00E82BE9">
        <w:rPr>
          <w:rFonts w:ascii="Times New Roman" w:hAnsi="Times New Roman"/>
          <w:sz w:val="19"/>
          <w:szCs w:val="19"/>
        </w:rPr>
        <w:t>l</w:t>
      </w:r>
      <w:r w:rsidRPr="00E82BE9">
        <w:rPr>
          <w:rFonts w:ascii="Times New Roman" w:hAnsi="Times New Roman"/>
          <w:sz w:val="19"/>
          <w:szCs w:val="19"/>
        </w:rPr>
        <w:t>jarder kronor.</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10 juni </w:t>
      </w:r>
      <w:r w:rsidRPr="00E82BE9">
        <w:rPr>
          <w:rFonts w:ascii="Times New Roman" w:hAnsi="Times New Roman"/>
          <w:sz w:val="19"/>
          <w:szCs w:val="19"/>
        </w:rPr>
        <w:tab/>
        <w:t>Riksbanken beslutar att låna 3 miljarder euro av ECB. Det är ett tidigare swapavtal med ECB om att låna euro i utbyte mot svenska kronor som nu används för att låna upp valutan.</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25 juni </w:t>
      </w:r>
      <w:r w:rsidRPr="00E82BE9">
        <w:rPr>
          <w:rFonts w:ascii="Times New Roman" w:hAnsi="Times New Roman"/>
          <w:sz w:val="19"/>
          <w:szCs w:val="19"/>
        </w:rPr>
        <w:tab/>
        <w:t>Riksbanken förlänger tillsammans med flertalet andra länder swapavtal med Fed</w:t>
      </w:r>
      <w:r w:rsidRPr="00E82BE9">
        <w:rPr>
          <w:rFonts w:ascii="Times New Roman" w:hAnsi="Times New Roman"/>
          <w:sz w:val="19"/>
          <w:szCs w:val="19"/>
        </w:rPr>
        <w:t>e</w:t>
      </w:r>
      <w:r w:rsidRPr="00E82BE9">
        <w:rPr>
          <w:rFonts w:ascii="Times New Roman" w:hAnsi="Times New Roman"/>
          <w:sz w:val="19"/>
          <w:szCs w:val="19"/>
        </w:rPr>
        <w:t xml:space="preserve">ral Reserve. </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2 juli </w:t>
      </w:r>
      <w:r w:rsidRPr="00E82BE9">
        <w:rPr>
          <w:rFonts w:ascii="Times New Roman" w:hAnsi="Times New Roman"/>
          <w:sz w:val="19"/>
          <w:szCs w:val="19"/>
        </w:rPr>
        <w:tab/>
        <w:t xml:space="preserve">Riksbanken erbjuder </w:t>
      </w:r>
      <w:r w:rsidR="00905A8F" w:rsidRPr="00E82BE9">
        <w:rPr>
          <w:rFonts w:ascii="Times New Roman" w:hAnsi="Times New Roman"/>
          <w:sz w:val="19"/>
          <w:szCs w:val="19"/>
        </w:rPr>
        <w:t xml:space="preserve">i penningpolitiskt syfte </w:t>
      </w:r>
      <w:r w:rsidRPr="00E82BE9">
        <w:rPr>
          <w:rFonts w:ascii="Times New Roman" w:hAnsi="Times New Roman"/>
          <w:sz w:val="19"/>
          <w:szCs w:val="19"/>
        </w:rPr>
        <w:t>lån till fast ränta mot säkerhet med löptid på tolv månader.</w:t>
      </w:r>
    </w:p>
    <w:p w:rsidR="00A26B9C" w:rsidRPr="00E82BE9" w:rsidRDefault="00A26B9C" w:rsidP="00DE2035">
      <w:pPr>
        <w:pStyle w:val="Brdtext"/>
        <w:pBdr>
          <w:top w:val="single" w:sz="4" w:space="1" w:color="auto"/>
          <w:left w:val="single" w:sz="4" w:space="4"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28 augusti </w:t>
      </w:r>
      <w:r w:rsidRPr="00E82BE9">
        <w:rPr>
          <w:rFonts w:ascii="Times New Roman" w:hAnsi="Times New Roman"/>
          <w:sz w:val="19"/>
          <w:szCs w:val="19"/>
        </w:rPr>
        <w:tab/>
        <w:t xml:space="preserve">Riksbanken förlänger återigen det swapavtal som ingicks med Lettlands centralbank i december 2008. </w:t>
      </w:r>
    </w:p>
    <w:p w:rsidR="00A26B9C" w:rsidRPr="00E82BE9" w:rsidRDefault="00A26B9C" w:rsidP="00A63DBE">
      <w:pPr>
        <w:pStyle w:val="Brdtext"/>
        <w:pBdr>
          <w:left w:val="single" w:sz="4" w:space="4" w:color="auto"/>
          <w:bottom w:val="single" w:sz="4" w:space="1"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3 september </w:t>
      </w:r>
      <w:r w:rsidRPr="00E82BE9">
        <w:rPr>
          <w:rFonts w:ascii="Times New Roman" w:hAnsi="Times New Roman"/>
          <w:sz w:val="19"/>
          <w:szCs w:val="19"/>
        </w:rPr>
        <w:tab/>
        <w:t>Utlåning</w:t>
      </w:r>
      <w:r w:rsidR="00246391" w:rsidRPr="00E82BE9">
        <w:rPr>
          <w:rFonts w:ascii="Times New Roman" w:hAnsi="Times New Roman"/>
          <w:sz w:val="19"/>
          <w:szCs w:val="19"/>
        </w:rPr>
        <w:t>en</w:t>
      </w:r>
      <w:r w:rsidRPr="00E82BE9">
        <w:rPr>
          <w:rFonts w:ascii="Times New Roman" w:hAnsi="Times New Roman"/>
          <w:sz w:val="19"/>
          <w:szCs w:val="19"/>
        </w:rPr>
        <w:t xml:space="preserve"> mot säkerheter i företagscertifikat upphör.</w:t>
      </w:r>
    </w:p>
    <w:p w:rsidR="00A26B9C" w:rsidRPr="00E82BE9" w:rsidRDefault="00A26B9C" w:rsidP="00A63DBE">
      <w:pPr>
        <w:pStyle w:val="Brdtext"/>
        <w:pBdr>
          <w:left w:val="single" w:sz="4" w:space="4" w:color="auto"/>
          <w:bottom w:val="single" w:sz="4" w:space="1"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3 september </w:t>
      </w:r>
      <w:r w:rsidRPr="00E82BE9">
        <w:rPr>
          <w:rFonts w:ascii="Times New Roman" w:hAnsi="Times New Roman"/>
          <w:sz w:val="19"/>
          <w:szCs w:val="19"/>
        </w:rPr>
        <w:tab/>
        <w:t xml:space="preserve">Riksbanken erbjuder </w:t>
      </w:r>
      <w:r w:rsidR="00905A8F" w:rsidRPr="00E82BE9">
        <w:rPr>
          <w:rFonts w:ascii="Times New Roman" w:hAnsi="Times New Roman"/>
          <w:sz w:val="19"/>
          <w:szCs w:val="19"/>
        </w:rPr>
        <w:t xml:space="preserve">i penningpolitiskt syfte </w:t>
      </w:r>
      <w:r w:rsidRPr="00E82BE9">
        <w:rPr>
          <w:rFonts w:ascii="Times New Roman" w:hAnsi="Times New Roman"/>
          <w:sz w:val="19"/>
          <w:szCs w:val="19"/>
        </w:rPr>
        <w:t xml:space="preserve">ett andra lån mot säkerhet till fast ränta med en löptid på </w:t>
      </w:r>
      <w:r w:rsidR="00B20E67" w:rsidRPr="00E82BE9">
        <w:rPr>
          <w:rFonts w:ascii="Times New Roman" w:hAnsi="Times New Roman"/>
          <w:sz w:val="19"/>
          <w:szCs w:val="19"/>
        </w:rPr>
        <w:t xml:space="preserve">knappt </w:t>
      </w:r>
      <w:r w:rsidRPr="00E82BE9">
        <w:rPr>
          <w:rFonts w:ascii="Times New Roman" w:hAnsi="Times New Roman"/>
          <w:sz w:val="19"/>
          <w:szCs w:val="19"/>
        </w:rPr>
        <w:t>tolv månader.</w:t>
      </w:r>
    </w:p>
    <w:p w:rsidR="00246391" w:rsidRPr="00E82BE9" w:rsidRDefault="00246391" w:rsidP="00A63DBE">
      <w:pPr>
        <w:pStyle w:val="Brdtext"/>
        <w:pBdr>
          <w:left w:val="single" w:sz="4" w:space="4" w:color="auto"/>
          <w:bottom w:val="single" w:sz="4" w:space="1"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11 september</w:t>
      </w:r>
      <w:r w:rsidRPr="00E82BE9">
        <w:rPr>
          <w:rFonts w:ascii="Times New Roman" w:hAnsi="Times New Roman"/>
          <w:sz w:val="19"/>
          <w:szCs w:val="19"/>
        </w:rPr>
        <w:tab/>
        <w:t xml:space="preserve">Lånet från ECB </w:t>
      </w:r>
      <w:r w:rsidR="00741163" w:rsidRPr="00E82BE9">
        <w:rPr>
          <w:rFonts w:ascii="Times New Roman" w:hAnsi="Times New Roman"/>
          <w:sz w:val="19"/>
          <w:szCs w:val="19"/>
        </w:rPr>
        <w:t>åter</w:t>
      </w:r>
      <w:r w:rsidRPr="00E82BE9">
        <w:rPr>
          <w:rFonts w:ascii="Times New Roman" w:hAnsi="Times New Roman"/>
          <w:sz w:val="19"/>
          <w:szCs w:val="19"/>
        </w:rPr>
        <w:t>betalas.</w:t>
      </w:r>
    </w:p>
    <w:p w:rsidR="00A26B9C" w:rsidRPr="00E82BE9" w:rsidRDefault="00A26B9C" w:rsidP="00A63DBE">
      <w:pPr>
        <w:pStyle w:val="Brdtext"/>
        <w:pBdr>
          <w:left w:val="single" w:sz="4" w:space="4" w:color="auto"/>
          <w:bottom w:val="single" w:sz="4" w:space="1"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22 oktober </w:t>
      </w:r>
      <w:r w:rsidRPr="00E82BE9">
        <w:rPr>
          <w:rFonts w:ascii="Times New Roman" w:hAnsi="Times New Roman"/>
          <w:sz w:val="19"/>
          <w:szCs w:val="19"/>
        </w:rPr>
        <w:tab/>
        <w:t xml:space="preserve">Riksbanken erbjuder </w:t>
      </w:r>
      <w:r w:rsidR="00905A8F" w:rsidRPr="00E82BE9">
        <w:rPr>
          <w:rFonts w:ascii="Times New Roman" w:hAnsi="Times New Roman"/>
          <w:sz w:val="19"/>
          <w:szCs w:val="19"/>
        </w:rPr>
        <w:t xml:space="preserve">i penningpolitiskt syfte </w:t>
      </w:r>
      <w:r w:rsidRPr="00E82BE9">
        <w:rPr>
          <w:rFonts w:ascii="Times New Roman" w:hAnsi="Times New Roman"/>
          <w:sz w:val="19"/>
          <w:szCs w:val="19"/>
        </w:rPr>
        <w:t>ett tredje lån mot säkerhet till fast ränta med en löptid på ung</w:t>
      </w:r>
      <w:r w:rsidRPr="00E82BE9">
        <w:rPr>
          <w:rFonts w:ascii="Times New Roman" w:hAnsi="Times New Roman"/>
          <w:sz w:val="19"/>
          <w:szCs w:val="19"/>
        </w:rPr>
        <w:t>e</w:t>
      </w:r>
      <w:r w:rsidRPr="00E82BE9">
        <w:rPr>
          <w:rFonts w:ascii="Times New Roman" w:hAnsi="Times New Roman"/>
          <w:sz w:val="19"/>
          <w:szCs w:val="19"/>
        </w:rPr>
        <w:t>fär elva månader.</w:t>
      </w:r>
    </w:p>
    <w:p w:rsidR="00A26B9C" w:rsidRPr="00E82BE9" w:rsidRDefault="00A26B9C" w:rsidP="00A63DBE">
      <w:pPr>
        <w:pStyle w:val="Brdtext"/>
        <w:pBdr>
          <w:left w:val="single" w:sz="4" w:space="4" w:color="auto"/>
          <w:bottom w:val="single" w:sz="4" w:space="1"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5 november </w:t>
      </w:r>
      <w:r w:rsidRPr="00E82BE9">
        <w:rPr>
          <w:rFonts w:ascii="Times New Roman" w:hAnsi="Times New Roman"/>
          <w:sz w:val="19"/>
          <w:szCs w:val="19"/>
        </w:rPr>
        <w:tab/>
        <w:t>Riksbanken höjer minimiräntan på lån till rörlig ränta. Påsl</w:t>
      </w:r>
      <w:r w:rsidRPr="00E82BE9">
        <w:rPr>
          <w:rFonts w:ascii="Times New Roman" w:hAnsi="Times New Roman"/>
          <w:sz w:val="19"/>
          <w:szCs w:val="19"/>
        </w:rPr>
        <w:t>a</w:t>
      </w:r>
      <w:r w:rsidRPr="00E82BE9">
        <w:rPr>
          <w:rFonts w:ascii="Times New Roman" w:hAnsi="Times New Roman"/>
          <w:sz w:val="19"/>
          <w:szCs w:val="19"/>
        </w:rPr>
        <w:t>get utöver den genomsnittliga reporäntan höjs till 0,25 procente</w:t>
      </w:r>
      <w:r w:rsidRPr="00E82BE9">
        <w:rPr>
          <w:rFonts w:ascii="Times New Roman" w:hAnsi="Times New Roman"/>
          <w:sz w:val="19"/>
          <w:szCs w:val="19"/>
        </w:rPr>
        <w:t>n</w:t>
      </w:r>
      <w:r w:rsidRPr="00E82BE9">
        <w:rPr>
          <w:rFonts w:ascii="Times New Roman" w:hAnsi="Times New Roman"/>
          <w:sz w:val="19"/>
          <w:szCs w:val="19"/>
        </w:rPr>
        <w:t xml:space="preserve">heter på lån med tre till sex månaders löptid och </w:t>
      </w:r>
      <w:r w:rsidR="00B20E67" w:rsidRPr="00E82BE9">
        <w:rPr>
          <w:rFonts w:ascii="Times New Roman" w:hAnsi="Times New Roman"/>
          <w:sz w:val="19"/>
          <w:szCs w:val="19"/>
        </w:rPr>
        <w:t xml:space="preserve">till </w:t>
      </w:r>
      <w:r w:rsidRPr="00E82BE9">
        <w:rPr>
          <w:rFonts w:ascii="Times New Roman" w:hAnsi="Times New Roman"/>
          <w:sz w:val="19"/>
          <w:szCs w:val="19"/>
        </w:rPr>
        <w:t>0,30 pr</w:t>
      </w:r>
      <w:r w:rsidRPr="00E82BE9">
        <w:rPr>
          <w:rFonts w:ascii="Times New Roman" w:hAnsi="Times New Roman"/>
          <w:sz w:val="19"/>
          <w:szCs w:val="19"/>
        </w:rPr>
        <w:t>o</w:t>
      </w:r>
      <w:r w:rsidRPr="00E82BE9">
        <w:rPr>
          <w:rFonts w:ascii="Times New Roman" w:hAnsi="Times New Roman"/>
          <w:sz w:val="19"/>
          <w:szCs w:val="19"/>
        </w:rPr>
        <w:t>centenheter för lån med tolv mån</w:t>
      </w:r>
      <w:r w:rsidRPr="00E82BE9">
        <w:rPr>
          <w:rFonts w:ascii="Times New Roman" w:hAnsi="Times New Roman"/>
          <w:sz w:val="19"/>
          <w:szCs w:val="19"/>
        </w:rPr>
        <w:t>a</w:t>
      </w:r>
      <w:r w:rsidRPr="00E82BE9">
        <w:rPr>
          <w:rFonts w:ascii="Times New Roman" w:hAnsi="Times New Roman"/>
          <w:sz w:val="19"/>
          <w:szCs w:val="19"/>
        </w:rPr>
        <w:t>ders löptid.</w:t>
      </w:r>
    </w:p>
    <w:p w:rsidR="00A26B9C" w:rsidRPr="00E82BE9" w:rsidRDefault="00A26B9C" w:rsidP="00A63DBE">
      <w:pPr>
        <w:pStyle w:val="Brdtext"/>
        <w:pBdr>
          <w:left w:val="single" w:sz="4" w:space="4" w:color="auto"/>
          <w:bottom w:val="single" w:sz="4" w:space="1" w:color="auto"/>
          <w:right w:val="single" w:sz="4" w:space="4" w:color="auto"/>
        </w:pBdr>
        <w:spacing w:before="62" w:after="0" w:line="240" w:lineRule="auto"/>
        <w:ind w:left="1140" w:hanging="1140"/>
        <w:jc w:val="both"/>
        <w:rPr>
          <w:rFonts w:ascii="Times New Roman" w:hAnsi="Times New Roman"/>
          <w:sz w:val="19"/>
          <w:szCs w:val="19"/>
        </w:rPr>
      </w:pPr>
      <w:r w:rsidRPr="00E82BE9">
        <w:rPr>
          <w:rFonts w:ascii="Times New Roman" w:hAnsi="Times New Roman"/>
          <w:sz w:val="19"/>
          <w:szCs w:val="19"/>
        </w:rPr>
        <w:t xml:space="preserve">19 november </w:t>
      </w:r>
      <w:r w:rsidRPr="00E82BE9">
        <w:rPr>
          <w:rFonts w:ascii="Times New Roman" w:hAnsi="Times New Roman"/>
          <w:sz w:val="19"/>
          <w:szCs w:val="19"/>
        </w:rPr>
        <w:tab/>
        <w:t>Utlåning</w:t>
      </w:r>
      <w:r w:rsidR="00246391" w:rsidRPr="00E82BE9">
        <w:rPr>
          <w:rFonts w:ascii="Times New Roman" w:hAnsi="Times New Roman"/>
          <w:sz w:val="19"/>
          <w:szCs w:val="19"/>
        </w:rPr>
        <w:t>en</w:t>
      </w:r>
      <w:r w:rsidRPr="00E82BE9">
        <w:rPr>
          <w:rFonts w:ascii="Times New Roman" w:hAnsi="Times New Roman"/>
          <w:sz w:val="19"/>
          <w:szCs w:val="19"/>
        </w:rPr>
        <w:t xml:space="preserve"> i amerikanska dollar avvecklas.</w:t>
      </w:r>
    </w:p>
    <w:p w:rsidR="00A26B9C" w:rsidRPr="00E82BE9" w:rsidRDefault="00A26B9C" w:rsidP="00A26B9C">
      <w:pPr>
        <w:pStyle w:val="R3"/>
      </w:pPr>
      <w:r w:rsidRPr="00E82BE9">
        <w:t xml:space="preserve">Bedömningar av den finansiella stabiliteten </w:t>
      </w:r>
    </w:p>
    <w:p w:rsidR="00A26B9C" w:rsidRPr="00E82BE9" w:rsidRDefault="00A26B9C" w:rsidP="00A26B9C">
      <w:r w:rsidRPr="00E82BE9">
        <w:t>Riksbanken bedömde under året att de svenska bankernas motståndskraft  fö</w:t>
      </w:r>
      <w:r w:rsidRPr="00E82BE9">
        <w:t>r</w:t>
      </w:r>
      <w:r w:rsidRPr="00E82BE9">
        <w:t>bättrades i takt med att de finansiella marknaderna gradvis började fungera bättre och konjunkturutvecklingen stärktes. Den positiva utvecklingen var möjlig tack vare att bankerna förbättrade sin kapitalsituation till exempel genom n</w:t>
      </w:r>
      <w:r w:rsidRPr="00E82BE9">
        <w:t>y</w:t>
      </w:r>
      <w:r w:rsidRPr="00E82BE9">
        <w:t>emissioner. Det var också viktigt att myndigheterna fortsatte att tillhandahålla stödåtgärder. Bankerna stod dock fortfarande inför stora kredi</w:t>
      </w:r>
      <w:r w:rsidRPr="00E82BE9">
        <w:t>t</w:t>
      </w:r>
      <w:r w:rsidRPr="00E82BE9">
        <w:t>förluster.</w:t>
      </w:r>
    </w:p>
    <w:p w:rsidR="00A26B9C" w:rsidRPr="00E82BE9" w:rsidRDefault="00A26B9C" w:rsidP="00A26B9C">
      <w:pPr>
        <w:pStyle w:val="R4"/>
      </w:pPr>
      <w:r w:rsidRPr="00E82BE9">
        <w:t>Svenska banker hade under våren tillräckligt med kapital för att möta stora förluster</w:t>
      </w:r>
    </w:p>
    <w:p w:rsidR="00A26B9C" w:rsidRPr="00E82BE9" w:rsidRDefault="00A26B9C" w:rsidP="00A26B9C">
      <w:r w:rsidRPr="00E82BE9">
        <w:t>Riksbanken bedömde i juni 2009 att likviditetsriskerna för bankerna hade minskat sedan november 2008. Riksbankens likviditetsstöd och det statliga garant</w:t>
      </w:r>
      <w:r w:rsidRPr="00E82BE9">
        <w:t>i</w:t>
      </w:r>
      <w:r w:rsidRPr="00E82BE9">
        <w:t>programmet för upplåning, liksom andra myndigheters åtgärder, hade bidr</w:t>
      </w:r>
      <w:r w:rsidRPr="00E82BE9">
        <w:t>a</w:t>
      </w:r>
      <w:r w:rsidRPr="00E82BE9">
        <w:t>git till detta. På de finansiella marknaderna var dock känsligheten för enskilda störningar fortsatt stor. Bankernas möjli</w:t>
      </w:r>
      <w:r w:rsidRPr="00E82BE9">
        <w:t>g</w:t>
      </w:r>
      <w:r w:rsidRPr="00E82BE9">
        <w:t>heter till finansiering kunde därför påverkas om förtroendekr</w:t>
      </w:r>
      <w:r w:rsidRPr="00E82BE9">
        <w:t>i</w:t>
      </w:r>
      <w:r w:rsidRPr="00E82BE9">
        <w:t xml:space="preserve">sen skulle få förnyad kraft. </w:t>
      </w:r>
    </w:p>
    <w:p w:rsidR="00A26B9C" w:rsidRPr="00E82BE9" w:rsidRDefault="00A26B9C" w:rsidP="00A26B9C">
      <w:pPr>
        <w:pStyle w:val="Normaltindrag"/>
      </w:pPr>
      <w:r w:rsidRPr="00E82BE9">
        <w:t>Samtidigt hade konjunkturen i världen försvagats kraftigt. Den svaga ko</w:t>
      </w:r>
      <w:r w:rsidRPr="00E82BE9">
        <w:t>n</w:t>
      </w:r>
      <w:r w:rsidRPr="00E82BE9">
        <w:t>junkturutvecklingen försämrade utsikterna för bankernas låntagare</w:t>
      </w:r>
      <w:r w:rsidR="00B20E67" w:rsidRPr="00E82BE9">
        <w:t>,</w:t>
      </w:r>
      <w:r w:rsidRPr="00E82BE9">
        <w:t xml:space="preserve"> och kr</w:t>
      </w:r>
      <w:r w:rsidRPr="00E82BE9">
        <w:t>e</w:t>
      </w:r>
      <w:r w:rsidRPr="00E82BE9">
        <w:t xml:space="preserve">ditrisken tog över som den mest överhängande risken för bankerna. </w:t>
      </w:r>
    </w:p>
    <w:p w:rsidR="00A26B9C" w:rsidRPr="00E82BE9" w:rsidRDefault="00A26B9C" w:rsidP="00A26B9C">
      <w:pPr>
        <w:pStyle w:val="Normaltindrag"/>
      </w:pPr>
      <w:r w:rsidRPr="00E82BE9">
        <w:t>Riksbanken tog hänsyn till dessa faktorer i sitt huvudscenario över banke</w:t>
      </w:r>
      <w:r w:rsidRPr="00E82BE9">
        <w:t>r</w:t>
      </w:r>
      <w:r w:rsidRPr="00E82BE9">
        <w:t>nas kreditförluster för 2009 och 2010. I huvudscenari</w:t>
      </w:r>
      <w:r w:rsidR="00147A74" w:rsidRPr="00E82BE9">
        <w:t>o</w:t>
      </w:r>
      <w:r w:rsidRPr="00E82BE9">
        <w:t>t bedömdes kreditfö</w:t>
      </w:r>
      <w:r w:rsidRPr="00E82BE9">
        <w:t>r</w:t>
      </w:r>
      <w:r w:rsidRPr="00E82BE9">
        <w:t>lusterna i de svenska bankerna sammantaget uppgå till 170 miljarder kr</w:t>
      </w:r>
      <w:r w:rsidRPr="00E82BE9">
        <w:t>o</w:t>
      </w:r>
      <w:r w:rsidRPr="00E82BE9">
        <w:t>nor för de båda åren (se diagram 13). Nästan 40 procent av förlusterna förvänt</w:t>
      </w:r>
      <w:r w:rsidRPr="00E82BE9">
        <w:t>a</w:t>
      </w:r>
      <w:r w:rsidRPr="00E82BE9">
        <w:t>des hä</w:t>
      </w:r>
      <w:r w:rsidRPr="00E82BE9">
        <w:t>r</w:t>
      </w:r>
      <w:r w:rsidRPr="00E82BE9">
        <w:t>röra från bankgruppernas verksamheter i de baltiska länderna och i övriga Öste</w:t>
      </w:r>
      <w:r w:rsidRPr="00E82BE9">
        <w:t>u</w:t>
      </w:r>
      <w:r w:rsidRPr="00E82BE9">
        <w:t>ropa. Bankerna hade dock under våren tillräckligt stort kapital för att möta förluster i den storleksordnin</w:t>
      </w:r>
      <w:r w:rsidRPr="00E82BE9">
        <w:t>g</w:t>
      </w:r>
      <w:r w:rsidRPr="00E82BE9">
        <w:t xml:space="preserve">en. </w:t>
      </w:r>
    </w:p>
    <w:p w:rsidR="00A26B9C" w:rsidRPr="00E82BE9" w:rsidRDefault="00A26B9C" w:rsidP="00A26B9C">
      <w:pPr>
        <w:pStyle w:val="Normaltindrag"/>
      </w:pPr>
      <w:r w:rsidRPr="00E82BE9">
        <w:t>Osäkerheten om konjunkturutvecklingen framöver och om dess effekter på bankerna var emellertid stor. Därför undersökte Riksbanken bankernas mo</w:t>
      </w:r>
      <w:r w:rsidRPr="00E82BE9">
        <w:t>t</w:t>
      </w:r>
      <w:r w:rsidRPr="00E82BE9">
        <w:t>ståndskraft mot ett betydligt värre, men mindre sannolikt, scenario i ett så kallat stresstest. Även stresstestet visade att bankerna skulle klara av att hålla den lagstadgade primärkapitalgraden,</w:t>
      </w:r>
      <w:r w:rsidRPr="00E82BE9">
        <w:rPr>
          <w:szCs w:val="19"/>
        </w:rPr>
        <w:t xml:space="preserve"> det vill säga lagens krav på att banke</w:t>
      </w:r>
      <w:r w:rsidRPr="00E82BE9">
        <w:rPr>
          <w:szCs w:val="19"/>
        </w:rPr>
        <w:t>r</w:t>
      </w:r>
      <w:r w:rsidRPr="00E82BE9">
        <w:rPr>
          <w:szCs w:val="19"/>
        </w:rPr>
        <w:t>nas egna kapital i förhållande till riskvägda tillgångar ska överstiga 4 pr</w:t>
      </w:r>
      <w:r w:rsidRPr="00E82BE9">
        <w:rPr>
          <w:szCs w:val="19"/>
        </w:rPr>
        <w:t>o</w:t>
      </w:r>
      <w:r w:rsidRPr="00E82BE9">
        <w:rPr>
          <w:szCs w:val="19"/>
        </w:rPr>
        <w:t>cent</w:t>
      </w:r>
      <w:r w:rsidRPr="00E82BE9">
        <w:t xml:space="preserve">.  </w:t>
      </w:r>
    </w:p>
    <w:p w:rsidR="00A26B9C" w:rsidRPr="00E82BE9" w:rsidRDefault="00A26B9C" w:rsidP="00A26B9C">
      <w:pPr>
        <w:pStyle w:val="R4"/>
      </w:pPr>
      <w:r w:rsidRPr="00E82BE9">
        <w:t>Bankerna var under hösten bättre rustade för att möta fö</w:t>
      </w:r>
      <w:r w:rsidRPr="00E82BE9">
        <w:t>r</w:t>
      </w:r>
      <w:r w:rsidRPr="00E82BE9">
        <w:t>luster</w:t>
      </w:r>
    </w:p>
    <w:p w:rsidR="00A26B9C" w:rsidRPr="00E82BE9" w:rsidRDefault="00A26B9C" w:rsidP="00A26B9C">
      <w:r w:rsidRPr="00E82BE9">
        <w:t>Under andra halvåret började de finansiella marknaderna fungera bättre, såväl inte</w:t>
      </w:r>
      <w:r w:rsidRPr="00E82BE9">
        <w:t>r</w:t>
      </w:r>
      <w:r w:rsidRPr="00E82BE9">
        <w:t>nationellt som i Sverige. Samtidigt inleddes återhämtningen i ekonomin</w:t>
      </w:r>
      <w:r w:rsidR="00E5764F" w:rsidRPr="00E82BE9">
        <w:t>,</w:t>
      </w:r>
      <w:r w:rsidRPr="00E82BE9">
        <w:t xml:space="preserve"> och BNP-utvecklingen såg ut att bli något starkare än många hade förväntat sig några månader innan. Riksbanken ansåg dock att grunden i återhämtnin</w:t>
      </w:r>
      <w:r w:rsidRPr="00E82BE9">
        <w:t>g</w:t>
      </w:r>
      <w:r w:rsidRPr="00E82BE9">
        <w:t xml:space="preserve">en var bräcklig och att utvecklingen framöver fortfarande var osäker. </w:t>
      </w:r>
    </w:p>
    <w:p w:rsidR="00A26B9C" w:rsidRPr="00E82BE9" w:rsidRDefault="00A26B9C" w:rsidP="00A26B9C">
      <w:pPr>
        <w:pStyle w:val="Normaltindrag"/>
      </w:pPr>
      <w:r w:rsidRPr="00E82BE9">
        <w:t>I takt med att förhållandena på de finansiella marknaderna förbättrades och i och med att recessionen tycktes ha passerat botten blev det lättare för ba</w:t>
      </w:r>
      <w:r w:rsidRPr="00E82BE9">
        <w:t>n</w:t>
      </w:r>
      <w:r w:rsidRPr="00E82BE9">
        <w:t xml:space="preserve">kerna att finansiera sig. </w:t>
      </w:r>
      <w:r w:rsidR="002C410E" w:rsidRPr="00E82BE9">
        <w:t>Efterfrågan på en del stödåtgärder minskade därfö</w:t>
      </w:r>
      <w:r w:rsidR="002C410E" w:rsidRPr="00E82BE9">
        <w:t>r</w:t>
      </w:r>
      <w:r w:rsidR="002C410E" w:rsidRPr="00E82BE9">
        <w:t xml:space="preserve"> internationellt. </w:t>
      </w:r>
      <w:r w:rsidRPr="00E82BE9">
        <w:t>Samtidigt minskade risken för framtida kreditförluster, även om det fortfarande var den mest framträdande risken (se diagram 8). Osäke</w:t>
      </w:r>
      <w:r w:rsidRPr="00E82BE9">
        <w:t>r</w:t>
      </w:r>
      <w:r w:rsidRPr="00E82BE9">
        <w:t>heten kring storleken på framtida kreditförluster i banke</w:t>
      </w:r>
      <w:r w:rsidRPr="00E82BE9">
        <w:t>r</w:t>
      </w:r>
      <w:r w:rsidRPr="00E82BE9">
        <w:t>na kvarstod dock</w:t>
      </w:r>
      <w:r w:rsidR="00147A74" w:rsidRPr="00E82BE9">
        <w:t>.</w:t>
      </w:r>
      <w:r w:rsidRPr="00E82BE9">
        <w:t xml:space="preserve"> och förtroendet mellan aktörerna på de finansiella marknaderna var inte helt återställt. Stödå</w:t>
      </w:r>
      <w:r w:rsidRPr="00E82BE9">
        <w:t>t</w:t>
      </w:r>
      <w:r w:rsidRPr="00E82BE9">
        <w:t xml:space="preserve">gärderna bedömdes därför fortfarande ha betydelse för att de finansiella marknaderna skulle fungera. </w:t>
      </w:r>
    </w:p>
    <w:p w:rsidR="00A26B9C" w:rsidRPr="00E82BE9" w:rsidRDefault="00A26B9C" w:rsidP="00147A74">
      <w:pPr>
        <w:spacing w:before="312"/>
        <w:jc w:val="left"/>
        <w:rPr>
          <w:b/>
        </w:rPr>
      </w:pPr>
      <w:r w:rsidRPr="00E82BE9">
        <w:rPr>
          <w:b/>
        </w:rPr>
        <w:t>Diagram 13: Resultat före kreditförluster samt kreditförluster, netto, i storbankerna, summerat över fyra kvartal, milja</w:t>
      </w:r>
      <w:r w:rsidRPr="00E82BE9">
        <w:rPr>
          <w:b/>
        </w:rPr>
        <w:t>r</w:t>
      </w:r>
      <w:r w:rsidRPr="00E82BE9">
        <w:rPr>
          <w:b/>
        </w:rPr>
        <w:t>der kronor, 2009 års priser</w:t>
      </w:r>
    </w:p>
    <w:p w:rsidR="00A26B9C" w:rsidRPr="00E82BE9" w:rsidRDefault="00E82BE9" w:rsidP="00A26B9C">
      <w:r w:rsidRPr="00E82BE9">
        <w:rPr>
          <w:noProof/>
        </w:rPr>
        <w:drawing>
          <wp:inline distT="0" distB="0" distL="0" distR="0">
            <wp:extent cx="3771900" cy="234950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9F50DB" w:rsidRPr="00E82BE9" w:rsidRDefault="009F50DB" w:rsidP="009F50DB">
      <w:pPr>
        <w:pStyle w:val="Fotnotstext"/>
        <w:spacing w:before="62"/>
      </w:pPr>
      <w:r w:rsidRPr="00E82BE9">
        <w:t>Anm. De streckade linjerna avser Riksbankens prognos för storbankernas resultat före kredi</w:t>
      </w:r>
      <w:r w:rsidRPr="00E82BE9">
        <w:t>t</w:t>
      </w:r>
      <w:r w:rsidRPr="00E82BE9">
        <w:t>förluster (röd linje) samt kreditförluster netto i huvudscenariot i juni 2009 (gul linje) respektive november 2009 (blå linje).</w:t>
      </w:r>
    </w:p>
    <w:p w:rsidR="00A26B9C" w:rsidRPr="00E82BE9" w:rsidRDefault="00A26B9C" w:rsidP="00554C38">
      <w:pPr>
        <w:pStyle w:val="Normaltindrag"/>
        <w:ind w:firstLine="0"/>
      </w:pPr>
      <w:r w:rsidRPr="00E82BE9">
        <w:rPr>
          <w:sz w:val="17"/>
        </w:rPr>
        <w:t>Källa: Riksbanken</w:t>
      </w:r>
      <w:r w:rsidR="00E5764F" w:rsidRPr="00E82BE9">
        <w:rPr>
          <w:sz w:val="17"/>
        </w:rPr>
        <w:t>.</w:t>
      </w:r>
    </w:p>
    <w:p w:rsidR="00A26B9C" w:rsidRPr="00E82BE9" w:rsidRDefault="00A26B9C" w:rsidP="00A26B9C">
      <w:pPr>
        <w:spacing w:before="120"/>
      </w:pPr>
      <w:r w:rsidRPr="00E82BE9">
        <w:t>I Riksbankens huvudscenario i november förväntades de svenska banke</w:t>
      </w:r>
      <w:r w:rsidRPr="00E82BE9">
        <w:t>r</w:t>
      </w:r>
      <w:r w:rsidRPr="00E82BE9">
        <w:t>nas kredi</w:t>
      </w:r>
      <w:r w:rsidRPr="00E82BE9">
        <w:t>t</w:t>
      </w:r>
      <w:r w:rsidRPr="00E82BE9">
        <w:t xml:space="preserve">förluster för perioden 2009–2011 uppgå till 150 miljarder kronor. Det var 20 miljarder kronor lägre än prognosen i juni </w:t>
      </w:r>
      <w:r w:rsidR="00283BCC" w:rsidRPr="00E82BE9">
        <w:t>trots att den nya bedö</w:t>
      </w:r>
      <w:r w:rsidR="00283BCC" w:rsidRPr="00E82BE9">
        <w:t>m</w:t>
      </w:r>
      <w:r w:rsidR="00283BCC" w:rsidRPr="00E82BE9">
        <w:t xml:space="preserve">ningen avsåg tre år </w:t>
      </w:r>
      <w:r w:rsidRPr="00E82BE9">
        <w:t>(se diagram 13). Nedrevideringen berodde främst på att konjunkturutsikterna hade förbättrats. Des</w:t>
      </w:r>
      <w:r w:rsidRPr="00E82BE9">
        <w:t>s</w:t>
      </w:r>
      <w:r w:rsidRPr="00E82BE9">
        <w:t>utom hade bankernas förluster fram till och med hösten visat sig vara lägre än väntat. Liksom i juni förvä</w:t>
      </w:r>
      <w:r w:rsidRPr="00E82BE9">
        <w:t>n</w:t>
      </w:r>
      <w:r w:rsidRPr="00E82BE9">
        <w:t>tades de största förlusterna komma från bankernas verksamhet i de baltiska lä</w:t>
      </w:r>
      <w:r w:rsidRPr="00E82BE9">
        <w:t>n</w:t>
      </w:r>
      <w:r w:rsidRPr="00E82BE9">
        <w:t>derna.</w:t>
      </w:r>
    </w:p>
    <w:p w:rsidR="00A26B9C" w:rsidRPr="00E82BE9" w:rsidRDefault="00A26B9C" w:rsidP="00A26B9C">
      <w:pPr>
        <w:pStyle w:val="Normaltindrag"/>
      </w:pPr>
      <w:r w:rsidRPr="00E82BE9">
        <w:t>Bankerna hade sedan juni aktivt ökat sitt kapital och minskat sina riskvä</w:t>
      </w:r>
      <w:r w:rsidRPr="00E82BE9">
        <w:t>g</w:t>
      </w:r>
      <w:r w:rsidRPr="00E82BE9">
        <w:t>da tillgångar. Därmed ökade deras möjlighet att möta förluster av den berä</w:t>
      </w:r>
      <w:r w:rsidRPr="00E82BE9">
        <w:t>k</w:t>
      </w:r>
      <w:r w:rsidRPr="00E82BE9">
        <w:t>nade sto</w:t>
      </w:r>
      <w:r w:rsidRPr="00E82BE9">
        <w:t>r</w:t>
      </w:r>
      <w:r w:rsidRPr="00E82BE9">
        <w:t>leksordningen. Riksbanken bedömde därför också i november att bankernas kap</w:t>
      </w:r>
      <w:r w:rsidRPr="00E82BE9">
        <w:t>i</w:t>
      </w:r>
      <w:r w:rsidRPr="00E82BE9">
        <w:t>tal var tillräckligt stort för att möta de förväntade förlusterna. Ett bakslag i konjunkturen kunde emellertid medföra att situationen för ba</w:t>
      </w:r>
      <w:r w:rsidRPr="00E82BE9">
        <w:t>n</w:t>
      </w:r>
      <w:r w:rsidRPr="00E82BE9">
        <w:t>kerna skulle kunna bli värre än i huvudscenariot. Ett nytt stresstest visade dock att bankerna skulle klara sig med större marginal än i b</w:t>
      </w:r>
      <w:r w:rsidRPr="00E82BE9">
        <w:t>e</w:t>
      </w:r>
      <w:r w:rsidRPr="00E82BE9">
        <w:t>dömningen i juni. Detta berodde främst på att bankerna under året stärkte sin kapitalsitu</w:t>
      </w:r>
      <w:r w:rsidRPr="00E82BE9">
        <w:t>a</w:t>
      </w:r>
      <w:r w:rsidRPr="00E82BE9">
        <w:t>tion genom emissioner på den privata marknaden. Dessuto</w:t>
      </w:r>
      <w:r w:rsidRPr="00E82BE9">
        <w:t>m</w:t>
      </w:r>
      <w:r w:rsidRPr="00E82BE9">
        <w:t xml:space="preserve"> bidrog ett ljusare huvudscenario med en något bättre konjunkturutveckling till det positiva resu</w:t>
      </w:r>
      <w:r w:rsidRPr="00E82BE9">
        <w:t>l</w:t>
      </w:r>
      <w:r w:rsidRPr="00E82BE9">
        <w:t xml:space="preserve">tatet. </w:t>
      </w:r>
    </w:p>
    <w:p w:rsidR="00A26B9C" w:rsidRPr="00E82BE9" w:rsidRDefault="00A26B9C" w:rsidP="00A26B9C">
      <w:pPr>
        <w:pStyle w:val="R3"/>
      </w:pPr>
      <w:r w:rsidRPr="00E82BE9">
        <w:t xml:space="preserve">Förändrat internationellt regelverk i spåren av krisen </w:t>
      </w:r>
    </w:p>
    <w:p w:rsidR="00A26B9C" w:rsidRPr="00E82BE9" w:rsidRDefault="00A26B9C" w:rsidP="00A26B9C">
      <w:r w:rsidRPr="00E82BE9">
        <w:t>Vid sidan om hanteringen av finanskrisen och den löpande analysen av läget på de finansiella marknaderna kom Riksbankens stabilitetsarbete under året alltmer att handla om att utreda och påverka utformningen av framtida fina</w:t>
      </w:r>
      <w:r w:rsidRPr="00E82BE9">
        <w:t>n</w:t>
      </w:r>
      <w:r w:rsidRPr="00E82BE9">
        <w:t>siella regelverk och tillsyn. Det rörde sig främst om att agera på den intern</w:t>
      </w:r>
      <w:r w:rsidRPr="00E82BE9">
        <w:t>a</w:t>
      </w:r>
      <w:r w:rsidRPr="00E82BE9">
        <w:t>tionella arenan eftersom svenska banker och f</w:t>
      </w:r>
      <w:r w:rsidRPr="00E82BE9">
        <w:t>i</w:t>
      </w:r>
      <w:r w:rsidRPr="00E82BE9">
        <w:t>nansiella företag regleras av de lagar som utformas på EU-nivå och som i sin tur bygger på riktlinjer utfo</w:t>
      </w:r>
      <w:r w:rsidRPr="00E82BE9">
        <w:t>r</w:t>
      </w:r>
      <w:r w:rsidRPr="00E82BE9">
        <w:t>made i andra internatione</w:t>
      </w:r>
      <w:r w:rsidRPr="00E82BE9">
        <w:t>l</w:t>
      </w:r>
      <w:r w:rsidRPr="00E82BE9">
        <w:t xml:space="preserve">la organ. </w:t>
      </w:r>
    </w:p>
    <w:p w:rsidR="00147A74" w:rsidRPr="00E82BE9" w:rsidRDefault="00A26B9C" w:rsidP="00A26B9C">
      <w:pPr>
        <w:pStyle w:val="Normaltindrag"/>
      </w:pPr>
      <w:r w:rsidRPr="00E82BE9">
        <w:t xml:space="preserve">Det internationella arbetet </w:t>
      </w:r>
      <w:r w:rsidR="00147A74" w:rsidRPr="00E82BE9">
        <w:t xml:space="preserve">med </w:t>
      </w:r>
      <w:r w:rsidRPr="00E82BE9">
        <w:t>att reformera det finansiella regelverket och utforma tillsynen över den finansiella se</w:t>
      </w:r>
      <w:r w:rsidRPr="00E82BE9">
        <w:t>k</w:t>
      </w:r>
      <w:r w:rsidRPr="00E82BE9">
        <w:t>torn var intensivt under året. Det var framför allt inriktat på att utforma regelverket på ett sådant sätt att risken för kriser kan minska och att framtida kriser kan hanteras bättre om de ändå inträffar. Des</w:t>
      </w:r>
      <w:r w:rsidRPr="00E82BE9">
        <w:t>s</w:t>
      </w:r>
      <w:r w:rsidRPr="00E82BE9">
        <w:t>utom ska det internationella samarbetet på området kunna bidra till att länderna vidmakthåller de samhällsekonomiska vinster som integr</w:t>
      </w:r>
      <w:r w:rsidRPr="00E82BE9">
        <w:t>a</w:t>
      </w:r>
      <w:r w:rsidRPr="00E82BE9">
        <w:t>tionsprocessen inom EU har b</w:t>
      </w:r>
      <w:r w:rsidRPr="00E82BE9">
        <w:t>i</w:t>
      </w:r>
      <w:r w:rsidRPr="00E82BE9">
        <w:t xml:space="preserve">dragit till. </w:t>
      </w:r>
    </w:p>
    <w:p w:rsidR="00A26B9C" w:rsidRPr="00E82BE9" w:rsidRDefault="00A26B9C" w:rsidP="00A26B9C">
      <w:pPr>
        <w:pStyle w:val="Normaltindrag"/>
      </w:pPr>
      <w:r w:rsidRPr="00E82BE9">
        <w:t xml:space="preserve">Riksbanken deltog i diskussioner både på EU-nivå och inom BIS om hur regelverket ska kunna förändras så att bankernas motståndskraft ökar. </w:t>
      </w:r>
      <w:r w:rsidR="00572FF9" w:rsidRPr="00E82BE9">
        <w:t>De internationella diskussionerna ledde fram till fö</w:t>
      </w:r>
      <w:r w:rsidR="00572FF9" w:rsidRPr="00E82BE9">
        <w:t>r</w:t>
      </w:r>
      <w:r w:rsidR="00572FF9" w:rsidRPr="00E82BE9">
        <w:t>slag om att dels förändra de internationella standarder som reglerar sammansättningen av och storleken på ba</w:t>
      </w:r>
      <w:r w:rsidR="00572FF9" w:rsidRPr="00E82BE9">
        <w:t>n</w:t>
      </w:r>
      <w:r w:rsidR="00572FF9" w:rsidRPr="00E82BE9">
        <w:t xml:space="preserve">kernas kapital (bland annat de så kallade Basel II-reglerna), dels införa kvantitativa likviditetsmått. </w:t>
      </w:r>
      <w:r w:rsidRPr="00E82BE9">
        <w:t xml:space="preserve">Dessutom diskuterade </w:t>
      </w:r>
      <w:r w:rsidR="00141A11" w:rsidRPr="00E82BE9">
        <w:t xml:space="preserve">man </w:t>
      </w:r>
      <w:r w:rsidRPr="00E82BE9">
        <w:t>i flera sammanhang hur regelverket bör utformas så att ba</w:t>
      </w:r>
      <w:r w:rsidRPr="00E82BE9">
        <w:t>n</w:t>
      </w:r>
      <w:r w:rsidRPr="00E82BE9">
        <w:t>kerna kan bygga upp tillräckligt med kap</w:t>
      </w:r>
      <w:r w:rsidRPr="00E82BE9">
        <w:t>i</w:t>
      </w:r>
      <w:r w:rsidRPr="00E82BE9">
        <w:t xml:space="preserve">tal under goda tider för att bättre kunna möta förluster när konjunkturen vänder nedåt. </w:t>
      </w:r>
      <w:r w:rsidR="003E2289" w:rsidRPr="00E82BE9">
        <w:t>I</w:t>
      </w:r>
      <w:r w:rsidRPr="00E82BE9">
        <w:t xml:space="preserve">nom ramen för EU </w:t>
      </w:r>
      <w:r w:rsidR="00875F46" w:rsidRPr="00E82BE9">
        <w:t>uppmärk</w:t>
      </w:r>
      <w:r w:rsidR="00FB7702" w:rsidRPr="00E82BE9">
        <w:t>sammades</w:t>
      </w:r>
      <w:r w:rsidR="003E2289" w:rsidRPr="00E82BE9">
        <w:t xml:space="preserve"> också frågan om </w:t>
      </w:r>
      <w:r w:rsidRPr="00E82BE9">
        <w:t>hur de befin</w:t>
      </w:r>
      <w:r w:rsidRPr="00E82BE9">
        <w:t>t</w:t>
      </w:r>
      <w:r w:rsidRPr="00E82BE9">
        <w:t>liga reglerna för att värdera finansiella instrument hade bidragit till att fö</w:t>
      </w:r>
      <w:r w:rsidRPr="00E82BE9">
        <w:t>r</w:t>
      </w:r>
      <w:r w:rsidRPr="00E82BE9">
        <w:t xml:space="preserve">stärka krisen och hur dessa regler skulle kunna ändras för att undvika </w:t>
      </w:r>
      <w:r w:rsidR="00E5764F" w:rsidRPr="00E82BE9">
        <w:t xml:space="preserve">en </w:t>
      </w:r>
      <w:r w:rsidRPr="00E82BE9">
        <w:t xml:space="preserve">liknande situation i framtiden. </w:t>
      </w:r>
      <w:r w:rsidR="00FB7702" w:rsidRPr="00E82BE9">
        <w:t>Bland övriga frågor som disk</w:t>
      </w:r>
      <w:r w:rsidR="00FB7702" w:rsidRPr="00E82BE9">
        <w:t>u</w:t>
      </w:r>
      <w:r w:rsidR="00FB7702" w:rsidRPr="00E82BE9">
        <w:t xml:space="preserve">terades på den internationella arenan fanns även </w:t>
      </w:r>
      <w:r w:rsidRPr="00E82BE9">
        <w:t>behovet av reglering för att uppmuntra bankerna att anvä</w:t>
      </w:r>
      <w:r w:rsidRPr="00E82BE9">
        <w:t>n</w:t>
      </w:r>
      <w:r w:rsidRPr="00E82BE9">
        <w:t>da sig av centrala motparter för så kallade OTC-derivat för att lättare identifiera motpart</w:t>
      </w:r>
      <w:r w:rsidRPr="00E82BE9">
        <w:t>s</w:t>
      </w:r>
      <w:r w:rsidRPr="00E82BE9">
        <w:t>risker.</w:t>
      </w:r>
    </w:p>
    <w:p w:rsidR="00A26B9C" w:rsidRPr="00E82BE9" w:rsidRDefault="00A26B9C" w:rsidP="00A26B9C">
      <w:pPr>
        <w:pStyle w:val="Normaltindrag"/>
      </w:pPr>
      <w:r w:rsidRPr="00E82BE9">
        <w:t xml:space="preserve">Den globala finansiella krisen </w:t>
      </w:r>
      <w:r w:rsidR="00875F46" w:rsidRPr="00E82BE9">
        <w:t xml:space="preserve">har </w:t>
      </w:r>
      <w:r w:rsidRPr="00E82BE9">
        <w:t xml:space="preserve">tydligt </w:t>
      </w:r>
      <w:r w:rsidR="00875F46" w:rsidRPr="00E82BE9">
        <w:t xml:space="preserve">visat </w:t>
      </w:r>
      <w:r w:rsidRPr="00E82BE9">
        <w:t>att skillnader i nationell la</w:t>
      </w:r>
      <w:r w:rsidRPr="00E82BE9">
        <w:t>g</w:t>
      </w:r>
      <w:r w:rsidRPr="00E82BE9">
        <w:t>stiftning gjort det svårt att hantera problem i banker som bedriver ver</w:t>
      </w:r>
      <w:r w:rsidRPr="00E82BE9">
        <w:t>k</w:t>
      </w:r>
      <w:r w:rsidRPr="00E82BE9">
        <w:t>samhet i olika länder. På global nivå pågår därför flera projekt för att ta fram förslag om hur kriser i banker med gränsöverskridande verksamhet kan hant</w:t>
      </w:r>
      <w:r w:rsidRPr="00E82BE9">
        <w:t>e</w:t>
      </w:r>
      <w:r w:rsidRPr="00E82BE9">
        <w:t>ras på ett effektivt sätt. Detta arbete intensifierades under året. Bland annat hade vice riksbankschef Lars Nyberg ett särskilt uppdrag från EU:s ekonomiska och finansiella ko</w:t>
      </w:r>
      <w:r w:rsidRPr="00E82BE9">
        <w:t>m</w:t>
      </w:r>
      <w:r w:rsidRPr="00E82BE9">
        <w:t>mitté att leda en arbetsgrupp för att studera hur samarbetet mellan myndigheter fungerat under finanskrisen och vilka förstärkningar av samarbetsformerna som är särskilt angelägna fra</w:t>
      </w:r>
      <w:r w:rsidRPr="00E82BE9">
        <w:t>m</w:t>
      </w:r>
      <w:r w:rsidRPr="00E82BE9">
        <w:t>över.</w:t>
      </w:r>
    </w:p>
    <w:p w:rsidR="00A26B9C" w:rsidRPr="00E82BE9" w:rsidRDefault="00A26B9C" w:rsidP="00A26B9C">
      <w:pPr>
        <w:pStyle w:val="Normaltindrag"/>
      </w:pPr>
      <w:r w:rsidRPr="00E82BE9">
        <w:t>Skillnaderna i nationella regelverk bidrog vidare till att centralbankernas arbete med finansiell stabilitet uppmärksammades mer generellt. Inom BIS inrättades en arbetsgrupp som ska kartlägga hur nationella mandat och up</w:t>
      </w:r>
      <w:r w:rsidRPr="00E82BE9">
        <w:t>p</w:t>
      </w:r>
      <w:r w:rsidRPr="00E82BE9">
        <w:t>gifter inom detta område utformats. Riksbankschef Stefan Ingves fick i up</w:t>
      </w:r>
      <w:r w:rsidRPr="00E82BE9">
        <w:t>p</w:t>
      </w:r>
      <w:r w:rsidRPr="00E82BE9">
        <w:t>drag att leda detta arbete.</w:t>
      </w:r>
    </w:p>
    <w:p w:rsidR="00A26B9C" w:rsidRPr="00E82BE9" w:rsidRDefault="00A26B9C" w:rsidP="00A26B9C">
      <w:pPr>
        <w:pStyle w:val="Normaltindrag"/>
      </w:pPr>
      <w:r w:rsidRPr="00E82BE9">
        <w:t>Under året fick Riksbanken också möjlighet att verka för en effektiv</w:t>
      </w:r>
      <w:r w:rsidRPr="00E82BE9">
        <w:t>a</w:t>
      </w:r>
      <w:r w:rsidRPr="00E82BE9">
        <w:t>re tillsynsstruktur inom EU. Vice riksbankschef Lars Nyberg deltog i en högn</w:t>
      </w:r>
      <w:r w:rsidRPr="00E82BE9">
        <w:t>i</w:t>
      </w:r>
      <w:r w:rsidRPr="00E82BE9">
        <w:t>vågrupp under Ekonomiska och finansiella kommittén (EFK) för att ta fram ett förslag till effektivare övervakning av det finansie</w:t>
      </w:r>
      <w:r w:rsidRPr="00E82BE9">
        <w:t>l</w:t>
      </w:r>
      <w:r w:rsidRPr="00E82BE9">
        <w:t>la systemet och de finansiella instituten inom EU. Det förslag som högnivågru</w:t>
      </w:r>
      <w:r w:rsidRPr="00E82BE9">
        <w:t>p</w:t>
      </w:r>
      <w:r w:rsidRPr="00E82BE9">
        <w:t>pen presenterade ledde under året fram till att EU beslutade att omvandla de existerande org</w:t>
      </w:r>
      <w:r w:rsidRPr="00E82BE9">
        <w:t>a</w:t>
      </w:r>
      <w:r w:rsidRPr="00E82BE9">
        <w:t>nisationerna för tillsynssamarbete inom EU till formella myndigheter med ökade befogenheter och att inrätta ett nytt systemriskråd, E</w:t>
      </w:r>
      <w:r w:rsidRPr="00E82BE9">
        <w:t>u</w:t>
      </w:r>
      <w:r w:rsidRPr="00E82BE9">
        <w:t>ropean Systemic Risk Board (ESRB). Systemriskrådets uppgift blir bland annat att samla in och analysera information för att göra riskbedömningar av betydelse för stab</w:t>
      </w:r>
      <w:r w:rsidRPr="00E82BE9">
        <w:t>i</w:t>
      </w:r>
      <w:r w:rsidRPr="00E82BE9">
        <w:t>lit</w:t>
      </w:r>
      <w:r w:rsidRPr="00E82BE9">
        <w:t>e</w:t>
      </w:r>
      <w:r w:rsidRPr="00E82BE9">
        <w:t>ten i det finansiella systemet i EU.</w:t>
      </w:r>
    </w:p>
    <w:p w:rsidR="00A26B9C" w:rsidRPr="00E82BE9" w:rsidRDefault="00A26B9C" w:rsidP="00A26B9C">
      <w:pPr>
        <w:pStyle w:val="R3"/>
      </w:pPr>
      <w:r w:rsidRPr="00E82BE9">
        <w:t>Samarbete med andra svenska myndigheter och marknadsaktörer</w:t>
      </w:r>
    </w:p>
    <w:p w:rsidR="00A26B9C" w:rsidRPr="00E82BE9" w:rsidRDefault="00A26B9C" w:rsidP="00A26B9C">
      <w:r w:rsidRPr="00E82BE9">
        <w:t>Den finansiella krisen har också tydliggjort vikten av ett nära samarbete me</w:t>
      </w:r>
      <w:r w:rsidRPr="00E82BE9">
        <w:t>l</w:t>
      </w:r>
      <w:r w:rsidRPr="00E82BE9">
        <w:t>lan svenska myndigheter och aktörer på de finansiella marknade</w:t>
      </w:r>
      <w:r w:rsidRPr="00E82BE9">
        <w:t>r</w:t>
      </w:r>
      <w:r w:rsidRPr="00E82BE9">
        <w:t xml:space="preserve">na.  </w:t>
      </w:r>
    </w:p>
    <w:p w:rsidR="00A26B9C" w:rsidRPr="00E82BE9" w:rsidRDefault="00A26B9C" w:rsidP="00A26B9C">
      <w:pPr>
        <w:pStyle w:val="Normaltindrag"/>
      </w:pPr>
      <w:r w:rsidRPr="00E82BE9">
        <w:t>Regeringskansliet, Riksbanken och Finansinspektionen har sedan 2005 en överenskommelse om samarbete kring finansiell stabilitet och krishantering. Bakgrunden var att finansdepartement, centralbanker och tillsyn</w:t>
      </w:r>
      <w:r w:rsidRPr="00E82BE9">
        <w:t>s</w:t>
      </w:r>
      <w:r w:rsidRPr="00E82BE9">
        <w:t>myndigheter i alla EU:s medlemsländer hade slutit en överenskommelse om samarbete i dessa frågor i de fall frågorna är gränsöverskridande. Inom ramen för detta samarbete slöts ett nytt nationellt samarbetsavtal under året. I samarbetet ingår nu även Rik</w:t>
      </w:r>
      <w:r w:rsidRPr="00E82BE9">
        <w:t>s</w:t>
      </w:r>
      <w:r w:rsidRPr="00E82BE9">
        <w:t>gäld</w:t>
      </w:r>
      <w:r w:rsidR="009235C5" w:rsidRPr="00E82BE9">
        <w:t>en</w:t>
      </w:r>
      <w:r w:rsidRPr="00E82BE9">
        <w:t xml:space="preserve"> eftersom myndigheten fått en viktig roll i arbetet med finansiell stabilitet och krisha</w:t>
      </w:r>
      <w:r w:rsidRPr="00E82BE9">
        <w:t>n</w:t>
      </w:r>
      <w:r w:rsidRPr="00E82BE9">
        <w:t xml:space="preserve">tering. </w:t>
      </w:r>
    </w:p>
    <w:p w:rsidR="00A26B9C" w:rsidRPr="00E82BE9" w:rsidRDefault="00A26B9C" w:rsidP="00A26B9C">
      <w:pPr>
        <w:pStyle w:val="Normaltindrag"/>
      </w:pPr>
      <w:r w:rsidRPr="00E82BE9">
        <w:t>Dessutom bedriver den offentliga och privata sektorn sedan 2005 ett geme</w:t>
      </w:r>
      <w:r w:rsidRPr="00E82BE9">
        <w:t>n</w:t>
      </w:r>
      <w:r w:rsidRPr="00E82BE9">
        <w:t>samt projekt kallat FSPOS – Finansiella Sektorns Privat-Offentliga Samverkan. Dess syfte är att förebygga att tekniska störningar i infrastrukt</w:t>
      </w:r>
      <w:r w:rsidRPr="00E82BE9">
        <w:t>u</w:t>
      </w:r>
      <w:r w:rsidRPr="00E82BE9">
        <w:t>ren får allvarliga konsekvenser för det finansiella systemet. Detta samve</w:t>
      </w:r>
      <w:r w:rsidRPr="00E82BE9">
        <w:t>r</w:t>
      </w:r>
      <w:r w:rsidRPr="00E82BE9">
        <w:t>kansorgan fick 2009 en permanent ställning och ska under de kommande två</w:t>
      </w:r>
      <w:r w:rsidR="00147A74" w:rsidRPr="00E82BE9">
        <w:t xml:space="preserve">, </w:t>
      </w:r>
      <w:r w:rsidRPr="00E82BE9">
        <w:t>tre åren arbeta u</w:t>
      </w:r>
      <w:r w:rsidRPr="00E82BE9">
        <w:t>n</w:t>
      </w:r>
      <w:r w:rsidRPr="00E82BE9">
        <w:t xml:space="preserve">der Riksbankens ledning.  </w:t>
      </w:r>
    </w:p>
    <w:p w:rsidR="00A26B9C" w:rsidRPr="00E82BE9" w:rsidRDefault="00A26B9C" w:rsidP="00A26B9C">
      <w:pPr>
        <w:pStyle w:val="R2"/>
      </w:pPr>
      <w:r w:rsidRPr="00E82BE9">
        <w:t xml:space="preserve">Uppföljning </w:t>
      </w:r>
    </w:p>
    <w:p w:rsidR="00A26B9C" w:rsidRPr="00E82BE9" w:rsidRDefault="00A26B9C" w:rsidP="00A26B9C">
      <w:r w:rsidRPr="00E82BE9">
        <w:t>Det finansiella systemet kunde under året upprätthålla sina funktioner. När krisen började hösten 2008 befarades allmänt att bankerna på grund av sv</w:t>
      </w:r>
      <w:r w:rsidRPr="00E82BE9">
        <w:t>å</w:t>
      </w:r>
      <w:r w:rsidRPr="00E82BE9">
        <w:t>righeter att hitta finansiering och oro för framtida kreditförluster skulle bli så restrikt</w:t>
      </w:r>
      <w:r w:rsidRPr="00E82BE9">
        <w:t>i</w:t>
      </w:r>
      <w:r w:rsidRPr="00E82BE9">
        <w:t>va i sin kreditgivning att normalt kreditvärdiga hushåll och företag inte skulle få låna till investeringar, konsumtion och bostadsköp. En expansiv finans- och penningpol</w:t>
      </w:r>
      <w:r w:rsidRPr="00E82BE9">
        <w:t>i</w:t>
      </w:r>
      <w:r w:rsidRPr="00E82BE9">
        <w:t>tik i kombination med massiva åtgärder för att stödja likviditeten i banksystemet medförde dock att de värsta farhågorna inte infr</w:t>
      </w:r>
      <w:r w:rsidRPr="00E82BE9">
        <w:t>i</w:t>
      </w:r>
      <w:r w:rsidRPr="00E82BE9">
        <w:t>ades vad gäller det svenska banksystemet. Utl</w:t>
      </w:r>
      <w:r w:rsidRPr="00E82BE9">
        <w:t>å</w:t>
      </w:r>
      <w:r w:rsidRPr="00E82BE9">
        <w:t>ningen till svenska låntagare fortsatte att öka</w:t>
      </w:r>
      <w:r w:rsidR="00657C20" w:rsidRPr="00E82BE9">
        <w:t>,</w:t>
      </w:r>
      <w:r w:rsidRPr="00E82BE9">
        <w:t xml:space="preserve"> och bankerna var vid slutet av 2009 all</w:t>
      </w:r>
      <w:r w:rsidRPr="00E82BE9">
        <w:t>t</w:t>
      </w:r>
      <w:r w:rsidRPr="00E82BE9">
        <w:t xml:space="preserve">jämt välkapitaliserade efter att i flera fall framgångsrikt ha genomfört nyemissioner av aktier. </w:t>
      </w:r>
    </w:p>
    <w:p w:rsidR="00A26B9C" w:rsidRPr="00E82BE9" w:rsidRDefault="00A26B9C" w:rsidP="00A26B9C">
      <w:pPr>
        <w:pStyle w:val="Normaltindrag"/>
      </w:pPr>
      <w:r w:rsidRPr="00E82BE9">
        <w:t xml:space="preserve">Trots att </w:t>
      </w:r>
      <w:r w:rsidR="00283BCC" w:rsidRPr="00E82BE9">
        <w:t>det inte hade gått att</w:t>
      </w:r>
      <w:r w:rsidRPr="00E82BE9">
        <w:t xml:space="preserve"> förutse en global finanskris av en så bet</w:t>
      </w:r>
      <w:r w:rsidRPr="00E82BE9">
        <w:t>y</w:t>
      </w:r>
      <w:r w:rsidRPr="00E82BE9">
        <w:t>dande omfattning som under hösten 2008 genomförde myndigheterna i vär</w:t>
      </w:r>
      <w:r w:rsidRPr="00E82BE9">
        <w:t>l</w:t>
      </w:r>
      <w:r w:rsidRPr="00E82BE9">
        <w:t>den snabbt en mängd åtgärder som sammantag</w:t>
      </w:r>
      <w:r w:rsidR="00187656" w:rsidRPr="00E82BE9">
        <w:t>na</w:t>
      </w:r>
      <w:r w:rsidRPr="00E82BE9">
        <w:t xml:space="preserve"> </w:t>
      </w:r>
      <w:r w:rsidR="00187656" w:rsidRPr="00E82BE9">
        <w:t xml:space="preserve">bidrog </w:t>
      </w:r>
      <w:r w:rsidRPr="00E82BE9">
        <w:t>till att ekon</w:t>
      </w:r>
      <w:r w:rsidRPr="00E82BE9">
        <w:t>o</w:t>
      </w:r>
      <w:r w:rsidRPr="00E82BE9">
        <w:t xml:space="preserve">mierna började återhämta sig under 2009. Också Riksbanken vidtog i samarbete med andra myndigheter extraordinära åtgärder som tidigare inte använts. Krisen har </w:t>
      </w:r>
      <w:r w:rsidR="00286489" w:rsidRPr="00E82BE9">
        <w:t xml:space="preserve">dessutom </w:t>
      </w:r>
      <w:r w:rsidRPr="00E82BE9">
        <w:t xml:space="preserve">visat hur starkt </w:t>
      </w:r>
      <w:r w:rsidR="00572FF9" w:rsidRPr="00E82BE9">
        <w:t xml:space="preserve">de finansiella marknaderna är </w:t>
      </w:r>
      <w:r w:rsidRPr="00E82BE9">
        <w:t xml:space="preserve">sammankopplade </w:t>
      </w:r>
      <w:r w:rsidR="00572FF9" w:rsidRPr="00E82BE9">
        <w:t>världen över</w:t>
      </w:r>
      <w:r w:rsidRPr="00E82BE9">
        <w:t xml:space="preserve">. </w:t>
      </w:r>
    </w:p>
    <w:p w:rsidR="00A26B9C" w:rsidRPr="00E82BE9" w:rsidRDefault="00A26B9C" w:rsidP="00A26B9C">
      <w:pPr>
        <w:pStyle w:val="Normaltindrag"/>
      </w:pPr>
      <w:r w:rsidRPr="00E82BE9">
        <w:t>Den svenska finansiella infrastrukturen fungerade väl under året. Trots p</w:t>
      </w:r>
      <w:r w:rsidRPr="00E82BE9">
        <w:t>å</w:t>
      </w:r>
      <w:r w:rsidRPr="00E82BE9">
        <w:t>frestningar, framför allt då systemen fick hantera fler transaktioner, uppstod inga störningar i systemen. De årliga utvärderingarna av betalning</w:t>
      </w:r>
      <w:r w:rsidRPr="00E82BE9">
        <w:t>s</w:t>
      </w:r>
      <w:r w:rsidRPr="00E82BE9">
        <w:t>system och system för handel med finansiella instrument visade att systemen i den sven</w:t>
      </w:r>
      <w:r w:rsidRPr="00E82BE9">
        <w:t>s</w:t>
      </w:r>
      <w:r w:rsidRPr="00E82BE9">
        <w:t>ka infrastrukturen uppfyllde internationellt uppsatta sta</w:t>
      </w:r>
      <w:r w:rsidRPr="00E82BE9">
        <w:t>n</w:t>
      </w:r>
      <w:r w:rsidRPr="00E82BE9">
        <w:t xml:space="preserve">darder helt eller delvis.  </w:t>
      </w:r>
    </w:p>
    <w:p w:rsidR="00A26B9C" w:rsidRPr="00E82BE9" w:rsidRDefault="00A26B9C" w:rsidP="00A26B9C">
      <w:pPr>
        <w:pStyle w:val="R4"/>
        <w:pBdr>
          <w:top w:val="single" w:sz="4" w:space="1" w:color="auto"/>
          <w:left w:val="single" w:sz="4" w:space="1" w:color="auto"/>
          <w:bottom w:val="single" w:sz="4" w:space="1" w:color="auto"/>
          <w:right w:val="single" w:sz="4" w:space="1" w:color="auto"/>
        </w:pBdr>
      </w:pPr>
      <w:r w:rsidRPr="00E82BE9">
        <w:t xml:space="preserve">Internationellt samarbete </w:t>
      </w:r>
    </w:p>
    <w:p w:rsidR="007D08E4" w:rsidRPr="00E82BE9" w:rsidRDefault="007D08E4" w:rsidP="007D08E4">
      <w:pPr>
        <w:pBdr>
          <w:top w:val="single" w:sz="4" w:space="1" w:color="auto"/>
          <w:left w:val="single" w:sz="4" w:space="1" w:color="auto"/>
          <w:bottom w:val="single" w:sz="4" w:space="1" w:color="auto"/>
          <w:right w:val="single" w:sz="4" w:space="1" w:color="auto"/>
        </w:pBdr>
      </w:pPr>
      <w:r w:rsidRPr="00E82BE9">
        <w:t xml:space="preserve">Utöver arbetet med att hantera </w:t>
      </w:r>
      <w:r w:rsidR="00205C2F" w:rsidRPr="00E82BE9">
        <w:t xml:space="preserve">konsekvenser av </w:t>
      </w:r>
      <w:r w:rsidRPr="00E82BE9">
        <w:t>den globala finansiella krisen prior</w:t>
      </w:r>
      <w:r w:rsidRPr="00E82BE9">
        <w:t>i</w:t>
      </w:r>
      <w:r w:rsidRPr="00E82BE9">
        <w:t xml:space="preserve">terade Riksbanken under 2009 </w:t>
      </w:r>
      <w:r w:rsidR="00205C2F" w:rsidRPr="00E82BE9">
        <w:t xml:space="preserve">särskilt det </w:t>
      </w:r>
      <w:r w:rsidRPr="00E82BE9">
        <w:t>internationell</w:t>
      </w:r>
      <w:r w:rsidR="00205C2F" w:rsidRPr="00E82BE9">
        <w:t>a</w:t>
      </w:r>
      <w:r w:rsidRPr="00E82BE9">
        <w:t xml:space="preserve"> samarbete som syftar till att förebygga och förbättra hanteringen av internationella finanskr</w:t>
      </w:r>
      <w:r w:rsidRPr="00E82BE9">
        <w:t>i</w:t>
      </w:r>
      <w:r w:rsidRPr="00E82BE9">
        <w:t>ser samt att främja effektiviteten i det internationella finansiella s</w:t>
      </w:r>
      <w:r w:rsidRPr="00E82BE9">
        <w:t>y</w:t>
      </w:r>
      <w:r w:rsidRPr="00E82BE9">
        <w:t>stemet. Riksbanken har ett brett interna</w:t>
      </w:r>
      <w:r w:rsidRPr="00E82BE9">
        <w:softHyphen/>
        <w:t>tionellt samarbete som även rör andra ekon</w:t>
      </w:r>
      <w:r w:rsidRPr="00E82BE9">
        <w:t>o</w:t>
      </w:r>
      <w:r w:rsidRPr="00E82BE9">
        <w:t>miska och finansiella frågor samt Riksbankens ansvar som de</w:t>
      </w:r>
      <w:r w:rsidRPr="00E82BE9">
        <w:t>l</w:t>
      </w:r>
      <w:r w:rsidRPr="00E82BE9">
        <w:t>ägare eller medlem i ett antal internationella organisationer. Sammantaget är Riksbanken representerad i cirka 130 internationella kommittéer och arbetsgru</w:t>
      </w:r>
      <w:r w:rsidRPr="00E82BE9">
        <w:t>p</w:t>
      </w:r>
      <w:r w:rsidRPr="00E82BE9">
        <w:t>per.</w:t>
      </w:r>
    </w:p>
    <w:p w:rsidR="007D08E4" w:rsidRPr="00E82BE9" w:rsidRDefault="007D08E4" w:rsidP="007D08E4">
      <w:pPr>
        <w:pStyle w:val="Normaltindrag"/>
        <w:pBdr>
          <w:top w:val="single" w:sz="4" w:space="1" w:color="auto"/>
          <w:left w:val="single" w:sz="4" w:space="1" w:color="auto"/>
          <w:bottom w:val="single" w:sz="4" w:space="1" w:color="auto"/>
          <w:right w:val="single" w:sz="4" w:space="1" w:color="auto"/>
        </w:pBdr>
      </w:pPr>
      <w:r w:rsidRPr="00E82BE9">
        <w:t>Under 2008–2009 representerade Sverige den nordisk-baltiska valkretsen i Internationella valutafonden (IMF). Riksbanken ledde här i samråd med F</w:t>
      </w:r>
      <w:r w:rsidRPr="00E82BE9">
        <w:t>i</w:t>
      </w:r>
      <w:r w:rsidRPr="00E82BE9">
        <w:t>nansdepartementet arbetet med att utforma instruktioner i viktigare styrels</w:t>
      </w:r>
      <w:r w:rsidRPr="00E82BE9">
        <w:t>e</w:t>
      </w:r>
      <w:r w:rsidRPr="00E82BE9">
        <w:t>ärenden. Vid IMF:s årsmöte hösten 2009 stödde den nordisk-baltiska valkre</w:t>
      </w:r>
      <w:r w:rsidRPr="00E82BE9">
        <w:t>t</w:t>
      </w:r>
      <w:r w:rsidRPr="00E82BE9">
        <w:t>sen förslagen om att dels utöka fondens finansiella resurser, dels förstärka inflytande</w:t>
      </w:r>
      <w:r w:rsidR="00205C2F" w:rsidRPr="00E82BE9">
        <w:t>t</w:t>
      </w:r>
      <w:r w:rsidRPr="00E82BE9">
        <w:t xml:space="preserve"> för främst ett antal tillväxtmarknadsekonomier, vars röststyrka i IMF inte mo</w:t>
      </w:r>
      <w:r w:rsidRPr="00E82BE9">
        <w:t>t</w:t>
      </w:r>
      <w:r w:rsidRPr="00E82BE9">
        <w:t>svara</w:t>
      </w:r>
      <w:r w:rsidR="00657C20" w:rsidRPr="00E82BE9">
        <w:t>de</w:t>
      </w:r>
      <w:r w:rsidRPr="00E82BE9">
        <w:t xml:space="preserve"> deras vikt i världsekonomin. Riksbanken </w:t>
      </w:r>
      <w:r w:rsidR="005D4B7A" w:rsidRPr="00E82BE9">
        <w:t xml:space="preserve">sökte </w:t>
      </w:r>
      <w:r w:rsidRPr="00E82BE9">
        <w:t>under året riksdagens godkännande</w:t>
      </w:r>
      <w:r w:rsidR="005D4B7A" w:rsidRPr="00E82BE9">
        <w:t xml:space="preserve"> för sitt bidrag till förstärkningen av IMF:s resu</w:t>
      </w:r>
      <w:r w:rsidR="005D4B7A" w:rsidRPr="00E82BE9">
        <w:t>r</w:t>
      </w:r>
      <w:r w:rsidR="005D4B7A" w:rsidRPr="00E82BE9">
        <w:t>ser</w:t>
      </w:r>
      <w:r w:rsidR="00905A8F" w:rsidRPr="00E82BE9">
        <w:t>.</w:t>
      </w:r>
      <w:r w:rsidR="005D4B7A" w:rsidRPr="00E82BE9">
        <w:t xml:space="preserve"> </w:t>
      </w:r>
      <w:r w:rsidR="00905A8F" w:rsidRPr="00E82BE9">
        <w:t>E</w:t>
      </w:r>
      <w:r w:rsidR="005D4B7A" w:rsidRPr="00E82BE9">
        <w:t>nligt förslaget</w:t>
      </w:r>
      <w:r w:rsidR="00905A8F" w:rsidRPr="00E82BE9">
        <w:t>, som följer en överenskommelse inom EU,</w:t>
      </w:r>
      <w:r w:rsidR="005D4B7A" w:rsidRPr="00E82BE9">
        <w:t xml:space="preserve"> består </w:t>
      </w:r>
      <w:r w:rsidR="00905A8F" w:rsidRPr="00E82BE9">
        <w:t>bidr</w:t>
      </w:r>
      <w:r w:rsidR="00905A8F" w:rsidRPr="00E82BE9">
        <w:t>a</w:t>
      </w:r>
      <w:r w:rsidR="00905A8F" w:rsidRPr="00E82BE9">
        <w:t xml:space="preserve">get </w:t>
      </w:r>
      <w:r w:rsidR="005D4B7A" w:rsidRPr="00E82BE9">
        <w:t xml:space="preserve">av ett tillfälligt lån </w:t>
      </w:r>
      <w:r w:rsidR="00817EDD" w:rsidRPr="00E82BE9">
        <w:t xml:space="preserve">med en löptid på upp till sju år </w:t>
      </w:r>
      <w:r w:rsidR="005D4B7A" w:rsidRPr="00E82BE9">
        <w:t>på cirka 25 milja</w:t>
      </w:r>
      <w:r w:rsidR="005D4B7A" w:rsidRPr="00E82BE9">
        <w:t>r</w:t>
      </w:r>
      <w:r w:rsidR="005D4B7A" w:rsidRPr="00E82BE9">
        <w:t>der kronor</w:t>
      </w:r>
      <w:r w:rsidRPr="00E82BE9">
        <w:t xml:space="preserve">. </w:t>
      </w:r>
      <w:r w:rsidR="00A67136" w:rsidRPr="00E82BE9">
        <w:t>Syftet med detta lån är att förbereda</w:t>
      </w:r>
      <w:r w:rsidR="007A14F2" w:rsidRPr="00E82BE9">
        <w:t xml:space="preserve"> </w:t>
      </w:r>
      <w:r w:rsidRPr="00E82BE9">
        <w:t xml:space="preserve">ett utökat åtagande </w:t>
      </w:r>
      <w:r w:rsidR="00A67136" w:rsidRPr="00E82BE9">
        <w:t>för Riksba</w:t>
      </w:r>
      <w:r w:rsidR="00A67136" w:rsidRPr="00E82BE9">
        <w:t>n</w:t>
      </w:r>
      <w:r w:rsidR="00A67136" w:rsidRPr="00E82BE9">
        <w:t xml:space="preserve">ken </w:t>
      </w:r>
      <w:r w:rsidRPr="00E82BE9">
        <w:t>med upp till cirka 40 miljarder kronor inom New Arrangements to Bo</w:t>
      </w:r>
      <w:r w:rsidRPr="00E82BE9">
        <w:t>r</w:t>
      </w:r>
      <w:r w:rsidRPr="00E82BE9">
        <w:t xml:space="preserve">row </w:t>
      </w:r>
      <w:r w:rsidR="00100F81" w:rsidRPr="00E82BE9">
        <w:t xml:space="preserve">(NAB) </w:t>
      </w:r>
      <w:r w:rsidRPr="00E82BE9">
        <w:t>som är en kompletterande finansieringskälla för IMF. I sa</w:t>
      </w:r>
      <w:r w:rsidRPr="00E82BE9">
        <w:t>m</w:t>
      </w:r>
      <w:r w:rsidRPr="00E82BE9">
        <w:t xml:space="preserve">band med IMF:s beslut om en </w:t>
      </w:r>
      <w:r w:rsidR="003101F2" w:rsidRPr="00E82BE9">
        <w:t xml:space="preserve">ny </w:t>
      </w:r>
      <w:r w:rsidRPr="00E82BE9">
        <w:t>tilldelning av särskilda dragningsrätter (SDR) tecknade Rik</w:t>
      </w:r>
      <w:r w:rsidRPr="00E82BE9">
        <w:t>s</w:t>
      </w:r>
      <w:r w:rsidRPr="00E82BE9">
        <w:t>banken även ett nytt avtal om handel med SDR, vilket innebär att Riksbankens åtagande om att växla SDR mot reservvaluta och vice ve</w:t>
      </w:r>
      <w:r w:rsidRPr="00E82BE9">
        <w:t>r</w:t>
      </w:r>
      <w:r w:rsidRPr="00E82BE9">
        <w:t xml:space="preserve">sa utökas. </w:t>
      </w:r>
    </w:p>
    <w:p w:rsidR="007D08E4" w:rsidRPr="00E82BE9" w:rsidRDefault="007D08E4" w:rsidP="007D08E4">
      <w:pPr>
        <w:pStyle w:val="Normaltindrag"/>
        <w:pBdr>
          <w:top w:val="single" w:sz="4" w:space="1" w:color="auto"/>
          <w:left w:val="single" w:sz="4" w:space="1" w:color="auto"/>
          <w:bottom w:val="single" w:sz="4" w:space="1" w:color="auto"/>
          <w:right w:val="single" w:sz="4" w:space="1" w:color="auto"/>
        </w:pBdr>
      </w:pPr>
      <w:r w:rsidRPr="00E82BE9">
        <w:t>Sverige arbetade under året också för att IMF ska förstärka sin överva</w:t>
      </w:r>
      <w:r w:rsidRPr="00E82BE9">
        <w:t>k</w:t>
      </w:r>
      <w:r w:rsidRPr="00E82BE9">
        <w:t xml:space="preserve">ning, </w:t>
      </w:r>
      <w:r w:rsidR="007A14F2" w:rsidRPr="00E82BE9">
        <w:t>främst</w:t>
      </w:r>
      <w:r w:rsidRPr="00E82BE9">
        <w:t xml:space="preserve"> genom att bättre integrera analyserna av den makroekonomiska utvecklingen och den finansiella stabiliteten. Vidare ställde sig Sverige ba</w:t>
      </w:r>
      <w:r w:rsidRPr="00E82BE9">
        <w:t>k</w:t>
      </w:r>
      <w:r w:rsidRPr="00E82BE9">
        <w:t>om beslutet att inrätta en särskild lånefacil</w:t>
      </w:r>
      <w:r w:rsidRPr="00E82BE9">
        <w:t>i</w:t>
      </w:r>
      <w:r w:rsidRPr="00E82BE9">
        <w:t>tet, Flexible Credit Line, för länder som för en ansvarsfull ekonomisk politik men som önskar en utfästelse om att få låna i fonden om de utsätts för stö</w:t>
      </w:r>
      <w:r w:rsidRPr="00E82BE9">
        <w:t>r</w:t>
      </w:r>
      <w:r w:rsidRPr="00E82BE9">
        <w:t>ningar.</w:t>
      </w:r>
    </w:p>
    <w:p w:rsidR="007D08E4" w:rsidRPr="00E82BE9" w:rsidRDefault="007D08E4" w:rsidP="007A14F2">
      <w:pPr>
        <w:pStyle w:val="Normaltindrag"/>
        <w:pBdr>
          <w:top w:val="single" w:sz="4" w:space="1" w:color="auto"/>
          <w:left w:val="single" w:sz="4" w:space="1" w:color="auto"/>
          <w:bottom w:val="single" w:sz="4" w:space="1" w:color="auto"/>
          <w:right w:val="single" w:sz="4" w:space="1" w:color="auto"/>
        </w:pBdr>
      </w:pPr>
      <w:r w:rsidRPr="00E82BE9">
        <w:t>Inom Bank for International Settlements (BIS) bidrog Riksbanken aktivt i det normskapande arbetet</w:t>
      </w:r>
      <w:r w:rsidR="003101F2" w:rsidRPr="00E82BE9">
        <w:t xml:space="preserve"> främst i Baselkommittén för banktillsyn</w:t>
      </w:r>
      <w:r w:rsidRPr="00E82BE9">
        <w:t>. Riksba</w:t>
      </w:r>
      <w:r w:rsidRPr="00E82BE9">
        <w:t>n</w:t>
      </w:r>
      <w:r w:rsidRPr="00E82BE9">
        <w:t>ken engag</w:t>
      </w:r>
      <w:r w:rsidRPr="00E82BE9">
        <w:t>e</w:t>
      </w:r>
      <w:r w:rsidRPr="00E82BE9">
        <w:t>rade sig också i diskussionerna om en revidering av styrstrukturen i BIS</w:t>
      </w:r>
      <w:r w:rsidR="003101F2" w:rsidRPr="00E82BE9">
        <w:t>.</w:t>
      </w:r>
      <w:r w:rsidRPr="00E82BE9">
        <w:t xml:space="preserve"> Detta </w:t>
      </w:r>
      <w:r w:rsidR="003101F2" w:rsidRPr="00E82BE9">
        <w:t xml:space="preserve">gällde särskilt formerna för styrningen </w:t>
      </w:r>
      <w:r w:rsidR="00B73B3E" w:rsidRPr="00E82BE9">
        <w:t>av</w:t>
      </w:r>
      <w:r w:rsidRPr="00E82BE9">
        <w:t xml:space="preserve"> flera </w:t>
      </w:r>
      <w:r w:rsidR="003101F2" w:rsidRPr="00E82BE9">
        <w:t>ce</w:t>
      </w:r>
      <w:r w:rsidR="003101F2" w:rsidRPr="00E82BE9">
        <w:t>n</w:t>
      </w:r>
      <w:r w:rsidR="003101F2" w:rsidRPr="00E82BE9">
        <w:t>trala BIS-</w:t>
      </w:r>
      <w:r w:rsidRPr="00E82BE9">
        <w:t xml:space="preserve">kommittéer </w:t>
      </w:r>
      <w:r w:rsidR="003101F2" w:rsidRPr="00E82BE9">
        <w:t>som under året utvidgats</w:t>
      </w:r>
      <w:r w:rsidRPr="00E82BE9">
        <w:t xml:space="preserve"> med nya medlemsländer ur G20-kretsen. Riksbanken </w:t>
      </w:r>
      <w:r w:rsidR="00B73B3E" w:rsidRPr="00E82BE9">
        <w:t>ingår</w:t>
      </w:r>
      <w:r w:rsidRPr="00E82BE9">
        <w:t xml:space="preserve"> fortsatt i berörda kommittéer inom BIS. Vidare </w:t>
      </w:r>
      <w:r w:rsidR="003101F2" w:rsidRPr="00E82BE9">
        <w:t xml:space="preserve">leder </w:t>
      </w:r>
      <w:r w:rsidRPr="00E82BE9">
        <w:t>rik</w:t>
      </w:r>
      <w:r w:rsidRPr="00E82BE9">
        <w:t>s</w:t>
      </w:r>
      <w:r w:rsidRPr="00E82BE9">
        <w:t>bankschef St</w:t>
      </w:r>
      <w:r w:rsidRPr="00E82BE9">
        <w:t>e</w:t>
      </w:r>
      <w:r w:rsidRPr="00E82BE9">
        <w:t xml:space="preserve">fan Ingves en styrelsekommitté </w:t>
      </w:r>
      <w:r w:rsidR="003101F2" w:rsidRPr="00E82BE9">
        <w:t xml:space="preserve">med uppgift </w:t>
      </w:r>
      <w:r w:rsidRPr="00E82BE9">
        <w:t xml:space="preserve">att stärka styrelsens ansvarstagande för den interna styrningen av </w:t>
      </w:r>
      <w:r w:rsidR="003101F2" w:rsidRPr="00E82BE9">
        <w:t>BIS bankverksamhet och ris</w:t>
      </w:r>
      <w:r w:rsidR="003101F2" w:rsidRPr="00E82BE9">
        <w:t>k</w:t>
      </w:r>
      <w:r w:rsidR="003101F2" w:rsidRPr="00E82BE9">
        <w:t>hantering</w:t>
      </w:r>
      <w:r w:rsidRPr="00E82BE9">
        <w:t xml:space="preserve">. </w:t>
      </w:r>
    </w:p>
    <w:p w:rsidR="007D08E4" w:rsidRPr="00E82BE9" w:rsidRDefault="007D08E4" w:rsidP="007D08E4">
      <w:pPr>
        <w:pStyle w:val="Normaltindrag"/>
        <w:pBdr>
          <w:top w:val="single" w:sz="4" w:space="1" w:color="auto"/>
          <w:left w:val="single" w:sz="4" w:space="1" w:color="auto"/>
          <w:bottom w:val="single" w:sz="4" w:space="1" w:color="auto"/>
          <w:right w:val="single" w:sz="4" w:space="1" w:color="auto"/>
        </w:pBdr>
      </w:pPr>
      <w:r w:rsidRPr="00E82BE9">
        <w:t>Som medlem i Europeiska centralbankssystemet (ECBS) deltog Riksba</w:t>
      </w:r>
      <w:r w:rsidRPr="00E82BE9">
        <w:t>n</w:t>
      </w:r>
      <w:r w:rsidRPr="00E82BE9">
        <w:t>ken i diskussioner om bland annat den ekonomiska och finansiella utvec</w:t>
      </w:r>
      <w:r w:rsidRPr="00E82BE9">
        <w:t>k</w:t>
      </w:r>
      <w:r w:rsidRPr="00E82BE9">
        <w:t>lingen, tilläm</w:t>
      </w:r>
      <w:r w:rsidRPr="00E82BE9">
        <w:t>p</w:t>
      </w:r>
      <w:r w:rsidRPr="00E82BE9">
        <w:t>ningen av gemensamma regelverk inom EU och utvecklingen av den offentliga sektorns finanser. Vidare kommenterade Riksbanken fö</w:t>
      </w:r>
      <w:r w:rsidRPr="00E82BE9">
        <w:t>r</w:t>
      </w:r>
      <w:r w:rsidRPr="00E82BE9">
        <w:t>slag till yttranden från ECB om nya rättsakter inom EU och de enskilda medlem</w:t>
      </w:r>
      <w:r w:rsidRPr="00E82BE9">
        <w:t>s</w:t>
      </w:r>
      <w:r w:rsidRPr="00E82BE9">
        <w:t xml:space="preserve">länderna. Riksbanken var även företrädd i de olika kommittéer inom ECBS som </w:t>
      </w:r>
      <w:r w:rsidR="003101F2" w:rsidRPr="00E82BE9">
        <w:t xml:space="preserve">förbereder </w:t>
      </w:r>
      <w:r w:rsidRPr="00E82BE9">
        <w:t xml:space="preserve">frågor </w:t>
      </w:r>
      <w:r w:rsidR="00190944" w:rsidRPr="00E82BE9">
        <w:t xml:space="preserve">för behandling i ECB:s </w:t>
      </w:r>
      <w:r w:rsidRPr="00E82BE9">
        <w:t xml:space="preserve">allmänna råd. </w:t>
      </w:r>
    </w:p>
    <w:p w:rsidR="00190944" w:rsidRPr="00E82BE9" w:rsidRDefault="007D08E4" w:rsidP="007A14F2">
      <w:pPr>
        <w:pStyle w:val="Normaltindrag"/>
        <w:pBdr>
          <w:top w:val="single" w:sz="4" w:space="1" w:color="auto"/>
          <w:left w:val="single" w:sz="4" w:space="1" w:color="auto"/>
          <w:bottom w:val="single" w:sz="4" w:space="1" w:color="auto"/>
          <w:right w:val="single" w:sz="4" w:space="1" w:color="auto"/>
        </w:pBdr>
      </w:pPr>
      <w:r w:rsidRPr="00E82BE9">
        <w:t>Inom Ekonomiska och finansiella kommittén (EFK) bidrog Riksbanken särskilt i arbetet med att reformera EU:s regelverk och att förstärka sama</w:t>
      </w:r>
      <w:r w:rsidRPr="00E82BE9">
        <w:t>r</w:t>
      </w:r>
      <w:r w:rsidRPr="00E82BE9">
        <w:t xml:space="preserve">betsformerna inom EU när det gäller hanteringen av gränsöverskridande finansiella kriser. </w:t>
      </w:r>
    </w:p>
    <w:p w:rsidR="007D08E4" w:rsidRPr="00E82BE9" w:rsidRDefault="007D08E4" w:rsidP="007A14F2">
      <w:pPr>
        <w:pStyle w:val="Normaltindrag"/>
        <w:pBdr>
          <w:top w:val="single" w:sz="4" w:space="1" w:color="auto"/>
          <w:left w:val="single" w:sz="4" w:space="1" w:color="auto"/>
          <w:bottom w:val="single" w:sz="4" w:space="1" w:color="auto"/>
          <w:right w:val="single" w:sz="4" w:space="1" w:color="auto"/>
        </w:pBdr>
      </w:pPr>
      <w:r w:rsidRPr="00E82BE9">
        <w:t xml:space="preserve">Riksbanken deltog </w:t>
      </w:r>
      <w:r w:rsidR="00190944" w:rsidRPr="00E82BE9">
        <w:t xml:space="preserve">dessutom </w:t>
      </w:r>
      <w:r w:rsidRPr="00E82BE9">
        <w:t>i vissa ekonomisk-politiska grupper inom Organisationen för ekonomiskt samarbete och utveckling (OECD)</w:t>
      </w:r>
      <w:r w:rsidRPr="00E82BE9">
        <w:rPr>
          <w:i/>
        </w:rPr>
        <w:t xml:space="preserve"> </w:t>
      </w:r>
      <w:r w:rsidRPr="00E82BE9">
        <w:t>och i i</w:t>
      </w:r>
      <w:r w:rsidRPr="00E82BE9">
        <w:t>n</w:t>
      </w:r>
      <w:r w:rsidRPr="00E82BE9">
        <w:t>formellt samarbete om centralbanksrelaterade frågor mellan centra</w:t>
      </w:r>
      <w:r w:rsidRPr="00E82BE9">
        <w:t>l</w:t>
      </w:r>
      <w:r w:rsidRPr="00E82BE9">
        <w:t>ban</w:t>
      </w:r>
      <w:r w:rsidRPr="00E82BE9">
        <w:softHyphen/>
        <w:t xml:space="preserve">kerna i Norden. </w:t>
      </w:r>
    </w:p>
    <w:p w:rsidR="007D08E4" w:rsidRPr="00E82BE9" w:rsidRDefault="007D08E4" w:rsidP="007D08E4">
      <w:pPr>
        <w:pStyle w:val="Normaltindrag"/>
        <w:pBdr>
          <w:top w:val="single" w:sz="4" w:space="1" w:color="auto"/>
          <w:left w:val="single" w:sz="4" w:space="1" w:color="auto"/>
          <w:bottom w:val="single" w:sz="4" w:space="1" w:color="auto"/>
          <w:right w:val="single" w:sz="4" w:space="1" w:color="auto"/>
        </w:pBdr>
      </w:pPr>
      <w:r w:rsidRPr="00E82BE9">
        <w:t>Riksbanken ger därutöver experthjälp för uppbyggnad av verksamheten i centralbankerna i några utvecklingsländer, så kallad teknisk assistans. Under året omfattade experthjälpen samarbete med centralbankerna i Albanien, Kenya, Uganda och Vietnam. Verksamheten finansier</w:t>
      </w:r>
      <w:r w:rsidRPr="00E82BE9">
        <w:t>a</w:t>
      </w:r>
      <w:r w:rsidRPr="00E82BE9">
        <w:t>des med medel från Sida.</w:t>
      </w:r>
    </w:p>
    <w:p w:rsidR="00F4341B" w:rsidRPr="00E82BE9" w:rsidRDefault="001B5954" w:rsidP="00F4341B">
      <w:pPr>
        <w:pStyle w:val="R1"/>
        <w:spacing w:after="120"/>
      </w:pPr>
      <w:r w:rsidRPr="00E82BE9">
        <w:br w:type="page"/>
      </w:r>
      <w:r w:rsidR="00F4341B" w:rsidRPr="00E82BE9">
        <w:t>B</w:t>
      </w:r>
      <w:r w:rsidR="00621575" w:rsidRPr="00E82BE9">
        <w:t>ETALNINGSSYSTEMET</w:t>
      </w:r>
      <w:r w:rsidR="00F4341B" w:rsidRPr="00E82BE9">
        <w:t xml:space="preserve"> RIX</w:t>
      </w:r>
    </w:p>
    <w:p w:rsidR="000D01F3" w:rsidRPr="00E82BE9" w:rsidRDefault="000D01F3" w:rsidP="000D01F3">
      <w:r w:rsidRPr="00E82BE9">
        <w:t xml:space="preserve">Betalningssystemet RIX är Riksbankens system för </w:t>
      </w:r>
      <w:r w:rsidR="001B6F18" w:rsidRPr="00E82BE9">
        <w:t>konto</w:t>
      </w:r>
      <w:r w:rsidRPr="00E82BE9">
        <w:t>överföring</w:t>
      </w:r>
      <w:r w:rsidR="001B6F18" w:rsidRPr="00E82BE9">
        <w:t>ar</w:t>
      </w:r>
      <w:r w:rsidRPr="00E82BE9">
        <w:t>. Det är knutpunkten i det svenska finansiella systemet eftersom det ger deltagarna – banker, clearinghus med flera – möjligheten att göra överföringar mellan varandras konton i Riksbanken. Dessa överföringar kan avse ba</w:t>
      </w:r>
      <w:r w:rsidRPr="00E82BE9">
        <w:t>n</w:t>
      </w:r>
      <w:r w:rsidRPr="00E82BE9">
        <w:t>kernas och clearinghusens egna finansiella transaktioner eller deras kunders transakti</w:t>
      </w:r>
      <w:r w:rsidRPr="00E82BE9">
        <w:t>o</w:t>
      </w:r>
      <w:r w:rsidRPr="00E82BE9">
        <w:t xml:space="preserve">ner. I stort sett samtliga betalningar i svenska kronor som inte sker internt i en enskild bank hanteras genom RIX. Omsättningen per vecka, </w:t>
      </w:r>
      <w:r w:rsidR="003134D3" w:rsidRPr="00E82BE9">
        <w:t>cirka</w:t>
      </w:r>
      <w:r w:rsidR="005D4B7A" w:rsidRPr="00E82BE9">
        <w:t xml:space="preserve"> 3 </w:t>
      </w:r>
      <w:r w:rsidR="003134D3" w:rsidRPr="00E82BE9">
        <w:t>3</w:t>
      </w:r>
      <w:r w:rsidR="005D4B7A" w:rsidRPr="00E82BE9">
        <w:t>00</w:t>
      </w:r>
      <w:r w:rsidRPr="00E82BE9">
        <w:t xml:space="preserve"> mi</w:t>
      </w:r>
      <w:r w:rsidRPr="00E82BE9">
        <w:t>l</w:t>
      </w:r>
      <w:r w:rsidRPr="00E82BE9">
        <w:t xml:space="preserve">jarder kronor, motsvarar nästan </w:t>
      </w:r>
      <w:r w:rsidR="00984B73" w:rsidRPr="00E82BE9">
        <w:t xml:space="preserve">hela </w:t>
      </w:r>
      <w:r w:rsidRPr="00E82BE9">
        <w:t>Sveriges brutton</w:t>
      </w:r>
      <w:r w:rsidRPr="00E82BE9">
        <w:t>a</w:t>
      </w:r>
      <w:r w:rsidRPr="00E82BE9">
        <w:t>tionalprodukt (BNP), det vill säga värdet av alla de varor och tjänster som produc</w:t>
      </w:r>
      <w:r w:rsidRPr="00E82BE9">
        <w:t>e</w:t>
      </w:r>
      <w:r w:rsidRPr="00E82BE9">
        <w:t>ras i landet under ett år.</w:t>
      </w:r>
    </w:p>
    <w:p w:rsidR="000D01F3" w:rsidRPr="00E82BE9" w:rsidRDefault="000D01F3" w:rsidP="000D01F3">
      <w:pPr>
        <w:pStyle w:val="Normaltindrag"/>
      </w:pPr>
      <w:r w:rsidRPr="00E82BE9">
        <w:t>För att öka effektiviteten i betalningssystemet tillför Riksbanken likviditet under dagen genom att lämna kredit till deltagarna mot säkerheter. Säkerh</w:t>
      </w:r>
      <w:r w:rsidRPr="00E82BE9">
        <w:t>e</w:t>
      </w:r>
      <w:r w:rsidRPr="00E82BE9">
        <w:t>terna utgörs främst av svenska och utländska värd</w:t>
      </w:r>
      <w:r w:rsidRPr="00E82BE9">
        <w:t>e</w:t>
      </w:r>
      <w:r w:rsidRPr="00E82BE9">
        <w:t>papper men kan även vara utländsk valuta.</w:t>
      </w:r>
    </w:p>
    <w:p w:rsidR="000D01F3" w:rsidRPr="00E82BE9" w:rsidRDefault="000D01F3" w:rsidP="000D01F3">
      <w:pPr>
        <w:pStyle w:val="Normaltindrag"/>
      </w:pPr>
      <w:r w:rsidRPr="00E82BE9">
        <w:t xml:space="preserve">Eftersom RIX är ett system </w:t>
      </w:r>
      <w:r w:rsidR="004A67E8" w:rsidRPr="00E82BE9">
        <w:t>med</w:t>
      </w:r>
      <w:r w:rsidRPr="00E82BE9">
        <w:t xml:space="preserve"> kritisk betydelse för att det finansiella s</w:t>
      </w:r>
      <w:r w:rsidRPr="00E82BE9">
        <w:t>y</w:t>
      </w:r>
      <w:r w:rsidRPr="00E82BE9">
        <w:t>stemet ska fungera väl har Riksbanken satt ett högt mål för dess tillgängli</w:t>
      </w:r>
      <w:r w:rsidRPr="00E82BE9">
        <w:t>g</w:t>
      </w:r>
      <w:r w:rsidRPr="00E82BE9">
        <w:t>het. Systemet ska vara tillgängligt minst 99,85 procent av den tid systemet är öppet. RIX ska även motsvara deltagarnas krav. Därför är det Riksbankens ambition att 80 procent av deltaga</w:t>
      </w:r>
      <w:r w:rsidRPr="00E82BE9">
        <w:t>r</w:t>
      </w:r>
      <w:r w:rsidRPr="00E82BE9">
        <w:t>na ska vara nöjda med RIX. Samtliga kostnader för att tillhandahålla tjänsterna i RIX ska dessutom finansieras genom avgifter från delt</w:t>
      </w:r>
      <w:r w:rsidRPr="00E82BE9">
        <w:t>a</w:t>
      </w:r>
      <w:r w:rsidRPr="00E82BE9">
        <w:t>garna. Det</w:t>
      </w:r>
      <w:r w:rsidR="001B6F18" w:rsidRPr="00E82BE9">
        <w:t>ta</w:t>
      </w:r>
      <w:r w:rsidRPr="00E82BE9">
        <w:t xml:space="preserve"> innebär att även Riksbanken erlägger avgift efter samma princip som övriga deltagare</w:t>
      </w:r>
      <w:r w:rsidR="00BB1EA7" w:rsidRPr="00E82BE9">
        <w:t xml:space="preserve"> samt betalar för </w:t>
      </w:r>
      <w:r w:rsidR="00255F8E" w:rsidRPr="00E82BE9">
        <w:t xml:space="preserve">de </w:t>
      </w:r>
      <w:r w:rsidRPr="00E82BE9">
        <w:t>funkti</w:t>
      </w:r>
      <w:r w:rsidRPr="00E82BE9">
        <w:t>o</w:t>
      </w:r>
      <w:r w:rsidRPr="00E82BE9">
        <w:t>ner som används för att genomföra penningpolit</w:t>
      </w:r>
      <w:r w:rsidRPr="00E82BE9">
        <w:t>i</w:t>
      </w:r>
      <w:r w:rsidRPr="00E82BE9">
        <w:t>ken.</w:t>
      </w:r>
    </w:p>
    <w:p w:rsidR="00F4341B" w:rsidRPr="00E82BE9" w:rsidRDefault="00F4341B" w:rsidP="00F4341B">
      <w:pPr>
        <w:pStyle w:val="R2"/>
      </w:pPr>
      <w:r w:rsidRPr="00E82BE9">
        <w:t>Verksamheten 2009</w:t>
      </w:r>
    </w:p>
    <w:p w:rsidR="000D01F3" w:rsidRPr="00E82BE9" w:rsidRDefault="000D01F3" w:rsidP="000D01F3">
      <w:r w:rsidRPr="00E82BE9">
        <w:t>Den 9 februari 2009 togs ett nytt teknisk</w:t>
      </w:r>
      <w:r w:rsidR="00187656" w:rsidRPr="00E82BE9">
        <w:t>t</w:t>
      </w:r>
      <w:r w:rsidRPr="00E82BE9">
        <w:t xml:space="preserve"> system för RIX i drift. </w:t>
      </w:r>
      <w:r w:rsidR="001944C6" w:rsidRPr="00E82BE9">
        <w:t>D</w:t>
      </w:r>
      <w:r w:rsidRPr="00E82BE9">
        <w:t>riftstart</w:t>
      </w:r>
      <w:r w:rsidR="001944C6" w:rsidRPr="00E82BE9">
        <w:t>en</w:t>
      </w:r>
      <w:r w:rsidRPr="00E82BE9">
        <w:t xml:space="preserve"> hade tidigare förskjutits vid två tillfällen</w:t>
      </w:r>
      <w:r w:rsidR="00554C38" w:rsidRPr="00E82BE9">
        <w:t>:</w:t>
      </w:r>
      <w:r w:rsidRPr="00E82BE9">
        <w:t xml:space="preserve"> först våren 2007 på grund av lev</w:t>
      </w:r>
      <w:r w:rsidRPr="00E82BE9">
        <w:t>e</w:t>
      </w:r>
      <w:r w:rsidRPr="00E82BE9">
        <w:t>ransförseningar och sedan hösten 2008 för att minimera riskerna för störning under det akuta skedet av den finansiella krisen. Sedan driftstarten har syst</w:t>
      </w:r>
      <w:r w:rsidRPr="00E82BE9">
        <w:t>e</w:t>
      </w:r>
      <w:r w:rsidRPr="00E82BE9">
        <w:t xml:space="preserve">met fungerat </w:t>
      </w:r>
      <w:r w:rsidR="005D4B7A" w:rsidRPr="00E82BE9">
        <w:t>väl</w:t>
      </w:r>
      <w:r w:rsidRPr="00E82BE9">
        <w:t xml:space="preserve">. Riksbanken har totalt investerat </w:t>
      </w:r>
      <w:r w:rsidR="005D4B7A" w:rsidRPr="00E82BE9">
        <w:t>cirka 84</w:t>
      </w:r>
      <w:r w:rsidRPr="00E82BE9">
        <w:t xml:space="preserve"> milj</w:t>
      </w:r>
      <w:r w:rsidRPr="00E82BE9">
        <w:t>o</w:t>
      </w:r>
      <w:r w:rsidRPr="00E82BE9">
        <w:t>ner kronor i det nya systemet.</w:t>
      </w:r>
    </w:p>
    <w:p w:rsidR="000D01F3" w:rsidRPr="00E82BE9" w:rsidRDefault="000D01F3" w:rsidP="000D01F3">
      <w:pPr>
        <w:pStyle w:val="Normaltindrag"/>
      </w:pPr>
      <w:r w:rsidRPr="00E82BE9">
        <w:t>Eftersom RIX har stor betydelse för det finansiella systemet behöver Rik</w:t>
      </w:r>
      <w:r w:rsidRPr="00E82BE9">
        <w:t>s</w:t>
      </w:r>
      <w:r w:rsidRPr="00E82BE9">
        <w:t>banken ha väl</w:t>
      </w:r>
      <w:r w:rsidR="001944C6" w:rsidRPr="00E82BE9">
        <w:t xml:space="preserve"> </w:t>
      </w:r>
      <w:r w:rsidRPr="00E82BE9">
        <w:t xml:space="preserve">fungerande reservrutiner </w:t>
      </w:r>
      <w:r w:rsidR="00657C20" w:rsidRPr="00E82BE9">
        <w:t>om</w:t>
      </w:r>
      <w:r w:rsidRPr="00E82BE9">
        <w:t xml:space="preserve"> det tekniska systemet skulle fall</w:t>
      </w:r>
      <w:r w:rsidRPr="00E82BE9">
        <w:t>e</w:t>
      </w:r>
      <w:r w:rsidRPr="00E82BE9">
        <w:t>ra. Dessa rutiner har under 2009 vidareutvecklats och övats i samverkan mellan Riksbanken och delt</w:t>
      </w:r>
      <w:r w:rsidRPr="00E82BE9">
        <w:t>a</w:t>
      </w:r>
      <w:r w:rsidRPr="00E82BE9">
        <w:t>garna. För att Riksbanken ska kunna lämna krediter i RIX är det dessutom viktigt att det system som hanterar alla ba</w:t>
      </w:r>
      <w:r w:rsidRPr="00E82BE9">
        <w:t>n</w:t>
      </w:r>
      <w:r w:rsidRPr="00E82BE9">
        <w:t>ke</w:t>
      </w:r>
      <w:r w:rsidR="00187656" w:rsidRPr="00E82BE9">
        <w:t>r</w:t>
      </w:r>
      <w:r w:rsidRPr="00E82BE9">
        <w:t xml:space="preserve">s säkerheter kan lämna relevant information. </w:t>
      </w:r>
      <w:r w:rsidR="00BB1EA7" w:rsidRPr="00E82BE9">
        <w:t>Detta säkerhetshanterings</w:t>
      </w:r>
      <w:r w:rsidR="004A67E8" w:rsidRPr="00E82BE9">
        <w:softHyphen/>
      </w:r>
      <w:r w:rsidR="00BB1EA7" w:rsidRPr="00E82BE9">
        <w:t>s</w:t>
      </w:r>
      <w:r w:rsidRPr="00E82BE9">
        <w:t xml:space="preserve">ystem </w:t>
      </w:r>
      <w:r w:rsidR="00BB1EA7" w:rsidRPr="00E82BE9">
        <w:t xml:space="preserve">har </w:t>
      </w:r>
      <w:r w:rsidRPr="00E82BE9">
        <w:t>up</w:t>
      </w:r>
      <w:r w:rsidRPr="00E82BE9">
        <w:t>p</w:t>
      </w:r>
      <w:r w:rsidRPr="00E82BE9">
        <w:t>gradera</w:t>
      </w:r>
      <w:r w:rsidR="00BB1EA7" w:rsidRPr="00E82BE9">
        <w:t>t</w:t>
      </w:r>
      <w:r w:rsidRPr="00E82BE9">
        <w:t xml:space="preserve">s två gånger under 2009 för att dess funktioner bättre </w:t>
      </w:r>
      <w:r w:rsidR="00BB1EA7" w:rsidRPr="00E82BE9">
        <w:t>ska svara mot</w:t>
      </w:r>
      <w:r w:rsidRPr="00E82BE9">
        <w:t xml:space="preserve"> </w:t>
      </w:r>
      <w:r w:rsidR="00255F8E" w:rsidRPr="00E82BE9">
        <w:t>nya</w:t>
      </w:r>
      <w:r w:rsidRPr="00E82BE9">
        <w:t xml:space="preserve"> krav som </w:t>
      </w:r>
      <w:r w:rsidR="00255F8E" w:rsidRPr="00E82BE9">
        <w:t xml:space="preserve">blivit synliga </w:t>
      </w:r>
      <w:r w:rsidR="001944C6" w:rsidRPr="00E82BE9">
        <w:t>under</w:t>
      </w:r>
      <w:r w:rsidRPr="00E82BE9">
        <w:t xml:space="preserve"> den f</w:t>
      </w:r>
      <w:r w:rsidRPr="00E82BE9">
        <w:t>i</w:t>
      </w:r>
      <w:r w:rsidRPr="00E82BE9">
        <w:t>nansiella krisen.</w:t>
      </w:r>
    </w:p>
    <w:p w:rsidR="000D01F3" w:rsidRPr="00E82BE9" w:rsidRDefault="000D01F3" w:rsidP="000D01F3">
      <w:pPr>
        <w:pStyle w:val="Normaltindrag"/>
      </w:pPr>
      <w:r w:rsidRPr="00E82BE9">
        <w:t xml:space="preserve">Sedan början av året har </w:t>
      </w:r>
      <w:r w:rsidR="005D4B7A" w:rsidRPr="00E82BE9">
        <w:t>två</w:t>
      </w:r>
      <w:r w:rsidRPr="00E82BE9">
        <w:t xml:space="preserve"> deltagare tillkommit i systemet, båda utländ</w:t>
      </w:r>
      <w:r w:rsidRPr="00E82BE9">
        <w:t>s</w:t>
      </w:r>
      <w:r w:rsidRPr="00E82BE9">
        <w:t xml:space="preserve">ka företag. Vid utgången av året fanns </w:t>
      </w:r>
      <w:r w:rsidR="00DB4F7C" w:rsidRPr="00E82BE9">
        <w:t>22</w:t>
      </w:r>
      <w:r w:rsidRPr="00E82BE9">
        <w:t xml:space="preserve"> deltag</w:t>
      </w:r>
      <w:r w:rsidRPr="00E82BE9">
        <w:t>a</w:t>
      </w:r>
      <w:r w:rsidRPr="00E82BE9">
        <w:t xml:space="preserve">re i RIX. </w:t>
      </w:r>
    </w:p>
    <w:p w:rsidR="000D01F3" w:rsidRPr="00E82BE9" w:rsidRDefault="000D01F3" w:rsidP="000D01F3">
      <w:pPr>
        <w:pStyle w:val="Normaltindrag"/>
      </w:pPr>
      <w:r w:rsidRPr="00E82BE9">
        <w:t>Antalet betalningar som under året hanterades i RIX uppgick till i geno</w:t>
      </w:r>
      <w:r w:rsidRPr="00E82BE9">
        <w:t>m</w:t>
      </w:r>
      <w:r w:rsidRPr="00E82BE9">
        <w:t xml:space="preserve">snitt </w:t>
      </w:r>
      <w:r w:rsidR="00DB4F7C" w:rsidRPr="00E82BE9">
        <w:t>knappt 10 200</w:t>
      </w:r>
      <w:r w:rsidRPr="00E82BE9">
        <w:t xml:space="preserve"> transaktioner per dag. Detta är en ökning med </w:t>
      </w:r>
      <w:r w:rsidR="00DB4F7C" w:rsidRPr="00E82BE9">
        <w:t>27</w:t>
      </w:r>
      <w:r w:rsidRPr="00E82BE9">
        <w:t xml:space="preserve"> procent jämfört med föregående år. Under oktober och december var genomsni</w:t>
      </w:r>
      <w:r w:rsidRPr="00E82BE9">
        <w:t>t</w:t>
      </w:r>
      <w:r w:rsidRPr="00E82BE9">
        <w:t xml:space="preserve">tet </w:t>
      </w:r>
      <w:r w:rsidR="00DB4F7C" w:rsidRPr="00E82BE9">
        <w:t>knappt 12 600</w:t>
      </w:r>
      <w:r w:rsidRPr="00E82BE9">
        <w:t xml:space="preserve"> transaktioner per dag. Denna ökning beror på att några av delt</w:t>
      </w:r>
      <w:r w:rsidRPr="00E82BE9">
        <w:t>a</w:t>
      </w:r>
      <w:r w:rsidRPr="00E82BE9">
        <w:t>garna valt att skicka fler transaktioner styckvis i stället för att aggregera dessa till en b</w:t>
      </w:r>
      <w:r w:rsidRPr="00E82BE9">
        <w:t>e</w:t>
      </w:r>
      <w:r w:rsidRPr="00E82BE9">
        <w:t xml:space="preserve">loppsmässigt större transaktion. Detta är i sin tur en följd av att det nya tekniska systemet har en högre kapacitet än det gamla och att det innehåller effektivare funktioner för likviditetshantering. </w:t>
      </w:r>
    </w:p>
    <w:p w:rsidR="000D01F3" w:rsidRPr="00E82BE9" w:rsidRDefault="000D01F3" w:rsidP="000D01F3">
      <w:pPr>
        <w:pStyle w:val="Normaltindrag"/>
      </w:pPr>
      <w:r w:rsidRPr="00E82BE9">
        <w:t xml:space="preserve">Den dagliga omsättningen var </w:t>
      </w:r>
      <w:r w:rsidR="00DB4F7C" w:rsidRPr="00E82BE9">
        <w:t>cirka 660</w:t>
      </w:r>
      <w:r w:rsidRPr="00E82BE9">
        <w:t xml:space="preserve"> miljarder kronor i genomsnitt. J</w:t>
      </w:r>
      <w:r w:rsidRPr="00E82BE9">
        <w:t>u</w:t>
      </w:r>
      <w:r w:rsidRPr="00E82BE9">
        <w:t>sterat för transaktioner som hör samman med Riksbankens särskilda lånepr</w:t>
      </w:r>
      <w:r w:rsidRPr="00E82BE9">
        <w:t>o</w:t>
      </w:r>
      <w:r w:rsidRPr="00E82BE9">
        <w:t xml:space="preserve">gram, innebär detta en </w:t>
      </w:r>
      <w:r w:rsidR="00DB4F7C" w:rsidRPr="00E82BE9">
        <w:t>minskning</w:t>
      </w:r>
      <w:r w:rsidRPr="00E82BE9">
        <w:t xml:space="preserve"> med </w:t>
      </w:r>
      <w:r w:rsidR="00DB4F7C" w:rsidRPr="00E82BE9">
        <w:t>12</w:t>
      </w:r>
      <w:r w:rsidRPr="00E82BE9">
        <w:t xml:space="preserve"> pr</w:t>
      </w:r>
      <w:r w:rsidRPr="00E82BE9">
        <w:t>o</w:t>
      </w:r>
      <w:r w:rsidRPr="00E82BE9">
        <w:t>cent jämfört med föregående år.</w:t>
      </w:r>
    </w:p>
    <w:p w:rsidR="001944C6" w:rsidRPr="00E82BE9" w:rsidRDefault="000D01F3" w:rsidP="000D01F3">
      <w:pPr>
        <w:pStyle w:val="Normaltindrag"/>
      </w:pPr>
      <w:r w:rsidRPr="00E82BE9">
        <w:t xml:space="preserve">I genomsnitt hade deltagarna ett kreditutrymme i RIX på </w:t>
      </w:r>
      <w:r w:rsidR="00DB4F7C" w:rsidRPr="00E82BE9">
        <w:t>drygt 200</w:t>
      </w:r>
      <w:r w:rsidRPr="00E82BE9">
        <w:t xml:space="preserve"> milja</w:t>
      </w:r>
      <w:r w:rsidRPr="00E82BE9">
        <w:t>r</w:t>
      </w:r>
      <w:r w:rsidRPr="00E82BE9">
        <w:t>der kronor, vilket motsvarar värdet på de säkerheter som lämnats till Rik</w:t>
      </w:r>
      <w:r w:rsidRPr="00E82BE9">
        <w:t>s</w:t>
      </w:r>
      <w:r w:rsidRPr="00E82BE9">
        <w:t xml:space="preserve">banken och som inte använts för andra krediter. </w:t>
      </w:r>
      <w:r w:rsidR="00C27A4A" w:rsidRPr="00E82BE9">
        <w:t xml:space="preserve">Summan av de krediter som varje deltagare maximalt utnyttjade per dag motsvarade i genomsnitt </w:t>
      </w:r>
      <w:r w:rsidR="00DB4F7C" w:rsidRPr="00E82BE9">
        <w:t>29</w:t>
      </w:r>
      <w:r w:rsidR="00C27A4A" w:rsidRPr="00E82BE9">
        <w:t xml:space="preserve"> pr</w:t>
      </w:r>
      <w:r w:rsidR="00C27A4A" w:rsidRPr="00E82BE9">
        <w:t>o</w:t>
      </w:r>
      <w:r w:rsidR="00C27A4A" w:rsidRPr="00E82BE9">
        <w:t>cent av detta kreditutrymme</w:t>
      </w:r>
      <w:r w:rsidRPr="00E82BE9">
        <w:t xml:space="preserve">. </w:t>
      </w:r>
    </w:p>
    <w:p w:rsidR="000D01F3" w:rsidRPr="00E82BE9" w:rsidRDefault="000D01F3" w:rsidP="000D01F3">
      <w:pPr>
        <w:pStyle w:val="Normaltindrag"/>
      </w:pPr>
      <w:r w:rsidRPr="00E82BE9">
        <w:t>Enligt Riksbankens vision ska banken för merparten av sin ver</w:t>
      </w:r>
      <w:r w:rsidRPr="00E82BE9">
        <w:t>k</w:t>
      </w:r>
      <w:r w:rsidRPr="00E82BE9">
        <w:t xml:space="preserve">samhet pröva om man är den lämpligaste aktören </w:t>
      </w:r>
      <w:r w:rsidR="00554C38" w:rsidRPr="00E82BE9">
        <w:t xml:space="preserve">för </w:t>
      </w:r>
      <w:r w:rsidRPr="00E82BE9">
        <w:t>att utföra olika uppgifter. Mot denna bakgrund påbörjades under hösten en utre</w:t>
      </w:r>
      <w:r w:rsidRPr="00E82BE9">
        <w:t>d</w:t>
      </w:r>
      <w:r w:rsidRPr="00E82BE9">
        <w:t xml:space="preserve">ning om Riksbankens roll i det centrala betalningssystemet. Utredningen </w:t>
      </w:r>
      <w:r w:rsidR="00BB1EA7" w:rsidRPr="00E82BE9">
        <w:t>tittar</w:t>
      </w:r>
      <w:r w:rsidRPr="00E82BE9">
        <w:t xml:space="preserve"> särskilt på </w:t>
      </w:r>
      <w:r w:rsidR="00554C38" w:rsidRPr="00E82BE9">
        <w:t>om det ä</w:t>
      </w:r>
      <w:r w:rsidR="00187656" w:rsidRPr="00E82BE9">
        <w:t>r</w:t>
      </w:r>
      <w:r w:rsidRPr="00E82BE9">
        <w:t xml:space="preserve"> Rik</w:t>
      </w:r>
      <w:r w:rsidRPr="00E82BE9">
        <w:t>s</w:t>
      </w:r>
      <w:r w:rsidRPr="00E82BE9">
        <w:t>banken eller någon e</w:t>
      </w:r>
      <w:r w:rsidRPr="00E82BE9">
        <w:t>x</w:t>
      </w:r>
      <w:r w:rsidRPr="00E82BE9">
        <w:t xml:space="preserve">tern operatör </w:t>
      </w:r>
      <w:r w:rsidR="00554C38" w:rsidRPr="00E82BE9">
        <w:t xml:space="preserve">som </w:t>
      </w:r>
      <w:r w:rsidRPr="00E82BE9">
        <w:t xml:space="preserve">ska tillhandahålla systemet och i så fall på vilket sätt detta bör ske. Utredningen beräknas vara klar </w:t>
      </w:r>
      <w:r w:rsidR="00BB1EA7" w:rsidRPr="00E82BE9">
        <w:t>under första kva</w:t>
      </w:r>
      <w:r w:rsidR="00BB1EA7" w:rsidRPr="00E82BE9">
        <w:t>r</w:t>
      </w:r>
      <w:r w:rsidR="00BB1EA7" w:rsidRPr="00E82BE9">
        <w:t xml:space="preserve">talet </w:t>
      </w:r>
      <w:r w:rsidRPr="00E82BE9">
        <w:t>2010</w:t>
      </w:r>
      <w:r w:rsidR="00BB1EA7" w:rsidRPr="00E82BE9">
        <w:t>.</w:t>
      </w:r>
      <w:r w:rsidRPr="00E82BE9">
        <w:t xml:space="preserve"> </w:t>
      </w:r>
    </w:p>
    <w:p w:rsidR="00F4341B" w:rsidRPr="00E82BE9" w:rsidRDefault="00F4341B" w:rsidP="00F4341B">
      <w:pPr>
        <w:pStyle w:val="R2"/>
      </w:pPr>
      <w:r w:rsidRPr="00E82BE9">
        <w:t>Uppföljning</w:t>
      </w:r>
    </w:p>
    <w:p w:rsidR="00DB4F7C" w:rsidRPr="00E82BE9" w:rsidRDefault="000D01F3" w:rsidP="000D01F3">
      <w:r w:rsidRPr="00E82BE9">
        <w:t xml:space="preserve">Betalningssystemet fungerade sammantaget väl under </w:t>
      </w:r>
      <w:r w:rsidR="001944C6" w:rsidRPr="00E82BE9">
        <w:t>året</w:t>
      </w:r>
      <w:r w:rsidRPr="00E82BE9">
        <w:t xml:space="preserve">. RIX berördes </w:t>
      </w:r>
      <w:r w:rsidR="00DB4F7C" w:rsidRPr="00E82BE9">
        <w:t>endast av en kortare störning som påverkade tillgängligheten. Systemet var tillgängligt till 99,98 procent, vilket väl uppfyller målet</w:t>
      </w:r>
      <w:r w:rsidRPr="00E82BE9">
        <w:t xml:space="preserve">. </w:t>
      </w:r>
    </w:p>
    <w:p w:rsidR="000D01F3" w:rsidRPr="00E82BE9" w:rsidRDefault="000D01F3" w:rsidP="00DB4F7C">
      <w:pPr>
        <w:pStyle w:val="Normaltindrag"/>
      </w:pPr>
      <w:r w:rsidRPr="00E82BE9">
        <w:t>Den enkät som under hösten genomfördes bland deltagarna i systemet v</w:t>
      </w:r>
      <w:r w:rsidRPr="00E82BE9">
        <w:t>i</w:t>
      </w:r>
      <w:r w:rsidRPr="00E82BE9">
        <w:t xml:space="preserve">sar att </w:t>
      </w:r>
      <w:r w:rsidR="00BB1EA7" w:rsidRPr="00E82BE9">
        <w:t>97</w:t>
      </w:r>
      <w:r w:rsidRPr="00E82BE9">
        <w:t xml:space="preserve"> pr</w:t>
      </w:r>
      <w:r w:rsidRPr="00E82BE9">
        <w:t>o</w:t>
      </w:r>
      <w:r w:rsidRPr="00E82BE9">
        <w:t xml:space="preserve">cent är nöjda eller mycket nöjda. Detta är </w:t>
      </w:r>
      <w:r w:rsidR="00BB1EA7" w:rsidRPr="00E82BE9">
        <w:t>högre</w:t>
      </w:r>
      <w:r w:rsidRPr="00E82BE9">
        <w:t xml:space="preserve"> än målet på 80 procent. Dessutom har </w:t>
      </w:r>
      <w:r w:rsidR="00BB1EA7" w:rsidRPr="00E82BE9">
        <w:t>99</w:t>
      </w:r>
      <w:r w:rsidRPr="00E82BE9">
        <w:t xml:space="preserve"> procent av deltagarna förtroende eller stort förtr</w:t>
      </w:r>
      <w:r w:rsidRPr="00E82BE9">
        <w:t>o</w:t>
      </w:r>
      <w:r w:rsidRPr="00E82BE9">
        <w:t>ende för den enhet inom Rik</w:t>
      </w:r>
      <w:r w:rsidRPr="00E82BE9">
        <w:t>s</w:t>
      </w:r>
      <w:r w:rsidRPr="00E82BE9">
        <w:t xml:space="preserve">banken som ansvarar för RIX. Vidare </w:t>
      </w:r>
      <w:r w:rsidR="001944C6" w:rsidRPr="00E82BE9">
        <w:t xml:space="preserve">täcktes </w:t>
      </w:r>
      <w:r w:rsidRPr="00E82BE9">
        <w:t xml:space="preserve">kostnaden för verksamheten, </w:t>
      </w:r>
      <w:r w:rsidR="00DB4F7C" w:rsidRPr="00E82BE9">
        <w:t>67</w:t>
      </w:r>
      <w:r w:rsidRPr="00E82BE9">
        <w:t xml:space="preserve"> miljoner kronor, </w:t>
      </w:r>
      <w:r w:rsidR="00DB4F7C" w:rsidRPr="00E82BE9">
        <w:t>till 94 procent</w:t>
      </w:r>
      <w:r w:rsidRPr="00E82BE9">
        <w:t xml:space="preserve"> av avgifter. Sammantaget i</w:t>
      </w:r>
      <w:r w:rsidR="00147A74" w:rsidRPr="00E82BE9">
        <w:t xml:space="preserve">nnebär detta att målen för RIX </w:t>
      </w:r>
      <w:r w:rsidRPr="00E82BE9">
        <w:t>har uppfyllts</w:t>
      </w:r>
      <w:r w:rsidR="003134D3" w:rsidRPr="00E82BE9">
        <w:t xml:space="preserve"> förutom att ver</w:t>
      </w:r>
      <w:r w:rsidR="003134D3" w:rsidRPr="00E82BE9">
        <w:t>k</w:t>
      </w:r>
      <w:r w:rsidR="003134D3" w:rsidRPr="00E82BE9">
        <w:t>samhetskostnaden inte täckts fullt ut av användarna</w:t>
      </w:r>
      <w:r w:rsidRPr="00E82BE9">
        <w:t xml:space="preserve">. </w:t>
      </w:r>
    </w:p>
    <w:p w:rsidR="000D01F3" w:rsidRPr="00E82BE9" w:rsidRDefault="000D01F3" w:rsidP="000D01F3">
      <w:pPr>
        <w:pStyle w:val="Normaltindrag"/>
      </w:pPr>
      <w:r w:rsidRPr="00E82BE9">
        <w:t xml:space="preserve">Under 2009 har Riksbanken börjat </w:t>
      </w:r>
      <w:r w:rsidR="00554C38" w:rsidRPr="00E82BE9">
        <w:t>sammanställa</w:t>
      </w:r>
      <w:r w:rsidRPr="00E82BE9">
        <w:t xml:space="preserve"> en tertialrapport för RIX som skickas till deltagarna och publiceras på Riksbankens webbplats. Rappo</w:t>
      </w:r>
      <w:r w:rsidRPr="00E82BE9">
        <w:t>r</w:t>
      </w:r>
      <w:r w:rsidRPr="00E82BE9">
        <w:t xml:space="preserve">ten </w:t>
      </w:r>
      <w:r w:rsidR="00BB1EA7" w:rsidRPr="00E82BE9">
        <w:t>red</w:t>
      </w:r>
      <w:r w:rsidR="00BB1EA7" w:rsidRPr="00E82BE9">
        <w:t>o</w:t>
      </w:r>
      <w:r w:rsidR="00BB1EA7" w:rsidRPr="00E82BE9">
        <w:t>visar olika</w:t>
      </w:r>
      <w:r w:rsidRPr="00E82BE9">
        <w:t xml:space="preserve"> uppgifter från RIX och i viss mån kringliggande system. Den innehåller information om förändringar, speciella aktiviteter, eventuella inc</w:t>
      </w:r>
      <w:r w:rsidRPr="00E82BE9">
        <w:t>i</w:t>
      </w:r>
      <w:r w:rsidRPr="00E82BE9">
        <w:t>denter, volymer och värden som hanterats inom systemet samt tillgängligt kreditu</w:t>
      </w:r>
      <w:r w:rsidRPr="00E82BE9">
        <w:t>t</w:t>
      </w:r>
      <w:r w:rsidRPr="00E82BE9">
        <w:t>rymme och hur detta använts. Deltagarna får även en veckorapport som innehåller kortfattade uppgi</w:t>
      </w:r>
      <w:r w:rsidRPr="00E82BE9">
        <w:t>f</w:t>
      </w:r>
      <w:r w:rsidRPr="00E82BE9">
        <w:t>ter om volymer, värden och kreditutrymme per dag.</w:t>
      </w:r>
    </w:p>
    <w:p w:rsidR="00F4341B" w:rsidRPr="00E82BE9" w:rsidRDefault="00F4341B" w:rsidP="00F4341B">
      <w:pPr>
        <w:pStyle w:val="R1"/>
        <w:spacing w:after="120"/>
      </w:pPr>
      <w:r w:rsidRPr="00E82BE9">
        <w:t xml:space="preserve">KONTANTFÖRSÖRJNING </w:t>
      </w:r>
    </w:p>
    <w:p w:rsidR="00F4341B" w:rsidRPr="00E82BE9" w:rsidRDefault="00F4341B" w:rsidP="00F4341B">
      <w:r w:rsidRPr="00E82BE9">
        <w:t>Riksbanken ansvarar för landets försörjning med sedlar och mynt och har ensamrätt att ge ut sedlar och mynt. Detta innebär att Riksbanken tillhand</w:t>
      </w:r>
      <w:r w:rsidRPr="00E82BE9">
        <w:t>a</w:t>
      </w:r>
      <w:r w:rsidRPr="00E82BE9">
        <w:t xml:space="preserve">håller sedlar och mynt, förstör uttjänta sedlar och mynt och löser in ogiltiga sedlar. </w:t>
      </w:r>
    </w:p>
    <w:p w:rsidR="00F4341B" w:rsidRPr="00E82BE9" w:rsidRDefault="00F4341B" w:rsidP="00F4341B">
      <w:pPr>
        <w:pStyle w:val="Normaltindrag"/>
      </w:pPr>
      <w:r w:rsidRPr="00E82BE9">
        <w:t>Målet för denna verksamhet är att säkerställa att sedlar och mynt är av hög kvalitet och att Riksbankens kontantförsörjning är säker och effektiv. Al</w:t>
      </w:r>
      <w:r w:rsidRPr="00E82BE9">
        <w:t>l</w:t>
      </w:r>
      <w:r w:rsidRPr="00E82BE9">
        <w:t>mänheten och de f</w:t>
      </w:r>
      <w:r w:rsidRPr="00E82BE9">
        <w:t>ö</w:t>
      </w:r>
      <w:r w:rsidRPr="00E82BE9">
        <w:t xml:space="preserve">retag som hanterar kontanter ska ha ett stort förtroende både för sedlar och mynt och för kontantförsörjningen. </w:t>
      </w:r>
    </w:p>
    <w:p w:rsidR="00BB1EA7" w:rsidRPr="00E82BE9" w:rsidRDefault="00BB1EA7" w:rsidP="00BB1EA7">
      <w:pPr>
        <w:pStyle w:val="Normaltindrag"/>
      </w:pPr>
      <w:r w:rsidRPr="00E82BE9">
        <w:t xml:space="preserve">Riksbanken lämnar ut kontanter till bankerna vid sina två platskontor för kontanthantering i Tumba </w:t>
      </w:r>
      <w:r w:rsidR="00C82F6F" w:rsidRPr="00E82BE9">
        <w:t>och</w:t>
      </w:r>
      <w:r w:rsidRPr="00E82BE9">
        <w:t xml:space="preserve"> Mölndal. Bankerna distribuerar sedan konta</w:t>
      </w:r>
      <w:r w:rsidRPr="00E82BE9">
        <w:t>n</w:t>
      </w:r>
      <w:r w:rsidRPr="00E82BE9">
        <w:t>terna vidare till handeln och allmänheten via sina tolv kontantdepåer runt om i landet. Distributi</w:t>
      </w:r>
      <w:r w:rsidRPr="00E82BE9">
        <w:t>o</w:t>
      </w:r>
      <w:r w:rsidRPr="00E82BE9">
        <w:t xml:space="preserve">nen sköts av värdetransportföretagen. </w:t>
      </w:r>
    </w:p>
    <w:p w:rsidR="00F4341B" w:rsidRPr="00E82BE9" w:rsidRDefault="00F4341B" w:rsidP="00F4341B">
      <w:pPr>
        <w:pStyle w:val="R2"/>
      </w:pPr>
      <w:r w:rsidRPr="00E82BE9">
        <w:t>Verksamheten 2009</w:t>
      </w:r>
    </w:p>
    <w:p w:rsidR="00BB1EA7" w:rsidRPr="00E82BE9" w:rsidRDefault="00BB1EA7" w:rsidP="00BB1EA7">
      <w:r w:rsidRPr="00E82BE9">
        <w:t xml:space="preserve">Det genomsnittliga värdet på kontanter i cirkulation var </w:t>
      </w:r>
      <w:r w:rsidR="0010787A" w:rsidRPr="00E82BE9">
        <w:t>106,5</w:t>
      </w:r>
      <w:r w:rsidRPr="00E82BE9">
        <w:t xml:space="preserve"> miljarder kr</w:t>
      </w:r>
      <w:r w:rsidRPr="00E82BE9">
        <w:t>o</w:t>
      </w:r>
      <w:r w:rsidRPr="00E82BE9">
        <w:t xml:space="preserve">nor under 2009. Värdet på kontanter i cirkulation har under lång tid ökat från år till år, men har nu för andra året i följd minskat. Minskningen </w:t>
      </w:r>
      <w:r w:rsidR="0010787A" w:rsidRPr="00E82BE9">
        <w:t>mellan 2008 och 2009 uppg</w:t>
      </w:r>
      <w:r w:rsidR="003E1A9D" w:rsidRPr="00E82BE9">
        <w:t>ick</w:t>
      </w:r>
      <w:r w:rsidR="0010787A" w:rsidRPr="00E82BE9">
        <w:t xml:space="preserve"> till</w:t>
      </w:r>
      <w:r w:rsidR="00147A74" w:rsidRPr="00E82BE9">
        <w:t xml:space="preserve"> </w:t>
      </w:r>
      <w:r w:rsidR="0010787A" w:rsidRPr="00E82BE9">
        <w:t>1,1</w:t>
      </w:r>
      <w:r w:rsidRPr="00E82BE9">
        <w:t xml:space="preserve"> procent.  </w:t>
      </w:r>
    </w:p>
    <w:p w:rsidR="00F4341B" w:rsidRPr="00E82BE9" w:rsidRDefault="009866DF" w:rsidP="00147A74">
      <w:pPr>
        <w:spacing w:before="312"/>
        <w:jc w:val="left"/>
        <w:rPr>
          <w:b/>
        </w:rPr>
      </w:pPr>
      <w:r w:rsidRPr="00E82BE9">
        <w:rPr>
          <w:b/>
        </w:rPr>
        <w:t>Diagram 1</w:t>
      </w:r>
      <w:r w:rsidR="00554C38" w:rsidRPr="00E82BE9">
        <w:rPr>
          <w:b/>
        </w:rPr>
        <w:t>4</w:t>
      </w:r>
      <w:r w:rsidRPr="00E82BE9">
        <w:rPr>
          <w:b/>
        </w:rPr>
        <w:t>:</w:t>
      </w:r>
      <w:r w:rsidR="00F4341B" w:rsidRPr="00E82BE9">
        <w:rPr>
          <w:b/>
        </w:rPr>
        <w:t xml:space="preserve"> Genomsnittligt värde på sedlar i cirkulation</w:t>
      </w:r>
      <w:r w:rsidRPr="00E82BE9">
        <w:rPr>
          <w:b/>
        </w:rPr>
        <w:t>, miljarder kr</w:t>
      </w:r>
      <w:r w:rsidRPr="00E82BE9">
        <w:rPr>
          <w:b/>
        </w:rPr>
        <w:t>o</w:t>
      </w:r>
      <w:r w:rsidRPr="00E82BE9">
        <w:rPr>
          <w:b/>
        </w:rPr>
        <w:t>nor</w:t>
      </w:r>
    </w:p>
    <w:p w:rsidR="00E00A67" w:rsidRPr="00E82BE9" w:rsidRDefault="00E82BE9" w:rsidP="00E00A67">
      <w:r w:rsidRPr="00E82BE9">
        <w:rPr>
          <w:noProof/>
        </w:rPr>
        <w:drawing>
          <wp:inline distT="0" distB="0" distL="0" distR="0">
            <wp:extent cx="3771900" cy="23495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554C38" w:rsidRPr="00E82BE9" w:rsidRDefault="00554C38" w:rsidP="00554C38">
      <w:pPr>
        <w:pStyle w:val="Fotnotstext"/>
        <w:spacing w:before="62"/>
      </w:pPr>
      <w:r w:rsidRPr="00E82BE9">
        <w:t>Källa: Riksbanken.</w:t>
      </w:r>
    </w:p>
    <w:p w:rsidR="003457EA" w:rsidRPr="00E82BE9" w:rsidRDefault="003457EA" w:rsidP="003457EA">
      <w:pPr>
        <w:spacing w:before="120"/>
      </w:pPr>
      <w:r w:rsidRPr="00E82BE9">
        <w:t>Det genomsnittliga värdet på sedlarna i cirkulation var 100,5 milja</w:t>
      </w:r>
      <w:r w:rsidRPr="00E82BE9">
        <w:t>r</w:t>
      </w:r>
      <w:r w:rsidRPr="00E82BE9">
        <w:t>der kronor (se diagram 14). Den sedelvalör som det fanns flest av och som svar</w:t>
      </w:r>
      <w:r w:rsidRPr="00E82BE9">
        <w:t>a</w:t>
      </w:r>
      <w:r w:rsidRPr="00E82BE9">
        <w:t>de för den största delen av detta sedelbelopp var 500-kronorssedeln. Denna sedel utgjo</w:t>
      </w:r>
      <w:r w:rsidRPr="00E82BE9">
        <w:t>r</w:t>
      </w:r>
      <w:r w:rsidRPr="00E82BE9">
        <w:t>de 31 procent av antalet sedlar och stod för 55 procent av det totala värdet av se</w:t>
      </w:r>
      <w:r w:rsidRPr="00E82BE9">
        <w:t>d</w:t>
      </w:r>
      <w:r w:rsidRPr="00E82BE9">
        <w:t>larna i cirkulation i genomsnitt under året.</w:t>
      </w:r>
    </w:p>
    <w:p w:rsidR="00F4341B" w:rsidRPr="00E82BE9" w:rsidRDefault="00F4341B" w:rsidP="003457EA">
      <w:pPr>
        <w:pStyle w:val="Normaltindrag"/>
      </w:pPr>
      <w:r w:rsidRPr="00E82BE9">
        <w:t xml:space="preserve">Det genomsnittliga värdet på mynten i cirkulation var </w:t>
      </w:r>
      <w:r w:rsidR="003E1A9D" w:rsidRPr="00E82BE9">
        <w:t>6,0</w:t>
      </w:r>
      <w:r w:rsidRPr="00E82BE9">
        <w:t xml:space="preserve"> miljarder kr</w:t>
      </w:r>
      <w:r w:rsidRPr="00E82BE9">
        <w:t>o</w:t>
      </w:r>
      <w:r w:rsidRPr="00E82BE9">
        <w:t>nor</w:t>
      </w:r>
      <w:r w:rsidR="00153941" w:rsidRPr="00E82BE9">
        <w:t xml:space="preserve"> (se diagram 15)</w:t>
      </w:r>
      <w:r w:rsidRPr="00E82BE9">
        <w:t xml:space="preserve">. Den myntvalör som </w:t>
      </w:r>
      <w:r w:rsidR="00C23286" w:rsidRPr="00E82BE9">
        <w:t xml:space="preserve">det fanns flest av </w:t>
      </w:r>
      <w:r w:rsidRPr="00E82BE9">
        <w:t xml:space="preserve">var </w:t>
      </w:r>
      <w:r w:rsidR="00984B73" w:rsidRPr="00E82BE9">
        <w:t>en</w:t>
      </w:r>
      <w:r w:rsidRPr="00E82BE9">
        <w:t>kronan. Detta mynt u</w:t>
      </w:r>
      <w:r w:rsidRPr="00E82BE9">
        <w:t>t</w:t>
      </w:r>
      <w:r w:rsidRPr="00E82BE9">
        <w:t xml:space="preserve">gjorde </w:t>
      </w:r>
      <w:r w:rsidR="003E1A9D" w:rsidRPr="00E82BE9">
        <w:t xml:space="preserve">cirka 60 </w:t>
      </w:r>
      <w:r w:rsidRPr="00E82BE9">
        <w:t>procent av antalet mynt i cirkulation och</w:t>
      </w:r>
      <w:r w:rsidR="00A448E0" w:rsidRPr="00E82BE9">
        <w:t xml:space="preserve"> stod för</w:t>
      </w:r>
      <w:r w:rsidRPr="00E82BE9">
        <w:t xml:space="preserve"> </w:t>
      </w:r>
      <w:r w:rsidR="003E1A9D" w:rsidRPr="00E82BE9">
        <w:t xml:space="preserve">22 </w:t>
      </w:r>
      <w:r w:rsidRPr="00E82BE9">
        <w:t>procent av det totala värdet av my</w:t>
      </w:r>
      <w:r w:rsidRPr="00E82BE9">
        <w:t>n</w:t>
      </w:r>
      <w:r w:rsidRPr="00E82BE9">
        <w:t>ten i cirkulation i genomsnitt under året.</w:t>
      </w:r>
    </w:p>
    <w:p w:rsidR="009866DF" w:rsidRPr="00E82BE9" w:rsidRDefault="009866DF" w:rsidP="00147A74">
      <w:pPr>
        <w:spacing w:before="312"/>
        <w:jc w:val="left"/>
        <w:rPr>
          <w:b/>
        </w:rPr>
      </w:pPr>
      <w:r w:rsidRPr="00E82BE9">
        <w:rPr>
          <w:b/>
        </w:rPr>
        <w:t>Diagram 1</w:t>
      </w:r>
      <w:r w:rsidR="00554C38" w:rsidRPr="00E82BE9">
        <w:rPr>
          <w:b/>
        </w:rPr>
        <w:t>5</w:t>
      </w:r>
      <w:r w:rsidRPr="00E82BE9">
        <w:rPr>
          <w:b/>
        </w:rPr>
        <w:t xml:space="preserve">: Genomsnittligt värde på mynt i cirkulation, miljarder </w:t>
      </w:r>
      <w:r w:rsidR="00147A74" w:rsidRPr="00E82BE9">
        <w:rPr>
          <w:b/>
        </w:rPr>
        <w:br/>
      </w:r>
      <w:r w:rsidRPr="00E82BE9">
        <w:rPr>
          <w:b/>
        </w:rPr>
        <w:t>kr</w:t>
      </w:r>
      <w:r w:rsidRPr="00E82BE9">
        <w:rPr>
          <w:b/>
        </w:rPr>
        <w:t>o</w:t>
      </w:r>
      <w:r w:rsidRPr="00E82BE9">
        <w:rPr>
          <w:b/>
        </w:rPr>
        <w:t>nor</w:t>
      </w:r>
    </w:p>
    <w:p w:rsidR="00E00A67" w:rsidRPr="00E82BE9" w:rsidRDefault="00E82BE9" w:rsidP="00E00A67">
      <w:r w:rsidRPr="00E82BE9">
        <w:rPr>
          <w:noProof/>
        </w:rPr>
        <w:drawing>
          <wp:inline distT="0" distB="0" distL="0" distR="0">
            <wp:extent cx="3771900" cy="23495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554C38" w:rsidRPr="00E82BE9" w:rsidRDefault="00554C38" w:rsidP="00554C38">
      <w:pPr>
        <w:pStyle w:val="Fotnotstext"/>
        <w:spacing w:before="62"/>
      </w:pPr>
      <w:r w:rsidRPr="00E82BE9">
        <w:t>Källa: Riksbanken.</w:t>
      </w:r>
    </w:p>
    <w:p w:rsidR="00A448E0" w:rsidRPr="00E82BE9" w:rsidRDefault="00F4341B" w:rsidP="00D272DE">
      <w:pPr>
        <w:spacing w:before="120"/>
      </w:pPr>
      <w:r w:rsidRPr="00E82BE9">
        <w:t xml:space="preserve">Riksbanken fortsatte under året att arbeta med den översyn av den svenska sedel- och myntserien som började 2008. Målet är att </w:t>
      </w:r>
      <w:r w:rsidR="00554C38" w:rsidRPr="00E82BE9">
        <w:t>ut</w:t>
      </w:r>
      <w:r w:rsidRPr="00E82BE9">
        <w:t>forma en sedel- och myntserie</w:t>
      </w:r>
      <w:r w:rsidR="00554C38" w:rsidRPr="00E82BE9">
        <w:t xml:space="preserve"> som är lämplig med tanke på effektivitet, miljö och säkerhet</w:t>
      </w:r>
      <w:r w:rsidRPr="00E82BE9">
        <w:t xml:space="preserve">. </w:t>
      </w:r>
      <w:r w:rsidR="00DB4F7C" w:rsidRPr="00E82BE9">
        <w:t>Den första förändringen i sedel- och myntserien beslutades av riksdagen i mars. Den gäller 50-öresmyntet som efter den 30 september 2010 up</w:t>
      </w:r>
      <w:r w:rsidR="00DB4F7C" w:rsidRPr="00E82BE9">
        <w:t>p</w:t>
      </w:r>
      <w:r w:rsidR="00DB4F7C" w:rsidRPr="00E82BE9">
        <w:t xml:space="preserve">hör att vara lagligt betalningsmedel. </w:t>
      </w:r>
      <w:r w:rsidRPr="00E82BE9">
        <w:t xml:space="preserve">Riksbanken </w:t>
      </w:r>
      <w:r w:rsidR="00DB4F7C" w:rsidRPr="00E82BE9">
        <w:t xml:space="preserve">arbetade också vidare med att analysera </w:t>
      </w:r>
      <w:r w:rsidRPr="00E82BE9">
        <w:t>vilka valörer de framtida svenska sedlarna och mynten lämpl</w:t>
      </w:r>
      <w:r w:rsidRPr="00E82BE9">
        <w:t>i</w:t>
      </w:r>
      <w:r w:rsidRPr="00E82BE9">
        <w:t xml:space="preserve">gen bör ha. </w:t>
      </w:r>
      <w:r w:rsidR="00BB1EA7" w:rsidRPr="00E82BE9">
        <w:t>Analysen väntas mynna ut i ett beslut under 2010.</w:t>
      </w:r>
      <w:r w:rsidR="00A448E0" w:rsidRPr="00E82BE9">
        <w:t xml:space="preserve"> </w:t>
      </w:r>
    </w:p>
    <w:p w:rsidR="00F4341B" w:rsidRPr="00E82BE9" w:rsidRDefault="00F4341B" w:rsidP="00A448E0">
      <w:pPr>
        <w:pStyle w:val="Normaltindrag"/>
      </w:pPr>
      <w:r w:rsidRPr="00E82BE9">
        <w:t>Riksbanken gav under året ut enkronor med en specialprägling på myntens baksida som sy</w:t>
      </w:r>
      <w:r w:rsidRPr="00E82BE9">
        <w:t>m</w:t>
      </w:r>
      <w:r w:rsidRPr="00E82BE9">
        <w:t>boliskt avbildar havet som förbindelselänk mellan Sverige och Finland</w:t>
      </w:r>
      <w:r w:rsidR="00E228B1" w:rsidRPr="00E82BE9">
        <w:t xml:space="preserve"> (se figur 2)</w:t>
      </w:r>
      <w:r w:rsidRPr="00E82BE9">
        <w:t>. My</w:t>
      </w:r>
      <w:r w:rsidRPr="00E82BE9">
        <w:t>n</w:t>
      </w:r>
      <w:r w:rsidRPr="00E82BE9">
        <w:t>ten uppmärksammar därmed att det 2009 var 200 år sedan Finland skildes från Sver</w:t>
      </w:r>
      <w:r w:rsidRPr="00E82BE9">
        <w:t>i</w:t>
      </w:r>
      <w:r w:rsidRPr="00E82BE9">
        <w:t xml:space="preserve">ge. </w:t>
      </w:r>
    </w:p>
    <w:p w:rsidR="00C82F6F" w:rsidRPr="00E82BE9" w:rsidRDefault="003457EA" w:rsidP="00147A74">
      <w:pPr>
        <w:spacing w:before="312"/>
        <w:jc w:val="left"/>
        <w:rPr>
          <w:b/>
        </w:rPr>
      </w:pPr>
      <w:r w:rsidRPr="00E82BE9">
        <w:rPr>
          <w:b/>
        </w:rPr>
        <w:br w:type="page"/>
      </w:r>
      <w:r w:rsidR="00C82F6F" w:rsidRPr="00E82BE9">
        <w:rPr>
          <w:b/>
        </w:rPr>
        <w:t>Figur 2: 2009</w:t>
      </w:r>
      <w:r w:rsidR="00A448E0" w:rsidRPr="00E82BE9">
        <w:rPr>
          <w:b/>
        </w:rPr>
        <w:t xml:space="preserve"> </w:t>
      </w:r>
      <w:r w:rsidR="00C82F6F" w:rsidRPr="00E82BE9">
        <w:rPr>
          <w:b/>
        </w:rPr>
        <w:t>års specialpräglade enkrona</w:t>
      </w:r>
    </w:p>
    <w:p w:rsidR="00C82F6F" w:rsidRPr="00E82BE9" w:rsidRDefault="00C82F6F" w:rsidP="00C82F6F">
      <w:pPr>
        <w:pStyle w:val="Normaltindrag"/>
      </w:pPr>
    </w:p>
    <w:p w:rsidR="00C82F6F" w:rsidRPr="00E82BE9" w:rsidRDefault="00E82BE9" w:rsidP="00C82F6F">
      <w:pPr>
        <w:pStyle w:val="Normaltindrag"/>
        <w:ind w:firstLine="0"/>
      </w:pPr>
      <w:r w:rsidRPr="00E82BE9">
        <w:rPr>
          <w:noProof/>
        </w:rPr>
        <w:drawing>
          <wp:inline distT="0" distB="0" distL="0" distR="0">
            <wp:extent cx="1612900" cy="161925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12900" cy="1619250"/>
                    </a:xfrm>
                    <a:prstGeom prst="rect">
                      <a:avLst/>
                    </a:prstGeom>
                    <a:noFill/>
                    <a:ln>
                      <a:noFill/>
                    </a:ln>
                  </pic:spPr>
                </pic:pic>
              </a:graphicData>
            </a:graphic>
          </wp:inline>
        </w:drawing>
      </w:r>
      <w:r w:rsidR="00C82F6F" w:rsidRPr="00E82BE9">
        <w:t xml:space="preserve">          </w:t>
      </w:r>
      <w:r w:rsidRPr="00E82BE9">
        <w:rPr>
          <w:noProof/>
        </w:rPr>
        <w:drawing>
          <wp:inline distT="0" distB="0" distL="0" distR="0">
            <wp:extent cx="1612900" cy="161290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612900" cy="1612900"/>
                    </a:xfrm>
                    <a:prstGeom prst="rect">
                      <a:avLst/>
                    </a:prstGeom>
                    <a:noFill/>
                    <a:ln>
                      <a:noFill/>
                    </a:ln>
                  </pic:spPr>
                </pic:pic>
              </a:graphicData>
            </a:graphic>
          </wp:inline>
        </w:drawing>
      </w:r>
    </w:p>
    <w:p w:rsidR="00F4341B" w:rsidRPr="00E82BE9" w:rsidRDefault="00F4341B" w:rsidP="00F4341B">
      <w:pPr>
        <w:rPr>
          <w:rFonts w:ascii="Syntax" w:hAnsi="Syntax"/>
        </w:rPr>
      </w:pPr>
    </w:p>
    <w:p w:rsidR="00F4341B" w:rsidRPr="00E82BE9" w:rsidRDefault="00F4341B" w:rsidP="00F4341B">
      <w:pPr>
        <w:rPr>
          <w:rFonts w:ascii="Syntax" w:hAnsi="Syntax"/>
        </w:rPr>
      </w:pPr>
    </w:p>
    <w:p w:rsidR="00BB1EA7" w:rsidRPr="00E82BE9" w:rsidRDefault="00BB1EA7" w:rsidP="00BB1EA7">
      <w:r w:rsidRPr="00E82BE9">
        <w:t xml:space="preserve">Riksbanken beslutade </w:t>
      </w:r>
      <w:r w:rsidR="003F4462" w:rsidRPr="00E82BE9">
        <w:t xml:space="preserve">under året </w:t>
      </w:r>
      <w:r w:rsidRPr="00E82BE9">
        <w:t>att bygga ett nytt kontor för kontanthante</w:t>
      </w:r>
      <w:r w:rsidRPr="00E82BE9">
        <w:t>r</w:t>
      </w:r>
      <w:r w:rsidRPr="00E82BE9">
        <w:t>ing. Kont</w:t>
      </w:r>
      <w:r w:rsidRPr="00E82BE9">
        <w:t>o</w:t>
      </w:r>
      <w:r w:rsidRPr="00E82BE9">
        <w:t xml:space="preserve">ret, som kommer att ligga i Sigtuna kommun, beräknas vara i drift i början av 2013 och </w:t>
      </w:r>
      <w:r w:rsidR="00C82F6F" w:rsidRPr="00E82BE9">
        <w:t>ska</w:t>
      </w:r>
      <w:r w:rsidRPr="00E82BE9">
        <w:t xml:space="preserve"> vara väl anpassat för framtidens verksamhets- och säkerhetskrav. De nuvarande två kontoren i Tumba och Mölndal ska samt</w:t>
      </w:r>
      <w:r w:rsidRPr="00E82BE9">
        <w:t>i</w:t>
      </w:r>
      <w:r w:rsidRPr="00E82BE9">
        <w:t>digt läggas ned eftersom det inte behövs fler än ett kontor för kontanthante</w:t>
      </w:r>
      <w:r w:rsidRPr="00E82BE9">
        <w:t>r</w:t>
      </w:r>
      <w:r w:rsidRPr="00E82BE9">
        <w:t>ing. Det beror på att de senaste årens renodling av Riksbankens roll i kontan</w:t>
      </w:r>
      <w:r w:rsidRPr="00E82BE9">
        <w:t>t</w:t>
      </w:r>
      <w:r w:rsidRPr="00E82BE9">
        <w:t>hanteringen har minskat Riksbankens arbete med att hantera konta</w:t>
      </w:r>
      <w:r w:rsidRPr="00E82BE9">
        <w:t>n</w:t>
      </w:r>
      <w:r w:rsidRPr="00E82BE9">
        <w:t xml:space="preserve">ter. </w:t>
      </w:r>
    </w:p>
    <w:p w:rsidR="00BB1EA7" w:rsidRPr="00E82BE9" w:rsidRDefault="00BB1EA7" w:rsidP="00BB1EA7">
      <w:pPr>
        <w:pStyle w:val="Normaltindrag"/>
      </w:pPr>
      <w:r w:rsidRPr="00E82BE9">
        <w:t xml:space="preserve">Riksbankens kontanthanteringsråd hade under </w:t>
      </w:r>
      <w:r w:rsidR="00C82F6F" w:rsidRPr="00E82BE9">
        <w:t xml:space="preserve">2009 </w:t>
      </w:r>
      <w:r w:rsidRPr="00E82BE9">
        <w:t>ett sammanträde. I r</w:t>
      </w:r>
      <w:r w:rsidRPr="00E82BE9">
        <w:t>å</w:t>
      </w:r>
      <w:r w:rsidRPr="00E82BE9">
        <w:t>det deltar representanter för banker, bankdepåer, värdetransportbolag, detal</w:t>
      </w:r>
      <w:r w:rsidRPr="00E82BE9">
        <w:t>j</w:t>
      </w:r>
      <w:r w:rsidRPr="00E82BE9">
        <w:t>handel, fackföreningar och berörda myndigheter. Bland de frågor som togs upp i rådet fanns Riksbankens översyn av sedlar och mynt, det nya kontoret för kontanthantering samt utvecklingen vad gäller rån mot banker, värd</w:t>
      </w:r>
      <w:r w:rsidRPr="00E82BE9">
        <w:t>e</w:t>
      </w:r>
      <w:r w:rsidRPr="00E82BE9">
        <w:t xml:space="preserve">transporter och butiker. </w:t>
      </w:r>
    </w:p>
    <w:p w:rsidR="00F4341B" w:rsidRPr="00E82BE9" w:rsidRDefault="00F4341B" w:rsidP="00147A74">
      <w:pPr>
        <w:spacing w:before="312"/>
        <w:jc w:val="left"/>
        <w:rPr>
          <w:b/>
        </w:rPr>
      </w:pPr>
      <w:r w:rsidRPr="00E82BE9">
        <w:rPr>
          <w:b/>
        </w:rPr>
        <w:t xml:space="preserve">Tabell </w:t>
      </w:r>
      <w:r w:rsidR="009866DF" w:rsidRPr="00E82BE9">
        <w:rPr>
          <w:b/>
        </w:rPr>
        <w:t>2:</w:t>
      </w:r>
      <w:r w:rsidR="003F4462" w:rsidRPr="00E82BE9">
        <w:rPr>
          <w:b/>
        </w:rPr>
        <w:t xml:space="preserve"> Sedlar och mynt </w:t>
      </w:r>
    </w:p>
    <w:tbl>
      <w:tblPr>
        <w:tblStyle w:val="Yttrandepunkt"/>
        <w:tblW w:w="5954" w:type="dxa"/>
        <w:tblBorders>
          <w:top w:val="single" w:sz="4" w:space="0" w:color="auto"/>
          <w:bottom w:val="single" w:sz="4" w:space="0" w:color="auto"/>
        </w:tblBorders>
        <w:tblLayout w:type="fixed"/>
        <w:tblLook w:val="01E0" w:firstRow="1" w:lastRow="1" w:firstColumn="1" w:lastColumn="1" w:noHBand="0" w:noVBand="0"/>
      </w:tblPr>
      <w:tblGrid>
        <w:gridCol w:w="2860"/>
        <w:gridCol w:w="619"/>
        <w:gridCol w:w="619"/>
        <w:gridCol w:w="577"/>
        <w:gridCol w:w="660"/>
        <w:gridCol w:w="619"/>
      </w:tblGrid>
      <w:tr w:rsidR="006C63A8" w:rsidRPr="00E82BE9" w:rsidTr="00F4341B">
        <w:tc>
          <w:tcPr>
            <w:tcW w:w="2860" w:type="dxa"/>
            <w:tcBorders>
              <w:top w:val="single" w:sz="4" w:space="0" w:color="auto"/>
              <w:bottom w:val="single" w:sz="4" w:space="0" w:color="auto"/>
            </w:tcBorders>
          </w:tcPr>
          <w:p w:rsidR="006C63A8" w:rsidRPr="00E82BE9" w:rsidRDefault="006C63A8" w:rsidP="00F4341B">
            <w:pPr>
              <w:spacing w:before="60" w:line="200" w:lineRule="exact"/>
              <w:rPr>
                <w:noProof w:val="0"/>
                <w:sz w:val="16"/>
                <w:szCs w:val="16"/>
              </w:rPr>
            </w:pPr>
          </w:p>
        </w:tc>
        <w:tc>
          <w:tcPr>
            <w:tcW w:w="619" w:type="dxa"/>
            <w:tcBorders>
              <w:top w:val="single" w:sz="4" w:space="0" w:color="auto"/>
              <w:bottom w:val="single" w:sz="4" w:space="0" w:color="auto"/>
            </w:tcBorders>
          </w:tcPr>
          <w:p w:rsidR="006C63A8" w:rsidRPr="00E82BE9" w:rsidRDefault="006C63A8" w:rsidP="006C63A8">
            <w:pPr>
              <w:spacing w:before="60" w:line="200" w:lineRule="exact"/>
              <w:ind w:right="-62"/>
              <w:jc w:val="center"/>
              <w:rPr>
                <w:b w:val="0"/>
                <w:noProof w:val="0"/>
                <w:sz w:val="16"/>
                <w:szCs w:val="16"/>
              </w:rPr>
            </w:pPr>
            <w:r w:rsidRPr="00E82BE9">
              <w:rPr>
                <w:b w:val="0"/>
                <w:noProof w:val="0"/>
                <w:sz w:val="16"/>
                <w:szCs w:val="16"/>
              </w:rPr>
              <w:t>2005</w:t>
            </w:r>
          </w:p>
        </w:tc>
        <w:tc>
          <w:tcPr>
            <w:tcW w:w="619" w:type="dxa"/>
            <w:tcBorders>
              <w:top w:val="single" w:sz="4" w:space="0" w:color="auto"/>
              <w:bottom w:val="single" w:sz="4" w:space="0" w:color="auto"/>
            </w:tcBorders>
          </w:tcPr>
          <w:p w:rsidR="006C63A8" w:rsidRPr="00E82BE9" w:rsidRDefault="006C63A8" w:rsidP="006C63A8">
            <w:pPr>
              <w:spacing w:before="60" w:line="200" w:lineRule="exact"/>
              <w:ind w:right="-62"/>
              <w:jc w:val="center"/>
              <w:rPr>
                <w:b w:val="0"/>
                <w:noProof w:val="0"/>
                <w:sz w:val="16"/>
                <w:szCs w:val="16"/>
              </w:rPr>
            </w:pPr>
            <w:r w:rsidRPr="00E82BE9">
              <w:rPr>
                <w:b w:val="0"/>
                <w:noProof w:val="0"/>
                <w:sz w:val="16"/>
                <w:szCs w:val="16"/>
              </w:rPr>
              <w:t>2006</w:t>
            </w:r>
          </w:p>
        </w:tc>
        <w:tc>
          <w:tcPr>
            <w:tcW w:w="577" w:type="dxa"/>
            <w:tcBorders>
              <w:top w:val="single" w:sz="4" w:space="0" w:color="auto"/>
              <w:bottom w:val="single" w:sz="4" w:space="0" w:color="auto"/>
            </w:tcBorders>
          </w:tcPr>
          <w:p w:rsidR="006C63A8" w:rsidRPr="00E82BE9" w:rsidRDefault="006C63A8" w:rsidP="006C63A8">
            <w:pPr>
              <w:spacing w:before="60" w:line="200" w:lineRule="exact"/>
              <w:ind w:right="-62"/>
              <w:jc w:val="center"/>
              <w:rPr>
                <w:b w:val="0"/>
                <w:noProof w:val="0"/>
                <w:sz w:val="16"/>
                <w:szCs w:val="16"/>
              </w:rPr>
            </w:pPr>
            <w:r w:rsidRPr="00E82BE9">
              <w:rPr>
                <w:b w:val="0"/>
                <w:noProof w:val="0"/>
                <w:sz w:val="16"/>
                <w:szCs w:val="16"/>
              </w:rPr>
              <w:t>2007</w:t>
            </w:r>
          </w:p>
        </w:tc>
        <w:tc>
          <w:tcPr>
            <w:tcW w:w="660" w:type="dxa"/>
            <w:tcBorders>
              <w:top w:val="single" w:sz="4" w:space="0" w:color="auto"/>
              <w:bottom w:val="single" w:sz="4" w:space="0" w:color="auto"/>
            </w:tcBorders>
          </w:tcPr>
          <w:p w:rsidR="006C63A8" w:rsidRPr="00E82BE9" w:rsidRDefault="006C63A8" w:rsidP="006C63A8">
            <w:pPr>
              <w:spacing w:before="60" w:line="200" w:lineRule="exact"/>
              <w:ind w:right="-62"/>
              <w:jc w:val="center"/>
              <w:rPr>
                <w:b w:val="0"/>
                <w:noProof w:val="0"/>
                <w:sz w:val="16"/>
                <w:szCs w:val="16"/>
              </w:rPr>
            </w:pPr>
            <w:r w:rsidRPr="00E82BE9">
              <w:rPr>
                <w:b w:val="0"/>
                <w:noProof w:val="0"/>
                <w:sz w:val="16"/>
                <w:szCs w:val="16"/>
              </w:rPr>
              <w:t>2008</w:t>
            </w:r>
          </w:p>
        </w:tc>
        <w:tc>
          <w:tcPr>
            <w:tcW w:w="619" w:type="dxa"/>
            <w:tcBorders>
              <w:top w:val="single" w:sz="4" w:space="0" w:color="auto"/>
              <w:bottom w:val="single" w:sz="4" w:space="0" w:color="auto"/>
            </w:tcBorders>
          </w:tcPr>
          <w:p w:rsidR="006C63A8" w:rsidRPr="00E82BE9" w:rsidRDefault="006C63A8" w:rsidP="006C63A8">
            <w:pPr>
              <w:spacing w:before="60" w:line="200" w:lineRule="exact"/>
              <w:ind w:right="-62"/>
              <w:jc w:val="center"/>
              <w:rPr>
                <w:b w:val="0"/>
                <w:noProof w:val="0"/>
                <w:sz w:val="16"/>
                <w:szCs w:val="16"/>
              </w:rPr>
            </w:pPr>
            <w:r w:rsidRPr="00E82BE9">
              <w:rPr>
                <w:b w:val="0"/>
                <w:noProof w:val="0"/>
                <w:sz w:val="16"/>
                <w:szCs w:val="16"/>
              </w:rPr>
              <w:t>2009</w:t>
            </w:r>
          </w:p>
        </w:tc>
      </w:tr>
      <w:tr w:rsidR="003E1A9D" w:rsidRPr="00E82BE9" w:rsidTr="00F4341B">
        <w:tc>
          <w:tcPr>
            <w:tcW w:w="2860" w:type="dxa"/>
            <w:tcBorders>
              <w:top w:val="single" w:sz="4" w:space="0" w:color="auto"/>
            </w:tcBorders>
            <w:vAlign w:val="bottom"/>
          </w:tcPr>
          <w:p w:rsidR="003E1A9D" w:rsidRPr="00E82BE9" w:rsidRDefault="003E1A9D" w:rsidP="00F4341B">
            <w:pPr>
              <w:spacing w:before="60" w:line="200" w:lineRule="exact"/>
              <w:rPr>
                <w:noProof w:val="0"/>
                <w:sz w:val="16"/>
                <w:szCs w:val="16"/>
              </w:rPr>
            </w:pPr>
            <w:r w:rsidRPr="00E82BE9">
              <w:rPr>
                <w:noProof w:val="0"/>
                <w:sz w:val="16"/>
                <w:szCs w:val="16"/>
              </w:rPr>
              <w:t>Genomsnittligt värde på sedlar och mynt i cirkulation (miljarder kronor)</w:t>
            </w:r>
          </w:p>
        </w:tc>
        <w:tc>
          <w:tcPr>
            <w:tcW w:w="619" w:type="dxa"/>
            <w:tcBorders>
              <w:top w:val="single" w:sz="4" w:space="0" w:color="auto"/>
            </w:tcBorders>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105,6</w:t>
            </w:r>
          </w:p>
        </w:tc>
        <w:tc>
          <w:tcPr>
            <w:tcW w:w="619" w:type="dxa"/>
            <w:tcBorders>
              <w:top w:val="single" w:sz="4" w:space="0" w:color="auto"/>
            </w:tcBorders>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106,5</w:t>
            </w:r>
          </w:p>
        </w:tc>
        <w:tc>
          <w:tcPr>
            <w:tcW w:w="577" w:type="dxa"/>
            <w:tcBorders>
              <w:top w:val="single" w:sz="4" w:space="0" w:color="auto"/>
            </w:tcBorders>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109,5</w:t>
            </w:r>
          </w:p>
        </w:tc>
        <w:tc>
          <w:tcPr>
            <w:tcW w:w="660" w:type="dxa"/>
            <w:tcBorders>
              <w:top w:val="single" w:sz="4" w:space="0" w:color="auto"/>
            </w:tcBorders>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107,7</w:t>
            </w:r>
          </w:p>
        </w:tc>
        <w:tc>
          <w:tcPr>
            <w:tcW w:w="619" w:type="dxa"/>
            <w:tcBorders>
              <w:top w:val="single" w:sz="4" w:space="0" w:color="auto"/>
            </w:tcBorders>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106,5</w:t>
            </w:r>
          </w:p>
        </w:tc>
      </w:tr>
      <w:tr w:rsidR="003E1A9D" w:rsidRPr="00E82BE9" w:rsidTr="00F4341B">
        <w:tc>
          <w:tcPr>
            <w:tcW w:w="2860" w:type="dxa"/>
            <w:vAlign w:val="bottom"/>
          </w:tcPr>
          <w:p w:rsidR="003E1A9D" w:rsidRPr="00E82BE9" w:rsidRDefault="003E1A9D" w:rsidP="00140F49">
            <w:pPr>
              <w:spacing w:before="60" w:line="200" w:lineRule="exact"/>
              <w:jc w:val="left"/>
              <w:rPr>
                <w:noProof w:val="0"/>
                <w:sz w:val="16"/>
                <w:szCs w:val="16"/>
              </w:rPr>
            </w:pPr>
            <w:r w:rsidRPr="00E82BE9">
              <w:rPr>
                <w:noProof w:val="0"/>
                <w:sz w:val="16"/>
                <w:szCs w:val="16"/>
              </w:rPr>
              <w:t xml:space="preserve">Genomsnittligt värde på sedlar </w:t>
            </w:r>
            <w:r w:rsidR="00140F49" w:rsidRPr="00E82BE9">
              <w:rPr>
                <w:noProof w:val="0"/>
                <w:sz w:val="16"/>
                <w:szCs w:val="16"/>
              </w:rPr>
              <w:br/>
            </w:r>
            <w:r w:rsidRPr="00E82BE9">
              <w:rPr>
                <w:noProof w:val="0"/>
                <w:sz w:val="16"/>
                <w:szCs w:val="16"/>
              </w:rPr>
              <w:t>i cirkul</w:t>
            </w:r>
            <w:r w:rsidRPr="00E82BE9">
              <w:rPr>
                <w:noProof w:val="0"/>
                <w:sz w:val="16"/>
                <w:szCs w:val="16"/>
              </w:rPr>
              <w:t>a</w:t>
            </w:r>
            <w:r w:rsidRPr="00E82BE9">
              <w:rPr>
                <w:noProof w:val="0"/>
                <w:sz w:val="16"/>
                <w:szCs w:val="16"/>
              </w:rPr>
              <w:t>tion (miljarder kronor)</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100,1</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101,1</w:t>
            </w:r>
          </w:p>
        </w:tc>
        <w:tc>
          <w:tcPr>
            <w:tcW w:w="577"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103,8</w:t>
            </w:r>
          </w:p>
        </w:tc>
        <w:tc>
          <w:tcPr>
            <w:tcW w:w="660"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101,8</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100,5</w:t>
            </w:r>
          </w:p>
        </w:tc>
      </w:tr>
      <w:tr w:rsidR="003E1A9D" w:rsidRPr="00E82BE9" w:rsidTr="00F4341B">
        <w:tc>
          <w:tcPr>
            <w:tcW w:w="2860" w:type="dxa"/>
            <w:vAlign w:val="bottom"/>
          </w:tcPr>
          <w:p w:rsidR="003E1A9D" w:rsidRPr="00E82BE9" w:rsidRDefault="003E1A9D" w:rsidP="00140F49">
            <w:pPr>
              <w:spacing w:before="60" w:line="200" w:lineRule="exact"/>
              <w:jc w:val="left"/>
              <w:rPr>
                <w:noProof w:val="0"/>
                <w:sz w:val="16"/>
                <w:szCs w:val="16"/>
              </w:rPr>
            </w:pPr>
            <w:r w:rsidRPr="00E82BE9">
              <w:rPr>
                <w:noProof w:val="0"/>
                <w:sz w:val="16"/>
                <w:szCs w:val="16"/>
              </w:rPr>
              <w:t xml:space="preserve">Genomsnittligt värde på mynt </w:t>
            </w:r>
            <w:r w:rsidR="00140F49" w:rsidRPr="00E82BE9">
              <w:rPr>
                <w:noProof w:val="0"/>
                <w:sz w:val="16"/>
                <w:szCs w:val="16"/>
              </w:rPr>
              <w:br/>
            </w:r>
            <w:r w:rsidRPr="00E82BE9">
              <w:rPr>
                <w:noProof w:val="0"/>
                <w:sz w:val="16"/>
                <w:szCs w:val="16"/>
              </w:rPr>
              <w:t>i cirkul</w:t>
            </w:r>
            <w:r w:rsidRPr="00E82BE9">
              <w:rPr>
                <w:noProof w:val="0"/>
                <w:sz w:val="16"/>
                <w:szCs w:val="16"/>
              </w:rPr>
              <w:t>a</w:t>
            </w:r>
            <w:r w:rsidRPr="00E82BE9">
              <w:rPr>
                <w:noProof w:val="0"/>
                <w:sz w:val="16"/>
                <w:szCs w:val="16"/>
              </w:rPr>
              <w:t>tion (miljarder kronor)</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5,5</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5,4</w:t>
            </w:r>
          </w:p>
        </w:tc>
        <w:tc>
          <w:tcPr>
            <w:tcW w:w="577"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5,7</w:t>
            </w:r>
          </w:p>
        </w:tc>
        <w:tc>
          <w:tcPr>
            <w:tcW w:w="660"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5,9</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6,0</w:t>
            </w:r>
          </w:p>
        </w:tc>
      </w:tr>
      <w:tr w:rsidR="003E1A9D" w:rsidRPr="00E82BE9" w:rsidTr="00F4341B">
        <w:tc>
          <w:tcPr>
            <w:tcW w:w="2860" w:type="dxa"/>
            <w:vAlign w:val="bottom"/>
          </w:tcPr>
          <w:p w:rsidR="006C63A8" w:rsidRPr="00E82BE9" w:rsidRDefault="003E1A9D" w:rsidP="00F4341B">
            <w:pPr>
              <w:spacing w:before="60" w:line="200" w:lineRule="exact"/>
              <w:jc w:val="left"/>
              <w:rPr>
                <w:noProof w:val="0"/>
                <w:sz w:val="16"/>
                <w:szCs w:val="16"/>
              </w:rPr>
            </w:pPr>
            <w:r w:rsidRPr="00E82BE9">
              <w:rPr>
                <w:noProof w:val="0"/>
                <w:sz w:val="16"/>
                <w:szCs w:val="16"/>
              </w:rPr>
              <w:t xml:space="preserve">Antal sedlar i cirkulation </w:t>
            </w:r>
          </w:p>
          <w:p w:rsidR="003E1A9D" w:rsidRPr="00E82BE9" w:rsidRDefault="003E1A9D" w:rsidP="006C63A8">
            <w:pPr>
              <w:spacing w:before="0" w:line="200" w:lineRule="exact"/>
              <w:jc w:val="left"/>
              <w:rPr>
                <w:noProof w:val="0"/>
                <w:sz w:val="16"/>
                <w:szCs w:val="16"/>
              </w:rPr>
            </w:pPr>
            <w:r w:rsidRPr="00E82BE9">
              <w:rPr>
                <w:noProof w:val="0"/>
                <w:sz w:val="16"/>
                <w:szCs w:val="16"/>
              </w:rPr>
              <w:t>(miljoner stycken)</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366</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372</w:t>
            </w:r>
          </w:p>
        </w:tc>
        <w:tc>
          <w:tcPr>
            <w:tcW w:w="577"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390</w:t>
            </w:r>
          </w:p>
        </w:tc>
        <w:tc>
          <w:tcPr>
            <w:tcW w:w="660"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392</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354</w:t>
            </w:r>
          </w:p>
        </w:tc>
      </w:tr>
      <w:tr w:rsidR="003E1A9D" w:rsidRPr="00E82BE9" w:rsidTr="00F4341B">
        <w:tc>
          <w:tcPr>
            <w:tcW w:w="2860" w:type="dxa"/>
            <w:vAlign w:val="bottom"/>
          </w:tcPr>
          <w:p w:rsidR="006C63A8" w:rsidRPr="00E82BE9" w:rsidRDefault="003E1A9D" w:rsidP="00F4341B">
            <w:pPr>
              <w:spacing w:before="60" w:line="200" w:lineRule="exact"/>
              <w:jc w:val="left"/>
              <w:rPr>
                <w:noProof w:val="0"/>
                <w:sz w:val="16"/>
                <w:szCs w:val="16"/>
              </w:rPr>
            </w:pPr>
            <w:r w:rsidRPr="00E82BE9">
              <w:rPr>
                <w:noProof w:val="0"/>
                <w:sz w:val="16"/>
                <w:szCs w:val="16"/>
              </w:rPr>
              <w:t xml:space="preserve">Antal mynt i cirkulation </w:t>
            </w:r>
          </w:p>
          <w:p w:rsidR="003E1A9D" w:rsidRPr="00E82BE9" w:rsidRDefault="006C63A8" w:rsidP="006C63A8">
            <w:pPr>
              <w:spacing w:before="0" w:line="200" w:lineRule="exact"/>
              <w:jc w:val="left"/>
              <w:rPr>
                <w:noProof w:val="0"/>
                <w:sz w:val="16"/>
                <w:szCs w:val="16"/>
              </w:rPr>
            </w:pPr>
            <w:r w:rsidRPr="00E82BE9">
              <w:rPr>
                <w:noProof w:val="0"/>
                <w:sz w:val="16"/>
                <w:szCs w:val="16"/>
              </w:rPr>
              <w:t xml:space="preserve">(miljoner </w:t>
            </w:r>
            <w:r w:rsidR="003E1A9D" w:rsidRPr="00E82BE9">
              <w:rPr>
                <w:noProof w:val="0"/>
                <w:sz w:val="16"/>
                <w:szCs w:val="16"/>
              </w:rPr>
              <w:t>styc</w:t>
            </w:r>
            <w:r w:rsidR="003E1A9D" w:rsidRPr="00E82BE9">
              <w:rPr>
                <w:noProof w:val="0"/>
                <w:sz w:val="16"/>
                <w:szCs w:val="16"/>
              </w:rPr>
              <w:t>k</w:t>
            </w:r>
            <w:r w:rsidR="003E1A9D" w:rsidRPr="00E82BE9">
              <w:rPr>
                <w:noProof w:val="0"/>
                <w:sz w:val="16"/>
                <w:szCs w:val="16"/>
              </w:rPr>
              <w:t>en)</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2 240</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2 071</w:t>
            </w:r>
          </w:p>
        </w:tc>
        <w:tc>
          <w:tcPr>
            <w:tcW w:w="577"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2 047</w:t>
            </w:r>
          </w:p>
        </w:tc>
        <w:tc>
          <w:tcPr>
            <w:tcW w:w="660"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2 168</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2 236</w:t>
            </w:r>
          </w:p>
        </w:tc>
      </w:tr>
      <w:tr w:rsidR="003E1A9D" w:rsidRPr="00E82BE9" w:rsidTr="00F4341B">
        <w:tc>
          <w:tcPr>
            <w:tcW w:w="2860" w:type="dxa"/>
            <w:vAlign w:val="bottom"/>
          </w:tcPr>
          <w:p w:rsidR="003E1A9D" w:rsidRPr="00E82BE9" w:rsidRDefault="006C63A8" w:rsidP="00140F49">
            <w:pPr>
              <w:spacing w:before="60" w:line="200" w:lineRule="exact"/>
              <w:jc w:val="left"/>
              <w:rPr>
                <w:noProof w:val="0"/>
                <w:sz w:val="16"/>
                <w:szCs w:val="16"/>
              </w:rPr>
            </w:pPr>
            <w:r w:rsidRPr="00E82BE9">
              <w:rPr>
                <w:noProof w:val="0"/>
                <w:sz w:val="16"/>
                <w:szCs w:val="16"/>
              </w:rPr>
              <w:t xml:space="preserve">Antal förfalskade sedlar </w:t>
            </w:r>
            <w:r w:rsidR="00140F49" w:rsidRPr="00E82BE9">
              <w:rPr>
                <w:noProof w:val="0"/>
                <w:sz w:val="16"/>
                <w:szCs w:val="16"/>
              </w:rPr>
              <w:br/>
            </w:r>
            <w:r w:rsidR="003E1A9D" w:rsidRPr="00E82BE9">
              <w:rPr>
                <w:noProof w:val="0"/>
                <w:sz w:val="16"/>
                <w:szCs w:val="16"/>
              </w:rPr>
              <w:t>(stycken)</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1 849</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996</w:t>
            </w:r>
          </w:p>
        </w:tc>
        <w:tc>
          <w:tcPr>
            <w:tcW w:w="577"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1 248</w:t>
            </w:r>
          </w:p>
        </w:tc>
        <w:tc>
          <w:tcPr>
            <w:tcW w:w="660"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1 512</w:t>
            </w:r>
          </w:p>
        </w:tc>
        <w:tc>
          <w:tcPr>
            <w:tcW w:w="619" w:type="dxa"/>
            <w:vAlign w:val="bottom"/>
          </w:tcPr>
          <w:p w:rsidR="003E1A9D" w:rsidRPr="00E82BE9" w:rsidRDefault="003E1A9D" w:rsidP="00F4341B">
            <w:pPr>
              <w:spacing w:before="60" w:line="200" w:lineRule="exact"/>
              <w:jc w:val="right"/>
              <w:rPr>
                <w:noProof w:val="0"/>
                <w:sz w:val="16"/>
                <w:szCs w:val="16"/>
              </w:rPr>
            </w:pPr>
            <w:r w:rsidRPr="00E82BE9">
              <w:rPr>
                <w:noProof w:val="0"/>
                <w:sz w:val="16"/>
                <w:szCs w:val="16"/>
              </w:rPr>
              <w:t>1 064</w:t>
            </w:r>
          </w:p>
        </w:tc>
      </w:tr>
    </w:tbl>
    <w:p w:rsidR="00F4341B" w:rsidRPr="00E82BE9" w:rsidRDefault="00F4341B" w:rsidP="00F4341B">
      <w:pPr>
        <w:pStyle w:val="Fotnotstext"/>
        <w:spacing w:before="125"/>
      </w:pPr>
      <w:r w:rsidRPr="00E82BE9">
        <w:t>Källa: Riksbanken.</w:t>
      </w:r>
    </w:p>
    <w:p w:rsidR="00F4341B" w:rsidRPr="00E82BE9" w:rsidRDefault="00F4341B" w:rsidP="00330E0A">
      <w:pPr>
        <w:pStyle w:val="R2"/>
      </w:pPr>
      <w:r w:rsidRPr="00E82BE9">
        <w:t>Uppföljning</w:t>
      </w:r>
    </w:p>
    <w:p w:rsidR="00BB1EA7" w:rsidRPr="00E82BE9" w:rsidRDefault="00BB1EA7" w:rsidP="00BB1EA7">
      <w:r w:rsidRPr="00E82BE9">
        <w:t>De svenska sedlarna förfalskades i mycket liten omfattning under 2009. Vä</w:t>
      </w:r>
      <w:r w:rsidRPr="00E82BE9">
        <w:t>r</w:t>
      </w:r>
      <w:r w:rsidRPr="00E82BE9">
        <w:t xml:space="preserve">det på de falska sedlar som togs ur cirkulation </w:t>
      </w:r>
      <w:r w:rsidR="00AA2341" w:rsidRPr="00E82BE9">
        <w:t xml:space="preserve">under året </w:t>
      </w:r>
      <w:r w:rsidRPr="00E82BE9">
        <w:t xml:space="preserve">uppgick till </w:t>
      </w:r>
      <w:r w:rsidR="003E1A9D" w:rsidRPr="00E82BE9">
        <w:t>182 660</w:t>
      </w:r>
      <w:r w:rsidRPr="00E82BE9">
        <w:t xml:space="preserve"> kronor, vilket är en </w:t>
      </w:r>
      <w:r w:rsidR="003E1A9D" w:rsidRPr="00E82BE9">
        <w:t xml:space="preserve">halvering </w:t>
      </w:r>
      <w:r w:rsidRPr="00E82BE9">
        <w:t>jämfört med 2008. Riksba</w:t>
      </w:r>
      <w:r w:rsidRPr="00E82BE9">
        <w:t>n</w:t>
      </w:r>
      <w:r w:rsidRPr="00E82BE9">
        <w:t>ken bedömer att säke</w:t>
      </w:r>
      <w:r w:rsidRPr="00E82BE9">
        <w:t>r</w:t>
      </w:r>
      <w:r w:rsidRPr="00E82BE9">
        <w:t xml:space="preserve">heten kring kontanthanteringen även i övrigt ligger på en bra nivå. </w:t>
      </w:r>
    </w:p>
    <w:p w:rsidR="003F4462" w:rsidRPr="00E82BE9" w:rsidRDefault="00BB1EA7" w:rsidP="003F4462">
      <w:pPr>
        <w:pStyle w:val="Normaltindrag"/>
      </w:pPr>
      <w:r w:rsidRPr="00E82BE9">
        <w:t>Riksbanken tar löpande in information om hur kontantförsörjningen uta</w:t>
      </w:r>
      <w:r w:rsidRPr="00E82BE9">
        <w:t>n</w:t>
      </w:r>
      <w:r w:rsidRPr="00E82BE9">
        <w:t>för banken fungerar genom kontanthanteringsrådet och de arbetsgrupper som är knutna till rådet. Därmed får Riksbanken kunskap om hur marknadsakt</w:t>
      </w:r>
      <w:r w:rsidRPr="00E82BE9">
        <w:t>ö</w:t>
      </w:r>
      <w:r w:rsidRPr="00E82BE9">
        <w:t>rerna anser att kontantfö</w:t>
      </w:r>
      <w:r w:rsidRPr="00E82BE9">
        <w:t>r</w:t>
      </w:r>
      <w:r w:rsidRPr="00E82BE9">
        <w:t xml:space="preserve">sörjningen fungerar och </w:t>
      </w:r>
      <w:r w:rsidR="00C82F6F" w:rsidRPr="00E82BE9">
        <w:t xml:space="preserve">om </w:t>
      </w:r>
      <w:r w:rsidRPr="00E82BE9">
        <w:t xml:space="preserve">det finns ett förtroende för sedlar och mynt som betalningsmedel. </w:t>
      </w:r>
      <w:r w:rsidR="003F4462" w:rsidRPr="00E82BE9">
        <w:t>Riksbankens bedömning är att ko</w:t>
      </w:r>
      <w:r w:rsidR="003F4462" w:rsidRPr="00E82BE9">
        <w:t>n</w:t>
      </w:r>
      <w:r w:rsidR="003F4462" w:rsidRPr="00E82BE9">
        <w:t>tantförsörjningen fungerar väl och att det finns ett förtroende för sedlar och mynt som betalningsmedel.</w:t>
      </w:r>
    </w:p>
    <w:p w:rsidR="00BB1EA7" w:rsidRPr="00E82BE9" w:rsidRDefault="00BB1EA7" w:rsidP="00BB1EA7">
      <w:pPr>
        <w:pStyle w:val="Normaltindrag"/>
      </w:pPr>
    </w:p>
    <w:p w:rsidR="00F4341B" w:rsidRPr="00E82BE9" w:rsidRDefault="00F4341B" w:rsidP="00F4341B">
      <w:pPr>
        <w:rPr>
          <w:rFonts w:ascii="Syntax" w:hAnsi="Syntax"/>
        </w:rPr>
      </w:pPr>
    </w:p>
    <w:p w:rsidR="00F4341B" w:rsidRPr="00E82BE9" w:rsidRDefault="00F4341B" w:rsidP="00F4341B"/>
    <w:p w:rsidR="002906D2" w:rsidRPr="00E82BE9" w:rsidRDefault="002906D2" w:rsidP="002906D2">
      <w:pPr>
        <w:pStyle w:val="Rubrik1"/>
        <w:rPr>
          <w:noProof w:val="0"/>
        </w:rPr>
        <w:sectPr w:rsidR="002906D2" w:rsidRPr="00E82BE9">
          <w:pgSz w:w="11906" w:h="16838" w:code="9"/>
          <w:pgMar w:top="907" w:right="4649" w:bottom="4508" w:left="1304" w:header="340" w:footer="227" w:gutter="0"/>
          <w:cols w:space="720"/>
          <w:titlePg/>
        </w:sectPr>
      </w:pPr>
    </w:p>
    <w:p w:rsidR="00260BEF" w:rsidRPr="00E82BE9" w:rsidRDefault="00260BEF" w:rsidP="002906D2">
      <w:pPr>
        <w:pStyle w:val="Rubrik1"/>
        <w:rPr>
          <w:noProof w:val="0"/>
        </w:rPr>
      </w:pPr>
      <w:bookmarkStart w:id="24" w:name="_Toc220149235"/>
      <w:bookmarkStart w:id="25" w:name="_Toc240180443"/>
      <w:bookmarkStart w:id="26" w:name="_Toc253749109"/>
      <w:r w:rsidRPr="00E82BE9">
        <w:rPr>
          <w:noProof w:val="0"/>
        </w:rPr>
        <w:t>Tillgångsförvaltning</w:t>
      </w:r>
      <w:bookmarkEnd w:id="24"/>
      <w:bookmarkEnd w:id="25"/>
      <w:bookmarkEnd w:id="26"/>
    </w:p>
    <w:p w:rsidR="009235C5" w:rsidRPr="00E82BE9" w:rsidRDefault="009235C5" w:rsidP="00330E0A">
      <w:pPr>
        <w:rPr>
          <w:i/>
        </w:rPr>
      </w:pPr>
      <w:r w:rsidRPr="00E82BE9">
        <w:rPr>
          <w:i/>
        </w:rPr>
        <w:t>Marknadsvärdet på Riksbankens finansiella tillgångar uppgick till 707,6 miljarder kronor vid årets slut. Avkastningen var 4,9 miljarder kronor exkl</w:t>
      </w:r>
      <w:r w:rsidRPr="00E82BE9">
        <w:rPr>
          <w:i/>
        </w:rPr>
        <w:t>u</w:t>
      </w:r>
      <w:r w:rsidRPr="00E82BE9">
        <w:rPr>
          <w:i/>
        </w:rPr>
        <w:t>sive valutakurseffekter. Under året förstärkte Riksbanken valutar</w:t>
      </w:r>
      <w:r w:rsidRPr="00E82BE9">
        <w:rPr>
          <w:i/>
        </w:rPr>
        <w:t>e</w:t>
      </w:r>
      <w:r w:rsidRPr="00E82BE9">
        <w:rPr>
          <w:i/>
        </w:rPr>
        <w:t>serven genom att låna utländsk valuta till ett värde av 100 miljarder kronor av Rik</w:t>
      </w:r>
      <w:r w:rsidRPr="00E82BE9">
        <w:rPr>
          <w:i/>
        </w:rPr>
        <w:t>s</w:t>
      </w:r>
      <w:r w:rsidRPr="00E82BE9">
        <w:rPr>
          <w:i/>
        </w:rPr>
        <w:t>gälden. Den takti</w:t>
      </w:r>
      <w:r w:rsidRPr="00E82BE9">
        <w:rPr>
          <w:i/>
        </w:rPr>
        <w:t>s</w:t>
      </w:r>
      <w:r w:rsidRPr="00E82BE9">
        <w:rPr>
          <w:i/>
        </w:rPr>
        <w:t>ka förvaltningen av tillgångarna bidrog med</w:t>
      </w:r>
      <w:r w:rsidR="00330E0A" w:rsidRPr="00E82BE9">
        <w:rPr>
          <w:i/>
        </w:rPr>
        <w:t xml:space="preserve"> </w:t>
      </w:r>
      <w:r w:rsidRPr="00E82BE9">
        <w:rPr>
          <w:i/>
        </w:rPr>
        <w:t>42</w:t>
      </w:r>
      <w:r w:rsidR="004D5360" w:rsidRPr="00E82BE9">
        <w:rPr>
          <w:i/>
        </w:rPr>
        <w:t>5</w:t>
      </w:r>
      <w:r w:rsidRPr="00E82BE9">
        <w:rPr>
          <w:i/>
        </w:rPr>
        <w:t xml:space="preserve"> miljoner kronor till avkas</w:t>
      </w:r>
      <w:r w:rsidRPr="00E82BE9">
        <w:rPr>
          <w:i/>
        </w:rPr>
        <w:t>t</w:t>
      </w:r>
      <w:r w:rsidRPr="00E82BE9">
        <w:rPr>
          <w:i/>
        </w:rPr>
        <w:t>ningen.</w:t>
      </w:r>
    </w:p>
    <w:p w:rsidR="009235C5" w:rsidRPr="00E82BE9" w:rsidRDefault="009235C5" w:rsidP="009235C5">
      <w:r w:rsidRPr="00E82BE9">
        <w:t>Riksbanken förvaltar finansiella tillgångar i första hand för att säke</w:t>
      </w:r>
      <w:r w:rsidRPr="00E82BE9">
        <w:t>r</w:t>
      </w:r>
      <w:r w:rsidRPr="00E82BE9">
        <w:t>ställa möjligheten att uppfylla sitt lagstadgade mål och sina uppdrag: att genomföra penningpolitiken, att ha beredskap att intervenera på valutamar</w:t>
      </w:r>
      <w:r w:rsidRPr="00E82BE9">
        <w:t>k</w:t>
      </w:r>
      <w:r w:rsidRPr="00E82BE9">
        <w:t>naden och att kunna ge tillfälligt likviditetsstöd till banker. Detta innebär r</w:t>
      </w:r>
      <w:r w:rsidRPr="00E82BE9">
        <w:t>e</w:t>
      </w:r>
      <w:r w:rsidRPr="00E82BE9">
        <w:t>striktioner för förvaltningen, men med beaktande av dessa förvaltas tillgån</w:t>
      </w:r>
      <w:r w:rsidRPr="00E82BE9">
        <w:t>g</w:t>
      </w:r>
      <w:r w:rsidRPr="00E82BE9">
        <w:t>arna för att ge så hög långsiktig avkastning som möjligt i förhållande till den risk som tas. En långsiktigt god avkastning på tillgångarna stärker också Riksbankens finans</w:t>
      </w:r>
      <w:r w:rsidRPr="00E82BE9">
        <w:t>i</w:t>
      </w:r>
      <w:r w:rsidRPr="00E82BE9">
        <w:t>ella ober</w:t>
      </w:r>
      <w:r w:rsidRPr="00E82BE9">
        <w:t>o</w:t>
      </w:r>
      <w:r w:rsidRPr="00E82BE9">
        <w:t>ende.</w:t>
      </w:r>
    </w:p>
    <w:p w:rsidR="009235C5" w:rsidRPr="00E82BE9" w:rsidRDefault="009235C5" w:rsidP="009235C5">
      <w:pPr>
        <w:pStyle w:val="Normaltindrag"/>
      </w:pPr>
      <w:r w:rsidRPr="00E82BE9">
        <w:t>Riksbanken fattar varje år beslut om den strategiska inriktningen för til</w:t>
      </w:r>
      <w:r w:rsidRPr="00E82BE9">
        <w:t>l</w:t>
      </w:r>
      <w:r w:rsidRPr="00E82BE9">
        <w:t>gångsförvaltningen. Den anger bland annat hur valut</w:t>
      </w:r>
      <w:r w:rsidRPr="00E82BE9">
        <w:t>a</w:t>
      </w:r>
      <w:r w:rsidRPr="00E82BE9">
        <w:t>reserven ska fördelas på olika valutor och tillgångar samt vilken genomsnittlig löptid tillgångarna i valutareserven ska ha. I sa</w:t>
      </w:r>
      <w:r w:rsidRPr="00E82BE9">
        <w:t>m</w:t>
      </w:r>
      <w:r w:rsidRPr="00E82BE9">
        <w:t>band med detta beslutar Riksbanken också hur stora avvikelser från den strategiska fö</w:t>
      </w:r>
      <w:r w:rsidRPr="00E82BE9">
        <w:t>r</w:t>
      </w:r>
      <w:r w:rsidRPr="00E82BE9">
        <w:t>valtningen som förvaltarna får göra i syfte att få högre avkastning. Denna taktiska förvaltning utvärderas mot ett jämförels</w:t>
      </w:r>
      <w:r w:rsidRPr="00E82BE9">
        <w:t>e</w:t>
      </w:r>
      <w:r w:rsidRPr="00E82BE9">
        <w:t xml:space="preserve">index. </w:t>
      </w:r>
    </w:p>
    <w:p w:rsidR="009235C5" w:rsidRPr="00E82BE9" w:rsidRDefault="009235C5" w:rsidP="009235C5">
      <w:pPr>
        <w:pStyle w:val="R3"/>
      </w:pPr>
      <w:r w:rsidRPr="00E82BE9">
        <w:t>Riksbankens finansiella tillgångar</w:t>
      </w:r>
    </w:p>
    <w:p w:rsidR="009235C5" w:rsidRPr="00E82BE9" w:rsidRDefault="009235C5" w:rsidP="009235C5">
      <w:r w:rsidRPr="00E82BE9">
        <w:t>Riksbankens finansiella tillgångar utgörs av guld- och valutareserven inklus</w:t>
      </w:r>
      <w:r w:rsidRPr="00E82BE9">
        <w:t>i</w:t>
      </w:r>
      <w:r w:rsidRPr="00E82BE9">
        <w:t>ve fordringar på IMF, tillgångar knutna till Riksbankens penningpolitiska verksamhet och övriga finansiella tillgångar (se di</w:t>
      </w:r>
      <w:r w:rsidRPr="00E82BE9">
        <w:t>a</w:t>
      </w:r>
      <w:r w:rsidRPr="00E82BE9">
        <w:t xml:space="preserve">gram 16). </w:t>
      </w:r>
    </w:p>
    <w:p w:rsidR="009235C5" w:rsidRPr="00E82BE9" w:rsidRDefault="009235C5" w:rsidP="009235C5">
      <w:pPr>
        <w:pStyle w:val="Normaltindrag"/>
      </w:pPr>
      <w:r w:rsidRPr="00E82BE9">
        <w:rPr>
          <w:i/>
        </w:rPr>
        <w:t>Valutareserven</w:t>
      </w:r>
      <w:r w:rsidRPr="00E82BE9">
        <w:t xml:space="preserve"> består av räntebärande värdepapper i utländsk valuta med hög likviditet och låg risk, i huvudsak statsobligationer. Genom att stora delar av valutareserven är placerad i utländska valutor uppstår en valutarisk som påverkar Riksbankens resultat. För att minska den risken gör Riksbanken placeringar i ett antal olika valutor utöver de som normalt används för inte</w:t>
      </w:r>
      <w:r w:rsidRPr="00E82BE9">
        <w:t>r</w:t>
      </w:r>
      <w:r w:rsidRPr="00E82BE9">
        <w:t>ventioner på val</w:t>
      </w:r>
      <w:r w:rsidRPr="00E82BE9">
        <w:t>u</w:t>
      </w:r>
      <w:r w:rsidRPr="00E82BE9">
        <w:t>tamarknaden eller för likviditetsstöd. Banken placerar främst i euro (EUR) och amerikan</w:t>
      </w:r>
      <w:r w:rsidRPr="00E82BE9">
        <w:t>s</w:t>
      </w:r>
      <w:r w:rsidRPr="00E82BE9">
        <w:t>ka dollar (USD), men även i brittiska pund (GBP), norska kronor (NOK), australiensiska do</w:t>
      </w:r>
      <w:r w:rsidRPr="00E82BE9">
        <w:t>l</w:t>
      </w:r>
      <w:r w:rsidRPr="00E82BE9">
        <w:t xml:space="preserve">lar (AUD) och kanadensiska dollar (CAD) (se tabell 3). </w:t>
      </w:r>
    </w:p>
    <w:p w:rsidR="009235C5" w:rsidRPr="00E82BE9" w:rsidRDefault="009235C5" w:rsidP="00F81BB9">
      <w:pPr>
        <w:spacing w:before="0"/>
        <w:jc w:val="left"/>
        <w:rPr>
          <w:b/>
        </w:rPr>
      </w:pPr>
      <w:r w:rsidRPr="00E82BE9">
        <w:rPr>
          <w:b/>
        </w:rPr>
        <w:br w:type="page"/>
        <w:t xml:space="preserve">Diagram 16: Riksbankens finansiella tillgångar i slutet av 2009, </w:t>
      </w:r>
      <w:r w:rsidR="00F81BB9" w:rsidRPr="00E82BE9">
        <w:rPr>
          <w:b/>
        </w:rPr>
        <w:br/>
      </w:r>
      <w:r w:rsidRPr="00E82BE9">
        <w:rPr>
          <w:b/>
        </w:rPr>
        <w:t>miljarder kr</w:t>
      </w:r>
      <w:r w:rsidRPr="00E82BE9">
        <w:rPr>
          <w:b/>
        </w:rPr>
        <w:t>o</w:t>
      </w:r>
      <w:r w:rsidRPr="00E82BE9">
        <w:rPr>
          <w:b/>
        </w:rPr>
        <w:t>nor</w:t>
      </w:r>
    </w:p>
    <w:p w:rsidR="009235C5" w:rsidRPr="00E82BE9" w:rsidRDefault="00E82BE9" w:rsidP="009235C5">
      <w:pPr>
        <w:pStyle w:val="Normaltindrag"/>
      </w:pPr>
      <w:r w:rsidRPr="00E82BE9">
        <w:rPr>
          <w:noProof/>
        </w:rPr>
        <w:drawing>
          <wp:inline distT="0" distB="0" distL="0" distR="0">
            <wp:extent cx="3409950" cy="271145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09950" cy="2711450"/>
                    </a:xfrm>
                    <a:prstGeom prst="rect">
                      <a:avLst/>
                    </a:prstGeom>
                    <a:noFill/>
                    <a:ln>
                      <a:noFill/>
                    </a:ln>
                  </pic:spPr>
                </pic:pic>
              </a:graphicData>
            </a:graphic>
          </wp:inline>
        </w:drawing>
      </w:r>
    </w:p>
    <w:p w:rsidR="009235C5" w:rsidRPr="00E82BE9" w:rsidRDefault="009235C5" w:rsidP="00601FF5">
      <w:pPr>
        <w:pStyle w:val="Fotnotstext"/>
        <w:spacing w:before="62"/>
      </w:pPr>
      <w:r w:rsidRPr="00E82BE9">
        <w:t>Källa: Riksbanken.</w:t>
      </w:r>
    </w:p>
    <w:p w:rsidR="009235C5" w:rsidRPr="00E82BE9" w:rsidRDefault="009235C5" w:rsidP="003457EA">
      <w:pPr>
        <w:spacing w:before="120"/>
      </w:pPr>
      <w:r w:rsidRPr="00E82BE9">
        <w:t>Eftersom mar</w:t>
      </w:r>
      <w:r w:rsidRPr="00E82BE9">
        <w:t>k</w:t>
      </w:r>
      <w:r w:rsidRPr="00E82BE9">
        <w:t>naden för norska statsobligationer är relativt liten och har låg omsättning har Riksbanken valt att inte investera direkt på den norska oblig</w:t>
      </w:r>
      <w:r w:rsidRPr="00E82BE9">
        <w:t>a</w:t>
      </w:r>
      <w:r w:rsidRPr="00E82BE9">
        <w:t>tionsmarknaden. I stället placerar Riksbanken i amerikanska obligationer, vars valutarisk o</w:t>
      </w:r>
      <w:r w:rsidRPr="00E82BE9">
        <w:t>m</w:t>
      </w:r>
      <w:r w:rsidRPr="00E82BE9">
        <w:t>vandlas till norska kronor på valutaderivatmarknaden. I övrigt överensstämmer Riksbankens tillgångsfördelning med valutaförde</w:t>
      </w:r>
      <w:r w:rsidRPr="00E82BE9">
        <w:t>l</w:t>
      </w:r>
      <w:r w:rsidRPr="00E82BE9">
        <w:t>ningen. I syfte att öka avkastningen i den strategiska förvaltningen investerar Rik</w:t>
      </w:r>
      <w:r w:rsidRPr="00E82BE9">
        <w:t>s</w:t>
      </w:r>
      <w:r w:rsidRPr="00E82BE9">
        <w:t>banken även i statsgaranterade värdepapper utgivna av amerikanska institut och i australiensiska de</w:t>
      </w:r>
      <w:r w:rsidRPr="00E82BE9">
        <w:t>l</w:t>
      </w:r>
      <w:r w:rsidRPr="00E82BE9">
        <w:t xml:space="preserve">statsobligationer. </w:t>
      </w:r>
    </w:p>
    <w:p w:rsidR="009235C5" w:rsidRPr="00E82BE9" w:rsidRDefault="009235C5" w:rsidP="00F81BB9">
      <w:pPr>
        <w:spacing w:before="312"/>
        <w:jc w:val="left"/>
        <w:rPr>
          <w:b/>
        </w:rPr>
      </w:pPr>
      <w:r w:rsidRPr="00E82BE9">
        <w:rPr>
          <w:b/>
        </w:rPr>
        <w:t>Tabell 3: Fördelning på valuta och tillgångar i valutareserven, pr</w:t>
      </w:r>
      <w:r w:rsidRPr="00E82BE9">
        <w:rPr>
          <w:b/>
        </w:rPr>
        <w:t>o</w:t>
      </w:r>
      <w:r w:rsidRPr="00E82BE9">
        <w:rPr>
          <w:b/>
        </w:rPr>
        <w:t>cent</w:t>
      </w:r>
    </w:p>
    <w:tbl>
      <w:tblPr>
        <w:tblW w:w="5954" w:type="dxa"/>
        <w:tblInd w:w="108" w:type="dxa"/>
        <w:tblLayout w:type="fixed"/>
        <w:tblLook w:val="01E0" w:firstRow="1" w:lastRow="1" w:firstColumn="1" w:lastColumn="1" w:noHBand="0" w:noVBand="0"/>
      </w:tblPr>
      <w:tblGrid>
        <w:gridCol w:w="1829"/>
        <w:gridCol w:w="685"/>
        <w:gridCol w:w="674"/>
        <w:gridCol w:w="674"/>
        <w:gridCol w:w="686"/>
        <w:gridCol w:w="699"/>
        <w:gridCol w:w="707"/>
      </w:tblGrid>
      <w:tr w:rsidR="009235C5" w:rsidRPr="00E82BE9" w:rsidTr="00F81BB9">
        <w:tc>
          <w:tcPr>
            <w:tcW w:w="1909" w:type="dxa"/>
            <w:tcBorders>
              <w:top w:val="single" w:sz="4" w:space="0" w:color="auto"/>
              <w:bottom w:val="single" w:sz="4" w:space="0" w:color="auto"/>
            </w:tcBorders>
          </w:tcPr>
          <w:p w:rsidR="009235C5" w:rsidRPr="00E82BE9" w:rsidRDefault="009235C5" w:rsidP="009235C5">
            <w:pPr>
              <w:rPr>
                <w:sz w:val="18"/>
                <w:szCs w:val="18"/>
              </w:rPr>
            </w:pPr>
          </w:p>
        </w:tc>
        <w:tc>
          <w:tcPr>
            <w:tcW w:w="707" w:type="dxa"/>
            <w:tcBorders>
              <w:top w:val="single" w:sz="4" w:space="0" w:color="auto"/>
              <w:bottom w:val="single" w:sz="4" w:space="0" w:color="auto"/>
            </w:tcBorders>
          </w:tcPr>
          <w:p w:rsidR="009235C5" w:rsidRPr="00E82BE9" w:rsidRDefault="009235C5" w:rsidP="004E055D">
            <w:pPr>
              <w:spacing w:before="60" w:line="200" w:lineRule="exact"/>
              <w:ind w:right="-62"/>
              <w:jc w:val="center"/>
              <w:rPr>
                <w:b/>
                <w:sz w:val="16"/>
                <w:szCs w:val="16"/>
              </w:rPr>
            </w:pPr>
            <w:r w:rsidRPr="00E82BE9">
              <w:rPr>
                <w:b/>
                <w:sz w:val="16"/>
                <w:szCs w:val="16"/>
              </w:rPr>
              <w:t>USD</w:t>
            </w:r>
          </w:p>
        </w:tc>
        <w:tc>
          <w:tcPr>
            <w:tcW w:w="696" w:type="dxa"/>
            <w:tcBorders>
              <w:top w:val="single" w:sz="4" w:space="0" w:color="auto"/>
              <w:bottom w:val="single" w:sz="4" w:space="0" w:color="auto"/>
            </w:tcBorders>
          </w:tcPr>
          <w:p w:rsidR="009235C5" w:rsidRPr="00E82BE9" w:rsidRDefault="009235C5" w:rsidP="004E055D">
            <w:pPr>
              <w:spacing w:before="60" w:line="200" w:lineRule="exact"/>
              <w:ind w:right="-62"/>
              <w:jc w:val="center"/>
              <w:rPr>
                <w:b/>
                <w:sz w:val="16"/>
                <w:szCs w:val="16"/>
              </w:rPr>
            </w:pPr>
            <w:r w:rsidRPr="00E82BE9">
              <w:rPr>
                <w:b/>
                <w:sz w:val="16"/>
                <w:szCs w:val="16"/>
              </w:rPr>
              <w:t>EUR</w:t>
            </w:r>
          </w:p>
        </w:tc>
        <w:tc>
          <w:tcPr>
            <w:tcW w:w="696" w:type="dxa"/>
            <w:tcBorders>
              <w:top w:val="single" w:sz="4" w:space="0" w:color="auto"/>
              <w:bottom w:val="single" w:sz="4" w:space="0" w:color="auto"/>
            </w:tcBorders>
          </w:tcPr>
          <w:p w:rsidR="009235C5" w:rsidRPr="00E82BE9" w:rsidRDefault="009235C5" w:rsidP="004E055D">
            <w:pPr>
              <w:spacing w:before="60" w:line="200" w:lineRule="exact"/>
              <w:ind w:right="-62"/>
              <w:jc w:val="center"/>
              <w:rPr>
                <w:b/>
                <w:sz w:val="16"/>
                <w:szCs w:val="16"/>
              </w:rPr>
            </w:pPr>
            <w:r w:rsidRPr="00E82BE9">
              <w:rPr>
                <w:b/>
                <w:sz w:val="16"/>
                <w:szCs w:val="16"/>
              </w:rPr>
              <w:t>GBP</w:t>
            </w:r>
          </w:p>
        </w:tc>
        <w:tc>
          <w:tcPr>
            <w:tcW w:w="708" w:type="dxa"/>
            <w:tcBorders>
              <w:top w:val="single" w:sz="4" w:space="0" w:color="auto"/>
              <w:bottom w:val="single" w:sz="4" w:space="0" w:color="auto"/>
            </w:tcBorders>
          </w:tcPr>
          <w:p w:rsidR="009235C5" w:rsidRPr="00E82BE9" w:rsidRDefault="009235C5" w:rsidP="004E055D">
            <w:pPr>
              <w:spacing w:before="60" w:line="200" w:lineRule="exact"/>
              <w:ind w:right="-62"/>
              <w:jc w:val="center"/>
              <w:rPr>
                <w:b/>
                <w:sz w:val="16"/>
                <w:szCs w:val="16"/>
              </w:rPr>
            </w:pPr>
            <w:r w:rsidRPr="00E82BE9">
              <w:rPr>
                <w:b/>
                <w:sz w:val="16"/>
                <w:szCs w:val="16"/>
              </w:rPr>
              <w:t>CAD</w:t>
            </w:r>
          </w:p>
        </w:tc>
        <w:tc>
          <w:tcPr>
            <w:tcW w:w="722" w:type="dxa"/>
            <w:tcBorders>
              <w:top w:val="single" w:sz="4" w:space="0" w:color="auto"/>
              <w:bottom w:val="single" w:sz="4" w:space="0" w:color="auto"/>
            </w:tcBorders>
          </w:tcPr>
          <w:p w:rsidR="009235C5" w:rsidRPr="00E82BE9" w:rsidRDefault="009235C5" w:rsidP="004E055D">
            <w:pPr>
              <w:spacing w:before="60" w:line="200" w:lineRule="exact"/>
              <w:ind w:right="-62"/>
              <w:jc w:val="center"/>
              <w:rPr>
                <w:b/>
                <w:sz w:val="16"/>
                <w:szCs w:val="16"/>
              </w:rPr>
            </w:pPr>
            <w:r w:rsidRPr="00E82BE9">
              <w:rPr>
                <w:b/>
                <w:sz w:val="16"/>
                <w:szCs w:val="16"/>
              </w:rPr>
              <w:t>AUD</w:t>
            </w:r>
          </w:p>
        </w:tc>
        <w:tc>
          <w:tcPr>
            <w:tcW w:w="731" w:type="dxa"/>
            <w:tcBorders>
              <w:top w:val="single" w:sz="4" w:space="0" w:color="auto"/>
              <w:bottom w:val="single" w:sz="4" w:space="0" w:color="auto"/>
            </w:tcBorders>
          </w:tcPr>
          <w:p w:rsidR="009235C5" w:rsidRPr="00E82BE9" w:rsidRDefault="009235C5" w:rsidP="004E055D">
            <w:pPr>
              <w:spacing w:before="60" w:line="200" w:lineRule="exact"/>
              <w:ind w:right="-62"/>
              <w:jc w:val="center"/>
              <w:rPr>
                <w:b/>
                <w:sz w:val="16"/>
                <w:szCs w:val="16"/>
              </w:rPr>
            </w:pPr>
            <w:r w:rsidRPr="00E82BE9">
              <w:rPr>
                <w:b/>
                <w:sz w:val="16"/>
                <w:szCs w:val="16"/>
              </w:rPr>
              <w:t>NOK</w:t>
            </w:r>
          </w:p>
        </w:tc>
      </w:tr>
      <w:tr w:rsidR="009235C5" w:rsidRPr="00E82BE9" w:rsidTr="00F81BB9">
        <w:tc>
          <w:tcPr>
            <w:tcW w:w="1909" w:type="dxa"/>
            <w:tcBorders>
              <w:top w:val="single" w:sz="4" w:space="0" w:color="auto"/>
            </w:tcBorders>
          </w:tcPr>
          <w:p w:rsidR="009235C5" w:rsidRPr="00E82BE9" w:rsidRDefault="009235C5" w:rsidP="004E055D">
            <w:pPr>
              <w:spacing w:before="60" w:line="200" w:lineRule="exact"/>
              <w:rPr>
                <w:sz w:val="16"/>
                <w:szCs w:val="16"/>
              </w:rPr>
            </w:pPr>
            <w:r w:rsidRPr="00E82BE9">
              <w:rPr>
                <w:sz w:val="16"/>
                <w:szCs w:val="16"/>
              </w:rPr>
              <w:t xml:space="preserve">Valutafördelning </w:t>
            </w:r>
          </w:p>
        </w:tc>
        <w:tc>
          <w:tcPr>
            <w:tcW w:w="707" w:type="dxa"/>
            <w:tcBorders>
              <w:top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20</w:t>
            </w:r>
          </w:p>
        </w:tc>
        <w:tc>
          <w:tcPr>
            <w:tcW w:w="696" w:type="dxa"/>
            <w:tcBorders>
              <w:top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50</w:t>
            </w:r>
          </w:p>
        </w:tc>
        <w:tc>
          <w:tcPr>
            <w:tcW w:w="696" w:type="dxa"/>
            <w:tcBorders>
              <w:top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10</w:t>
            </w:r>
          </w:p>
        </w:tc>
        <w:tc>
          <w:tcPr>
            <w:tcW w:w="708" w:type="dxa"/>
            <w:tcBorders>
              <w:top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5</w:t>
            </w:r>
          </w:p>
        </w:tc>
        <w:tc>
          <w:tcPr>
            <w:tcW w:w="722" w:type="dxa"/>
            <w:tcBorders>
              <w:top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5</w:t>
            </w:r>
          </w:p>
        </w:tc>
        <w:tc>
          <w:tcPr>
            <w:tcW w:w="731" w:type="dxa"/>
            <w:tcBorders>
              <w:top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10</w:t>
            </w:r>
          </w:p>
        </w:tc>
      </w:tr>
      <w:tr w:rsidR="009235C5" w:rsidRPr="00E82BE9" w:rsidTr="00F81BB9">
        <w:tc>
          <w:tcPr>
            <w:tcW w:w="1909" w:type="dxa"/>
            <w:tcBorders>
              <w:bottom w:val="single" w:sz="4" w:space="0" w:color="auto"/>
            </w:tcBorders>
          </w:tcPr>
          <w:p w:rsidR="009235C5" w:rsidRPr="00E82BE9" w:rsidRDefault="009235C5" w:rsidP="004E055D">
            <w:pPr>
              <w:spacing w:before="60" w:line="200" w:lineRule="exact"/>
              <w:rPr>
                <w:sz w:val="16"/>
                <w:szCs w:val="16"/>
              </w:rPr>
            </w:pPr>
            <w:r w:rsidRPr="00E82BE9">
              <w:rPr>
                <w:sz w:val="16"/>
                <w:szCs w:val="16"/>
              </w:rPr>
              <w:t>Tillgångsfördelning</w:t>
            </w:r>
          </w:p>
        </w:tc>
        <w:tc>
          <w:tcPr>
            <w:tcW w:w="707" w:type="dxa"/>
            <w:tcBorders>
              <w:bottom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30</w:t>
            </w:r>
          </w:p>
        </w:tc>
        <w:tc>
          <w:tcPr>
            <w:tcW w:w="696" w:type="dxa"/>
            <w:tcBorders>
              <w:bottom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50</w:t>
            </w:r>
          </w:p>
        </w:tc>
        <w:tc>
          <w:tcPr>
            <w:tcW w:w="696" w:type="dxa"/>
            <w:tcBorders>
              <w:bottom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10</w:t>
            </w:r>
          </w:p>
        </w:tc>
        <w:tc>
          <w:tcPr>
            <w:tcW w:w="708" w:type="dxa"/>
            <w:tcBorders>
              <w:bottom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5</w:t>
            </w:r>
          </w:p>
        </w:tc>
        <w:tc>
          <w:tcPr>
            <w:tcW w:w="722" w:type="dxa"/>
            <w:tcBorders>
              <w:bottom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5</w:t>
            </w:r>
          </w:p>
        </w:tc>
        <w:tc>
          <w:tcPr>
            <w:tcW w:w="731" w:type="dxa"/>
            <w:tcBorders>
              <w:bottom w:val="single" w:sz="4" w:space="0" w:color="auto"/>
            </w:tcBorders>
          </w:tcPr>
          <w:p w:rsidR="009235C5" w:rsidRPr="00E82BE9" w:rsidRDefault="009235C5" w:rsidP="004E055D">
            <w:pPr>
              <w:spacing w:before="60" w:line="200" w:lineRule="exact"/>
              <w:jc w:val="center"/>
              <w:rPr>
                <w:sz w:val="16"/>
                <w:szCs w:val="16"/>
              </w:rPr>
            </w:pPr>
            <w:r w:rsidRPr="00E82BE9">
              <w:rPr>
                <w:sz w:val="16"/>
                <w:szCs w:val="16"/>
              </w:rPr>
              <w:t>0</w:t>
            </w:r>
          </w:p>
        </w:tc>
      </w:tr>
    </w:tbl>
    <w:p w:rsidR="009235C5" w:rsidRPr="00E82BE9" w:rsidRDefault="009235C5" w:rsidP="00601FF5">
      <w:pPr>
        <w:pStyle w:val="Fotnotstext"/>
        <w:spacing w:before="62"/>
      </w:pPr>
      <w:r w:rsidRPr="00E82BE9">
        <w:t>Källa: Riksbanken.</w:t>
      </w:r>
    </w:p>
    <w:p w:rsidR="009235C5" w:rsidRPr="00E82BE9" w:rsidRDefault="009235C5" w:rsidP="009235C5">
      <w:pPr>
        <w:pStyle w:val="Fotnotstextindrag"/>
      </w:pPr>
    </w:p>
    <w:p w:rsidR="009235C5" w:rsidRPr="00E82BE9" w:rsidRDefault="009235C5" w:rsidP="009235C5">
      <w:r w:rsidRPr="00E82BE9">
        <w:t>I likhet med flertalet centralba</w:t>
      </w:r>
      <w:r w:rsidRPr="00E82BE9">
        <w:t>n</w:t>
      </w:r>
      <w:r w:rsidRPr="00E82BE9">
        <w:t xml:space="preserve">ker har Riksbanken en </w:t>
      </w:r>
      <w:r w:rsidRPr="00E82BE9">
        <w:rPr>
          <w:i/>
        </w:rPr>
        <w:t>guldreserv</w:t>
      </w:r>
      <w:r w:rsidRPr="00E82BE9">
        <w:t>. Den är till viss del en kvarleva från gamla tider då värdet på utestående sedlar och mynt var kopplat till guld. Priset på guld brukar inte följa priserna på tillgån</w:t>
      </w:r>
      <w:r w:rsidRPr="00E82BE9">
        <w:t>g</w:t>
      </w:r>
      <w:r w:rsidRPr="00E82BE9">
        <w:t>arna i valutareserven, varför ett innehav av guld kan minska de genomsnittl</w:t>
      </w:r>
      <w:r w:rsidRPr="00E82BE9">
        <w:t>i</w:t>
      </w:r>
      <w:r w:rsidRPr="00E82BE9">
        <w:t>ga prisrörelserna på tillgånga</w:t>
      </w:r>
      <w:r w:rsidRPr="00E82BE9">
        <w:t>r</w:t>
      </w:r>
      <w:r w:rsidRPr="00E82BE9">
        <w:t xml:space="preserve">na. </w:t>
      </w:r>
    </w:p>
    <w:p w:rsidR="009235C5" w:rsidRPr="00E82BE9" w:rsidRDefault="009235C5" w:rsidP="009235C5">
      <w:pPr>
        <w:pStyle w:val="Normaltindrag"/>
      </w:pPr>
      <w:r w:rsidRPr="00E82BE9">
        <w:t>Riksbankens tillgångar utgörs även av fordringar på Internationella valut</w:t>
      </w:r>
      <w:r w:rsidRPr="00E82BE9">
        <w:t>a</w:t>
      </w:r>
      <w:r w:rsidRPr="00E82BE9">
        <w:t>fonden (IMF).</w:t>
      </w:r>
    </w:p>
    <w:p w:rsidR="009235C5" w:rsidRPr="00E82BE9" w:rsidRDefault="009235C5" w:rsidP="009235C5">
      <w:pPr>
        <w:pStyle w:val="Normaltindrag"/>
      </w:pPr>
      <w:r w:rsidRPr="00E82BE9">
        <w:t xml:space="preserve">För att kunna genomföra penningpolitiken kan Riksbanken också hålla tillgångar i svenska kronor, så kallade </w:t>
      </w:r>
      <w:r w:rsidRPr="00E82BE9">
        <w:rPr>
          <w:i/>
        </w:rPr>
        <w:t>penningp</w:t>
      </w:r>
      <w:r w:rsidRPr="00E82BE9">
        <w:rPr>
          <w:i/>
        </w:rPr>
        <w:t>o</w:t>
      </w:r>
      <w:r w:rsidRPr="00E82BE9">
        <w:rPr>
          <w:i/>
        </w:rPr>
        <w:t>litiska tillgångar</w:t>
      </w:r>
      <w:r w:rsidRPr="00E82BE9">
        <w:t>. Normalt handlar det om fordringar mot säkerheter på de svenska bankerna när Rik</w:t>
      </w:r>
      <w:r w:rsidRPr="00E82BE9">
        <w:t>s</w:t>
      </w:r>
      <w:r w:rsidRPr="00E82BE9">
        <w:t>banken lånar ut pengar genom att köpa värdepapper av bankerna, det vill säga genomför den penningpolitiska repan. Sedan hösten 2008 är situ</w:t>
      </w:r>
      <w:r w:rsidRPr="00E82BE9">
        <w:t>a</w:t>
      </w:r>
      <w:r w:rsidRPr="00E82BE9">
        <w:t>tionen dock annorlunda. Till följd av den extraordinära utlåning som Rik</w:t>
      </w:r>
      <w:r w:rsidRPr="00E82BE9">
        <w:t>s</w:t>
      </w:r>
      <w:r w:rsidRPr="00E82BE9">
        <w:t>banken erbjuder bankerna för att mildra effekterna av den finansiella krisen uppstår ett likvid</w:t>
      </w:r>
      <w:r w:rsidRPr="00E82BE9">
        <w:t>i</w:t>
      </w:r>
      <w:r w:rsidRPr="00E82BE9">
        <w:t>tetsöverskott i banksystemet. Riksbanken drar in likviditet</w:t>
      </w:r>
      <w:r w:rsidRPr="00E82BE9">
        <w:t>s</w:t>
      </w:r>
      <w:r w:rsidRPr="00E82BE9">
        <w:t>överskottet i svenska kronor via dagslån och genom att emittera riksbanksce</w:t>
      </w:r>
      <w:r w:rsidRPr="00E82BE9">
        <w:t>r</w:t>
      </w:r>
      <w:r w:rsidRPr="00E82BE9">
        <w:t>tifikat. Hur stora de penningpolitiska tillgångarna (eller skulderna) är beror på hur mycket bankerna gemensamt lånar av (eller placera</w:t>
      </w:r>
      <w:r w:rsidR="00F81BB9" w:rsidRPr="00E82BE9">
        <w:t>r</w:t>
      </w:r>
      <w:r w:rsidRPr="00E82BE9">
        <w:t xml:space="preserve"> hos) Riksba</w:t>
      </w:r>
      <w:r w:rsidRPr="00E82BE9">
        <w:t>n</w:t>
      </w:r>
      <w:r w:rsidRPr="00E82BE9">
        <w:t xml:space="preserve">ken. </w:t>
      </w:r>
    </w:p>
    <w:p w:rsidR="009235C5" w:rsidRPr="00E82BE9" w:rsidRDefault="009235C5" w:rsidP="009235C5">
      <w:pPr>
        <w:pStyle w:val="Normaltindrag"/>
      </w:pPr>
      <w:r w:rsidRPr="00E82BE9">
        <w:t xml:space="preserve">Riksbanken har dessutom </w:t>
      </w:r>
      <w:r w:rsidRPr="00E82BE9">
        <w:rPr>
          <w:i/>
        </w:rPr>
        <w:t>övriga</w:t>
      </w:r>
      <w:r w:rsidRPr="00E82BE9">
        <w:t xml:space="preserve"> </w:t>
      </w:r>
      <w:r w:rsidRPr="00E82BE9">
        <w:rPr>
          <w:i/>
        </w:rPr>
        <w:t>finansiella tillgångar</w:t>
      </w:r>
      <w:r w:rsidRPr="00E82BE9">
        <w:t xml:space="preserve"> som består av f</w:t>
      </w:r>
      <w:r w:rsidRPr="00E82BE9">
        <w:t>i</w:t>
      </w:r>
      <w:r w:rsidRPr="00E82BE9">
        <w:t>nansiella d</w:t>
      </w:r>
      <w:r w:rsidRPr="00E82BE9">
        <w:t>e</w:t>
      </w:r>
      <w:r w:rsidRPr="00E82BE9">
        <w:t xml:space="preserve">rivat. </w:t>
      </w:r>
    </w:p>
    <w:p w:rsidR="009235C5" w:rsidRPr="00E82BE9" w:rsidRDefault="009235C5" w:rsidP="009235C5">
      <w:pPr>
        <w:pStyle w:val="R3"/>
      </w:pPr>
      <w:r w:rsidRPr="00E82BE9">
        <w:t>Riksbankens finansiella regelverk och hantering av olika risker</w:t>
      </w:r>
    </w:p>
    <w:p w:rsidR="009235C5" w:rsidRPr="00E82BE9" w:rsidRDefault="009235C5" w:rsidP="009235C5">
      <w:r w:rsidRPr="00E82BE9">
        <w:t>Riksbanken har beslutat om en finansiell riskpolicy som fastställer de öve</w:t>
      </w:r>
      <w:r w:rsidRPr="00E82BE9">
        <w:t>r</w:t>
      </w:r>
      <w:r w:rsidRPr="00E82BE9">
        <w:t>gripande ramarna för den risk Riksbanken är beredd att ta i tillgångsförval</w:t>
      </w:r>
      <w:r w:rsidRPr="00E82BE9">
        <w:t>t</w:t>
      </w:r>
      <w:r w:rsidRPr="00E82BE9">
        <w:t>ningen. Inom avdelningen för kapitalförvaltning finns enheten middle office som ansvarar för daglig riskkontroll och beräkning av avkastningen på Rik</w:t>
      </w:r>
      <w:r w:rsidRPr="00E82BE9">
        <w:t>s</w:t>
      </w:r>
      <w:r w:rsidRPr="00E82BE9">
        <w:t>bankens tillgångar. Det finns också en riskenhet som ansvarar för en öve</w:t>
      </w:r>
      <w:r w:rsidRPr="00E82BE9">
        <w:t>r</w:t>
      </w:r>
      <w:r w:rsidRPr="00E82BE9">
        <w:t>gripande riskkontroll. Den är organisatoriskt skild från avdelnin</w:t>
      </w:r>
      <w:r w:rsidRPr="00E82BE9">
        <w:t>g</w:t>
      </w:r>
      <w:r w:rsidRPr="00E82BE9">
        <w:t xml:space="preserve">en och har en oberoende ställning. </w:t>
      </w:r>
    </w:p>
    <w:p w:rsidR="009235C5" w:rsidRPr="00E82BE9" w:rsidRDefault="009235C5" w:rsidP="009235C5">
      <w:pPr>
        <w:pStyle w:val="Normaltindrag"/>
      </w:pPr>
      <w:r w:rsidRPr="00E82BE9">
        <w:t>Riksbankens tillgångsförvaltning medför finansiella risker i form av likv</w:t>
      </w:r>
      <w:r w:rsidRPr="00E82BE9">
        <w:t>i</w:t>
      </w:r>
      <w:r w:rsidRPr="00E82BE9">
        <w:t>ditetsrisk, marknadsrisk och kreditrisk. Likviditetsrisken är ri</w:t>
      </w:r>
      <w:r w:rsidRPr="00E82BE9">
        <w:t>s</w:t>
      </w:r>
      <w:r w:rsidRPr="00E82BE9">
        <w:t>ken för att Riksbanken inte kan fullgöra sina uppgifter och åtaganden i rätt tid till följd av att dess tillgångar inte kan avyttras, eller endast kan avyttras till ett väsen</w:t>
      </w:r>
      <w:r w:rsidRPr="00E82BE9">
        <w:t>t</w:t>
      </w:r>
      <w:r w:rsidRPr="00E82BE9">
        <w:t>ligt reducerat pris. Marknadsrisken kan delas upp i valutarisk, ränterisk och guldprisrisk. Valutarisken är risken att marknadsvärdet i kronor på Riksba</w:t>
      </w:r>
      <w:r w:rsidRPr="00E82BE9">
        <w:t>n</w:t>
      </w:r>
      <w:r w:rsidRPr="00E82BE9">
        <w:t>kens tillgångar i utländsk valuta minskar. Detta sker då kronans värde ökar i förhållande till valutorna i valutareserven. G</w:t>
      </w:r>
      <w:r w:rsidRPr="00E82BE9">
        <w:t>e</w:t>
      </w:r>
      <w:r w:rsidRPr="00E82BE9">
        <w:t>nom att sprida tillgångarna på flera valutor försöker Riksbanken hålla risken så låg som möjligt. Rä</w:t>
      </w:r>
      <w:r w:rsidRPr="00E82BE9">
        <w:t>n</w:t>
      </w:r>
      <w:r w:rsidRPr="00E82BE9">
        <w:t>terisken är risken att värdet på tillgångarna påverkas negativt av ränterörelser. Gul</w:t>
      </w:r>
      <w:r w:rsidRPr="00E82BE9">
        <w:t>d</w:t>
      </w:r>
      <w:r w:rsidRPr="00E82BE9">
        <w:t>prisrisken är risken att marknadsvärdet på guldinnehavet minskar för att pr</w:t>
      </w:r>
      <w:r w:rsidRPr="00E82BE9">
        <w:t>i</w:t>
      </w:r>
      <w:r w:rsidRPr="00E82BE9">
        <w:t>set på guld faller. Kreditrisken är risken för förlust på grund av att Riksbankens motparter eller utgivarna av de värdepa</w:t>
      </w:r>
      <w:r w:rsidRPr="00E82BE9">
        <w:t>p</w:t>
      </w:r>
      <w:r w:rsidRPr="00E82BE9">
        <w:t>per som Riksbanken investerat i inte fullgör sina åtaganden. Risken för förluster på grund av att en utgivare av värdepapper får försämrat kreditbetyg hänförs också till kr</w:t>
      </w:r>
      <w:r w:rsidRPr="00E82BE9">
        <w:t>e</w:t>
      </w:r>
      <w:r w:rsidRPr="00E82BE9">
        <w:t>ditrisker.</w:t>
      </w:r>
    </w:p>
    <w:p w:rsidR="009235C5" w:rsidRPr="00E82BE9" w:rsidRDefault="009235C5" w:rsidP="009235C5">
      <w:pPr>
        <w:pStyle w:val="Normaltindrag"/>
      </w:pPr>
      <w:r w:rsidRPr="00E82BE9">
        <w:t>Till de finansiella riskerna kommer operativa risker. Sådana ri</w:t>
      </w:r>
      <w:r w:rsidRPr="00E82BE9">
        <w:t>s</w:t>
      </w:r>
      <w:r w:rsidRPr="00E82BE9">
        <w:t>ker finns i all verksamhet och kan leda till förluster om till exempel någon begår ett misstag eller gör något otillåtet eller att det blir fel i de te</w:t>
      </w:r>
      <w:r w:rsidRPr="00E82BE9">
        <w:t>k</w:t>
      </w:r>
      <w:r w:rsidRPr="00E82BE9">
        <w:t>niska systemen.</w:t>
      </w:r>
    </w:p>
    <w:p w:rsidR="009235C5" w:rsidRPr="00E82BE9" w:rsidRDefault="009235C5" w:rsidP="009235C5">
      <w:pPr>
        <w:pStyle w:val="Normaltindrag"/>
      </w:pPr>
      <w:r w:rsidRPr="00E82BE9">
        <w:t>Riksbanken följer löpande upp riskerna i förvaltningen. Det huvu</w:t>
      </w:r>
      <w:r w:rsidRPr="00E82BE9">
        <w:t>d</w:t>
      </w:r>
      <w:r w:rsidRPr="00E82BE9">
        <w:t>sakliga riskmåttet för marknadsrisk är Value-at-Risk (VaR). VaR mäter den största förlust som kan uppkomma till följd av prisrörelser över en bestämd tidsper</w:t>
      </w:r>
      <w:r w:rsidRPr="00E82BE9">
        <w:t>i</w:t>
      </w:r>
      <w:r w:rsidRPr="00E82BE9">
        <w:t>od och med en viss sannolikhet. Riskerna i den taktiska förvaltningen mäts i relativ VaR (RVaR) som med samma sannoli</w:t>
      </w:r>
      <w:r w:rsidRPr="00E82BE9">
        <w:t>k</w:t>
      </w:r>
      <w:r w:rsidRPr="00E82BE9">
        <w:t>het anger den största förlusten jämfört med index under motsvarande tidsper</w:t>
      </w:r>
      <w:r w:rsidRPr="00E82BE9">
        <w:t>i</w:t>
      </w:r>
      <w:r w:rsidRPr="00E82BE9">
        <w:t>od.</w:t>
      </w:r>
    </w:p>
    <w:p w:rsidR="009235C5" w:rsidRPr="00E82BE9" w:rsidRDefault="009235C5" w:rsidP="009235C5">
      <w:pPr>
        <w:pStyle w:val="Normaltindrag"/>
      </w:pPr>
      <w:r w:rsidRPr="00E82BE9">
        <w:t>Riksbanken testar också regelbundet hur känslig guld- och valutareserven är för oväntade mar</w:t>
      </w:r>
      <w:r w:rsidRPr="00E82BE9">
        <w:t>k</w:t>
      </w:r>
      <w:r w:rsidRPr="00E82BE9">
        <w:t>nadshändelser. Testerna visar hur mycket värdet kan minska om ett visst tänkt eller historiskt scenario i</w:t>
      </w:r>
      <w:r w:rsidRPr="00E82BE9">
        <w:t>n</w:t>
      </w:r>
      <w:r w:rsidRPr="00E82BE9">
        <w:t>träffar.</w:t>
      </w:r>
    </w:p>
    <w:p w:rsidR="009235C5" w:rsidRPr="00E82BE9" w:rsidRDefault="009235C5" w:rsidP="009235C5">
      <w:pPr>
        <w:pStyle w:val="R4"/>
        <w:pBdr>
          <w:top w:val="single" w:sz="4" w:space="1" w:color="auto"/>
          <w:left w:val="single" w:sz="4" w:space="4" w:color="auto"/>
          <w:bottom w:val="single" w:sz="4" w:space="1" w:color="auto"/>
          <w:right w:val="single" w:sz="4" w:space="4" w:color="auto"/>
        </w:pBdr>
      </w:pPr>
      <w:r w:rsidRPr="00E82BE9">
        <w:t>Seignorage</w:t>
      </w:r>
    </w:p>
    <w:p w:rsidR="009235C5" w:rsidRPr="00E82BE9" w:rsidRDefault="009235C5" w:rsidP="009235C5">
      <w:pPr>
        <w:pBdr>
          <w:top w:val="single" w:sz="4" w:space="1" w:color="auto"/>
          <w:left w:val="single" w:sz="4" w:space="4" w:color="auto"/>
          <w:bottom w:val="single" w:sz="4" w:space="1" w:color="auto"/>
          <w:right w:val="single" w:sz="4" w:space="4" w:color="auto"/>
        </w:pBdr>
      </w:pPr>
      <w:r w:rsidRPr="00E82BE9">
        <w:t>Riksbanken ger ut sedlar och mynt som används i Sverige som lagliga beta</w:t>
      </w:r>
      <w:r w:rsidRPr="00E82BE9">
        <w:t>l</w:t>
      </w:r>
      <w:r w:rsidRPr="00E82BE9">
        <w:t>ningsmedel. Det nominella värdet på dessa sedlar och mynt bokförs som skuld i Riksbankens balansräkning. Riksbanken betalar inte ränta på den här skulden till dem som innehar sedlarna och mynten. Riksbanken använder däremot skillnaden mellan det nominella värdet på sedlar och mynt i omlopp och kostnaden för kontanthantering för att skaffa finansiella tillgångar. Dessa tillgångar genererar intäkter som kallas för seign</w:t>
      </w:r>
      <w:r w:rsidRPr="00E82BE9">
        <w:t>o</w:t>
      </w:r>
      <w:r w:rsidRPr="00E82BE9">
        <w:t>rage. Seignoraget är med andra ord avkastningen på de av Riksbankens tillgångar som svarar mot ut</w:t>
      </w:r>
      <w:r w:rsidRPr="00E82BE9">
        <w:t>e</w:t>
      </w:r>
      <w:r w:rsidRPr="00E82BE9">
        <w:t>löpande sedlar och mynt minskad med Riksbankens totala kostnad för ko</w:t>
      </w:r>
      <w:r w:rsidRPr="00E82BE9">
        <w:t>n</w:t>
      </w:r>
      <w:r w:rsidRPr="00E82BE9">
        <w:t>tanthantering.</w:t>
      </w:r>
    </w:p>
    <w:p w:rsidR="009235C5" w:rsidRPr="00E82BE9" w:rsidRDefault="009235C5" w:rsidP="009235C5">
      <w:pPr>
        <w:pStyle w:val="Normaltindrag"/>
        <w:pBdr>
          <w:top w:val="single" w:sz="4" w:space="1" w:color="auto"/>
          <w:left w:val="single" w:sz="4" w:space="4" w:color="auto"/>
          <w:bottom w:val="single" w:sz="4" w:space="1" w:color="auto"/>
          <w:right w:val="single" w:sz="4" w:space="4" w:color="auto"/>
        </w:pBdr>
      </w:pPr>
      <w:r w:rsidRPr="00E82BE9">
        <w:t>Riksbankens seignorage för 2009 beräknas till 5</w:t>
      </w:r>
      <w:r w:rsidR="008F7880" w:rsidRPr="00E82BE9">
        <w:t xml:space="preserve"> </w:t>
      </w:r>
      <w:r w:rsidRPr="00E82BE9">
        <w:t>7</w:t>
      </w:r>
      <w:r w:rsidR="008F7880" w:rsidRPr="00E82BE9">
        <w:t>93</w:t>
      </w:r>
      <w:r w:rsidRPr="00E82BE9">
        <w:t xml:space="preserve"> miljoner kronor, vi</w:t>
      </w:r>
      <w:r w:rsidRPr="00E82BE9">
        <w:t>l</w:t>
      </w:r>
      <w:r w:rsidRPr="00E82BE9">
        <w:t>ket motsvarar en avkastning på 5</w:t>
      </w:r>
      <w:r w:rsidR="008F7880" w:rsidRPr="00E82BE9">
        <w:t>,44</w:t>
      </w:r>
      <w:r w:rsidRPr="00E82BE9">
        <w:t xml:space="preserve"> procent. Underlaget för beräkning av sei</w:t>
      </w:r>
      <w:r w:rsidRPr="00E82BE9">
        <w:t>g</w:t>
      </w:r>
      <w:r w:rsidRPr="00E82BE9">
        <w:t>noraget finns i Riksbankens balansräkning och resultaträkning samt i redovisningen av bankens förvaltningskostnader fördelade på verksamhet</w:t>
      </w:r>
      <w:r w:rsidRPr="00E82BE9">
        <w:t>s</w:t>
      </w:r>
      <w:r w:rsidRPr="00E82BE9">
        <w:t>område</w:t>
      </w:r>
      <w:r w:rsidR="008F7880" w:rsidRPr="00E82BE9">
        <w:t>n</w:t>
      </w:r>
      <w:r w:rsidRPr="00E82BE9">
        <w:t>.</w:t>
      </w:r>
    </w:p>
    <w:p w:rsidR="009235C5" w:rsidRPr="00E82BE9" w:rsidRDefault="009235C5" w:rsidP="009235C5">
      <w:pPr>
        <w:pStyle w:val="R2"/>
      </w:pPr>
      <w:r w:rsidRPr="00E82BE9">
        <w:t xml:space="preserve">Verksamheten 2009 </w:t>
      </w:r>
    </w:p>
    <w:p w:rsidR="009235C5" w:rsidRPr="00E82BE9" w:rsidRDefault="009235C5" w:rsidP="009235C5">
      <w:r w:rsidRPr="00E82BE9">
        <w:t>Den internationella finanskrisen fortsatte under året att påverka det sven</w:t>
      </w:r>
      <w:r w:rsidRPr="00E82BE9">
        <w:t>s</w:t>
      </w:r>
      <w:r w:rsidRPr="00E82BE9">
        <w:t>ka finansiella systemet. Flera av de svenska storbankerna hade tidvis fortsatt svårt att finansiera sig på de utländska marknaderna. Därför geno</w:t>
      </w:r>
      <w:r w:rsidRPr="00E82BE9">
        <w:t>m</w:t>
      </w:r>
      <w:r w:rsidRPr="00E82BE9">
        <w:t>förde Riksbanken flera åtgärder för att motverka bankernas problem med finansi</w:t>
      </w:r>
      <w:r w:rsidRPr="00E82BE9">
        <w:t>e</w:t>
      </w:r>
      <w:r w:rsidRPr="00E82BE9">
        <w:t>ring och förbättra tillgången till krediter i ekonomin (se bland annat ruta</w:t>
      </w:r>
      <w:r w:rsidR="00A368AA" w:rsidRPr="00E82BE9">
        <w:t>n</w:t>
      </w:r>
      <w:r w:rsidRPr="00E82BE9">
        <w:t xml:space="preserve"> ”Åtgärder vidtagna av Riksbanken under den f</w:t>
      </w:r>
      <w:r w:rsidRPr="00E82BE9">
        <w:t>i</w:t>
      </w:r>
      <w:r w:rsidRPr="00E82BE9">
        <w:t xml:space="preserve">nansiella krisen </w:t>
      </w:r>
      <w:smartTag w:uri="urn:schemas-microsoft-com:office:smarttags" w:element="metricconverter">
        <w:smartTagPr>
          <w:attr w:name="ProductID" w:val="2009”"/>
        </w:smartTagPr>
        <w:r w:rsidRPr="00E82BE9">
          <w:t>2009”</w:t>
        </w:r>
      </w:smartTag>
      <w:r w:rsidRPr="00E82BE9">
        <w:t>) .</w:t>
      </w:r>
    </w:p>
    <w:p w:rsidR="009235C5" w:rsidRPr="00E82BE9" w:rsidRDefault="009235C5" w:rsidP="009235C5">
      <w:pPr>
        <w:pStyle w:val="R3"/>
      </w:pPr>
      <w:r w:rsidRPr="00E82BE9">
        <w:t>Penningpolitiska transaktioner</w:t>
      </w:r>
    </w:p>
    <w:p w:rsidR="009235C5" w:rsidRPr="00E82BE9" w:rsidRDefault="009235C5" w:rsidP="009235C5">
      <w:pPr>
        <w:pStyle w:val="Kommentarer"/>
        <w:rPr>
          <w:sz w:val="19"/>
        </w:rPr>
      </w:pPr>
      <w:r w:rsidRPr="00E82BE9">
        <w:rPr>
          <w:sz w:val="19"/>
        </w:rPr>
        <w:t>Under året genomförde Riksbanken flera penningpolitiska transaktioner. Bland dessa ingick transaktioner i samband med de extraordinära åtgärder som Riksbanken vidtog till följd av finanskrisen.</w:t>
      </w:r>
    </w:p>
    <w:p w:rsidR="009235C5" w:rsidRPr="00E82BE9" w:rsidRDefault="009235C5" w:rsidP="009235C5">
      <w:pPr>
        <w:pStyle w:val="Normaltindrag"/>
      </w:pPr>
      <w:r w:rsidRPr="00E82BE9">
        <w:t>Det handlade framför allt om strukturella transaktioner för att säkra fina</w:t>
      </w:r>
      <w:r w:rsidRPr="00E82BE9">
        <w:t>n</w:t>
      </w:r>
      <w:r w:rsidRPr="00E82BE9">
        <w:t>sieringen hos de sven</w:t>
      </w:r>
      <w:r w:rsidRPr="00E82BE9">
        <w:t>s</w:t>
      </w:r>
      <w:r w:rsidRPr="00E82BE9">
        <w:t>ka bankerna dels genom att erbjuda lån i kronor mot säkerhet med längre löptider, dels genom att förse det svenska banksystemet med dollar. Riksbanken e</w:t>
      </w:r>
      <w:r w:rsidRPr="00E82BE9">
        <w:t>r</w:t>
      </w:r>
      <w:r w:rsidRPr="00E82BE9">
        <w:t>bjöd lån i kronor till rörlig ränta med löptid på tre, sex och tolv månader samt lån till fast ränta med löptid på upp till tolv mån</w:t>
      </w:r>
      <w:r w:rsidRPr="00E82BE9">
        <w:t>a</w:t>
      </w:r>
      <w:r w:rsidRPr="00E82BE9">
        <w:t>der. Lånen till rörlig respektive fast ränta lämnades mot ordinarie säkerheter. Fram till september fortsatte Riksba</w:t>
      </w:r>
      <w:r w:rsidRPr="00E82BE9">
        <w:t>n</w:t>
      </w:r>
      <w:r w:rsidRPr="00E82BE9">
        <w:t>ken även att erbjuda lån mot säkerheter i för</w:t>
      </w:r>
      <w:r w:rsidRPr="00E82BE9">
        <w:t>e</w:t>
      </w:r>
      <w:r w:rsidRPr="00E82BE9">
        <w:t>tagscertifikat. För att låna ut dollar utnyttjade Riksbanken swapavtalet med Federal Reserve och belånade valutareserven. Då swapavtalet med Fed</w:t>
      </w:r>
      <w:r w:rsidRPr="00E82BE9">
        <w:t>e</w:t>
      </w:r>
      <w:r w:rsidRPr="00E82BE9">
        <w:t>ral Reserve u</w:t>
      </w:r>
      <w:r w:rsidRPr="00E82BE9">
        <w:t>t</w:t>
      </w:r>
      <w:r w:rsidRPr="00E82BE9">
        <w:t>nyttjades lånade Riksbanken dollar mot säkerheter i svenska kronor. När valutareserven belånades genomförde Riksbanken så kallade repor, vilket mycket förenklat innebär att Riksbanken upptog lån i utländsk valuta på marknaden och lämnade tillgångar i guld- och valutareserven som säke</w:t>
      </w:r>
      <w:r w:rsidRPr="00E82BE9">
        <w:t>r</w:t>
      </w:r>
      <w:r w:rsidRPr="00E82BE9">
        <w:t>het.</w:t>
      </w:r>
    </w:p>
    <w:p w:rsidR="009235C5" w:rsidRPr="00E82BE9" w:rsidRDefault="009235C5" w:rsidP="009235C5">
      <w:pPr>
        <w:pStyle w:val="Normaltindrag"/>
      </w:pPr>
      <w:r w:rsidRPr="00E82BE9">
        <w:t>Därutöver lämnade Riksbanken lån till utländska centralbanker. Det han</w:t>
      </w:r>
      <w:r w:rsidRPr="00E82BE9">
        <w:t>d</w:t>
      </w:r>
      <w:r w:rsidRPr="00E82BE9">
        <w:t>lade om lån enligt swapa</w:t>
      </w:r>
      <w:r w:rsidRPr="00E82BE9">
        <w:t>v</w:t>
      </w:r>
      <w:r w:rsidRPr="00E82BE9">
        <w:t xml:space="preserve">talen med centralbankerna </w:t>
      </w:r>
      <w:r w:rsidR="00F81BB9" w:rsidRPr="00E82BE9">
        <w:t>på</w:t>
      </w:r>
      <w:r w:rsidRPr="00E82BE9">
        <w:t xml:space="preserve"> Island och </w:t>
      </w:r>
      <w:r w:rsidR="00F81BB9" w:rsidRPr="00E82BE9">
        <w:t xml:space="preserve">i </w:t>
      </w:r>
      <w:r w:rsidRPr="00E82BE9">
        <w:t>Lettland. Dessa lån finansierades främst genom att valutareserven belånades.</w:t>
      </w:r>
    </w:p>
    <w:p w:rsidR="009235C5" w:rsidRPr="00E82BE9" w:rsidRDefault="009235C5" w:rsidP="009235C5">
      <w:pPr>
        <w:pStyle w:val="R3"/>
      </w:pPr>
      <w:r w:rsidRPr="00E82BE9">
        <w:t>Strategisk förvaltning</w:t>
      </w:r>
    </w:p>
    <w:p w:rsidR="009235C5" w:rsidRPr="00E82BE9" w:rsidRDefault="009235C5" w:rsidP="009235C5">
      <w:pPr>
        <w:rPr>
          <w:b/>
          <w:sz w:val="28"/>
          <w:szCs w:val="28"/>
        </w:rPr>
      </w:pPr>
      <w:r w:rsidRPr="00E82BE9">
        <w:t>Riksbanken beslutade för 2009 att behålla den fördelning av valuta och til</w:t>
      </w:r>
      <w:r w:rsidRPr="00E82BE9">
        <w:t>l</w:t>
      </w:r>
      <w:r w:rsidRPr="00E82BE9">
        <w:t>gångar som infördes under 2006 (se tabell 3).</w:t>
      </w:r>
    </w:p>
    <w:p w:rsidR="009235C5" w:rsidRPr="00E82BE9" w:rsidRDefault="009235C5" w:rsidP="009235C5">
      <w:pPr>
        <w:pStyle w:val="Normaltindrag"/>
      </w:pPr>
      <w:r w:rsidRPr="00E82BE9">
        <w:t xml:space="preserve">Enligt beslutet skulle valutareserven dessutom ha en ränterisk på 4,0 mätt som modifierad duration, vilket betyder att värdet på valutareserven sjunker med cirka </w:t>
      </w:r>
      <w:r w:rsidR="00F81BB9" w:rsidRPr="00E82BE9">
        <w:t>4</w:t>
      </w:r>
      <w:r w:rsidRPr="00E82BE9">
        <w:t xml:space="preserve"> pr</w:t>
      </w:r>
      <w:r w:rsidRPr="00E82BE9">
        <w:t>o</w:t>
      </w:r>
      <w:r w:rsidRPr="00E82BE9">
        <w:t>cent om räntenivån ökar med en procentenhet. Möjligheten att styra sammansättningen av tillgångarna i valutar</w:t>
      </w:r>
      <w:r w:rsidRPr="00E82BE9">
        <w:t>e</w:t>
      </w:r>
      <w:r w:rsidRPr="00E82BE9">
        <w:t>serven blev dock under året begränsad eftersom en stor del av Riksbankens värdepappersinnehav anvä</w:t>
      </w:r>
      <w:r w:rsidRPr="00E82BE9">
        <w:t>n</w:t>
      </w:r>
      <w:r w:rsidRPr="00E82BE9">
        <w:t>des för att finansiera den extraordinära utlåningen i dollar. Därför fatt</w:t>
      </w:r>
      <w:r w:rsidRPr="00E82BE9">
        <w:t>a</w:t>
      </w:r>
      <w:r w:rsidRPr="00E82BE9">
        <w:t>de Riksbanken i mars beslut att avvika från den tidigare bestämda måldurati</w:t>
      </w:r>
      <w:r w:rsidRPr="00E82BE9">
        <w:t>o</w:t>
      </w:r>
      <w:r w:rsidRPr="00E82BE9">
        <w:t>nen. Till följd av besl</w:t>
      </w:r>
      <w:r w:rsidRPr="00E82BE9">
        <w:t>u</w:t>
      </w:r>
      <w:r w:rsidRPr="00E82BE9">
        <w:t>tet blev durationen något kortare, vilket ledde till att såväl risken i som a</w:t>
      </w:r>
      <w:r w:rsidRPr="00E82BE9">
        <w:t>v</w:t>
      </w:r>
      <w:r w:rsidRPr="00E82BE9">
        <w:t>kastningen på valutareserven blev lägre. Under hösten återställdes måldurati</w:t>
      </w:r>
      <w:r w:rsidRPr="00E82BE9">
        <w:t>o</w:t>
      </w:r>
      <w:r w:rsidRPr="00E82BE9">
        <w:t>nen till 4,0 (se diagram 17).</w:t>
      </w:r>
    </w:p>
    <w:p w:rsidR="009235C5" w:rsidRPr="00E82BE9" w:rsidRDefault="009235C5" w:rsidP="00F81BB9">
      <w:pPr>
        <w:spacing w:before="312"/>
        <w:jc w:val="left"/>
        <w:rPr>
          <w:b/>
        </w:rPr>
      </w:pPr>
      <w:r w:rsidRPr="00E82BE9">
        <w:rPr>
          <w:b/>
        </w:rPr>
        <w:t>Diagram 17: Valutareservens duration 2009</w:t>
      </w:r>
    </w:p>
    <w:p w:rsidR="009235C5" w:rsidRPr="00E82BE9" w:rsidRDefault="00E82BE9" w:rsidP="009235C5">
      <w:r w:rsidRPr="00E82BE9">
        <w:rPr>
          <w:noProof/>
        </w:rPr>
        <w:drawing>
          <wp:inline distT="0" distB="0" distL="0" distR="0">
            <wp:extent cx="3778250" cy="239395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778250" cy="2393950"/>
                    </a:xfrm>
                    <a:prstGeom prst="rect">
                      <a:avLst/>
                    </a:prstGeom>
                    <a:noFill/>
                    <a:ln>
                      <a:noFill/>
                    </a:ln>
                  </pic:spPr>
                </pic:pic>
              </a:graphicData>
            </a:graphic>
          </wp:inline>
        </w:drawing>
      </w:r>
    </w:p>
    <w:p w:rsidR="009235C5" w:rsidRPr="00E82BE9" w:rsidRDefault="009235C5" w:rsidP="00601FF5">
      <w:pPr>
        <w:pStyle w:val="Fotnotstext"/>
        <w:spacing w:before="62"/>
      </w:pPr>
      <w:r w:rsidRPr="00E82BE9">
        <w:t>Källa: Riksbanken.</w:t>
      </w:r>
    </w:p>
    <w:p w:rsidR="002C244F" w:rsidRPr="00E82BE9" w:rsidRDefault="002C244F" w:rsidP="002C244F">
      <w:pPr>
        <w:pStyle w:val="Kommentarer"/>
        <w:spacing w:before="120"/>
      </w:pPr>
      <w:r w:rsidRPr="00E82BE9">
        <w:t>I maj beslutade Riksbanken att förstärka valutareserven med 100 milja</w:t>
      </w:r>
      <w:r w:rsidRPr="00E82BE9">
        <w:t>r</w:t>
      </w:r>
      <w:r w:rsidRPr="00E82BE9">
        <w:t>der kronor. Förstärkningen finansierades av Rik</w:t>
      </w:r>
      <w:r w:rsidRPr="00E82BE9">
        <w:t>s</w:t>
      </w:r>
      <w:r w:rsidRPr="00E82BE9">
        <w:t>gälden som lånade upp utländsk valuta till motsvarande värde. Medan upplåningsprocessen p</w:t>
      </w:r>
      <w:r w:rsidRPr="00E82BE9">
        <w:t>å</w:t>
      </w:r>
      <w:r w:rsidRPr="00E82BE9">
        <w:t>gick utnyttjade Riksbanken ett tidigare tecknat swap</w:t>
      </w:r>
      <w:r w:rsidRPr="00E82BE9">
        <w:softHyphen/>
        <w:t>avtal med ECB och lånade tillfälligt 3 miljarder euro. Detta lån återbetalades i september. Hela förstärkningsbeloppet är placerat i statsobligationer och statsskul</w:t>
      </w:r>
      <w:r w:rsidRPr="00E82BE9">
        <w:t>d</w:t>
      </w:r>
      <w:r w:rsidRPr="00E82BE9">
        <w:t xml:space="preserve">växlar utgivna i euro och dollar för att i avspegla lånens valutafördelning och löptid. </w:t>
      </w:r>
    </w:p>
    <w:p w:rsidR="009235C5" w:rsidRPr="00E82BE9" w:rsidRDefault="002C244F" w:rsidP="002C244F">
      <w:pPr>
        <w:pStyle w:val="Kommentarer"/>
        <w:spacing w:before="120"/>
        <w:rPr>
          <w:color w:val="000000"/>
        </w:rPr>
      </w:pPr>
      <w:r w:rsidRPr="00E82BE9">
        <w:t>R</w:t>
      </w:r>
      <w:r w:rsidR="009235C5" w:rsidRPr="00E82BE9">
        <w:t>iksbanken vidhöll även under året sin tidigare bedömning att innehavet av guld utgjorde en för stor andel av de totala til</w:t>
      </w:r>
      <w:r w:rsidR="009235C5" w:rsidRPr="00E82BE9">
        <w:t>l</w:t>
      </w:r>
      <w:r w:rsidR="009235C5" w:rsidRPr="00E82BE9">
        <w:t>gångarna och att en del av guldreserven behövde säljas. Mellan oktober 2008 och se</w:t>
      </w:r>
      <w:r w:rsidR="009235C5" w:rsidRPr="00E82BE9">
        <w:t>p</w:t>
      </w:r>
      <w:r w:rsidR="009235C5" w:rsidRPr="00E82BE9">
        <w:t xml:space="preserve">tember 2009 (det så kallade guldåret </w:t>
      </w:r>
      <w:r w:rsidR="009235C5" w:rsidRPr="00E82BE9">
        <w:rPr>
          <w:color w:val="000000"/>
        </w:rPr>
        <w:t>2008/09) sålde Rik</w:t>
      </w:r>
      <w:r w:rsidR="009235C5" w:rsidRPr="00E82BE9">
        <w:rPr>
          <w:color w:val="000000"/>
        </w:rPr>
        <w:t>s</w:t>
      </w:r>
      <w:r w:rsidR="009235C5" w:rsidRPr="00E82BE9">
        <w:rPr>
          <w:color w:val="000000"/>
        </w:rPr>
        <w:t>banken därför 15 ton guld. Intäkterna från försäljningen återinvesterades i räntebärande tillgångar i valutarese</w:t>
      </w:r>
      <w:r w:rsidR="009235C5" w:rsidRPr="00E82BE9">
        <w:rPr>
          <w:color w:val="000000"/>
        </w:rPr>
        <w:t>r</w:t>
      </w:r>
      <w:r w:rsidR="009235C5" w:rsidRPr="00E82BE9">
        <w:rPr>
          <w:color w:val="000000"/>
        </w:rPr>
        <w:t>ven.</w:t>
      </w:r>
    </w:p>
    <w:p w:rsidR="009235C5" w:rsidRPr="00E82BE9" w:rsidRDefault="009235C5" w:rsidP="009235C5">
      <w:pPr>
        <w:pStyle w:val="Normaltindrag"/>
      </w:pPr>
      <w:r w:rsidRPr="00E82BE9">
        <w:t>Försäljningen av Riksbankens guldinnehav skedde i enlighet med Central Bank Gold Agreement (CBGA), vilket är ett femårigt avtal mellan centra</w:t>
      </w:r>
      <w:r w:rsidRPr="00E82BE9">
        <w:t>l</w:t>
      </w:r>
      <w:r w:rsidRPr="00E82BE9">
        <w:t xml:space="preserve">banker om hur mycket guld de får sälja varje år. </w:t>
      </w:r>
      <w:r w:rsidRPr="00E82BE9">
        <w:rPr>
          <w:color w:val="000000"/>
        </w:rPr>
        <w:t>Sedan avtalet började gälla i september 2004 har Riksba</w:t>
      </w:r>
      <w:r w:rsidRPr="00E82BE9">
        <w:rPr>
          <w:color w:val="000000"/>
        </w:rPr>
        <w:t>n</w:t>
      </w:r>
      <w:r w:rsidRPr="00E82BE9">
        <w:rPr>
          <w:color w:val="000000"/>
        </w:rPr>
        <w:t>ken sålt 60 ton guld. Inför guldåret 2009/10 har Riksbanken skrivit på ett nytt CBGA men inte fattat något beslut om ytterl</w:t>
      </w:r>
      <w:r w:rsidRPr="00E82BE9">
        <w:rPr>
          <w:color w:val="000000"/>
        </w:rPr>
        <w:t>i</w:t>
      </w:r>
      <w:r w:rsidRPr="00E82BE9">
        <w:rPr>
          <w:color w:val="000000"/>
        </w:rPr>
        <w:t>gare försäljning.</w:t>
      </w:r>
    </w:p>
    <w:p w:rsidR="009235C5" w:rsidRPr="00E82BE9" w:rsidRDefault="009235C5" w:rsidP="009235C5">
      <w:pPr>
        <w:pStyle w:val="R3"/>
      </w:pPr>
      <w:r w:rsidRPr="00E82BE9">
        <w:t>Förvaltning på taktisk nivå</w:t>
      </w:r>
    </w:p>
    <w:p w:rsidR="009235C5" w:rsidRPr="00E82BE9" w:rsidRDefault="009235C5" w:rsidP="009235C5">
      <w:r w:rsidRPr="00E82BE9">
        <w:t>Inom ramen för den taktiska förvaltningen har avdelningen för kapitalförval</w:t>
      </w:r>
      <w:r w:rsidRPr="00E82BE9">
        <w:t>t</w:t>
      </w:r>
      <w:r w:rsidRPr="00E82BE9">
        <w:t>ning möjlighet att medvetet avvika från den strategiska fördelningen av til</w:t>
      </w:r>
      <w:r w:rsidRPr="00E82BE9">
        <w:t>l</w:t>
      </w:r>
      <w:r w:rsidRPr="00E82BE9">
        <w:t>gångarna för att därigenom försöka få en högre avkastning. Inför 2009 besl</w:t>
      </w:r>
      <w:r w:rsidRPr="00E82BE9">
        <w:t>u</w:t>
      </w:r>
      <w:r w:rsidRPr="00E82BE9">
        <w:t>tade Riksbanken att även inkludera ett mandat att avvika från den beslutade str</w:t>
      </w:r>
      <w:r w:rsidRPr="00E82BE9">
        <w:t>a</w:t>
      </w:r>
      <w:r w:rsidRPr="00E82BE9">
        <w:t>tegiska försäljningen av guld. Riskerna i den taktiska förvaltningen fick inte överstiga 695 miljoner kronor mätt i årlig relativ VaR samtidigt som målet för avkas</w:t>
      </w:r>
      <w:r w:rsidRPr="00E82BE9">
        <w:t>t</w:t>
      </w:r>
      <w:r w:rsidRPr="00E82BE9">
        <w:t>ningen sattes till sammanlagt 84 miljoner kronor. Riksbanken beslutade också att den taktiska förvaltningen skulle avbrytas om förlusten blev större än 250 miljoner kronor.</w:t>
      </w:r>
    </w:p>
    <w:p w:rsidR="009235C5" w:rsidRPr="00E82BE9" w:rsidRDefault="009235C5" w:rsidP="009235C5">
      <w:pPr>
        <w:pStyle w:val="R2"/>
      </w:pPr>
      <w:r w:rsidRPr="00E82BE9">
        <w:t>Uppföljning</w:t>
      </w:r>
    </w:p>
    <w:p w:rsidR="009235C5" w:rsidRPr="00E82BE9" w:rsidRDefault="009235C5" w:rsidP="009235C5">
      <w:pPr>
        <w:rPr>
          <w:sz w:val="20"/>
        </w:rPr>
      </w:pPr>
      <w:r w:rsidRPr="00E82BE9">
        <w:t>Riksbankens åtgärder för att motverka den finansiella krisen har haft en stor påverkan på balansomslutningen, som sedan början av hösten 2008 ökat markant. Balansomslutningen vid utgången av 2009 var av samma storlek</w:t>
      </w:r>
      <w:r w:rsidRPr="00E82BE9">
        <w:t>s</w:t>
      </w:r>
      <w:r w:rsidRPr="00E82BE9">
        <w:t>ordning som den vid utgången av 2008 och uppgick till 708,8 miljarder kr</w:t>
      </w:r>
      <w:r w:rsidRPr="00E82BE9">
        <w:t>o</w:t>
      </w:r>
      <w:r w:rsidRPr="00E82BE9">
        <w:t xml:space="preserve">nor. </w:t>
      </w:r>
    </w:p>
    <w:p w:rsidR="009235C5" w:rsidRPr="00E82BE9" w:rsidRDefault="009235C5" w:rsidP="009235C5">
      <w:pPr>
        <w:pStyle w:val="R3"/>
      </w:pPr>
      <w:r w:rsidRPr="00E82BE9">
        <w:t>Penningpolitiska transaktioner</w:t>
      </w:r>
    </w:p>
    <w:p w:rsidR="009235C5" w:rsidRPr="00E82BE9" w:rsidRDefault="009235C5" w:rsidP="009235C5">
      <w:r w:rsidRPr="00E82BE9">
        <w:t>Riksbankens utlåning till de penningpolitiska motparterna i svenska kr</w:t>
      </w:r>
      <w:r w:rsidRPr="00E82BE9">
        <w:t>o</w:t>
      </w:r>
      <w:r w:rsidRPr="00E82BE9">
        <w:t>nor med ordinarie säkerheter respektive företagscertifikat som säkerhet redovisas på tillgångssidan i Riksbankens balansräkning som Strukturella transa</w:t>
      </w:r>
      <w:r w:rsidRPr="00E82BE9">
        <w:t>k</w:t>
      </w:r>
      <w:r w:rsidRPr="00E82BE9">
        <w:t xml:space="preserve">tioner. För att ta hand om </w:t>
      </w:r>
      <w:r w:rsidR="00F81BB9" w:rsidRPr="00E82BE9">
        <w:t xml:space="preserve">det </w:t>
      </w:r>
      <w:r w:rsidRPr="00E82BE9">
        <w:t>likviditetsöverskott som up</w:t>
      </w:r>
      <w:r w:rsidRPr="00E82BE9">
        <w:t>p</w:t>
      </w:r>
      <w:r w:rsidRPr="00E82BE9">
        <w:t xml:space="preserve">stått </w:t>
      </w:r>
      <w:r w:rsidR="00F81BB9" w:rsidRPr="00E82BE9">
        <w:t xml:space="preserve">på marknaden </w:t>
      </w:r>
      <w:r w:rsidRPr="00E82BE9">
        <w:t>till följd av utlåningen i svenska kronor genomförde Riksbanken emissioner av riksbankscertifikat med en veckas löptid. Likvid</w:t>
      </w:r>
      <w:r w:rsidRPr="00E82BE9">
        <w:t>i</w:t>
      </w:r>
      <w:r w:rsidRPr="00E82BE9">
        <w:t>tetsöverskottet drogs också in med hjälp av finjusterande transaktioner i form av inlåning från ba</w:t>
      </w:r>
      <w:r w:rsidRPr="00E82BE9">
        <w:t>n</w:t>
      </w:r>
      <w:r w:rsidRPr="00E82BE9">
        <w:t xml:space="preserve">kerna. </w:t>
      </w:r>
    </w:p>
    <w:p w:rsidR="009235C5" w:rsidRPr="00E82BE9" w:rsidRDefault="009235C5" w:rsidP="009235C5">
      <w:pPr>
        <w:pStyle w:val="Normaltindrag"/>
      </w:pPr>
      <w:r w:rsidRPr="00E82BE9">
        <w:t>Då de svenska bankerna i början av året fortfarande hade behov av om</w:t>
      </w:r>
      <w:r w:rsidRPr="00E82BE9">
        <w:t>e</w:t>
      </w:r>
      <w:r w:rsidRPr="00E82BE9">
        <w:t>delbar tillgång till likviditet, valde de att hantera sitt likviditet</w:t>
      </w:r>
      <w:r w:rsidRPr="00E82BE9">
        <w:t>s</w:t>
      </w:r>
      <w:r w:rsidRPr="00E82BE9">
        <w:t>överskott via finjusterande transaktioner. Det blev dock under årets gång lättare för banke</w:t>
      </w:r>
      <w:r w:rsidRPr="00E82BE9">
        <w:t>r</w:t>
      </w:r>
      <w:r w:rsidRPr="00E82BE9">
        <w:t>na att låna på marknaden, vilket bidrog till att de penningpolitiska motparte</w:t>
      </w:r>
      <w:r w:rsidRPr="00E82BE9">
        <w:t>r</w:t>
      </w:r>
      <w:r w:rsidRPr="00E82BE9">
        <w:t>na i allt större utsträckning började placera sitt likviditetsöverskott i rik</w:t>
      </w:r>
      <w:r w:rsidRPr="00E82BE9">
        <w:t>s</w:t>
      </w:r>
      <w:r w:rsidRPr="00E82BE9">
        <w:t>bankscertifikat (se diagram 18). Detta framgår av balansräkningens skuldsida i posterna Emitterade skuldcertifikat respektive Finjusterande transakti</w:t>
      </w:r>
      <w:r w:rsidRPr="00E82BE9">
        <w:t>o</w:t>
      </w:r>
      <w:r w:rsidRPr="00E82BE9">
        <w:t xml:space="preserve">ner. </w:t>
      </w:r>
    </w:p>
    <w:p w:rsidR="009235C5" w:rsidRPr="00E82BE9" w:rsidRDefault="009235C5" w:rsidP="00F81BB9">
      <w:pPr>
        <w:spacing w:before="312"/>
        <w:jc w:val="left"/>
        <w:rPr>
          <w:b/>
        </w:rPr>
      </w:pPr>
      <w:r w:rsidRPr="00E82BE9">
        <w:rPr>
          <w:b/>
        </w:rPr>
        <w:t>Diagram 18: Riksbankens in- och utl</w:t>
      </w:r>
      <w:r w:rsidRPr="00E82BE9">
        <w:rPr>
          <w:b/>
        </w:rPr>
        <w:t>å</w:t>
      </w:r>
      <w:r w:rsidRPr="00E82BE9">
        <w:rPr>
          <w:b/>
        </w:rPr>
        <w:t>ning, 2009, m</w:t>
      </w:r>
      <w:r w:rsidR="00524D57" w:rsidRPr="00E82BE9">
        <w:rPr>
          <w:b/>
        </w:rPr>
        <w:t>iljard</w:t>
      </w:r>
      <w:r w:rsidRPr="00E82BE9">
        <w:rPr>
          <w:b/>
        </w:rPr>
        <w:t>er kronor</w:t>
      </w:r>
    </w:p>
    <w:p w:rsidR="009235C5" w:rsidRPr="00E82BE9" w:rsidRDefault="00E82BE9" w:rsidP="009235C5">
      <w:r w:rsidRPr="00E82BE9">
        <w:rPr>
          <w:noProof/>
        </w:rPr>
        <w:drawing>
          <wp:inline distT="0" distB="0" distL="0" distR="0">
            <wp:extent cx="3771900" cy="231775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771900" cy="2317750"/>
                    </a:xfrm>
                    <a:prstGeom prst="rect">
                      <a:avLst/>
                    </a:prstGeom>
                    <a:noFill/>
                    <a:ln>
                      <a:noFill/>
                    </a:ln>
                  </pic:spPr>
                </pic:pic>
              </a:graphicData>
            </a:graphic>
          </wp:inline>
        </w:drawing>
      </w:r>
    </w:p>
    <w:p w:rsidR="009235C5" w:rsidRPr="00E82BE9" w:rsidRDefault="009235C5" w:rsidP="00601FF5">
      <w:pPr>
        <w:pStyle w:val="Fotnotstext"/>
        <w:spacing w:before="62"/>
      </w:pPr>
      <w:r w:rsidRPr="00E82BE9">
        <w:t>Källa: Riksbanken.</w:t>
      </w:r>
    </w:p>
    <w:p w:rsidR="009235C5" w:rsidRPr="00E82BE9" w:rsidRDefault="009235C5" w:rsidP="003457EA">
      <w:pPr>
        <w:spacing w:before="120"/>
      </w:pPr>
      <w:r w:rsidRPr="00E82BE9">
        <w:t>Riksbankens utlåning i svenska kronor genererade under året ett positivt räntenetto i och med att räntan på utlåningen översteg inlåningsräntan för skuldcertifikaten och de finjusterande transaktione</w:t>
      </w:r>
      <w:r w:rsidRPr="00E82BE9">
        <w:t>r</w:t>
      </w:r>
      <w:r w:rsidRPr="00E82BE9">
        <w:t>na. Det största bidraget till det positiva räntenettot kom från de lån i svenska kronor som Riksbanken i slutet av 2008 hade lämnat till fast ränta, och vilka fortfarande var uteståe</w:t>
      </w:r>
      <w:r w:rsidRPr="00E82BE9">
        <w:t>n</w:t>
      </w:r>
      <w:r w:rsidRPr="00E82BE9">
        <w:t>de vid ingången av 2009. I takt med att reporäntan sänktes ökade skillnaden mellan den fasta utlåningsräntan och den rörliga inlåningsräntan, vilket gen</w:t>
      </w:r>
      <w:r w:rsidRPr="00E82BE9">
        <w:t>e</w:t>
      </w:r>
      <w:r w:rsidRPr="00E82BE9">
        <w:t>rerade ränteintäkter för Riksbanken. Under 2009 erbjöd Riksbanken även utlåning i kronor mot rörlig ränta (reporänta plus ett räntepåslag), vilket gjo</w:t>
      </w:r>
      <w:r w:rsidRPr="00E82BE9">
        <w:t>r</w:t>
      </w:r>
      <w:r w:rsidRPr="00E82BE9">
        <w:t>de att skil</w:t>
      </w:r>
      <w:r w:rsidRPr="00E82BE9">
        <w:t>l</w:t>
      </w:r>
      <w:r w:rsidRPr="00E82BE9">
        <w:t>naden mellan in- och utlåningsräntorna, och därmed Riksbankens ränteintäkter, minskade (se di</w:t>
      </w:r>
      <w:r w:rsidRPr="00E82BE9">
        <w:t>a</w:t>
      </w:r>
      <w:r w:rsidRPr="00E82BE9">
        <w:t xml:space="preserve">gram 19). </w:t>
      </w:r>
    </w:p>
    <w:p w:rsidR="009235C5" w:rsidRPr="00E82BE9" w:rsidRDefault="009235C5" w:rsidP="009235C5">
      <w:pPr>
        <w:pStyle w:val="Normaltindrag"/>
      </w:pPr>
      <w:r w:rsidRPr="00E82BE9">
        <w:t>Efterfrågan på Riksbankens lån till rörlig ränta minskade successivt under våren. Intresset för de lån till fast ränta som Rik</w:t>
      </w:r>
      <w:r w:rsidRPr="00E82BE9">
        <w:t>s</w:t>
      </w:r>
      <w:r w:rsidRPr="00E82BE9">
        <w:t xml:space="preserve">banken vid tre tillfällen under andra halvåret erbjudit bankerna var däremot stort. Vid utgången av 2009 var de utestående lånen i kronor därmed större än vid årsskiftet 2008/09. Riksbankens ränteintäkter från denna utlåning översteg räntekostnaderna med 1 453 miljoner kronor under året (se tabell 4). </w:t>
      </w:r>
    </w:p>
    <w:p w:rsidR="009235C5" w:rsidRPr="00E82BE9" w:rsidRDefault="009235C5" w:rsidP="009235C5">
      <w:pPr>
        <w:pStyle w:val="Normaltindrag"/>
      </w:pPr>
      <w:r w:rsidRPr="00E82BE9">
        <w:t>Efterfrågan på lån i dollar upphörde helt under andra halvåret och lånefac</w:t>
      </w:r>
      <w:r w:rsidRPr="00E82BE9">
        <w:t>i</w:t>
      </w:r>
      <w:r w:rsidRPr="00E82BE9">
        <w:t>liteten i dollar avvecklades i november (se diagram 18). Denna utlåning resu</w:t>
      </w:r>
      <w:r w:rsidRPr="00E82BE9">
        <w:t>l</w:t>
      </w:r>
      <w:r w:rsidRPr="00E82BE9">
        <w:t>terade i ett positivt räntenetto motsvarande 156 miljoner sven</w:t>
      </w:r>
      <w:r w:rsidRPr="00E82BE9">
        <w:t>s</w:t>
      </w:r>
      <w:r w:rsidRPr="00E82BE9">
        <w:t>ka kronor (se tabell 4).</w:t>
      </w:r>
    </w:p>
    <w:p w:rsidR="009235C5" w:rsidRPr="00E82BE9" w:rsidRDefault="009235C5" w:rsidP="00022BCE">
      <w:pPr>
        <w:spacing w:before="312"/>
        <w:jc w:val="left"/>
        <w:rPr>
          <w:b/>
        </w:rPr>
      </w:pPr>
      <w:r w:rsidRPr="00E82BE9">
        <w:rPr>
          <w:b/>
        </w:rPr>
        <w:t xml:space="preserve">Diagram 19: Reporänta och genomsnittlig utlåningsränta på </w:t>
      </w:r>
      <w:r w:rsidR="00022BCE" w:rsidRPr="00E82BE9">
        <w:rPr>
          <w:b/>
        </w:rPr>
        <w:br/>
      </w:r>
      <w:r w:rsidRPr="00E82BE9">
        <w:rPr>
          <w:b/>
        </w:rPr>
        <w:t>Riksbankens lån i svenska kronor, 2009, pr</w:t>
      </w:r>
      <w:r w:rsidRPr="00E82BE9">
        <w:rPr>
          <w:b/>
        </w:rPr>
        <w:t>o</w:t>
      </w:r>
      <w:r w:rsidRPr="00E82BE9">
        <w:rPr>
          <w:b/>
        </w:rPr>
        <w:t>cent</w:t>
      </w:r>
    </w:p>
    <w:p w:rsidR="009235C5" w:rsidRPr="00E82BE9" w:rsidRDefault="00E82BE9" w:rsidP="009235C5">
      <w:pPr>
        <w:pStyle w:val="Normaltindrag"/>
        <w:ind w:firstLine="0"/>
        <w:rPr>
          <w:highlight w:val="yellow"/>
        </w:rPr>
      </w:pPr>
      <w:r w:rsidRPr="00E82BE9">
        <w:rPr>
          <w:noProof/>
        </w:rPr>
        <w:drawing>
          <wp:inline distT="0" distB="0" distL="0" distR="0">
            <wp:extent cx="3778250" cy="210820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78250" cy="2108200"/>
                    </a:xfrm>
                    <a:prstGeom prst="rect">
                      <a:avLst/>
                    </a:prstGeom>
                    <a:noFill/>
                    <a:ln>
                      <a:noFill/>
                    </a:ln>
                  </pic:spPr>
                </pic:pic>
              </a:graphicData>
            </a:graphic>
          </wp:inline>
        </w:drawing>
      </w:r>
    </w:p>
    <w:p w:rsidR="009235C5" w:rsidRPr="00E82BE9" w:rsidRDefault="009235C5" w:rsidP="00601FF5">
      <w:pPr>
        <w:pStyle w:val="Fotnotstext"/>
        <w:spacing w:before="62"/>
      </w:pPr>
      <w:r w:rsidRPr="00E82BE9">
        <w:t>Källa: Riksbanken.</w:t>
      </w:r>
    </w:p>
    <w:p w:rsidR="009235C5" w:rsidRPr="00E82BE9" w:rsidRDefault="009235C5" w:rsidP="003457EA">
      <w:pPr>
        <w:spacing w:before="120"/>
      </w:pPr>
      <w:r w:rsidRPr="00E82BE9">
        <w:t>Den utlåning i euro mot säkerheter i nationell valuta som Riksbanken via swapavtal erbjöd Islands respektive Lettlands centralbank finansierades g</w:t>
      </w:r>
      <w:r w:rsidRPr="00E82BE9">
        <w:t>e</w:t>
      </w:r>
      <w:r w:rsidRPr="00E82BE9">
        <w:t>nom belåning av befintligt obligationsinnehav i valutareserven. Lånen påve</w:t>
      </w:r>
      <w:r w:rsidRPr="00E82BE9">
        <w:t>r</w:t>
      </w:r>
      <w:r w:rsidRPr="00E82BE9">
        <w:t>kade Riksbankens räntenetto positivt under 2009 med ett sammanlagt belopp motsv</w:t>
      </w:r>
      <w:r w:rsidRPr="00E82BE9">
        <w:t>a</w:t>
      </w:r>
      <w:r w:rsidRPr="00E82BE9">
        <w:t xml:space="preserve">rande 5 miljoner svenska kronor. </w:t>
      </w:r>
    </w:p>
    <w:p w:rsidR="009235C5" w:rsidRPr="00E82BE9" w:rsidRDefault="009235C5" w:rsidP="009235C5">
      <w:pPr>
        <w:pStyle w:val="Normaltindrag"/>
      </w:pPr>
      <w:r w:rsidRPr="00E82BE9">
        <w:t>Det särskilda likviditetsstödet till Kaupthing Bank Sverige AB som Rik</w:t>
      </w:r>
      <w:r w:rsidRPr="00E82BE9">
        <w:t>s</w:t>
      </w:r>
      <w:r w:rsidRPr="00E82BE9">
        <w:t>banken lämnade hösten 2008 återbetalades i mars 2009. Stödet genererade under året ett positivt räntenetto på 23 miljoner kr</w:t>
      </w:r>
      <w:r w:rsidRPr="00E82BE9">
        <w:t>o</w:t>
      </w:r>
      <w:r w:rsidRPr="00E82BE9">
        <w:t xml:space="preserve">nor. </w:t>
      </w:r>
    </w:p>
    <w:p w:rsidR="009235C5" w:rsidRPr="00E82BE9" w:rsidRDefault="009235C5" w:rsidP="00022BCE">
      <w:pPr>
        <w:spacing w:before="312"/>
        <w:jc w:val="left"/>
        <w:rPr>
          <w:b/>
        </w:rPr>
      </w:pPr>
      <w:r w:rsidRPr="00E82BE9">
        <w:rPr>
          <w:b/>
        </w:rPr>
        <w:t>Tabell 4: Räntenetto av penningpolitiska åtgärder, miljoner kronor</w:t>
      </w:r>
    </w:p>
    <w:tbl>
      <w:tblPr>
        <w:tblStyle w:val="Tabellrutnt"/>
        <w:tblW w:w="6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293"/>
        <w:gridCol w:w="1266"/>
        <w:gridCol w:w="1267"/>
        <w:gridCol w:w="1267"/>
        <w:tblGridChange w:id="27">
          <w:tblGrid>
            <w:gridCol w:w="2293"/>
            <w:gridCol w:w="1266"/>
            <w:gridCol w:w="1267"/>
            <w:gridCol w:w="1267"/>
          </w:tblGrid>
        </w:tblGridChange>
      </w:tblGrid>
      <w:tr w:rsidR="009235C5" w:rsidRPr="00E82BE9" w:rsidTr="00022BCE">
        <w:tc>
          <w:tcPr>
            <w:tcW w:w="2293" w:type="dxa"/>
            <w:tcBorders>
              <w:top w:val="single" w:sz="4" w:space="0" w:color="auto"/>
              <w:bottom w:val="single" w:sz="4" w:space="0" w:color="auto"/>
            </w:tcBorders>
          </w:tcPr>
          <w:p w:rsidR="009235C5" w:rsidRPr="00E82BE9" w:rsidRDefault="009235C5" w:rsidP="009235C5">
            <w:pPr>
              <w:spacing w:before="185" w:line="200" w:lineRule="exact"/>
              <w:jc w:val="left"/>
              <w:rPr>
                <w:b/>
              </w:rPr>
            </w:pPr>
          </w:p>
        </w:tc>
        <w:tc>
          <w:tcPr>
            <w:tcW w:w="1266" w:type="dxa"/>
            <w:tcBorders>
              <w:top w:val="single" w:sz="4" w:space="0" w:color="auto"/>
              <w:bottom w:val="single" w:sz="4" w:space="0" w:color="auto"/>
            </w:tcBorders>
          </w:tcPr>
          <w:p w:rsidR="009235C5" w:rsidRPr="00E82BE9" w:rsidRDefault="009235C5" w:rsidP="009235C5">
            <w:pPr>
              <w:spacing w:before="60" w:line="200" w:lineRule="exact"/>
              <w:jc w:val="right"/>
              <w:rPr>
                <w:b/>
              </w:rPr>
            </w:pPr>
            <w:r w:rsidRPr="00E82BE9">
              <w:rPr>
                <w:b/>
                <w:sz w:val="16"/>
                <w:szCs w:val="16"/>
              </w:rPr>
              <w:t>Räntenetto 2008</w:t>
            </w:r>
          </w:p>
        </w:tc>
        <w:tc>
          <w:tcPr>
            <w:tcW w:w="1267" w:type="dxa"/>
            <w:tcBorders>
              <w:top w:val="single" w:sz="4" w:space="0" w:color="auto"/>
              <w:bottom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 xml:space="preserve">Räntenetto 2009 </w:t>
            </w:r>
          </w:p>
        </w:tc>
        <w:tc>
          <w:tcPr>
            <w:tcW w:w="1267" w:type="dxa"/>
            <w:tcBorders>
              <w:top w:val="single" w:sz="4" w:space="0" w:color="auto"/>
              <w:bottom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Räntenetto totalt</w:t>
            </w:r>
          </w:p>
        </w:tc>
      </w:tr>
      <w:tr w:rsidR="009235C5" w:rsidRPr="00E82BE9" w:rsidTr="00022BCE">
        <w:tc>
          <w:tcPr>
            <w:tcW w:w="2293" w:type="dxa"/>
            <w:tcBorders>
              <w:top w:val="single" w:sz="4" w:space="0" w:color="auto"/>
            </w:tcBorders>
          </w:tcPr>
          <w:p w:rsidR="009235C5" w:rsidRPr="00E82BE9" w:rsidRDefault="009235C5" w:rsidP="004E055D">
            <w:pPr>
              <w:spacing w:before="60" w:line="200" w:lineRule="exact"/>
              <w:jc w:val="left"/>
              <w:rPr>
                <w:sz w:val="16"/>
                <w:szCs w:val="16"/>
              </w:rPr>
            </w:pPr>
            <w:r w:rsidRPr="00E82BE9">
              <w:rPr>
                <w:sz w:val="16"/>
                <w:szCs w:val="16"/>
              </w:rPr>
              <w:t xml:space="preserve">Utlåning </w:t>
            </w:r>
            <w:r w:rsidR="00A368AA" w:rsidRPr="00E82BE9">
              <w:rPr>
                <w:sz w:val="16"/>
                <w:szCs w:val="16"/>
              </w:rPr>
              <w:t>i svenska kronor</w:t>
            </w:r>
          </w:p>
        </w:tc>
        <w:tc>
          <w:tcPr>
            <w:tcW w:w="1266" w:type="dxa"/>
            <w:tcBorders>
              <w:top w:val="single" w:sz="4" w:space="0" w:color="auto"/>
            </w:tcBorders>
          </w:tcPr>
          <w:p w:rsidR="009235C5" w:rsidRPr="00E82BE9" w:rsidRDefault="009235C5" w:rsidP="009235C5">
            <w:pPr>
              <w:spacing w:before="60" w:line="200" w:lineRule="exact"/>
              <w:jc w:val="right"/>
            </w:pPr>
            <w:r w:rsidRPr="00E82BE9">
              <w:rPr>
                <w:sz w:val="16"/>
                <w:szCs w:val="16"/>
              </w:rPr>
              <w:t>769</w:t>
            </w:r>
          </w:p>
        </w:tc>
        <w:tc>
          <w:tcPr>
            <w:tcW w:w="1267" w:type="dxa"/>
            <w:tcBorders>
              <w:top w:val="single" w:sz="4" w:space="0" w:color="auto"/>
            </w:tcBorders>
          </w:tcPr>
          <w:p w:rsidR="009235C5" w:rsidRPr="00E82BE9" w:rsidRDefault="009235C5" w:rsidP="009235C5">
            <w:pPr>
              <w:spacing w:before="60" w:line="200" w:lineRule="exact"/>
              <w:jc w:val="right"/>
              <w:rPr>
                <w:sz w:val="16"/>
                <w:szCs w:val="16"/>
              </w:rPr>
            </w:pPr>
            <w:r w:rsidRPr="00E82BE9">
              <w:rPr>
                <w:sz w:val="16"/>
                <w:szCs w:val="16"/>
              </w:rPr>
              <w:t>1 453</w:t>
            </w:r>
          </w:p>
        </w:tc>
        <w:tc>
          <w:tcPr>
            <w:tcW w:w="1267" w:type="dxa"/>
            <w:tcBorders>
              <w:top w:val="single" w:sz="4" w:space="0" w:color="auto"/>
            </w:tcBorders>
          </w:tcPr>
          <w:p w:rsidR="009235C5" w:rsidRPr="00E82BE9" w:rsidRDefault="009235C5" w:rsidP="009235C5">
            <w:pPr>
              <w:spacing w:before="60" w:line="200" w:lineRule="exact"/>
              <w:jc w:val="right"/>
              <w:rPr>
                <w:sz w:val="16"/>
                <w:szCs w:val="16"/>
              </w:rPr>
            </w:pPr>
            <w:r w:rsidRPr="00E82BE9">
              <w:rPr>
                <w:sz w:val="16"/>
                <w:szCs w:val="16"/>
              </w:rPr>
              <w:t>2 222</w:t>
            </w:r>
          </w:p>
        </w:tc>
      </w:tr>
      <w:tr w:rsidR="009235C5" w:rsidRPr="00E82BE9" w:rsidTr="00022BCE">
        <w:tc>
          <w:tcPr>
            <w:tcW w:w="2293" w:type="dxa"/>
          </w:tcPr>
          <w:p w:rsidR="009235C5" w:rsidRPr="00E82BE9" w:rsidRDefault="00601FF5" w:rsidP="009235C5">
            <w:pPr>
              <w:spacing w:before="60" w:line="200" w:lineRule="exact"/>
              <w:rPr>
                <w:sz w:val="16"/>
                <w:szCs w:val="16"/>
              </w:rPr>
            </w:pPr>
            <w:r w:rsidRPr="00E82BE9">
              <w:rPr>
                <w:sz w:val="16"/>
                <w:szCs w:val="16"/>
              </w:rPr>
              <w:t xml:space="preserve">Utlåning </w:t>
            </w:r>
            <w:r w:rsidR="00A368AA" w:rsidRPr="00E82BE9">
              <w:rPr>
                <w:sz w:val="16"/>
                <w:szCs w:val="16"/>
              </w:rPr>
              <w:t xml:space="preserve">i amerikanska </w:t>
            </w:r>
            <w:r w:rsidRPr="00E82BE9">
              <w:rPr>
                <w:sz w:val="16"/>
                <w:szCs w:val="16"/>
              </w:rPr>
              <w:t>dollar</w:t>
            </w:r>
          </w:p>
        </w:tc>
        <w:tc>
          <w:tcPr>
            <w:tcW w:w="1266" w:type="dxa"/>
          </w:tcPr>
          <w:p w:rsidR="009235C5" w:rsidRPr="00E82BE9" w:rsidRDefault="009235C5" w:rsidP="009235C5">
            <w:pPr>
              <w:spacing w:before="60" w:line="200" w:lineRule="exact"/>
              <w:jc w:val="right"/>
              <w:rPr>
                <w:sz w:val="16"/>
                <w:szCs w:val="16"/>
              </w:rPr>
            </w:pPr>
            <w:r w:rsidRPr="00E82BE9">
              <w:rPr>
                <w:sz w:val="16"/>
                <w:szCs w:val="16"/>
              </w:rPr>
              <w:t>70</w:t>
            </w:r>
          </w:p>
        </w:tc>
        <w:tc>
          <w:tcPr>
            <w:tcW w:w="1267" w:type="dxa"/>
          </w:tcPr>
          <w:p w:rsidR="009235C5" w:rsidRPr="00E82BE9" w:rsidRDefault="009235C5" w:rsidP="009235C5">
            <w:pPr>
              <w:spacing w:before="60" w:line="200" w:lineRule="exact"/>
              <w:jc w:val="right"/>
              <w:rPr>
                <w:sz w:val="16"/>
                <w:szCs w:val="16"/>
              </w:rPr>
            </w:pPr>
            <w:r w:rsidRPr="00E82BE9">
              <w:rPr>
                <w:sz w:val="16"/>
                <w:szCs w:val="16"/>
              </w:rPr>
              <w:t>156</w:t>
            </w:r>
          </w:p>
        </w:tc>
        <w:tc>
          <w:tcPr>
            <w:tcW w:w="1267" w:type="dxa"/>
          </w:tcPr>
          <w:p w:rsidR="009235C5" w:rsidRPr="00E82BE9" w:rsidRDefault="009235C5" w:rsidP="009235C5">
            <w:pPr>
              <w:spacing w:before="60" w:line="200" w:lineRule="exact"/>
              <w:jc w:val="right"/>
              <w:rPr>
                <w:sz w:val="16"/>
                <w:szCs w:val="16"/>
              </w:rPr>
            </w:pPr>
            <w:r w:rsidRPr="00E82BE9">
              <w:rPr>
                <w:sz w:val="16"/>
                <w:szCs w:val="16"/>
              </w:rPr>
              <w:t>226</w:t>
            </w:r>
          </w:p>
        </w:tc>
      </w:tr>
      <w:tr w:rsidR="009235C5" w:rsidRPr="00E82BE9" w:rsidTr="00022BCE">
        <w:tc>
          <w:tcPr>
            <w:tcW w:w="2293" w:type="dxa"/>
          </w:tcPr>
          <w:p w:rsidR="009235C5" w:rsidRPr="00E82BE9" w:rsidRDefault="009235C5" w:rsidP="009235C5">
            <w:pPr>
              <w:spacing w:before="60" w:line="200" w:lineRule="exact"/>
              <w:rPr>
                <w:sz w:val="16"/>
                <w:szCs w:val="16"/>
              </w:rPr>
            </w:pPr>
            <w:r w:rsidRPr="00E82BE9">
              <w:rPr>
                <w:sz w:val="16"/>
                <w:szCs w:val="16"/>
              </w:rPr>
              <w:t>Lån till Island</w:t>
            </w:r>
          </w:p>
        </w:tc>
        <w:tc>
          <w:tcPr>
            <w:tcW w:w="1266" w:type="dxa"/>
          </w:tcPr>
          <w:p w:rsidR="009235C5" w:rsidRPr="00E82BE9" w:rsidRDefault="009235C5" w:rsidP="009235C5">
            <w:pPr>
              <w:spacing w:before="60" w:line="200" w:lineRule="exact"/>
              <w:jc w:val="right"/>
              <w:rPr>
                <w:sz w:val="16"/>
                <w:szCs w:val="16"/>
              </w:rPr>
            </w:pPr>
            <w:r w:rsidRPr="00E82BE9">
              <w:rPr>
                <w:sz w:val="16"/>
                <w:szCs w:val="16"/>
              </w:rPr>
              <w:t>2</w:t>
            </w:r>
          </w:p>
        </w:tc>
        <w:tc>
          <w:tcPr>
            <w:tcW w:w="1267" w:type="dxa"/>
          </w:tcPr>
          <w:p w:rsidR="009235C5" w:rsidRPr="00E82BE9" w:rsidRDefault="009235C5" w:rsidP="009235C5">
            <w:pPr>
              <w:spacing w:before="60" w:line="200" w:lineRule="exact"/>
              <w:jc w:val="right"/>
              <w:rPr>
                <w:sz w:val="16"/>
                <w:szCs w:val="16"/>
              </w:rPr>
            </w:pPr>
            <w:r w:rsidRPr="00E82BE9">
              <w:rPr>
                <w:sz w:val="16"/>
                <w:szCs w:val="16"/>
              </w:rPr>
              <w:t>3</w:t>
            </w:r>
          </w:p>
        </w:tc>
        <w:tc>
          <w:tcPr>
            <w:tcW w:w="1267" w:type="dxa"/>
          </w:tcPr>
          <w:p w:rsidR="009235C5" w:rsidRPr="00E82BE9" w:rsidRDefault="009235C5" w:rsidP="009235C5">
            <w:pPr>
              <w:spacing w:before="60" w:line="200" w:lineRule="exact"/>
              <w:jc w:val="right"/>
              <w:rPr>
                <w:sz w:val="16"/>
                <w:szCs w:val="16"/>
              </w:rPr>
            </w:pPr>
            <w:r w:rsidRPr="00E82BE9">
              <w:rPr>
                <w:sz w:val="16"/>
                <w:szCs w:val="16"/>
              </w:rPr>
              <w:t>5</w:t>
            </w:r>
          </w:p>
        </w:tc>
      </w:tr>
      <w:tr w:rsidR="009235C5" w:rsidRPr="00E82BE9" w:rsidTr="00022BCE">
        <w:tc>
          <w:tcPr>
            <w:tcW w:w="2293" w:type="dxa"/>
          </w:tcPr>
          <w:p w:rsidR="009235C5" w:rsidRPr="00E82BE9" w:rsidRDefault="009235C5" w:rsidP="009235C5">
            <w:pPr>
              <w:spacing w:before="60" w:line="200" w:lineRule="exact"/>
              <w:rPr>
                <w:sz w:val="16"/>
                <w:szCs w:val="16"/>
              </w:rPr>
            </w:pPr>
            <w:r w:rsidRPr="00E82BE9">
              <w:rPr>
                <w:sz w:val="16"/>
                <w:szCs w:val="16"/>
              </w:rPr>
              <w:t>Lån till Lettland</w:t>
            </w:r>
          </w:p>
        </w:tc>
        <w:tc>
          <w:tcPr>
            <w:tcW w:w="1266" w:type="dxa"/>
          </w:tcPr>
          <w:p w:rsidR="009235C5" w:rsidRPr="00E82BE9" w:rsidRDefault="009235C5" w:rsidP="009235C5">
            <w:pPr>
              <w:spacing w:before="60" w:line="200" w:lineRule="exact"/>
              <w:jc w:val="right"/>
              <w:rPr>
                <w:sz w:val="16"/>
                <w:szCs w:val="16"/>
              </w:rPr>
            </w:pPr>
            <w:r w:rsidRPr="00E82BE9">
              <w:rPr>
                <w:sz w:val="16"/>
                <w:szCs w:val="16"/>
              </w:rPr>
              <w:t>2</w:t>
            </w:r>
          </w:p>
        </w:tc>
        <w:tc>
          <w:tcPr>
            <w:tcW w:w="1267" w:type="dxa"/>
          </w:tcPr>
          <w:p w:rsidR="009235C5" w:rsidRPr="00E82BE9" w:rsidRDefault="009235C5" w:rsidP="009235C5">
            <w:pPr>
              <w:spacing w:before="60" w:line="200" w:lineRule="exact"/>
              <w:jc w:val="right"/>
              <w:rPr>
                <w:sz w:val="16"/>
                <w:szCs w:val="16"/>
              </w:rPr>
            </w:pPr>
            <w:r w:rsidRPr="00E82BE9">
              <w:rPr>
                <w:sz w:val="16"/>
                <w:szCs w:val="16"/>
              </w:rPr>
              <w:t>2</w:t>
            </w:r>
          </w:p>
        </w:tc>
        <w:tc>
          <w:tcPr>
            <w:tcW w:w="1267" w:type="dxa"/>
          </w:tcPr>
          <w:p w:rsidR="009235C5" w:rsidRPr="00E82BE9" w:rsidRDefault="009235C5" w:rsidP="009235C5">
            <w:pPr>
              <w:spacing w:before="60" w:line="200" w:lineRule="exact"/>
              <w:jc w:val="right"/>
              <w:rPr>
                <w:sz w:val="16"/>
                <w:szCs w:val="16"/>
              </w:rPr>
            </w:pPr>
            <w:r w:rsidRPr="00E82BE9">
              <w:rPr>
                <w:sz w:val="16"/>
                <w:szCs w:val="16"/>
              </w:rPr>
              <w:t>4</w:t>
            </w:r>
          </w:p>
        </w:tc>
      </w:tr>
      <w:tr w:rsidR="009235C5" w:rsidRPr="00E82BE9" w:rsidTr="00022BCE">
        <w:tc>
          <w:tcPr>
            <w:tcW w:w="2293" w:type="dxa"/>
          </w:tcPr>
          <w:p w:rsidR="009235C5" w:rsidRPr="00E82BE9" w:rsidRDefault="009235C5" w:rsidP="009235C5">
            <w:pPr>
              <w:spacing w:before="60" w:line="200" w:lineRule="exact"/>
              <w:rPr>
                <w:sz w:val="16"/>
                <w:szCs w:val="16"/>
              </w:rPr>
            </w:pPr>
            <w:r w:rsidRPr="00E82BE9">
              <w:rPr>
                <w:sz w:val="16"/>
                <w:szCs w:val="16"/>
              </w:rPr>
              <w:t>Lån till Kaupthing</w:t>
            </w:r>
          </w:p>
        </w:tc>
        <w:tc>
          <w:tcPr>
            <w:tcW w:w="1266" w:type="dxa"/>
          </w:tcPr>
          <w:p w:rsidR="009235C5" w:rsidRPr="00E82BE9" w:rsidRDefault="009235C5" w:rsidP="009235C5">
            <w:pPr>
              <w:spacing w:before="60" w:line="200" w:lineRule="exact"/>
              <w:jc w:val="right"/>
              <w:rPr>
                <w:sz w:val="16"/>
                <w:szCs w:val="16"/>
              </w:rPr>
            </w:pPr>
            <w:r w:rsidRPr="00E82BE9">
              <w:rPr>
                <w:sz w:val="16"/>
                <w:szCs w:val="16"/>
              </w:rPr>
              <w:t>38</w:t>
            </w:r>
          </w:p>
        </w:tc>
        <w:tc>
          <w:tcPr>
            <w:tcW w:w="1267" w:type="dxa"/>
          </w:tcPr>
          <w:p w:rsidR="009235C5" w:rsidRPr="00E82BE9" w:rsidRDefault="009235C5" w:rsidP="009235C5">
            <w:pPr>
              <w:spacing w:before="60" w:line="200" w:lineRule="exact"/>
              <w:jc w:val="right"/>
              <w:rPr>
                <w:sz w:val="16"/>
                <w:szCs w:val="16"/>
              </w:rPr>
            </w:pPr>
            <w:r w:rsidRPr="00E82BE9">
              <w:rPr>
                <w:sz w:val="16"/>
                <w:szCs w:val="16"/>
              </w:rPr>
              <w:t>23</w:t>
            </w:r>
          </w:p>
        </w:tc>
        <w:tc>
          <w:tcPr>
            <w:tcW w:w="1267" w:type="dxa"/>
          </w:tcPr>
          <w:p w:rsidR="009235C5" w:rsidRPr="00E82BE9" w:rsidRDefault="009235C5" w:rsidP="009235C5">
            <w:pPr>
              <w:spacing w:before="60" w:line="200" w:lineRule="exact"/>
              <w:jc w:val="right"/>
              <w:rPr>
                <w:sz w:val="16"/>
                <w:szCs w:val="16"/>
              </w:rPr>
            </w:pPr>
            <w:r w:rsidRPr="00E82BE9">
              <w:rPr>
                <w:sz w:val="16"/>
                <w:szCs w:val="16"/>
              </w:rPr>
              <w:t>61</w:t>
            </w:r>
          </w:p>
        </w:tc>
      </w:tr>
      <w:tr w:rsidR="009235C5" w:rsidRPr="00E82BE9" w:rsidTr="00022BCE">
        <w:tc>
          <w:tcPr>
            <w:tcW w:w="2293" w:type="dxa"/>
          </w:tcPr>
          <w:p w:rsidR="009235C5" w:rsidRPr="00E82BE9" w:rsidRDefault="009235C5" w:rsidP="009235C5">
            <w:pPr>
              <w:spacing w:before="60" w:line="200" w:lineRule="exact"/>
              <w:rPr>
                <w:sz w:val="16"/>
                <w:szCs w:val="16"/>
              </w:rPr>
            </w:pPr>
            <w:r w:rsidRPr="00E82BE9">
              <w:rPr>
                <w:sz w:val="16"/>
                <w:szCs w:val="16"/>
              </w:rPr>
              <w:t xml:space="preserve">Lån till Carnegie </w:t>
            </w:r>
          </w:p>
        </w:tc>
        <w:tc>
          <w:tcPr>
            <w:tcW w:w="1266" w:type="dxa"/>
            <w:tcBorders>
              <w:bottom w:val="single" w:sz="4" w:space="0" w:color="auto"/>
            </w:tcBorders>
          </w:tcPr>
          <w:p w:rsidR="009235C5" w:rsidRPr="00E82BE9" w:rsidRDefault="009235C5" w:rsidP="009235C5">
            <w:pPr>
              <w:spacing w:before="60" w:line="200" w:lineRule="exact"/>
              <w:jc w:val="right"/>
              <w:rPr>
                <w:sz w:val="16"/>
                <w:szCs w:val="16"/>
              </w:rPr>
            </w:pPr>
            <w:r w:rsidRPr="00E82BE9">
              <w:rPr>
                <w:sz w:val="16"/>
                <w:szCs w:val="16"/>
              </w:rPr>
              <w:t>5</w:t>
            </w:r>
          </w:p>
        </w:tc>
        <w:tc>
          <w:tcPr>
            <w:tcW w:w="1267" w:type="dxa"/>
            <w:tcBorders>
              <w:bottom w:val="single" w:sz="4" w:space="0" w:color="auto"/>
            </w:tcBorders>
          </w:tcPr>
          <w:p w:rsidR="009235C5" w:rsidRPr="00E82BE9" w:rsidRDefault="009235C5" w:rsidP="009235C5">
            <w:pPr>
              <w:spacing w:before="60" w:line="200" w:lineRule="exact"/>
              <w:jc w:val="right"/>
              <w:rPr>
                <w:sz w:val="16"/>
                <w:szCs w:val="16"/>
              </w:rPr>
            </w:pPr>
            <w:r w:rsidRPr="00E82BE9">
              <w:rPr>
                <w:sz w:val="16"/>
                <w:szCs w:val="16"/>
              </w:rPr>
              <w:t>–</w:t>
            </w:r>
          </w:p>
        </w:tc>
        <w:tc>
          <w:tcPr>
            <w:tcW w:w="1267" w:type="dxa"/>
            <w:tcBorders>
              <w:bottom w:val="single" w:sz="4" w:space="0" w:color="auto"/>
            </w:tcBorders>
          </w:tcPr>
          <w:p w:rsidR="009235C5" w:rsidRPr="00E82BE9" w:rsidRDefault="009235C5" w:rsidP="009235C5">
            <w:pPr>
              <w:spacing w:before="60" w:line="200" w:lineRule="exact"/>
              <w:jc w:val="right"/>
              <w:rPr>
                <w:sz w:val="16"/>
                <w:szCs w:val="16"/>
              </w:rPr>
            </w:pPr>
            <w:r w:rsidRPr="00E82BE9">
              <w:rPr>
                <w:sz w:val="16"/>
                <w:szCs w:val="16"/>
              </w:rPr>
              <w:t>5</w:t>
            </w:r>
          </w:p>
        </w:tc>
      </w:tr>
      <w:tr w:rsidR="009235C5" w:rsidRPr="00E82BE9" w:rsidTr="00022BCE">
        <w:tc>
          <w:tcPr>
            <w:tcW w:w="2293" w:type="dxa"/>
          </w:tcPr>
          <w:p w:rsidR="009235C5" w:rsidRPr="00E82BE9" w:rsidRDefault="009235C5" w:rsidP="009235C5">
            <w:pPr>
              <w:spacing w:before="60" w:line="200" w:lineRule="exact"/>
              <w:rPr>
                <w:sz w:val="16"/>
                <w:szCs w:val="16"/>
              </w:rPr>
            </w:pPr>
          </w:p>
        </w:tc>
        <w:tc>
          <w:tcPr>
            <w:tcW w:w="1266" w:type="dxa"/>
            <w:tcBorders>
              <w:top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886</w:t>
            </w:r>
          </w:p>
        </w:tc>
        <w:tc>
          <w:tcPr>
            <w:tcW w:w="1267" w:type="dxa"/>
            <w:tcBorders>
              <w:top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1 637</w:t>
            </w:r>
          </w:p>
        </w:tc>
        <w:tc>
          <w:tcPr>
            <w:tcW w:w="1267" w:type="dxa"/>
            <w:tcBorders>
              <w:top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2 523</w:t>
            </w:r>
          </w:p>
        </w:tc>
      </w:tr>
      <w:tr w:rsidR="009235C5" w:rsidRPr="00E82BE9" w:rsidTr="00022BCE">
        <w:tc>
          <w:tcPr>
            <w:tcW w:w="2293" w:type="dxa"/>
          </w:tcPr>
          <w:p w:rsidR="009235C5" w:rsidRPr="00E82BE9" w:rsidRDefault="009235C5" w:rsidP="009235C5">
            <w:pPr>
              <w:spacing w:before="60" w:line="200" w:lineRule="exact"/>
              <w:rPr>
                <w:sz w:val="16"/>
                <w:szCs w:val="16"/>
              </w:rPr>
            </w:pPr>
            <w:r w:rsidRPr="00E82BE9">
              <w:rPr>
                <w:sz w:val="16"/>
                <w:szCs w:val="16"/>
              </w:rPr>
              <w:t>Förstärkning valutareserv</w:t>
            </w:r>
          </w:p>
        </w:tc>
        <w:tc>
          <w:tcPr>
            <w:tcW w:w="1266" w:type="dxa"/>
          </w:tcPr>
          <w:p w:rsidR="009235C5" w:rsidRPr="00E82BE9" w:rsidRDefault="009235C5" w:rsidP="009235C5">
            <w:pPr>
              <w:spacing w:before="60" w:line="200" w:lineRule="exact"/>
              <w:jc w:val="right"/>
              <w:rPr>
                <w:sz w:val="16"/>
                <w:szCs w:val="16"/>
              </w:rPr>
            </w:pPr>
            <w:r w:rsidRPr="00E82BE9">
              <w:rPr>
                <w:sz w:val="16"/>
                <w:szCs w:val="16"/>
              </w:rPr>
              <w:t>0</w:t>
            </w:r>
          </w:p>
        </w:tc>
        <w:tc>
          <w:tcPr>
            <w:tcW w:w="1267" w:type="dxa"/>
          </w:tcPr>
          <w:p w:rsidR="009235C5" w:rsidRPr="00E82BE9" w:rsidRDefault="009235C5" w:rsidP="009235C5">
            <w:pPr>
              <w:spacing w:before="60" w:line="200" w:lineRule="exact"/>
              <w:jc w:val="right"/>
              <w:rPr>
                <w:sz w:val="16"/>
                <w:szCs w:val="16"/>
              </w:rPr>
            </w:pPr>
            <w:r w:rsidRPr="00E82BE9">
              <w:rPr>
                <w:sz w:val="16"/>
                <w:szCs w:val="16"/>
              </w:rPr>
              <w:t>–199</w:t>
            </w:r>
          </w:p>
        </w:tc>
        <w:tc>
          <w:tcPr>
            <w:tcW w:w="1267" w:type="dxa"/>
          </w:tcPr>
          <w:p w:rsidR="009235C5" w:rsidRPr="00E82BE9" w:rsidRDefault="009235C5" w:rsidP="009235C5">
            <w:pPr>
              <w:spacing w:before="60" w:line="200" w:lineRule="exact"/>
              <w:jc w:val="right"/>
              <w:rPr>
                <w:sz w:val="16"/>
                <w:szCs w:val="16"/>
              </w:rPr>
            </w:pPr>
            <w:r w:rsidRPr="00E82BE9">
              <w:rPr>
                <w:sz w:val="16"/>
                <w:szCs w:val="16"/>
              </w:rPr>
              <w:t>–199</w:t>
            </w:r>
          </w:p>
        </w:tc>
      </w:tr>
      <w:tr w:rsidR="009235C5" w:rsidRPr="00E82BE9" w:rsidTr="00022BCE">
        <w:tc>
          <w:tcPr>
            <w:tcW w:w="2293" w:type="dxa"/>
            <w:tcBorders>
              <w:bottom w:val="single" w:sz="4" w:space="0" w:color="auto"/>
            </w:tcBorders>
          </w:tcPr>
          <w:p w:rsidR="009235C5" w:rsidRPr="00E82BE9" w:rsidRDefault="009235C5" w:rsidP="009235C5">
            <w:pPr>
              <w:spacing w:before="60" w:line="200" w:lineRule="exact"/>
              <w:rPr>
                <w:b/>
                <w:sz w:val="16"/>
                <w:szCs w:val="16"/>
              </w:rPr>
            </w:pPr>
            <w:r w:rsidRPr="00E82BE9">
              <w:rPr>
                <w:b/>
                <w:sz w:val="16"/>
                <w:szCs w:val="16"/>
              </w:rPr>
              <w:t>Totalt</w:t>
            </w:r>
          </w:p>
        </w:tc>
        <w:tc>
          <w:tcPr>
            <w:tcW w:w="1266" w:type="dxa"/>
            <w:tcBorders>
              <w:bottom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886</w:t>
            </w:r>
          </w:p>
        </w:tc>
        <w:tc>
          <w:tcPr>
            <w:tcW w:w="1267" w:type="dxa"/>
            <w:tcBorders>
              <w:bottom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1 438</w:t>
            </w:r>
          </w:p>
        </w:tc>
        <w:tc>
          <w:tcPr>
            <w:tcW w:w="1267" w:type="dxa"/>
            <w:tcBorders>
              <w:bottom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2 324</w:t>
            </w:r>
          </w:p>
        </w:tc>
      </w:tr>
    </w:tbl>
    <w:p w:rsidR="009235C5" w:rsidRPr="00E82BE9" w:rsidRDefault="009235C5" w:rsidP="00601FF5">
      <w:pPr>
        <w:pStyle w:val="Fotnotstext"/>
        <w:spacing w:before="62"/>
      </w:pPr>
      <w:r w:rsidRPr="00E82BE9">
        <w:t>Källa: Riksbanken.</w:t>
      </w:r>
    </w:p>
    <w:p w:rsidR="009235C5" w:rsidRPr="00E82BE9" w:rsidRDefault="00601FF5" w:rsidP="00601FF5">
      <w:pPr>
        <w:spacing w:before="120"/>
      </w:pPr>
      <w:r w:rsidRPr="00E82BE9">
        <w:br w:type="page"/>
      </w:r>
      <w:r w:rsidR="009235C5" w:rsidRPr="00E82BE9">
        <w:t>En detaljerad sammanställning av finansiellt resultat och utestående låneb</w:t>
      </w:r>
      <w:r w:rsidR="009235C5" w:rsidRPr="00E82BE9">
        <w:t>e</w:t>
      </w:r>
      <w:r w:rsidR="009235C5" w:rsidRPr="00E82BE9">
        <w:t xml:space="preserve">lopp för samtliga extraordinära åtgärder som Riksbanken vidtagit till följd av den finansiella krisen presenteras i </w:t>
      </w:r>
      <w:r w:rsidR="00D94CA5" w:rsidRPr="00E82BE9">
        <w:t>årsredovisningens bokslutsdel</w:t>
      </w:r>
      <w:r w:rsidR="009235C5" w:rsidRPr="00E82BE9">
        <w:t>, före avsni</w:t>
      </w:r>
      <w:r w:rsidR="009235C5" w:rsidRPr="00E82BE9">
        <w:t>t</w:t>
      </w:r>
      <w:r w:rsidR="009235C5" w:rsidRPr="00E82BE9">
        <w:t>tet ”Fe</w:t>
      </w:r>
      <w:r w:rsidR="009235C5" w:rsidRPr="00E82BE9">
        <w:t>m</w:t>
      </w:r>
      <w:r w:rsidR="009235C5" w:rsidRPr="00E82BE9">
        <w:t>årsöversikt”.</w:t>
      </w:r>
    </w:p>
    <w:p w:rsidR="009235C5" w:rsidRPr="00E82BE9" w:rsidRDefault="009235C5" w:rsidP="009235C5">
      <w:pPr>
        <w:pStyle w:val="R3"/>
      </w:pPr>
      <w:r w:rsidRPr="00E82BE9">
        <w:t>Strategisk förvaltning</w:t>
      </w:r>
    </w:p>
    <w:p w:rsidR="009235C5" w:rsidRPr="00E82BE9" w:rsidRDefault="009235C5" w:rsidP="009235C5">
      <w:r w:rsidRPr="00E82BE9">
        <w:t>Marknadsvärdet på Riksbankens guld- och valutareserv var 312,8 milja</w:t>
      </w:r>
      <w:r w:rsidRPr="00E82BE9">
        <w:t>r</w:t>
      </w:r>
      <w:r w:rsidRPr="00E82BE9">
        <w:t>der kronor vid årets slut. Reserven utgörs av guld till ett värde av 31,7 milja</w:t>
      </w:r>
      <w:r w:rsidRPr="00E82BE9">
        <w:t>r</w:t>
      </w:r>
      <w:r w:rsidRPr="00E82BE9">
        <w:t>der kronor, tillgångar i utländsk valuta till ett värde av 275,4 miljarder kronor samt nettofor</w:t>
      </w:r>
      <w:r w:rsidRPr="00E82BE9">
        <w:t>d</w:t>
      </w:r>
      <w:r w:rsidRPr="00E82BE9">
        <w:t>ringar på IMF till ett värde av 5,7 miljarder kronor.</w:t>
      </w:r>
    </w:p>
    <w:p w:rsidR="009235C5" w:rsidRPr="00E82BE9" w:rsidRDefault="009235C5" w:rsidP="009235C5">
      <w:pPr>
        <w:pStyle w:val="Normaltindrag"/>
      </w:pPr>
      <w:r w:rsidRPr="00E82BE9">
        <w:t>Avkastningen på valutareserven uppgick till –2,3 miljarder kronor. Den negativa avkastningen förklaras av att kronan stärktes mot valutorna i rese</w:t>
      </w:r>
      <w:r w:rsidRPr="00E82BE9">
        <w:t>r</w:t>
      </w:r>
      <w:r w:rsidRPr="00E82BE9">
        <w:t>ven med i genomsnitt 2,7 procent. Detta innebar en negativ valutakurse</w:t>
      </w:r>
      <w:r w:rsidRPr="00E82BE9">
        <w:t>f</w:t>
      </w:r>
      <w:r w:rsidRPr="00E82BE9">
        <w:t>fekt på knappt 5,3 miljarder kronor som påverkade valutareservens totala resultat. Exklusive valutakurseffe</w:t>
      </w:r>
      <w:r w:rsidRPr="00E82BE9">
        <w:t>k</w:t>
      </w:r>
      <w:r w:rsidRPr="00E82BE9">
        <w:t>ter blev avkastningen 3,0 miljarder kronor eller 1,6 procent. Den relativt låga avkastningen förklaras av låga räntor på samtliga marknader där valut</w:t>
      </w:r>
      <w:r w:rsidRPr="00E82BE9">
        <w:t>a</w:t>
      </w:r>
      <w:r w:rsidRPr="00E82BE9">
        <w:t xml:space="preserve">reserven var placerad. </w:t>
      </w:r>
    </w:p>
    <w:p w:rsidR="009235C5" w:rsidRPr="00E82BE9" w:rsidRDefault="009235C5" w:rsidP="009235C5">
      <w:pPr>
        <w:pStyle w:val="Normaltindrag"/>
      </w:pPr>
      <w:r w:rsidRPr="00E82BE9">
        <w:t>Under årets gång blev läget på de finansiella marknaderna alltmer stabilt, vilket ledde till att ränteskillnaderna mellan kreditobligationer och statsobl</w:t>
      </w:r>
      <w:r w:rsidRPr="00E82BE9">
        <w:t>i</w:t>
      </w:r>
      <w:r w:rsidRPr="00E82BE9">
        <w:t>gationer började krympa. Denna utveckling var gynnsam för avkastningen på de värdepapper som ingår valutareserven. Avkastningen på amerikanska statsgaranterade värdepapper var 3,2 procentenheter bättre än avkastningen på amerikanska statspapper (se di</w:t>
      </w:r>
      <w:r w:rsidRPr="00E82BE9">
        <w:t>a</w:t>
      </w:r>
      <w:r w:rsidRPr="00E82BE9">
        <w:t>gram 20).</w:t>
      </w:r>
    </w:p>
    <w:p w:rsidR="009235C5" w:rsidRPr="00E82BE9" w:rsidRDefault="009235C5" w:rsidP="00022BCE">
      <w:pPr>
        <w:spacing w:before="312"/>
        <w:jc w:val="left"/>
        <w:rPr>
          <w:b/>
        </w:rPr>
      </w:pPr>
      <w:r w:rsidRPr="00E82BE9">
        <w:rPr>
          <w:b/>
        </w:rPr>
        <w:t xml:space="preserve">Diagram 20: Avkastning på amerikanska statspapper respektive </w:t>
      </w:r>
      <w:r w:rsidR="00022BCE" w:rsidRPr="00E82BE9">
        <w:rPr>
          <w:b/>
        </w:rPr>
        <w:br/>
      </w:r>
      <w:r w:rsidRPr="00E82BE9">
        <w:rPr>
          <w:b/>
        </w:rPr>
        <w:t>värd</w:t>
      </w:r>
      <w:r w:rsidRPr="00E82BE9">
        <w:rPr>
          <w:b/>
        </w:rPr>
        <w:t>e</w:t>
      </w:r>
      <w:r w:rsidRPr="00E82BE9">
        <w:rPr>
          <w:b/>
        </w:rPr>
        <w:t xml:space="preserve">papper utgivna av institut med statsgaranti, </w:t>
      </w:r>
      <w:r w:rsidRPr="00E82BE9" w:rsidDel="00010A69">
        <w:rPr>
          <w:b/>
        </w:rPr>
        <w:t>2006</w:t>
      </w:r>
      <w:r w:rsidRPr="00E82BE9">
        <w:rPr>
          <w:b/>
        </w:rPr>
        <w:t>–</w:t>
      </w:r>
      <w:r w:rsidRPr="00E82BE9" w:rsidDel="00010A69">
        <w:rPr>
          <w:b/>
        </w:rPr>
        <w:t>2009</w:t>
      </w:r>
      <w:r w:rsidRPr="00E82BE9">
        <w:rPr>
          <w:b/>
        </w:rPr>
        <w:t>, procent</w:t>
      </w:r>
    </w:p>
    <w:p w:rsidR="009235C5" w:rsidRPr="00E82BE9" w:rsidRDefault="00E82BE9" w:rsidP="009235C5">
      <w:pPr>
        <w:pStyle w:val="Normaltindrag"/>
        <w:ind w:firstLine="0"/>
      </w:pPr>
      <w:r w:rsidRPr="00E82BE9">
        <w:rPr>
          <w:noProof/>
        </w:rPr>
        <w:drawing>
          <wp:inline distT="0" distB="0" distL="0" distR="0">
            <wp:extent cx="3771900" cy="254635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71900" cy="2546350"/>
                    </a:xfrm>
                    <a:prstGeom prst="rect">
                      <a:avLst/>
                    </a:prstGeom>
                    <a:noFill/>
                    <a:ln>
                      <a:noFill/>
                    </a:ln>
                  </pic:spPr>
                </pic:pic>
              </a:graphicData>
            </a:graphic>
          </wp:inline>
        </w:drawing>
      </w:r>
      <w:r w:rsidR="009235C5" w:rsidRPr="00E82BE9" w:rsidDel="00426E89">
        <w:t xml:space="preserve"> </w:t>
      </w:r>
    </w:p>
    <w:p w:rsidR="009235C5" w:rsidRPr="00E82BE9" w:rsidRDefault="009235C5" w:rsidP="00601FF5">
      <w:pPr>
        <w:pStyle w:val="Fotnotstext"/>
        <w:spacing w:before="62"/>
      </w:pPr>
      <w:r w:rsidRPr="00E82BE9">
        <w:t>Källa: Riksbanken.</w:t>
      </w:r>
    </w:p>
    <w:p w:rsidR="009235C5" w:rsidRPr="00E82BE9" w:rsidRDefault="009235C5" w:rsidP="003457EA">
      <w:pPr>
        <w:spacing w:before="120"/>
      </w:pPr>
      <w:r w:rsidRPr="00E82BE9">
        <w:t>Marknadsvärdet på tillgångarna i den del av valutareserven som utgör den beslutade fö</w:t>
      </w:r>
      <w:r w:rsidRPr="00E82BE9">
        <w:t>r</w:t>
      </w:r>
      <w:r w:rsidRPr="00E82BE9">
        <w:t xml:space="preserve">stärkningen uppgick vid årets slut till 93,2 miljarder kronor. Resultatet för denna del var under året –201 miljoner kronor, varav </w:t>
      </w:r>
      <w:r w:rsidR="00022BCE" w:rsidRPr="00E82BE9">
        <w:t>drygt 199 </w:t>
      </w:r>
      <w:r w:rsidRPr="00E82BE9">
        <w:t xml:space="preserve">miljoner kronor utgörs av ett negativt räntenetto (se tabell 4) och drygt </w:t>
      </w:r>
      <w:r w:rsidR="00022BCE" w:rsidRPr="00E82BE9">
        <w:t>1 </w:t>
      </w:r>
      <w:r w:rsidRPr="00E82BE9">
        <w:t>miljon kronor är direkta up</w:t>
      </w:r>
      <w:r w:rsidRPr="00E82BE9">
        <w:t>p</w:t>
      </w:r>
      <w:r w:rsidRPr="00E82BE9">
        <w:t xml:space="preserve">låningskostnader. </w:t>
      </w:r>
    </w:p>
    <w:p w:rsidR="009235C5" w:rsidRPr="00E82BE9" w:rsidRDefault="009235C5" w:rsidP="009235C5">
      <w:pPr>
        <w:pStyle w:val="Normaltindrag"/>
      </w:pPr>
      <w:r w:rsidRPr="00E82BE9">
        <w:t>Riksbanken sålde under året 11,3 ton guld till ett värde av 2,6 miljarder kronor inom ramen för Central Bank Gold Agreement. Trots försäl</w:t>
      </w:r>
      <w:r w:rsidRPr="00E82BE9">
        <w:t>j</w:t>
      </w:r>
      <w:r w:rsidRPr="00E82BE9">
        <w:t>ningen ökade värdet på Riksbankens guldinnehav med 1,7 miljarder kronor till 31,7 miljarder kronor. Ökningen fö</w:t>
      </w:r>
      <w:r w:rsidRPr="00E82BE9">
        <w:t>r</w:t>
      </w:r>
      <w:r w:rsidRPr="00E82BE9">
        <w:t>klaras av att guldpriset steg under året (se diagram 21).</w:t>
      </w:r>
    </w:p>
    <w:p w:rsidR="009235C5" w:rsidRPr="00E82BE9" w:rsidRDefault="009235C5" w:rsidP="00636082">
      <w:pPr>
        <w:spacing w:before="312"/>
        <w:jc w:val="left"/>
        <w:rPr>
          <w:b/>
        </w:rPr>
      </w:pPr>
      <w:r w:rsidRPr="00E82BE9">
        <w:rPr>
          <w:b/>
        </w:rPr>
        <w:t>Diagram 21: Guldprisets utvec</w:t>
      </w:r>
      <w:r w:rsidRPr="00E82BE9">
        <w:rPr>
          <w:b/>
        </w:rPr>
        <w:t>k</w:t>
      </w:r>
      <w:r w:rsidRPr="00E82BE9">
        <w:rPr>
          <w:b/>
        </w:rPr>
        <w:t>ling 2009</w:t>
      </w:r>
    </w:p>
    <w:p w:rsidR="009235C5" w:rsidRPr="00E82BE9" w:rsidRDefault="00E82BE9" w:rsidP="009235C5">
      <w:pPr>
        <w:autoSpaceDE w:val="0"/>
        <w:autoSpaceDN w:val="0"/>
        <w:adjustRightInd w:val="0"/>
        <w:spacing w:before="0" w:line="240" w:lineRule="auto"/>
        <w:jc w:val="left"/>
        <w:rPr>
          <w:rFonts w:ascii="Arial" w:hAnsi="Arial" w:cs="Arial"/>
          <w:sz w:val="20"/>
        </w:rPr>
      </w:pPr>
      <w:r w:rsidRPr="00E82BE9">
        <w:rPr>
          <w:noProof/>
        </w:rPr>
        <w:drawing>
          <wp:inline distT="0" distB="0" distL="0" distR="0">
            <wp:extent cx="3778250" cy="236855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778250" cy="2368550"/>
                    </a:xfrm>
                    <a:prstGeom prst="rect">
                      <a:avLst/>
                    </a:prstGeom>
                    <a:noFill/>
                    <a:ln>
                      <a:noFill/>
                    </a:ln>
                  </pic:spPr>
                </pic:pic>
              </a:graphicData>
            </a:graphic>
          </wp:inline>
        </w:drawing>
      </w:r>
    </w:p>
    <w:p w:rsidR="009235C5" w:rsidRPr="00E82BE9" w:rsidRDefault="009235C5" w:rsidP="00601FF5">
      <w:pPr>
        <w:pStyle w:val="Fotnotstext"/>
        <w:spacing w:before="62"/>
      </w:pPr>
      <w:r w:rsidRPr="00E82BE9">
        <w:t xml:space="preserve">Anm. Ett uns motsvarar ungefär </w:t>
      </w:r>
      <w:smartTag w:uri="urn:schemas-microsoft-com:office:smarttags" w:element="metricconverter">
        <w:smartTagPr>
          <w:attr w:name="ProductID" w:val="31 gram"/>
        </w:smartTagPr>
        <w:r w:rsidRPr="00E82BE9">
          <w:t>31 gram</w:t>
        </w:r>
      </w:smartTag>
      <w:r w:rsidRPr="00E82BE9">
        <w:t>.</w:t>
      </w:r>
    </w:p>
    <w:p w:rsidR="009235C5" w:rsidRPr="00E82BE9" w:rsidRDefault="009235C5" w:rsidP="00601FF5">
      <w:pPr>
        <w:pStyle w:val="Fotnotstext"/>
        <w:spacing w:before="62"/>
      </w:pPr>
      <w:r w:rsidRPr="00E82BE9">
        <w:t>Källa: Riksbanken.</w:t>
      </w:r>
    </w:p>
    <w:p w:rsidR="009235C5" w:rsidRPr="00E82BE9" w:rsidRDefault="009235C5" w:rsidP="003457EA">
      <w:pPr>
        <w:spacing w:before="120"/>
      </w:pPr>
      <w:r w:rsidRPr="00E82BE9">
        <w:t>Marknadsvärdet på Riksbankens fordringar på Internationella valutafonden (IMF) var vid årsskiftet 30,9 miljarder kronor. Avkastningen på denna del, exklusive valutaeffekter, uppgick under året till 12 miljoner kr</w:t>
      </w:r>
      <w:r w:rsidRPr="00E82BE9">
        <w:t>o</w:t>
      </w:r>
      <w:r w:rsidRPr="00E82BE9">
        <w:t>nor.</w:t>
      </w:r>
    </w:p>
    <w:p w:rsidR="009235C5" w:rsidRPr="00E82BE9" w:rsidRDefault="009235C5" w:rsidP="009235C5">
      <w:pPr>
        <w:pStyle w:val="Normaltindrag"/>
      </w:pPr>
      <w:r w:rsidRPr="00E82BE9">
        <w:t>Vid årsskiftet var det samlade värdet på de övriga finansiella tillgångarna 198 miljoner kronor. Avkastningen på denna del, exklusive valut</w:t>
      </w:r>
      <w:r w:rsidRPr="00E82BE9">
        <w:t>a</w:t>
      </w:r>
      <w:r w:rsidRPr="00E82BE9">
        <w:t>effekter, uppgick under året till 276 mi</w:t>
      </w:r>
      <w:r w:rsidRPr="00E82BE9">
        <w:t>l</w:t>
      </w:r>
      <w:r w:rsidRPr="00E82BE9">
        <w:t xml:space="preserve">joner kronor. </w:t>
      </w:r>
    </w:p>
    <w:p w:rsidR="009235C5" w:rsidRPr="00E82BE9" w:rsidRDefault="009235C5" w:rsidP="00636082">
      <w:pPr>
        <w:spacing w:before="312"/>
        <w:jc w:val="left"/>
        <w:rPr>
          <w:b/>
        </w:rPr>
      </w:pPr>
      <w:r w:rsidRPr="00E82BE9">
        <w:rPr>
          <w:b/>
        </w:rPr>
        <w:br w:type="page"/>
        <w:t>Tabell 5: Avkastning i Riksbankens tillgångsförvaltning 2009, miljoner kronor och procent</w:t>
      </w:r>
    </w:p>
    <w:tbl>
      <w:tblPr>
        <w:tblStyle w:val="Tabellrutnt"/>
        <w:tblW w:w="6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33"/>
        <w:gridCol w:w="969"/>
        <w:gridCol w:w="969"/>
        <w:gridCol w:w="969"/>
        <w:gridCol w:w="988"/>
        <w:gridCol w:w="1064"/>
      </w:tblGrid>
      <w:tr w:rsidR="009235C5" w:rsidRPr="00E82BE9" w:rsidTr="00601FF5">
        <w:tc>
          <w:tcPr>
            <w:tcW w:w="1533" w:type="dxa"/>
            <w:tcBorders>
              <w:top w:val="single" w:sz="4" w:space="0" w:color="auto"/>
              <w:bottom w:val="single" w:sz="4" w:space="0" w:color="auto"/>
            </w:tcBorders>
          </w:tcPr>
          <w:p w:rsidR="009235C5" w:rsidRPr="00E82BE9" w:rsidRDefault="009235C5" w:rsidP="009235C5">
            <w:r w:rsidRPr="00E82BE9">
              <w:rPr>
                <w:rFonts w:ascii="Arial" w:hAnsi="Arial" w:cs="Arial"/>
                <w:sz w:val="20"/>
              </w:rPr>
              <w:t xml:space="preserve"> </w:t>
            </w:r>
          </w:p>
        </w:tc>
        <w:tc>
          <w:tcPr>
            <w:tcW w:w="969" w:type="dxa"/>
            <w:tcBorders>
              <w:top w:val="single" w:sz="4" w:space="0" w:color="auto"/>
              <w:bottom w:val="single" w:sz="4" w:space="0" w:color="auto"/>
            </w:tcBorders>
          </w:tcPr>
          <w:p w:rsidR="009235C5" w:rsidRPr="00E82BE9" w:rsidRDefault="009235C5" w:rsidP="009235C5">
            <w:pPr>
              <w:spacing w:before="60" w:line="200" w:lineRule="exact"/>
              <w:jc w:val="right"/>
              <w:rPr>
                <w:b/>
                <w:sz w:val="16"/>
                <w:szCs w:val="16"/>
              </w:rPr>
            </w:pPr>
          </w:p>
          <w:p w:rsidR="00601FF5" w:rsidRPr="00E82BE9" w:rsidRDefault="00601FF5" w:rsidP="00601FF5">
            <w:pPr>
              <w:spacing w:before="0" w:line="200" w:lineRule="exact"/>
              <w:rPr>
                <w:b/>
                <w:sz w:val="16"/>
                <w:szCs w:val="16"/>
              </w:rPr>
            </w:pPr>
          </w:p>
          <w:p w:rsidR="009235C5" w:rsidRPr="00E82BE9" w:rsidRDefault="009235C5" w:rsidP="00601FF5">
            <w:pPr>
              <w:spacing w:before="0" w:line="200" w:lineRule="exact"/>
              <w:jc w:val="right"/>
              <w:rPr>
                <w:b/>
                <w:sz w:val="16"/>
                <w:szCs w:val="16"/>
              </w:rPr>
            </w:pPr>
            <w:r w:rsidRPr="00E82BE9">
              <w:rPr>
                <w:b/>
                <w:sz w:val="16"/>
                <w:szCs w:val="16"/>
              </w:rPr>
              <w:t>Til</w:t>
            </w:r>
            <w:r w:rsidRPr="00E82BE9">
              <w:rPr>
                <w:b/>
                <w:sz w:val="16"/>
                <w:szCs w:val="16"/>
              </w:rPr>
              <w:t>l</w:t>
            </w:r>
            <w:r w:rsidRPr="00E82BE9">
              <w:rPr>
                <w:b/>
                <w:sz w:val="16"/>
                <w:szCs w:val="16"/>
              </w:rPr>
              <w:t>gångar</w:t>
            </w:r>
          </w:p>
        </w:tc>
        <w:tc>
          <w:tcPr>
            <w:tcW w:w="969" w:type="dxa"/>
            <w:tcBorders>
              <w:top w:val="single" w:sz="4" w:space="0" w:color="auto"/>
              <w:bottom w:val="single" w:sz="4" w:space="0" w:color="auto"/>
            </w:tcBorders>
          </w:tcPr>
          <w:p w:rsidR="009235C5" w:rsidRPr="00E82BE9" w:rsidRDefault="009235C5" w:rsidP="009235C5">
            <w:pPr>
              <w:spacing w:before="60" w:line="200" w:lineRule="exact"/>
              <w:jc w:val="right"/>
              <w:rPr>
                <w:b/>
                <w:sz w:val="16"/>
                <w:szCs w:val="16"/>
              </w:rPr>
            </w:pPr>
          </w:p>
          <w:p w:rsidR="00601FF5" w:rsidRPr="00E82BE9" w:rsidRDefault="00601FF5" w:rsidP="00601FF5">
            <w:pPr>
              <w:spacing w:before="0" w:line="200" w:lineRule="exact"/>
              <w:rPr>
                <w:b/>
                <w:sz w:val="16"/>
                <w:szCs w:val="16"/>
              </w:rPr>
            </w:pPr>
          </w:p>
          <w:p w:rsidR="009235C5" w:rsidRPr="00E82BE9" w:rsidRDefault="009235C5" w:rsidP="00601FF5">
            <w:pPr>
              <w:spacing w:before="0" w:line="200" w:lineRule="exact"/>
              <w:jc w:val="right"/>
              <w:rPr>
                <w:b/>
                <w:sz w:val="16"/>
                <w:szCs w:val="16"/>
              </w:rPr>
            </w:pPr>
            <w:r w:rsidRPr="00E82BE9">
              <w:rPr>
                <w:b/>
                <w:sz w:val="16"/>
                <w:szCs w:val="16"/>
              </w:rPr>
              <w:t>Skulder</w:t>
            </w:r>
          </w:p>
        </w:tc>
        <w:tc>
          <w:tcPr>
            <w:tcW w:w="969" w:type="dxa"/>
            <w:tcBorders>
              <w:top w:val="single" w:sz="4" w:space="0" w:color="auto"/>
              <w:bottom w:val="single" w:sz="4" w:space="0" w:color="auto"/>
            </w:tcBorders>
          </w:tcPr>
          <w:p w:rsidR="00601FF5" w:rsidRPr="00E82BE9" w:rsidRDefault="00601FF5" w:rsidP="00601FF5">
            <w:pPr>
              <w:spacing w:before="60" w:line="200" w:lineRule="exact"/>
              <w:ind w:right="-51"/>
              <w:rPr>
                <w:b/>
                <w:sz w:val="16"/>
                <w:szCs w:val="16"/>
              </w:rPr>
            </w:pPr>
          </w:p>
          <w:p w:rsidR="00601FF5" w:rsidRPr="00E82BE9" w:rsidRDefault="00601FF5" w:rsidP="00601FF5">
            <w:pPr>
              <w:spacing w:before="0" w:line="200" w:lineRule="exact"/>
              <w:ind w:right="-51"/>
              <w:rPr>
                <w:b/>
                <w:sz w:val="16"/>
                <w:szCs w:val="16"/>
              </w:rPr>
            </w:pPr>
          </w:p>
          <w:p w:rsidR="009235C5" w:rsidRPr="00E82BE9" w:rsidRDefault="009235C5" w:rsidP="00601FF5">
            <w:pPr>
              <w:spacing w:before="0" w:line="200" w:lineRule="exact"/>
              <w:ind w:right="-51"/>
              <w:rPr>
                <w:b/>
                <w:sz w:val="16"/>
                <w:szCs w:val="16"/>
              </w:rPr>
            </w:pPr>
            <w:r w:rsidRPr="00E82BE9">
              <w:rPr>
                <w:b/>
                <w:sz w:val="16"/>
                <w:szCs w:val="16"/>
              </w:rPr>
              <w:t>Av</w:t>
            </w:r>
            <w:r w:rsidRPr="00E82BE9">
              <w:rPr>
                <w:b/>
                <w:sz w:val="16"/>
                <w:szCs w:val="16"/>
              </w:rPr>
              <w:softHyphen/>
              <w:t>kas</w:t>
            </w:r>
            <w:r w:rsidRPr="00E82BE9">
              <w:rPr>
                <w:b/>
                <w:sz w:val="16"/>
                <w:szCs w:val="16"/>
              </w:rPr>
              <w:t>t</w:t>
            </w:r>
            <w:r w:rsidRPr="00E82BE9">
              <w:rPr>
                <w:b/>
                <w:sz w:val="16"/>
                <w:szCs w:val="16"/>
              </w:rPr>
              <w:t>ning</w:t>
            </w:r>
          </w:p>
        </w:tc>
        <w:tc>
          <w:tcPr>
            <w:tcW w:w="988" w:type="dxa"/>
            <w:tcBorders>
              <w:top w:val="single" w:sz="4" w:space="0" w:color="auto"/>
              <w:bottom w:val="single" w:sz="4" w:space="0" w:color="auto"/>
            </w:tcBorders>
          </w:tcPr>
          <w:p w:rsidR="009235C5" w:rsidRPr="00E82BE9" w:rsidRDefault="009235C5" w:rsidP="00601FF5">
            <w:pPr>
              <w:spacing w:before="60" w:line="200" w:lineRule="exact"/>
              <w:ind w:right="-32"/>
              <w:jc w:val="right"/>
              <w:rPr>
                <w:b/>
                <w:sz w:val="16"/>
                <w:szCs w:val="16"/>
              </w:rPr>
            </w:pPr>
            <w:r w:rsidRPr="00E82BE9">
              <w:rPr>
                <w:b/>
                <w:sz w:val="16"/>
                <w:szCs w:val="16"/>
              </w:rPr>
              <w:t>Avkas</w:t>
            </w:r>
            <w:r w:rsidRPr="00E82BE9">
              <w:rPr>
                <w:b/>
                <w:sz w:val="16"/>
                <w:szCs w:val="16"/>
              </w:rPr>
              <w:t>t</w:t>
            </w:r>
            <w:r w:rsidRPr="00E82BE9">
              <w:rPr>
                <w:b/>
                <w:sz w:val="16"/>
                <w:szCs w:val="16"/>
              </w:rPr>
              <w:t>ning exkl.</w:t>
            </w:r>
            <w:r w:rsidR="00601FF5" w:rsidRPr="00E82BE9">
              <w:rPr>
                <w:b/>
                <w:sz w:val="16"/>
                <w:szCs w:val="16"/>
              </w:rPr>
              <w:t xml:space="preserve"> </w:t>
            </w:r>
            <w:r w:rsidRPr="00E82BE9">
              <w:rPr>
                <w:b/>
                <w:sz w:val="16"/>
                <w:szCs w:val="16"/>
              </w:rPr>
              <w:t>val</w:t>
            </w:r>
            <w:r w:rsidR="00601FF5" w:rsidRPr="00E82BE9">
              <w:rPr>
                <w:b/>
                <w:sz w:val="16"/>
                <w:szCs w:val="16"/>
              </w:rPr>
              <w:t>u</w:t>
            </w:r>
            <w:r w:rsidRPr="00E82BE9">
              <w:rPr>
                <w:b/>
                <w:sz w:val="16"/>
                <w:szCs w:val="16"/>
              </w:rPr>
              <w:t>taeffekt</w:t>
            </w:r>
          </w:p>
        </w:tc>
        <w:tc>
          <w:tcPr>
            <w:tcW w:w="1064" w:type="dxa"/>
            <w:tcBorders>
              <w:top w:val="single" w:sz="4" w:space="0" w:color="auto"/>
              <w:bottom w:val="single" w:sz="4" w:space="0" w:color="auto"/>
            </w:tcBorders>
          </w:tcPr>
          <w:p w:rsidR="009235C5" w:rsidRPr="00E82BE9" w:rsidRDefault="009235C5" w:rsidP="00601FF5">
            <w:pPr>
              <w:spacing w:before="60" w:line="200" w:lineRule="exact"/>
              <w:ind w:right="-13"/>
              <w:jc w:val="right"/>
              <w:rPr>
                <w:b/>
                <w:sz w:val="16"/>
                <w:szCs w:val="16"/>
              </w:rPr>
            </w:pPr>
            <w:r w:rsidRPr="00E82BE9">
              <w:rPr>
                <w:b/>
                <w:sz w:val="16"/>
                <w:szCs w:val="16"/>
              </w:rPr>
              <w:t>Avkas</w:t>
            </w:r>
            <w:r w:rsidRPr="00E82BE9">
              <w:rPr>
                <w:b/>
                <w:sz w:val="16"/>
                <w:szCs w:val="16"/>
              </w:rPr>
              <w:t>t</w:t>
            </w:r>
            <w:r w:rsidRPr="00E82BE9">
              <w:rPr>
                <w:b/>
                <w:sz w:val="16"/>
                <w:szCs w:val="16"/>
              </w:rPr>
              <w:t>ning exkl. val</w:t>
            </w:r>
            <w:r w:rsidRPr="00E82BE9">
              <w:rPr>
                <w:b/>
                <w:sz w:val="16"/>
                <w:szCs w:val="16"/>
              </w:rPr>
              <w:t>u</w:t>
            </w:r>
            <w:r w:rsidRPr="00E82BE9">
              <w:rPr>
                <w:b/>
                <w:sz w:val="16"/>
                <w:szCs w:val="16"/>
              </w:rPr>
              <w:t>tae</w:t>
            </w:r>
            <w:r w:rsidRPr="00E82BE9">
              <w:rPr>
                <w:b/>
                <w:sz w:val="16"/>
                <w:szCs w:val="16"/>
              </w:rPr>
              <w:t>f</w:t>
            </w:r>
            <w:r w:rsidRPr="00E82BE9">
              <w:rPr>
                <w:b/>
                <w:sz w:val="16"/>
                <w:szCs w:val="16"/>
              </w:rPr>
              <w:t>fekt (%)</w:t>
            </w:r>
          </w:p>
        </w:tc>
      </w:tr>
      <w:tr w:rsidR="009235C5" w:rsidRPr="00E82BE9" w:rsidTr="00601FF5">
        <w:tc>
          <w:tcPr>
            <w:tcW w:w="1533" w:type="dxa"/>
            <w:tcBorders>
              <w:top w:val="single" w:sz="4" w:space="0" w:color="auto"/>
            </w:tcBorders>
          </w:tcPr>
          <w:p w:rsidR="009235C5" w:rsidRPr="00E82BE9" w:rsidRDefault="009235C5" w:rsidP="009235C5">
            <w:pPr>
              <w:spacing w:before="60" w:line="200" w:lineRule="exact"/>
              <w:rPr>
                <w:sz w:val="16"/>
                <w:szCs w:val="16"/>
              </w:rPr>
            </w:pPr>
            <w:r w:rsidRPr="00E82BE9">
              <w:rPr>
                <w:sz w:val="16"/>
                <w:szCs w:val="16"/>
              </w:rPr>
              <w:t>Guld- och valutar</w:t>
            </w:r>
            <w:r w:rsidRPr="00E82BE9">
              <w:rPr>
                <w:sz w:val="16"/>
                <w:szCs w:val="16"/>
              </w:rPr>
              <w:t>e</w:t>
            </w:r>
            <w:r w:rsidRPr="00E82BE9">
              <w:rPr>
                <w:sz w:val="16"/>
                <w:szCs w:val="16"/>
              </w:rPr>
              <w:t>serv inkl. IMF</w:t>
            </w:r>
          </w:p>
        </w:tc>
        <w:tc>
          <w:tcPr>
            <w:tcW w:w="969" w:type="dxa"/>
            <w:tcBorders>
              <w:top w:val="single" w:sz="4" w:space="0" w:color="auto"/>
            </w:tcBorders>
          </w:tcPr>
          <w:p w:rsidR="009235C5" w:rsidRPr="00E82BE9" w:rsidRDefault="009235C5" w:rsidP="009235C5">
            <w:pPr>
              <w:spacing w:before="60" w:line="240" w:lineRule="auto"/>
              <w:jc w:val="right"/>
              <w:rPr>
                <w:sz w:val="16"/>
                <w:szCs w:val="16"/>
              </w:rPr>
            </w:pPr>
          </w:p>
          <w:p w:rsidR="009235C5" w:rsidRPr="00E82BE9" w:rsidRDefault="009235C5" w:rsidP="009235C5">
            <w:pPr>
              <w:spacing w:before="60" w:line="240" w:lineRule="auto"/>
              <w:jc w:val="right"/>
              <w:rPr>
                <w:sz w:val="16"/>
                <w:szCs w:val="16"/>
              </w:rPr>
            </w:pPr>
            <w:r w:rsidRPr="00E82BE9">
              <w:rPr>
                <w:sz w:val="16"/>
                <w:szCs w:val="16"/>
              </w:rPr>
              <w:t>338 050</w:t>
            </w:r>
          </w:p>
        </w:tc>
        <w:tc>
          <w:tcPr>
            <w:tcW w:w="969" w:type="dxa"/>
            <w:tcBorders>
              <w:top w:val="single" w:sz="4" w:space="0" w:color="auto"/>
            </w:tcBorders>
          </w:tcPr>
          <w:p w:rsidR="009235C5" w:rsidRPr="00E82BE9" w:rsidRDefault="009235C5" w:rsidP="009235C5">
            <w:pPr>
              <w:spacing w:before="60" w:line="240" w:lineRule="auto"/>
              <w:jc w:val="right"/>
              <w:rPr>
                <w:sz w:val="16"/>
                <w:szCs w:val="16"/>
              </w:rPr>
            </w:pPr>
          </w:p>
          <w:p w:rsidR="009235C5" w:rsidRPr="00E82BE9" w:rsidRDefault="009235C5" w:rsidP="009235C5">
            <w:pPr>
              <w:spacing w:before="60" w:line="240" w:lineRule="auto"/>
              <w:jc w:val="right"/>
              <w:rPr>
                <w:sz w:val="16"/>
                <w:szCs w:val="16"/>
              </w:rPr>
            </w:pPr>
            <w:r w:rsidRPr="00E82BE9">
              <w:rPr>
                <w:sz w:val="16"/>
                <w:szCs w:val="16"/>
              </w:rPr>
              <w:t>118 293</w:t>
            </w:r>
          </w:p>
        </w:tc>
        <w:tc>
          <w:tcPr>
            <w:tcW w:w="969" w:type="dxa"/>
            <w:tcBorders>
              <w:top w:val="single" w:sz="4" w:space="0" w:color="auto"/>
            </w:tcBorders>
          </w:tcPr>
          <w:p w:rsidR="009235C5" w:rsidRPr="00E82BE9" w:rsidRDefault="009235C5" w:rsidP="009235C5">
            <w:pPr>
              <w:spacing w:before="60" w:line="240" w:lineRule="auto"/>
              <w:jc w:val="right"/>
              <w:rPr>
                <w:sz w:val="16"/>
                <w:szCs w:val="16"/>
              </w:rPr>
            </w:pPr>
          </w:p>
          <w:p w:rsidR="009235C5" w:rsidRPr="00E82BE9" w:rsidRDefault="009235C5" w:rsidP="009235C5">
            <w:pPr>
              <w:spacing w:before="60" w:line="240" w:lineRule="auto"/>
              <w:jc w:val="right"/>
              <w:rPr>
                <w:sz w:val="16"/>
                <w:szCs w:val="16"/>
              </w:rPr>
            </w:pPr>
            <w:r w:rsidRPr="00E82BE9">
              <w:rPr>
                <w:sz w:val="16"/>
                <w:szCs w:val="16"/>
              </w:rPr>
              <w:t>1 573</w:t>
            </w:r>
          </w:p>
        </w:tc>
        <w:tc>
          <w:tcPr>
            <w:tcW w:w="988" w:type="dxa"/>
            <w:tcBorders>
              <w:top w:val="single" w:sz="4" w:space="0" w:color="auto"/>
            </w:tcBorders>
          </w:tcPr>
          <w:p w:rsidR="009235C5" w:rsidRPr="00E82BE9" w:rsidRDefault="009235C5" w:rsidP="009235C5">
            <w:pPr>
              <w:spacing w:before="60" w:line="240" w:lineRule="auto"/>
              <w:jc w:val="right"/>
              <w:rPr>
                <w:sz w:val="16"/>
                <w:szCs w:val="16"/>
              </w:rPr>
            </w:pPr>
          </w:p>
          <w:p w:rsidR="009235C5" w:rsidRPr="00E82BE9" w:rsidRDefault="009235C5" w:rsidP="009235C5">
            <w:pPr>
              <w:spacing w:before="60" w:line="240" w:lineRule="auto"/>
              <w:jc w:val="right"/>
              <w:rPr>
                <w:sz w:val="16"/>
                <w:szCs w:val="16"/>
              </w:rPr>
            </w:pPr>
            <w:r w:rsidRPr="00E82BE9">
              <w:rPr>
                <w:sz w:val="16"/>
                <w:szCs w:val="16"/>
              </w:rPr>
              <w:t>2 970</w:t>
            </w:r>
          </w:p>
        </w:tc>
        <w:tc>
          <w:tcPr>
            <w:tcW w:w="1064" w:type="dxa"/>
            <w:tcBorders>
              <w:top w:val="single" w:sz="4" w:space="0" w:color="auto"/>
            </w:tcBorders>
          </w:tcPr>
          <w:p w:rsidR="009235C5" w:rsidRPr="00E82BE9" w:rsidRDefault="009235C5" w:rsidP="009235C5">
            <w:pPr>
              <w:spacing w:before="60" w:line="240" w:lineRule="auto"/>
              <w:jc w:val="right"/>
              <w:rPr>
                <w:sz w:val="16"/>
                <w:szCs w:val="16"/>
              </w:rPr>
            </w:pPr>
          </w:p>
          <w:p w:rsidR="009235C5" w:rsidRPr="00E82BE9" w:rsidRDefault="009235C5" w:rsidP="009235C5">
            <w:pPr>
              <w:spacing w:before="60" w:line="240" w:lineRule="auto"/>
              <w:jc w:val="right"/>
              <w:rPr>
                <w:sz w:val="16"/>
                <w:szCs w:val="16"/>
              </w:rPr>
            </w:pPr>
            <w:r w:rsidRPr="00E82BE9">
              <w:rPr>
                <w:sz w:val="16"/>
                <w:szCs w:val="16"/>
              </w:rPr>
              <w:t>1,34</w:t>
            </w:r>
          </w:p>
        </w:tc>
      </w:tr>
      <w:tr w:rsidR="009235C5" w:rsidRPr="00E82BE9" w:rsidTr="00601FF5">
        <w:tc>
          <w:tcPr>
            <w:tcW w:w="1533" w:type="dxa"/>
          </w:tcPr>
          <w:p w:rsidR="009235C5" w:rsidRPr="00E82BE9" w:rsidRDefault="009235C5" w:rsidP="009235C5">
            <w:pPr>
              <w:spacing w:before="60" w:line="200" w:lineRule="exact"/>
              <w:ind w:left="95"/>
              <w:rPr>
                <w:sz w:val="16"/>
                <w:szCs w:val="16"/>
              </w:rPr>
            </w:pPr>
            <w:r w:rsidRPr="00E82BE9">
              <w:rPr>
                <w:sz w:val="16"/>
                <w:szCs w:val="16"/>
              </w:rPr>
              <w:t>Guldreserv</w:t>
            </w:r>
          </w:p>
        </w:tc>
        <w:tc>
          <w:tcPr>
            <w:tcW w:w="969" w:type="dxa"/>
          </w:tcPr>
          <w:p w:rsidR="009235C5" w:rsidRPr="00E82BE9" w:rsidRDefault="009235C5" w:rsidP="009235C5">
            <w:pPr>
              <w:spacing w:before="60" w:line="200" w:lineRule="exact"/>
              <w:jc w:val="right"/>
              <w:rPr>
                <w:sz w:val="16"/>
                <w:szCs w:val="16"/>
              </w:rPr>
            </w:pPr>
            <w:r w:rsidRPr="00E82BE9">
              <w:rPr>
                <w:sz w:val="16"/>
                <w:szCs w:val="16"/>
              </w:rPr>
              <w:t>31 691</w:t>
            </w:r>
          </w:p>
        </w:tc>
        <w:tc>
          <w:tcPr>
            <w:tcW w:w="969" w:type="dxa"/>
          </w:tcPr>
          <w:p w:rsidR="009235C5" w:rsidRPr="00E82BE9" w:rsidRDefault="009235C5" w:rsidP="009235C5">
            <w:pPr>
              <w:spacing w:before="60" w:line="200" w:lineRule="exact"/>
              <w:jc w:val="right"/>
              <w:rPr>
                <w:sz w:val="16"/>
                <w:szCs w:val="16"/>
              </w:rPr>
            </w:pPr>
            <w:r w:rsidRPr="00E82BE9">
              <w:rPr>
                <w:sz w:val="16"/>
                <w:szCs w:val="16"/>
              </w:rPr>
              <w:t>–</w:t>
            </w:r>
          </w:p>
        </w:tc>
        <w:tc>
          <w:tcPr>
            <w:tcW w:w="969" w:type="dxa"/>
          </w:tcPr>
          <w:p w:rsidR="009235C5" w:rsidRPr="00E82BE9" w:rsidRDefault="009235C5" w:rsidP="009235C5">
            <w:pPr>
              <w:spacing w:before="60" w:line="200" w:lineRule="exact"/>
              <w:jc w:val="right"/>
              <w:rPr>
                <w:sz w:val="16"/>
                <w:szCs w:val="16"/>
              </w:rPr>
            </w:pPr>
            <w:r w:rsidRPr="00E82BE9">
              <w:rPr>
                <w:sz w:val="16"/>
                <w:szCs w:val="16"/>
              </w:rPr>
              <w:t>4 366</w:t>
            </w:r>
          </w:p>
        </w:tc>
        <w:tc>
          <w:tcPr>
            <w:tcW w:w="988" w:type="dxa"/>
          </w:tcPr>
          <w:p w:rsidR="009235C5" w:rsidRPr="00E82BE9" w:rsidRDefault="009235C5" w:rsidP="009235C5">
            <w:pPr>
              <w:spacing w:before="60" w:line="200" w:lineRule="exact"/>
              <w:jc w:val="right"/>
              <w:rPr>
                <w:sz w:val="16"/>
                <w:szCs w:val="16"/>
              </w:rPr>
            </w:pPr>
            <w:r w:rsidRPr="00E82BE9">
              <w:rPr>
                <w:sz w:val="16"/>
                <w:szCs w:val="16"/>
              </w:rPr>
              <w:t>–</w:t>
            </w:r>
          </w:p>
        </w:tc>
        <w:tc>
          <w:tcPr>
            <w:tcW w:w="1064" w:type="dxa"/>
          </w:tcPr>
          <w:p w:rsidR="009235C5" w:rsidRPr="00E82BE9" w:rsidRDefault="009235C5" w:rsidP="009235C5">
            <w:pPr>
              <w:spacing w:before="60" w:line="200" w:lineRule="exact"/>
              <w:jc w:val="right"/>
              <w:rPr>
                <w:sz w:val="16"/>
                <w:szCs w:val="16"/>
              </w:rPr>
            </w:pPr>
            <w:r w:rsidRPr="00E82BE9">
              <w:rPr>
                <w:sz w:val="16"/>
                <w:szCs w:val="16"/>
              </w:rPr>
              <w:t>–</w:t>
            </w:r>
          </w:p>
        </w:tc>
      </w:tr>
      <w:tr w:rsidR="009235C5" w:rsidRPr="00E82BE9" w:rsidTr="00601FF5">
        <w:tc>
          <w:tcPr>
            <w:tcW w:w="1533" w:type="dxa"/>
          </w:tcPr>
          <w:p w:rsidR="009235C5" w:rsidRPr="00E82BE9" w:rsidRDefault="009235C5" w:rsidP="009235C5">
            <w:pPr>
              <w:spacing w:before="60" w:line="200" w:lineRule="exact"/>
              <w:ind w:left="95"/>
              <w:rPr>
                <w:sz w:val="16"/>
                <w:szCs w:val="16"/>
              </w:rPr>
            </w:pPr>
            <w:r w:rsidRPr="00E82BE9">
              <w:rPr>
                <w:sz w:val="16"/>
                <w:szCs w:val="16"/>
              </w:rPr>
              <w:t>Valutar</w:t>
            </w:r>
            <w:r w:rsidRPr="00E82BE9">
              <w:rPr>
                <w:sz w:val="16"/>
                <w:szCs w:val="16"/>
              </w:rPr>
              <w:t>e</w:t>
            </w:r>
            <w:r w:rsidRPr="00E82BE9">
              <w:rPr>
                <w:sz w:val="16"/>
                <w:szCs w:val="16"/>
              </w:rPr>
              <w:t>serv</w:t>
            </w:r>
          </w:p>
        </w:tc>
        <w:tc>
          <w:tcPr>
            <w:tcW w:w="969" w:type="dxa"/>
          </w:tcPr>
          <w:p w:rsidR="009235C5" w:rsidRPr="00E82BE9" w:rsidRDefault="009235C5" w:rsidP="009235C5">
            <w:pPr>
              <w:spacing w:before="60" w:line="200" w:lineRule="exact"/>
              <w:jc w:val="right"/>
              <w:rPr>
                <w:sz w:val="16"/>
                <w:szCs w:val="16"/>
              </w:rPr>
            </w:pPr>
            <w:r w:rsidRPr="00E82BE9">
              <w:rPr>
                <w:sz w:val="16"/>
                <w:szCs w:val="16"/>
              </w:rPr>
              <w:t>275 449</w:t>
            </w:r>
          </w:p>
        </w:tc>
        <w:tc>
          <w:tcPr>
            <w:tcW w:w="969" w:type="dxa"/>
          </w:tcPr>
          <w:p w:rsidR="009235C5" w:rsidRPr="00E82BE9" w:rsidRDefault="009235C5" w:rsidP="009235C5">
            <w:pPr>
              <w:spacing w:before="60" w:line="200" w:lineRule="exact"/>
              <w:jc w:val="right"/>
              <w:rPr>
                <w:sz w:val="16"/>
                <w:szCs w:val="16"/>
              </w:rPr>
            </w:pPr>
            <w:r w:rsidRPr="00E82BE9">
              <w:rPr>
                <w:sz w:val="16"/>
                <w:szCs w:val="16"/>
              </w:rPr>
              <w:t>93 067</w:t>
            </w:r>
          </w:p>
        </w:tc>
        <w:tc>
          <w:tcPr>
            <w:tcW w:w="969" w:type="dxa"/>
          </w:tcPr>
          <w:p w:rsidR="009235C5" w:rsidRPr="00E82BE9" w:rsidRDefault="009235C5" w:rsidP="009235C5">
            <w:pPr>
              <w:spacing w:before="60" w:line="200" w:lineRule="exact"/>
              <w:jc w:val="right"/>
              <w:rPr>
                <w:sz w:val="16"/>
                <w:szCs w:val="16"/>
              </w:rPr>
            </w:pPr>
            <w:r w:rsidRPr="00E82BE9">
              <w:rPr>
                <w:sz w:val="16"/>
                <w:szCs w:val="16"/>
              </w:rPr>
              <w:t>–2 302</w:t>
            </w:r>
          </w:p>
        </w:tc>
        <w:tc>
          <w:tcPr>
            <w:tcW w:w="988" w:type="dxa"/>
          </w:tcPr>
          <w:p w:rsidR="009235C5" w:rsidRPr="00E82BE9" w:rsidRDefault="009235C5" w:rsidP="009235C5">
            <w:pPr>
              <w:spacing w:before="60" w:line="200" w:lineRule="exact"/>
              <w:jc w:val="right"/>
              <w:rPr>
                <w:sz w:val="16"/>
                <w:szCs w:val="16"/>
              </w:rPr>
            </w:pPr>
            <w:r w:rsidRPr="00E82BE9">
              <w:rPr>
                <w:sz w:val="16"/>
                <w:szCs w:val="16"/>
              </w:rPr>
              <w:t>2 958</w:t>
            </w:r>
          </w:p>
        </w:tc>
        <w:tc>
          <w:tcPr>
            <w:tcW w:w="1064" w:type="dxa"/>
          </w:tcPr>
          <w:p w:rsidR="009235C5" w:rsidRPr="00E82BE9" w:rsidRDefault="009235C5" w:rsidP="009235C5">
            <w:pPr>
              <w:spacing w:before="60" w:line="200" w:lineRule="exact"/>
              <w:jc w:val="right"/>
              <w:rPr>
                <w:sz w:val="16"/>
                <w:szCs w:val="16"/>
              </w:rPr>
            </w:pPr>
            <w:r w:rsidRPr="00E82BE9">
              <w:rPr>
                <w:sz w:val="16"/>
                <w:szCs w:val="16"/>
              </w:rPr>
              <w:t>1,57</w:t>
            </w:r>
          </w:p>
        </w:tc>
      </w:tr>
      <w:tr w:rsidR="009235C5" w:rsidRPr="00E82BE9" w:rsidTr="00601FF5">
        <w:tc>
          <w:tcPr>
            <w:tcW w:w="1533" w:type="dxa"/>
          </w:tcPr>
          <w:p w:rsidR="009235C5" w:rsidRPr="00E82BE9" w:rsidRDefault="003961BE" w:rsidP="003961BE">
            <w:pPr>
              <w:spacing w:before="60" w:line="200" w:lineRule="exact"/>
              <w:ind w:left="190" w:right="-108"/>
              <w:rPr>
                <w:i/>
                <w:sz w:val="16"/>
                <w:szCs w:val="16"/>
              </w:rPr>
            </w:pPr>
            <w:r w:rsidRPr="00E82BE9">
              <w:rPr>
                <w:i/>
                <w:sz w:val="16"/>
                <w:szCs w:val="16"/>
              </w:rPr>
              <w:t>v</w:t>
            </w:r>
            <w:r w:rsidR="009235C5" w:rsidRPr="00E82BE9">
              <w:rPr>
                <w:i/>
                <w:sz w:val="16"/>
                <w:szCs w:val="16"/>
              </w:rPr>
              <w:t>ara</w:t>
            </w:r>
            <w:r w:rsidR="0016272E" w:rsidRPr="00E82BE9">
              <w:rPr>
                <w:i/>
                <w:sz w:val="16"/>
                <w:szCs w:val="16"/>
              </w:rPr>
              <w:t>v</w:t>
            </w:r>
            <w:r w:rsidRPr="00E82BE9">
              <w:rPr>
                <w:i/>
                <w:sz w:val="16"/>
                <w:szCs w:val="16"/>
              </w:rPr>
              <w:t> </w:t>
            </w:r>
            <w:r w:rsidR="009235C5" w:rsidRPr="00E82BE9">
              <w:rPr>
                <w:i/>
                <w:sz w:val="16"/>
                <w:szCs w:val="16"/>
              </w:rPr>
              <w:t>förstär</w:t>
            </w:r>
            <w:r w:rsidR="009235C5" w:rsidRPr="00E82BE9">
              <w:rPr>
                <w:i/>
                <w:sz w:val="16"/>
                <w:szCs w:val="16"/>
              </w:rPr>
              <w:t>k</w:t>
            </w:r>
            <w:r w:rsidR="009235C5" w:rsidRPr="00E82BE9">
              <w:rPr>
                <w:i/>
                <w:sz w:val="16"/>
                <w:szCs w:val="16"/>
              </w:rPr>
              <w:t>ning fr.o.m. juni</w:t>
            </w:r>
          </w:p>
        </w:tc>
        <w:tc>
          <w:tcPr>
            <w:tcW w:w="969" w:type="dxa"/>
          </w:tcPr>
          <w:p w:rsidR="009235C5" w:rsidRPr="00E82BE9" w:rsidRDefault="009235C5" w:rsidP="009235C5">
            <w:pPr>
              <w:spacing w:before="60" w:line="240" w:lineRule="auto"/>
              <w:jc w:val="right"/>
              <w:rPr>
                <w:i/>
                <w:sz w:val="16"/>
                <w:szCs w:val="16"/>
              </w:rPr>
            </w:pPr>
          </w:p>
          <w:p w:rsidR="009235C5" w:rsidRPr="00E82BE9" w:rsidRDefault="009235C5" w:rsidP="009235C5">
            <w:pPr>
              <w:spacing w:before="60" w:line="240" w:lineRule="auto"/>
              <w:jc w:val="right"/>
              <w:rPr>
                <w:i/>
                <w:sz w:val="16"/>
                <w:szCs w:val="16"/>
              </w:rPr>
            </w:pPr>
            <w:r w:rsidRPr="00E82BE9">
              <w:rPr>
                <w:i/>
                <w:sz w:val="16"/>
                <w:szCs w:val="16"/>
              </w:rPr>
              <w:t>93 166</w:t>
            </w:r>
          </w:p>
        </w:tc>
        <w:tc>
          <w:tcPr>
            <w:tcW w:w="969" w:type="dxa"/>
          </w:tcPr>
          <w:p w:rsidR="009235C5" w:rsidRPr="00E82BE9" w:rsidRDefault="009235C5" w:rsidP="009235C5">
            <w:pPr>
              <w:spacing w:before="60" w:line="240" w:lineRule="auto"/>
              <w:jc w:val="right"/>
              <w:rPr>
                <w:i/>
                <w:sz w:val="16"/>
                <w:szCs w:val="16"/>
              </w:rPr>
            </w:pPr>
          </w:p>
          <w:p w:rsidR="009235C5" w:rsidRPr="00E82BE9" w:rsidRDefault="009235C5" w:rsidP="009235C5">
            <w:pPr>
              <w:spacing w:before="60" w:line="240" w:lineRule="auto"/>
              <w:jc w:val="right"/>
              <w:rPr>
                <w:i/>
                <w:sz w:val="16"/>
                <w:szCs w:val="16"/>
              </w:rPr>
            </w:pPr>
            <w:r w:rsidRPr="00E82BE9">
              <w:rPr>
                <w:i/>
                <w:sz w:val="16"/>
                <w:szCs w:val="16"/>
              </w:rPr>
              <w:t>93 067</w:t>
            </w:r>
          </w:p>
        </w:tc>
        <w:tc>
          <w:tcPr>
            <w:tcW w:w="969" w:type="dxa"/>
          </w:tcPr>
          <w:p w:rsidR="009235C5" w:rsidRPr="00E82BE9" w:rsidRDefault="009235C5" w:rsidP="009235C5">
            <w:pPr>
              <w:spacing w:before="60" w:line="240" w:lineRule="auto"/>
              <w:jc w:val="right"/>
              <w:rPr>
                <w:i/>
                <w:sz w:val="16"/>
                <w:szCs w:val="16"/>
              </w:rPr>
            </w:pPr>
          </w:p>
          <w:p w:rsidR="009235C5" w:rsidRPr="00E82BE9" w:rsidRDefault="009235C5" w:rsidP="009235C5">
            <w:pPr>
              <w:spacing w:before="60" w:line="240" w:lineRule="auto"/>
              <w:jc w:val="right"/>
              <w:rPr>
                <w:i/>
                <w:sz w:val="16"/>
                <w:szCs w:val="16"/>
              </w:rPr>
            </w:pPr>
            <w:r w:rsidRPr="00E82BE9">
              <w:rPr>
                <w:i/>
                <w:sz w:val="16"/>
                <w:szCs w:val="16"/>
              </w:rPr>
              <w:t>–199</w:t>
            </w:r>
          </w:p>
        </w:tc>
        <w:tc>
          <w:tcPr>
            <w:tcW w:w="988" w:type="dxa"/>
          </w:tcPr>
          <w:p w:rsidR="009235C5" w:rsidRPr="00E82BE9" w:rsidRDefault="009235C5" w:rsidP="009235C5">
            <w:pPr>
              <w:spacing w:before="60" w:line="240" w:lineRule="auto"/>
              <w:jc w:val="right"/>
              <w:rPr>
                <w:i/>
                <w:sz w:val="16"/>
                <w:szCs w:val="16"/>
              </w:rPr>
            </w:pPr>
          </w:p>
          <w:p w:rsidR="009235C5" w:rsidRPr="00E82BE9" w:rsidRDefault="009235C5" w:rsidP="009235C5">
            <w:pPr>
              <w:spacing w:before="60" w:line="240" w:lineRule="auto"/>
              <w:jc w:val="right"/>
              <w:rPr>
                <w:i/>
                <w:sz w:val="16"/>
                <w:szCs w:val="16"/>
              </w:rPr>
            </w:pPr>
            <w:r w:rsidRPr="00E82BE9">
              <w:rPr>
                <w:i/>
                <w:sz w:val="16"/>
                <w:szCs w:val="16"/>
              </w:rPr>
              <w:t>–199</w:t>
            </w:r>
          </w:p>
        </w:tc>
        <w:tc>
          <w:tcPr>
            <w:tcW w:w="1064" w:type="dxa"/>
          </w:tcPr>
          <w:p w:rsidR="009235C5" w:rsidRPr="00E82BE9" w:rsidRDefault="009235C5" w:rsidP="009235C5">
            <w:pPr>
              <w:spacing w:before="60" w:line="240" w:lineRule="auto"/>
              <w:jc w:val="right"/>
              <w:rPr>
                <w:i/>
                <w:sz w:val="16"/>
                <w:szCs w:val="16"/>
              </w:rPr>
            </w:pPr>
          </w:p>
          <w:p w:rsidR="009235C5" w:rsidRPr="00E82BE9" w:rsidRDefault="009235C5" w:rsidP="009235C5">
            <w:pPr>
              <w:spacing w:before="60" w:line="240" w:lineRule="auto"/>
              <w:jc w:val="right"/>
              <w:rPr>
                <w:i/>
                <w:sz w:val="16"/>
                <w:szCs w:val="16"/>
              </w:rPr>
            </w:pPr>
            <w:r w:rsidRPr="00E82BE9">
              <w:rPr>
                <w:i/>
                <w:sz w:val="16"/>
                <w:szCs w:val="16"/>
              </w:rPr>
              <w:t>–0,36</w:t>
            </w:r>
          </w:p>
        </w:tc>
      </w:tr>
      <w:tr w:rsidR="009235C5" w:rsidRPr="00E82BE9" w:rsidTr="00601FF5">
        <w:tc>
          <w:tcPr>
            <w:tcW w:w="1533" w:type="dxa"/>
          </w:tcPr>
          <w:p w:rsidR="009235C5" w:rsidRPr="00E82BE9" w:rsidRDefault="009235C5" w:rsidP="009235C5">
            <w:pPr>
              <w:spacing w:before="60" w:line="200" w:lineRule="exact"/>
              <w:ind w:left="95"/>
              <w:rPr>
                <w:sz w:val="16"/>
                <w:szCs w:val="16"/>
              </w:rPr>
            </w:pPr>
            <w:r w:rsidRPr="00E82BE9">
              <w:rPr>
                <w:sz w:val="16"/>
                <w:szCs w:val="16"/>
              </w:rPr>
              <w:t>IMF</w:t>
            </w:r>
          </w:p>
        </w:tc>
        <w:tc>
          <w:tcPr>
            <w:tcW w:w="969" w:type="dxa"/>
          </w:tcPr>
          <w:p w:rsidR="009235C5" w:rsidRPr="00E82BE9" w:rsidRDefault="009235C5" w:rsidP="009235C5">
            <w:pPr>
              <w:spacing w:before="60" w:line="200" w:lineRule="exact"/>
              <w:jc w:val="right"/>
              <w:rPr>
                <w:sz w:val="16"/>
                <w:szCs w:val="16"/>
              </w:rPr>
            </w:pPr>
            <w:r w:rsidRPr="00E82BE9">
              <w:rPr>
                <w:sz w:val="16"/>
                <w:szCs w:val="16"/>
              </w:rPr>
              <w:t>30 910</w:t>
            </w:r>
          </w:p>
        </w:tc>
        <w:tc>
          <w:tcPr>
            <w:tcW w:w="969" w:type="dxa"/>
          </w:tcPr>
          <w:p w:rsidR="009235C5" w:rsidRPr="00E82BE9" w:rsidRDefault="009235C5" w:rsidP="009235C5">
            <w:pPr>
              <w:spacing w:before="60" w:line="200" w:lineRule="exact"/>
              <w:jc w:val="right"/>
              <w:rPr>
                <w:sz w:val="16"/>
                <w:szCs w:val="16"/>
              </w:rPr>
            </w:pPr>
            <w:r w:rsidRPr="00E82BE9">
              <w:rPr>
                <w:sz w:val="16"/>
                <w:szCs w:val="16"/>
              </w:rPr>
              <w:t>25 226</w:t>
            </w:r>
          </w:p>
        </w:tc>
        <w:tc>
          <w:tcPr>
            <w:tcW w:w="969" w:type="dxa"/>
          </w:tcPr>
          <w:p w:rsidR="009235C5" w:rsidRPr="00E82BE9" w:rsidRDefault="009235C5" w:rsidP="009235C5">
            <w:pPr>
              <w:spacing w:before="60" w:line="200" w:lineRule="exact"/>
              <w:jc w:val="right"/>
              <w:rPr>
                <w:sz w:val="16"/>
                <w:szCs w:val="16"/>
              </w:rPr>
            </w:pPr>
            <w:r w:rsidRPr="00E82BE9">
              <w:rPr>
                <w:sz w:val="16"/>
                <w:szCs w:val="16"/>
              </w:rPr>
              <w:t>–491</w:t>
            </w:r>
          </w:p>
        </w:tc>
        <w:tc>
          <w:tcPr>
            <w:tcW w:w="988" w:type="dxa"/>
          </w:tcPr>
          <w:p w:rsidR="009235C5" w:rsidRPr="00E82BE9" w:rsidRDefault="009235C5" w:rsidP="009235C5">
            <w:pPr>
              <w:spacing w:before="60" w:line="200" w:lineRule="exact"/>
              <w:jc w:val="right"/>
              <w:rPr>
                <w:sz w:val="16"/>
                <w:szCs w:val="16"/>
              </w:rPr>
            </w:pPr>
            <w:r w:rsidRPr="00E82BE9">
              <w:rPr>
                <w:sz w:val="16"/>
                <w:szCs w:val="16"/>
              </w:rPr>
              <w:t>12</w:t>
            </w:r>
          </w:p>
        </w:tc>
        <w:tc>
          <w:tcPr>
            <w:tcW w:w="1064" w:type="dxa"/>
          </w:tcPr>
          <w:p w:rsidR="009235C5" w:rsidRPr="00E82BE9" w:rsidRDefault="009235C5" w:rsidP="009235C5">
            <w:pPr>
              <w:spacing w:before="60" w:line="200" w:lineRule="exact"/>
              <w:jc w:val="right"/>
              <w:rPr>
                <w:sz w:val="16"/>
                <w:szCs w:val="16"/>
              </w:rPr>
            </w:pPr>
            <w:r w:rsidRPr="00E82BE9">
              <w:rPr>
                <w:sz w:val="16"/>
                <w:szCs w:val="16"/>
              </w:rPr>
              <w:t>0,39</w:t>
            </w:r>
          </w:p>
        </w:tc>
      </w:tr>
      <w:tr w:rsidR="009235C5" w:rsidRPr="00E82BE9" w:rsidTr="00601FF5">
        <w:tc>
          <w:tcPr>
            <w:tcW w:w="1533" w:type="dxa"/>
          </w:tcPr>
          <w:p w:rsidR="009235C5" w:rsidRPr="00E82BE9" w:rsidRDefault="009235C5" w:rsidP="004E055D">
            <w:pPr>
              <w:spacing w:before="60" w:line="200" w:lineRule="exact"/>
              <w:rPr>
                <w:sz w:val="16"/>
                <w:szCs w:val="16"/>
              </w:rPr>
            </w:pPr>
            <w:r w:rsidRPr="00E82BE9">
              <w:rPr>
                <w:sz w:val="16"/>
                <w:szCs w:val="16"/>
              </w:rPr>
              <w:t>Övriga finans</w:t>
            </w:r>
            <w:r w:rsidRPr="00E82BE9">
              <w:rPr>
                <w:sz w:val="16"/>
                <w:szCs w:val="16"/>
              </w:rPr>
              <w:t>i</w:t>
            </w:r>
            <w:r w:rsidRPr="00E82BE9">
              <w:rPr>
                <w:sz w:val="16"/>
                <w:szCs w:val="16"/>
              </w:rPr>
              <w:t>ella till</w:t>
            </w:r>
            <w:r w:rsidRPr="00E82BE9">
              <w:rPr>
                <w:sz w:val="16"/>
                <w:szCs w:val="16"/>
              </w:rPr>
              <w:softHyphen/>
            </w:r>
            <w:r w:rsidRPr="00E82BE9">
              <w:rPr>
                <w:sz w:val="16"/>
                <w:szCs w:val="16"/>
              </w:rPr>
              <w:softHyphen/>
              <w:t>gångar</w:t>
            </w:r>
          </w:p>
        </w:tc>
        <w:tc>
          <w:tcPr>
            <w:tcW w:w="969" w:type="dxa"/>
          </w:tcPr>
          <w:p w:rsidR="009235C5" w:rsidRPr="00E82BE9" w:rsidRDefault="004E055D" w:rsidP="004E055D">
            <w:pPr>
              <w:spacing w:before="60" w:line="200" w:lineRule="exact"/>
              <w:jc w:val="right"/>
              <w:rPr>
                <w:sz w:val="16"/>
                <w:szCs w:val="16"/>
              </w:rPr>
            </w:pPr>
            <w:r w:rsidRPr="00E82BE9">
              <w:rPr>
                <w:sz w:val="16"/>
                <w:szCs w:val="16"/>
              </w:rPr>
              <w:br/>
            </w:r>
            <w:r w:rsidR="009235C5" w:rsidRPr="00E82BE9">
              <w:rPr>
                <w:sz w:val="16"/>
                <w:szCs w:val="16"/>
              </w:rPr>
              <w:t>198</w:t>
            </w:r>
          </w:p>
        </w:tc>
        <w:tc>
          <w:tcPr>
            <w:tcW w:w="969" w:type="dxa"/>
          </w:tcPr>
          <w:p w:rsidR="009235C5" w:rsidRPr="00E82BE9" w:rsidRDefault="004E055D" w:rsidP="004E055D">
            <w:pPr>
              <w:spacing w:before="60" w:line="200" w:lineRule="exact"/>
              <w:jc w:val="right"/>
              <w:rPr>
                <w:sz w:val="16"/>
                <w:szCs w:val="16"/>
              </w:rPr>
            </w:pPr>
            <w:r w:rsidRPr="00E82BE9">
              <w:rPr>
                <w:sz w:val="16"/>
                <w:szCs w:val="16"/>
              </w:rPr>
              <w:br/>
            </w:r>
            <w:r w:rsidR="009235C5" w:rsidRPr="00E82BE9">
              <w:rPr>
                <w:sz w:val="16"/>
                <w:szCs w:val="16"/>
              </w:rPr>
              <w:t>3</w:t>
            </w:r>
          </w:p>
        </w:tc>
        <w:tc>
          <w:tcPr>
            <w:tcW w:w="969" w:type="dxa"/>
          </w:tcPr>
          <w:p w:rsidR="009235C5" w:rsidRPr="00E82BE9" w:rsidRDefault="004E055D" w:rsidP="004E055D">
            <w:pPr>
              <w:spacing w:before="60" w:line="200" w:lineRule="exact"/>
              <w:jc w:val="right"/>
              <w:rPr>
                <w:sz w:val="16"/>
                <w:szCs w:val="16"/>
              </w:rPr>
            </w:pPr>
            <w:r w:rsidRPr="00E82BE9">
              <w:rPr>
                <w:sz w:val="16"/>
                <w:szCs w:val="16"/>
              </w:rPr>
              <w:br/>
            </w:r>
            <w:r w:rsidR="009235C5" w:rsidRPr="00E82BE9">
              <w:rPr>
                <w:sz w:val="16"/>
                <w:szCs w:val="16"/>
              </w:rPr>
              <w:t>276</w:t>
            </w:r>
          </w:p>
        </w:tc>
        <w:tc>
          <w:tcPr>
            <w:tcW w:w="988" w:type="dxa"/>
          </w:tcPr>
          <w:p w:rsidR="009235C5" w:rsidRPr="00E82BE9" w:rsidRDefault="004E055D" w:rsidP="004E055D">
            <w:pPr>
              <w:spacing w:before="60" w:line="200" w:lineRule="exact"/>
              <w:jc w:val="right"/>
              <w:rPr>
                <w:sz w:val="16"/>
                <w:szCs w:val="16"/>
              </w:rPr>
            </w:pPr>
            <w:r w:rsidRPr="00E82BE9">
              <w:rPr>
                <w:sz w:val="16"/>
                <w:szCs w:val="16"/>
              </w:rPr>
              <w:br/>
            </w:r>
            <w:r w:rsidR="009235C5" w:rsidRPr="00E82BE9">
              <w:rPr>
                <w:sz w:val="16"/>
                <w:szCs w:val="16"/>
              </w:rPr>
              <w:t>276</w:t>
            </w:r>
          </w:p>
        </w:tc>
        <w:tc>
          <w:tcPr>
            <w:tcW w:w="1064" w:type="dxa"/>
          </w:tcPr>
          <w:p w:rsidR="009235C5" w:rsidRPr="00E82BE9" w:rsidRDefault="004E055D" w:rsidP="004E055D">
            <w:pPr>
              <w:spacing w:before="60" w:line="200" w:lineRule="exact"/>
              <w:jc w:val="right"/>
              <w:rPr>
                <w:sz w:val="16"/>
                <w:szCs w:val="16"/>
              </w:rPr>
            </w:pPr>
            <w:r w:rsidRPr="00E82BE9">
              <w:rPr>
                <w:sz w:val="16"/>
                <w:szCs w:val="16"/>
              </w:rPr>
              <w:br/>
            </w:r>
            <w:r w:rsidR="009235C5" w:rsidRPr="00E82BE9">
              <w:rPr>
                <w:sz w:val="16"/>
                <w:szCs w:val="16"/>
              </w:rPr>
              <w:t>–</w:t>
            </w:r>
          </w:p>
        </w:tc>
      </w:tr>
      <w:tr w:rsidR="009235C5" w:rsidRPr="00E82BE9" w:rsidTr="00601FF5">
        <w:tc>
          <w:tcPr>
            <w:tcW w:w="1533" w:type="dxa"/>
          </w:tcPr>
          <w:p w:rsidR="009235C5" w:rsidRPr="00E82BE9" w:rsidRDefault="009235C5" w:rsidP="009235C5">
            <w:pPr>
              <w:spacing w:before="60" w:line="200" w:lineRule="exact"/>
              <w:rPr>
                <w:sz w:val="16"/>
                <w:szCs w:val="16"/>
              </w:rPr>
            </w:pPr>
            <w:r w:rsidRPr="00E82BE9">
              <w:rPr>
                <w:sz w:val="16"/>
                <w:szCs w:val="16"/>
              </w:rPr>
              <w:t>Penningpolitiska åtgä</w:t>
            </w:r>
            <w:r w:rsidRPr="00E82BE9">
              <w:rPr>
                <w:sz w:val="16"/>
                <w:szCs w:val="16"/>
              </w:rPr>
              <w:t>r</w:t>
            </w:r>
            <w:r w:rsidRPr="00E82BE9">
              <w:rPr>
                <w:sz w:val="16"/>
                <w:szCs w:val="16"/>
              </w:rPr>
              <w:t>der</w:t>
            </w:r>
          </w:p>
        </w:tc>
        <w:tc>
          <w:tcPr>
            <w:tcW w:w="969" w:type="dxa"/>
          </w:tcPr>
          <w:p w:rsidR="009235C5" w:rsidRPr="00E82BE9" w:rsidRDefault="009235C5" w:rsidP="004E055D">
            <w:pPr>
              <w:spacing w:before="60" w:line="200" w:lineRule="exact"/>
              <w:jc w:val="right"/>
              <w:rPr>
                <w:sz w:val="16"/>
                <w:szCs w:val="16"/>
              </w:rPr>
            </w:pPr>
          </w:p>
          <w:p w:rsidR="009235C5" w:rsidRPr="00E82BE9" w:rsidRDefault="009235C5" w:rsidP="004E055D">
            <w:pPr>
              <w:spacing w:before="0" w:line="200" w:lineRule="exact"/>
              <w:jc w:val="right"/>
              <w:rPr>
                <w:sz w:val="16"/>
                <w:szCs w:val="16"/>
              </w:rPr>
            </w:pPr>
            <w:r w:rsidRPr="00E82BE9">
              <w:rPr>
                <w:sz w:val="16"/>
                <w:szCs w:val="16"/>
              </w:rPr>
              <w:t>369 327</w:t>
            </w:r>
          </w:p>
        </w:tc>
        <w:tc>
          <w:tcPr>
            <w:tcW w:w="969" w:type="dxa"/>
          </w:tcPr>
          <w:p w:rsidR="009235C5" w:rsidRPr="00E82BE9" w:rsidRDefault="009235C5" w:rsidP="004E055D">
            <w:pPr>
              <w:spacing w:before="60" w:line="200" w:lineRule="exact"/>
              <w:jc w:val="right"/>
              <w:rPr>
                <w:sz w:val="16"/>
                <w:szCs w:val="16"/>
              </w:rPr>
            </w:pPr>
          </w:p>
          <w:p w:rsidR="009235C5" w:rsidRPr="00E82BE9" w:rsidRDefault="009235C5" w:rsidP="004E055D">
            <w:pPr>
              <w:spacing w:before="0" w:line="200" w:lineRule="exact"/>
              <w:jc w:val="right"/>
              <w:rPr>
                <w:sz w:val="16"/>
                <w:szCs w:val="16"/>
              </w:rPr>
            </w:pPr>
            <w:r w:rsidRPr="00E82BE9">
              <w:rPr>
                <w:sz w:val="16"/>
                <w:szCs w:val="16"/>
              </w:rPr>
              <w:t>363 341</w:t>
            </w:r>
          </w:p>
        </w:tc>
        <w:tc>
          <w:tcPr>
            <w:tcW w:w="969" w:type="dxa"/>
          </w:tcPr>
          <w:p w:rsidR="009235C5" w:rsidRPr="00E82BE9" w:rsidRDefault="009235C5" w:rsidP="004E055D">
            <w:pPr>
              <w:spacing w:before="60" w:line="200" w:lineRule="exact"/>
              <w:jc w:val="right"/>
              <w:rPr>
                <w:sz w:val="16"/>
                <w:szCs w:val="16"/>
              </w:rPr>
            </w:pPr>
          </w:p>
          <w:p w:rsidR="009235C5" w:rsidRPr="00E82BE9" w:rsidRDefault="009235C5" w:rsidP="004E055D">
            <w:pPr>
              <w:spacing w:before="0" w:line="200" w:lineRule="exact"/>
              <w:jc w:val="right"/>
              <w:rPr>
                <w:sz w:val="16"/>
                <w:szCs w:val="16"/>
              </w:rPr>
            </w:pPr>
            <w:r w:rsidRPr="00E82BE9">
              <w:rPr>
                <w:sz w:val="16"/>
                <w:szCs w:val="16"/>
              </w:rPr>
              <w:t>1 637</w:t>
            </w:r>
          </w:p>
        </w:tc>
        <w:tc>
          <w:tcPr>
            <w:tcW w:w="988" w:type="dxa"/>
          </w:tcPr>
          <w:p w:rsidR="009235C5" w:rsidRPr="00E82BE9" w:rsidRDefault="009235C5" w:rsidP="004E055D">
            <w:pPr>
              <w:spacing w:before="60" w:line="200" w:lineRule="exact"/>
              <w:jc w:val="right"/>
              <w:rPr>
                <w:sz w:val="16"/>
                <w:szCs w:val="16"/>
              </w:rPr>
            </w:pPr>
          </w:p>
          <w:p w:rsidR="009235C5" w:rsidRPr="00E82BE9" w:rsidRDefault="009235C5" w:rsidP="004E055D">
            <w:pPr>
              <w:spacing w:before="0" w:line="200" w:lineRule="exact"/>
              <w:jc w:val="right"/>
              <w:rPr>
                <w:sz w:val="16"/>
                <w:szCs w:val="16"/>
              </w:rPr>
            </w:pPr>
            <w:r w:rsidRPr="00E82BE9">
              <w:rPr>
                <w:sz w:val="16"/>
                <w:szCs w:val="16"/>
              </w:rPr>
              <w:t>1 637</w:t>
            </w:r>
          </w:p>
        </w:tc>
        <w:tc>
          <w:tcPr>
            <w:tcW w:w="1064" w:type="dxa"/>
          </w:tcPr>
          <w:p w:rsidR="009235C5" w:rsidRPr="00E82BE9" w:rsidRDefault="009235C5" w:rsidP="004E055D">
            <w:pPr>
              <w:spacing w:before="60" w:line="200" w:lineRule="exact"/>
              <w:jc w:val="right"/>
              <w:rPr>
                <w:sz w:val="16"/>
                <w:szCs w:val="16"/>
              </w:rPr>
            </w:pPr>
          </w:p>
          <w:p w:rsidR="009235C5" w:rsidRPr="00E82BE9" w:rsidRDefault="009235C5" w:rsidP="004E055D">
            <w:pPr>
              <w:spacing w:before="0" w:line="200" w:lineRule="exact"/>
              <w:jc w:val="right"/>
              <w:rPr>
                <w:sz w:val="16"/>
                <w:szCs w:val="16"/>
              </w:rPr>
            </w:pPr>
            <w:r w:rsidRPr="00E82BE9">
              <w:rPr>
                <w:sz w:val="16"/>
                <w:szCs w:val="16"/>
              </w:rPr>
              <w:t>–</w:t>
            </w:r>
          </w:p>
        </w:tc>
      </w:tr>
      <w:tr w:rsidR="009235C5" w:rsidRPr="00E82BE9" w:rsidTr="00601FF5">
        <w:tc>
          <w:tcPr>
            <w:tcW w:w="1533" w:type="dxa"/>
            <w:tcBorders>
              <w:bottom w:val="single" w:sz="4" w:space="0" w:color="auto"/>
            </w:tcBorders>
          </w:tcPr>
          <w:p w:rsidR="009235C5" w:rsidRPr="00E82BE9" w:rsidRDefault="009235C5" w:rsidP="009235C5">
            <w:pPr>
              <w:spacing w:before="60" w:line="200" w:lineRule="exact"/>
              <w:rPr>
                <w:b/>
                <w:sz w:val="16"/>
                <w:szCs w:val="16"/>
              </w:rPr>
            </w:pPr>
            <w:r w:rsidRPr="00E82BE9">
              <w:rPr>
                <w:b/>
                <w:sz w:val="16"/>
                <w:szCs w:val="16"/>
              </w:rPr>
              <w:t>Totalt</w:t>
            </w:r>
          </w:p>
        </w:tc>
        <w:tc>
          <w:tcPr>
            <w:tcW w:w="969" w:type="dxa"/>
            <w:tcBorders>
              <w:bottom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707 575</w:t>
            </w:r>
          </w:p>
        </w:tc>
        <w:tc>
          <w:tcPr>
            <w:tcW w:w="969" w:type="dxa"/>
            <w:tcBorders>
              <w:bottom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481 637</w:t>
            </w:r>
          </w:p>
        </w:tc>
        <w:tc>
          <w:tcPr>
            <w:tcW w:w="969" w:type="dxa"/>
            <w:tcBorders>
              <w:bottom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3 486</w:t>
            </w:r>
          </w:p>
        </w:tc>
        <w:tc>
          <w:tcPr>
            <w:tcW w:w="988" w:type="dxa"/>
            <w:tcBorders>
              <w:bottom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4 883</w:t>
            </w:r>
          </w:p>
        </w:tc>
        <w:tc>
          <w:tcPr>
            <w:tcW w:w="1064" w:type="dxa"/>
            <w:tcBorders>
              <w:bottom w:val="single" w:sz="4" w:space="0" w:color="auto"/>
            </w:tcBorders>
          </w:tcPr>
          <w:p w:rsidR="009235C5" w:rsidRPr="00E82BE9" w:rsidRDefault="009235C5" w:rsidP="009235C5">
            <w:pPr>
              <w:spacing w:before="60" w:line="200" w:lineRule="exact"/>
              <w:jc w:val="right"/>
              <w:rPr>
                <w:b/>
                <w:sz w:val="16"/>
                <w:szCs w:val="16"/>
              </w:rPr>
            </w:pPr>
            <w:r w:rsidRPr="00E82BE9">
              <w:rPr>
                <w:b/>
                <w:sz w:val="16"/>
                <w:szCs w:val="16"/>
              </w:rPr>
              <w:t>–</w:t>
            </w:r>
          </w:p>
        </w:tc>
      </w:tr>
    </w:tbl>
    <w:p w:rsidR="009235C5" w:rsidRPr="00E82BE9" w:rsidRDefault="009235C5" w:rsidP="00601FF5">
      <w:pPr>
        <w:pStyle w:val="Fotnotstext"/>
        <w:spacing w:before="62"/>
      </w:pPr>
      <w:r w:rsidRPr="00E82BE9">
        <w:t xml:space="preserve">Anm. Procentuella avkastningar är uttryckta på årsbasis. </w:t>
      </w:r>
    </w:p>
    <w:p w:rsidR="009235C5" w:rsidRPr="00E82BE9" w:rsidRDefault="009235C5" w:rsidP="00601FF5">
      <w:pPr>
        <w:pStyle w:val="Fotnotstext"/>
        <w:spacing w:before="62"/>
      </w:pPr>
      <w:r w:rsidRPr="00E82BE9">
        <w:t>Källa: Riksbanken.</w:t>
      </w:r>
    </w:p>
    <w:p w:rsidR="009235C5" w:rsidRPr="00E82BE9" w:rsidRDefault="009235C5" w:rsidP="009235C5">
      <w:pPr>
        <w:pStyle w:val="R3"/>
      </w:pPr>
      <w:r w:rsidRPr="00E82BE9">
        <w:t>Taktisk förvaltning</w:t>
      </w:r>
    </w:p>
    <w:p w:rsidR="009235C5" w:rsidRPr="00E82BE9" w:rsidRDefault="009235C5" w:rsidP="009235C5">
      <w:r w:rsidRPr="00E82BE9">
        <w:t>Den taktiska förvaltningen omfattar den del av Riksbankens tillgångsförval</w:t>
      </w:r>
      <w:r w:rsidRPr="00E82BE9">
        <w:t>t</w:t>
      </w:r>
      <w:r w:rsidRPr="00E82BE9">
        <w:t xml:space="preserve">ning som avser avvikelser i tillgångarnas sammansättning i förhållande till dess strategiska inriktning. Resultatet av den taktiska förvaltningen omfattar </w:t>
      </w:r>
      <w:r w:rsidR="008F6905" w:rsidRPr="00E82BE9">
        <w:t xml:space="preserve">även </w:t>
      </w:r>
      <w:r w:rsidRPr="00E82BE9">
        <w:t>Riksbankens värdepappersutlåning i egen regi, oavsett om syftet med denna är att generera avkastning eller att frigöra tillgångar i utländsk valuta för användning i den penningpolitiska verksamh</w:t>
      </w:r>
      <w:r w:rsidRPr="00E82BE9">
        <w:t>e</w:t>
      </w:r>
      <w:r w:rsidRPr="00E82BE9">
        <w:t xml:space="preserve">ten. </w:t>
      </w:r>
    </w:p>
    <w:p w:rsidR="009235C5" w:rsidRPr="00E82BE9" w:rsidRDefault="009235C5" w:rsidP="009235C5">
      <w:pPr>
        <w:pStyle w:val="Normaltindrag"/>
      </w:pPr>
      <w:r w:rsidRPr="00E82BE9">
        <w:t xml:space="preserve">Finanskrisen och de åtgärder som Riksbanken vidtagit till följd av denna påverkade även under 2009 den taktiska förvaltningen. Eftersom Riksbanken använde delar av valutareserven för att finansiera de extraordinära åtgärderna var möjligheten att genomföra taktiska transaktioner begränsad. </w:t>
      </w:r>
    </w:p>
    <w:p w:rsidR="009235C5" w:rsidRPr="00E82BE9" w:rsidRDefault="009235C5" w:rsidP="009235C5">
      <w:pPr>
        <w:pStyle w:val="Normaltindrag"/>
      </w:pPr>
      <w:r w:rsidRPr="00E82BE9">
        <w:t>Under första halvåret belånade Riksbanken en stor del av guld- och valut</w:t>
      </w:r>
      <w:r w:rsidRPr="00E82BE9">
        <w:t>a</w:t>
      </w:r>
      <w:r w:rsidRPr="00E82BE9">
        <w:t>reserven, främst tillgångar i dollar, för att finansiera den penningpol</w:t>
      </w:r>
      <w:r w:rsidRPr="00E82BE9">
        <w:t>i</w:t>
      </w:r>
      <w:r w:rsidRPr="00E82BE9">
        <w:t>tiska utlåningen. Det innebär att Riksbanken genomförde så kallad</w:t>
      </w:r>
      <w:r w:rsidR="008F6905" w:rsidRPr="00E82BE9">
        <w:t>e</w:t>
      </w:r>
      <w:r w:rsidRPr="00E82BE9">
        <w:t xml:space="preserve"> rep</w:t>
      </w:r>
      <w:r w:rsidR="008F6905" w:rsidRPr="00E82BE9">
        <w:t>or</w:t>
      </w:r>
      <w:r w:rsidRPr="00E82BE9">
        <w:t>, det vill säga köpte utländsk valuta och sålde guld eller obligationer samt fö</w:t>
      </w:r>
      <w:r w:rsidRPr="00E82BE9">
        <w:t>r</w:t>
      </w:r>
      <w:r w:rsidRPr="00E82BE9">
        <w:t>band sig att vid ett senare tillfälle köpa tillbaka guld eller obligationer (samtliga rep</w:t>
      </w:r>
      <w:r w:rsidRPr="00E82BE9">
        <w:t>o</w:t>
      </w:r>
      <w:r w:rsidRPr="00E82BE9">
        <w:t>transaktioner görs med samma marknadsa</w:t>
      </w:r>
      <w:r w:rsidRPr="00E82BE9">
        <w:t>k</w:t>
      </w:r>
      <w:r w:rsidRPr="00E82BE9">
        <w:t>tör). Denna belåning var lönsam eftersom efterfrågan på de tillgångar som Riksbanken använde som säkerh</w:t>
      </w:r>
      <w:r w:rsidRPr="00E82BE9">
        <w:t>e</w:t>
      </w:r>
      <w:r w:rsidRPr="00E82BE9">
        <w:t>ter var stor.</w:t>
      </w:r>
    </w:p>
    <w:p w:rsidR="0062203B" w:rsidRPr="00E82BE9" w:rsidRDefault="009235C5" w:rsidP="009235C5">
      <w:pPr>
        <w:pStyle w:val="Normaltindrag"/>
      </w:pPr>
      <w:r w:rsidRPr="00E82BE9">
        <w:t>Den taktiska förvaltningen genererade sammantaget en pos</w:t>
      </w:r>
      <w:r w:rsidRPr="00E82BE9">
        <w:t>i</w:t>
      </w:r>
      <w:r w:rsidRPr="00E82BE9">
        <w:t>tiv avkastning på 42</w:t>
      </w:r>
      <w:r w:rsidR="004D5360" w:rsidRPr="00E82BE9">
        <w:t>5</w:t>
      </w:r>
      <w:r w:rsidRPr="00E82BE9">
        <w:t xml:space="preserve"> miljoner kronor, vilket är väsentligt högre än målet på 84 miljoner kronor (se diagram 22). Av den positiva avkastningen kan 37 procent hänf</w:t>
      </w:r>
      <w:r w:rsidRPr="00E82BE9">
        <w:t>ö</w:t>
      </w:r>
      <w:r w:rsidRPr="00E82BE9">
        <w:t xml:space="preserve">ras till utlåningen av värdepapper och 63 procent till den </w:t>
      </w:r>
      <w:r w:rsidR="006B1546" w:rsidRPr="00E82BE9">
        <w:t xml:space="preserve">övriga </w:t>
      </w:r>
      <w:r w:rsidRPr="00E82BE9">
        <w:t>taktiska fö</w:t>
      </w:r>
      <w:r w:rsidRPr="00E82BE9">
        <w:t>r</w:t>
      </w:r>
      <w:r w:rsidRPr="00E82BE9">
        <w:t>valtningen.</w:t>
      </w:r>
    </w:p>
    <w:p w:rsidR="009235C5" w:rsidRPr="00E82BE9" w:rsidRDefault="0062203B" w:rsidP="0062203B">
      <w:pPr>
        <w:spacing w:before="312"/>
        <w:jc w:val="left"/>
        <w:rPr>
          <w:b/>
        </w:rPr>
      </w:pPr>
      <w:r w:rsidRPr="00E82BE9">
        <w:br w:type="page"/>
      </w:r>
      <w:r w:rsidR="009235C5" w:rsidRPr="00E82BE9">
        <w:rPr>
          <w:b/>
        </w:rPr>
        <w:t>Diagram 22: Guld- och valutareservens avkastning över jämförelsei</w:t>
      </w:r>
      <w:r w:rsidR="009235C5" w:rsidRPr="00E82BE9">
        <w:rPr>
          <w:b/>
        </w:rPr>
        <w:t>n</w:t>
      </w:r>
      <w:r w:rsidR="009235C5" w:rsidRPr="00E82BE9">
        <w:rPr>
          <w:b/>
        </w:rPr>
        <w:t>dex 2009, miljoner kronor</w:t>
      </w:r>
    </w:p>
    <w:p w:rsidR="009235C5" w:rsidRPr="00E82BE9" w:rsidRDefault="00E82BE9" w:rsidP="009235C5">
      <w:r w:rsidRPr="00E82BE9">
        <w:rPr>
          <w:noProof/>
        </w:rPr>
        <w:drawing>
          <wp:inline distT="0" distB="0" distL="0" distR="0">
            <wp:extent cx="3778250" cy="219075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778250" cy="2190750"/>
                    </a:xfrm>
                    <a:prstGeom prst="rect">
                      <a:avLst/>
                    </a:prstGeom>
                    <a:noFill/>
                    <a:ln>
                      <a:noFill/>
                    </a:ln>
                  </pic:spPr>
                </pic:pic>
              </a:graphicData>
            </a:graphic>
          </wp:inline>
        </w:drawing>
      </w:r>
    </w:p>
    <w:p w:rsidR="009235C5" w:rsidRPr="00E82BE9" w:rsidRDefault="009235C5" w:rsidP="009235C5">
      <w:pPr>
        <w:pStyle w:val="Fotnotstext"/>
      </w:pPr>
      <w:r w:rsidRPr="00E82BE9">
        <w:t>Källa: Riksbanken.</w:t>
      </w:r>
    </w:p>
    <w:p w:rsidR="009235C5" w:rsidRPr="00E82BE9" w:rsidRDefault="009235C5" w:rsidP="009235C5">
      <w:pPr>
        <w:pStyle w:val="R3"/>
      </w:pPr>
      <w:r w:rsidRPr="00E82BE9">
        <w:t>Risker i tillgångsförvaltningen</w:t>
      </w:r>
    </w:p>
    <w:p w:rsidR="009235C5" w:rsidRPr="00E82BE9" w:rsidRDefault="009235C5" w:rsidP="009235C5">
      <w:r w:rsidRPr="00E82BE9">
        <w:t>Oron på de finansiella marknaderna påverkade Riksbankens riske</w:t>
      </w:r>
      <w:r w:rsidRPr="00E82BE9">
        <w:t>x</w:t>
      </w:r>
      <w:r w:rsidRPr="00E82BE9">
        <w:t xml:space="preserve">ponering även under 2009. Marknaderna stabiliserades emellertid under senare delen av året, vilket ledde till att volatiliteten på både ränte- och valutamarknaderna blev lägre. Volatiliteten på flertalet räntemarknader återgick </w:t>
      </w:r>
      <w:r w:rsidR="00601FF5" w:rsidRPr="00E82BE9">
        <w:t>successivt</w:t>
      </w:r>
      <w:r w:rsidRPr="00E82BE9">
        <w:t xml:space="preserve"> till samma nivåer som rådde </w:t>
      </w:r>
      <w:r w:rsidR="00636082" w:rsidRPr="00E82BE9">
        <w:t>före</w:t>
      </w:r>
      <w:r w:rsidRPr="00E82BE9">
        <w:t xml:space="preserve"> finanskrisen. </w:t>
      </w:r>
      <w:r w:rsidRPr="00E82BE9">
        <w:rPr>
          <w:color w:val="000000"/>
        </w:rPr>
        <w:t>Guldpriset varierade däremot kraf</w:t>
      </w:r>
      <w:r w:rsidRPr="00E82BE9">
        <w:t>tigt under året och steg till rekordnivåer under hö</w:t>
      </w:r>
      <w:r w:rsidRPr="00E82BE9">
        <w:t>s</w:t>
      </w:r>
      <w:r w:rsidRPr="00E82BE9">
        <w:t xml:space="preserve">ten. </w:t>
      </w:r>
    </w:p>
    <w:p w:rsidR="009235C5" w:rsidRPr="00E82BE9" w:rsidRDefault="009235C5" w:rsidP="009235C5">
      <w:pPr>
        <w:pStyle w:val="Normaltindrag"/>
      </w:pPr>
      <w:r w:rsidRPr="00E82BE9">
        <w:t>Sammantaget avtog Riksbankens totala marknadsrisk för guld- och valut</w:t>
      </w:r>
      <w:r w:rsidRPr="00E82BE9">
        <w:t>a</w:t>
      </w:r>
      <w:r w:rsidRPr="00E82BE9">
        <w:t>reserven (mätt som Value-at-Risk), även om den vid slutet av året fortf</w:t>
      </w:r>
      <w:r w:rsidRPr="00E82BE9">
        <w:t>a</w:t>
      </w:r>
      <w:r w:rsidRPr="00E82BE9">
        <w:t xml:space="preserve">rande låg högt över nivåerna </w:t>
      </w:r>
      <w:r w:rsidR="00636082" w:rsidRPr="00E82BE9">
        <w:t>före</w:t>
      </w:r>
      <w:r w:rsidRPr="00E82BE9">
        <w:t xml:space="preserve"> finanskrisen. Detta förklaras främst av att den svenska kronan fortfarande var mycket volatil i förhållande till val</w:t>
      </w:r>
      <w:r w:rsidRPr="00E82BE9">
        <w:t>u</w:t>
      </w:r>
      <w:r w:rsidRPr="00E82BE9">
        <w:t>torna i valutareserven.</w:t>
      </w:r>
    </w:p>
    <w:p w:rsidR="009235C5" w:rsidRPr="00E82BE9" w:rsidRDefault="009235C5" w:rsidP="009235C5">
      <w:pPr>
        <w:pStyle w:val="Normaltindrag"/>
      </w:pPr>
      <w:r w:rsidRPr="00E82BE9">
        <w:t>Även ri</w:t>
      </w:r>
      <w:r w:rsidRPr="00E82BE9">
        <w:t>s</w:t>
      </w:r>
      <w:r w:rsidRPr="00E82BE9">
        <w:t>ken i den taktiska förvaltningen påverkades under året väsentligt av den höga volatiliteten på räntemarknaderna. I takt med att räntemarkn</w:t>
      </w:r>
      <w:r w:rsidRPr="00E82BE9">
        <w:t>a</w:t>
      </w:r>
      <w:r w:rsidRPr="00E82BE9">
        <w:t>derna och tillgångspriserna blev mer stabila sjönk de relativa riskerna (det vill säga skillnaderna i risknivå för den taktiska förvaltningen i förhållande till jämförelseindex). Under året uppgick det taktiska risktagandet, mätt som relativ Value-at-Risk, till i genomsnitt 283 miljoner kronor (se di</w:t>
      </w:r>
      <w:r w:rsidRPr="00E82BE9">
        <w:t>a</w:t>
      </w:r>
      <w:r w:rsidRPr="00E82BE9">
        <w:t xml:space="preserve">gram 24). </w:t>
      </w:r>
    </w:p>
    <w:p w:rsidR="009235C5" w:rsidRPr="00E82BE9" w:rsidRDefault="009235C5" w:rsidP="00636082">
      <w:pPr>
        <w:spacing w:before="312"/>
        <w:jc w:val="left"/>
        <w:rPr>
          <w:b/>
        </w:rPr>
      </w:pPr>
      <w:r w:rsidRPr="00E82BE9">
        <w:rPr>
          <w:b/>
        </w:rPr>
        <w:br w:type="page"/>
        <w:t xml:space="preserve">Diagram 23: Value-at-Risk för guld- och valutareserven exklusive </w:t>
      </w:r>
      <w:r w:rsidR="00636082" w:rsidRPr="00E82BE9">
        <w:rPr>
          <w:b/>
        </w:rPr>
        <w:br/>
      </w:r>
      <w:r w:rsidRPr="00E82BE9">
        <w:rPr>
          <w:b/>
        </w:rPr>
        <w:t>fordringar på IMF och penningpolitisk repa, miljarder kr</w:t>
      </w:r>
      <w:r w:rsidRPr="00E82BE9">
        <w:rPr>
          <w:b/>
        </w:rPr>
        <w:t>o</w:t>
      </w:r>
      <w:r w:rsidRPr="00E82BE9">
        <w:rPr>
          <w:b/>
        </w:rPr>
        <w:t>nor</w:t>
      </w:r>
    </w:p>
    <w:p w:rsidR="009235C5" w:rsidRPr="00E82BE9" w:rsidRDefault="00E82BE9" w:rsidP="009235C5">
      <w:pPr>
        <w:rPr>
          <w:sz w:val="16"/>
        </w:rPr>
      </w:pPr>
      <w:r w:rsidRPr="00E82BE9">
        <w:rPr>
          <w:rStyle w:val="Kommentarsreferens"/>
          <w:noProof/>
          <w:sz w:val="19"/>
        </w:rPr>
        <w:drawing>
          <wp:inline distT="0" distB="0" distL="0" distR="0">
            <wp:extent cx="3778250" cy="2247900"/>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778250" cy="2247900"/>
                    </a:xfrm>
                    <a:prstGeom prst="rect">
                      <a:avLst/>
                    </a:prstGeom>
                    <a:noFill/>
                    <a:ln>
                      <a:noFill/>
                    </a:ln>
                  </pic:spPr>
                </pic:pic>
              </a:graphicData>
            </a:graphic>
          </wp:inline>
        </w:drawing>
      </w:r>
    </w:p>
    <w:p w:rsidR="009235C5" w:rsidRPr="00E82BE9" w:rsidRDefault="009235C5" w:rsidP="00636082">
      <w:pPr>
        <w:pStyle w:val="Fotnotstext"/>
        <w:spacing w:before="62"/>
      </w:pPr>
      <w:r w:rsidRPr="00E82BE9">
        <w:t>Anm. Diagrammet visar två olika VaR-serier. Den ena serien (blå) visar ovi</w:t>
      </w:r>
      <w:r w:rsidRPr="00E82BE9">
        <w:t>k</w:t>
      </w:r>
      <w:r w:rsidRPr="00E82BE9">
        <w:t>tad VaR där historiska prisrörelser ges samma vikt. I den viktade serien (röd) ges prisrörelser nära i tiden en större vikt än rörelser längre tillbaka i tiden, vilket innebär att förän</w:t>
      </w:r>
      <w:r w:rsidRPr="00E82BE9">
        <w:t>d</w:t>
      </w:r>
      <w:r w:rsidRPr="00E82BE9">
        <w:t>ringar på de finansiella marknaderna får ett snabbare och tydligare g</w:t>
      </w:r>
      <w:r w:rsidRPr="00E82BE9">
        <w:t>e</w:t>
      </w:r>
      <w:r w:rsidRPr="00E82BE9">
        <w:t xml:space="preserve">nomslag i VaR-beräkningarna. </w:t>
      </w:r>
    </w:p>
    <w:p w:rsidR="009235C5" w:rsidRPr="00E82BE9" w:rsidRDefault="009235C5" w:rsidP="00636082">
      <w:pPr>
        <w:pStyle w:val="Fotnotstext"/>
        <w:spacing w:before="62"/>
      </w:pPr>
      <w:r w:rsidRPr="00E82BE9">
        <w:t>Källa: Riksbanken.</w:t>
      </w:r>
      <w:r w:rsidRPr="00E82BE9">
        <w:tab/>
      </w:r>
    </w:p>
    <w:p w:rsidR="009235C5" w:rsidRPr="00E82BE9" w:rsidRDefault="009235C5" w:rsidP="00636082">
      <w:pPr>
        <w:spacing w:before="312"/>
        <w:jc w:val="left"/>
        <w:rPr>
          <w:b/>
        </w:rPr>
      </w:pPr>
      <w:r w:rsidRPr="00E82BE9">
        <w:rPr>
          <w:b/>
        </w:rPr>
        <w:t>Diagram 24</w:t>
      </w:r>
      <w:r w:rsidR="00636082" w:rsidRPr="00E82BE9">
        <w:rPr>
          <w:b/>
        </w:rPr>
        <w:t>: Relativ Value-at-Risk för g</w:t>
      </w:r>
      <w:r w:rsidRPr="00E82BE9">
        <w:rPr>
          <w:b/>
        </w:rPr>
        <w:t>uld- och valutareserven</w:t>
      </w:r>
      <w:r w:rsidR="00782FBC" w:rsidRPr="00E82BE9">
        <w:rPr>
          <w:b/>
        </w:rPr>
        <w:t xml:space="preserve">, </w:t>
      </w:r>
      <w:r w:rsidR="00782FBC" w:rsidRPr="00E82BE9">
        <w:rPr>
          <w:b/>
        </w:rPr>
        <w:br/>
        <w:t>milj</w:t>
      </w:r>
      <w:r w:rsidR="00782FBC" w:rsidRPr="00E82BE9">
        <w:rPr>
          <w:b/>
        </w:rPr>
        <w:t>o</w:t>
      </w:r>
      <w:r w:rsidR="00782FBC" w:rsidRPr="00E82BE9">
        <w:rPr>
          <w:b/>
        </w:rPr>
        <w:t>ner kronor</w:t>
      </w:r>
    </w:p>
    <w:p w:rsidR="009235C5" w:rsidRPr="00E82BE9" w:rsidRDefault="00E82BE9" w:rsidP="009235C5">
      <w:pPr>
        <w:pStyle w:val="Normaltindrag"/>
        <w:ind w:firstLine="0"/>
      </w:pPr>
      <w:r w:rsidRPr="00E82BE9">
        <w:rPr>
          <w:noProof/>
        </w:rPr>
        <w:drawing>
          <wp:inline distT="0" distB="0" distL="0" distR="0">
            <wp:extent cx="3771900" cy="240665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771900" cy="2406650"/>
                    </a:xfrm>
                    <a:prstGeom prst="rect">
                      <a:avLst/>
                    </a:prstGeom>
                    <a:noFill/>
                    <a:ln>
                      <a:noFill/>
                    </a:ln>
                  </pic:spPr>
                </pic:pic>
              </a:graphicData>
            </a:graphic>
          </wp:inline>
        </w:drawing>
      </w:r>
    </w:p>
    <w:p w:rsidR="009235C5" w:rsidRPr="00E82BE9" w:rsidRDefault="009235C5" w:rsidP="00636082">
      <w:pPr>
        <w:pStyle w:val="Fotnotstext"/>
        <w:spacing w:before="62"/>
      </w:pPr>
      <w:r w:rsidRPr="00E82BE9">
        <w:t>Källa: Riksbanken.</w:t>
      </w:r>
    </w:p>
    <w:p w:rsidR="009235C5" w:rsidRPr="00E82BE9" w:rsidRDefault="009C7FA7" w:rsidP="009235C5">
      <w:pPr>
        <w:pStyle w:val="R3"/>
      </w:pPr>
      <w:r w:rsidRPr="00E82BE9">
        <w:br w:type="page"/>
      </w:r>
      <w:r w:rsidR="009235C5" w:rsidRPr="00E82BE9">
        <w:t>Risker i samband med extraordinära åtgärder</w:t>
      </w:r>
    </w:p>
    <w:p w:rsidR="009235C5" w:rsidRPr="00E82BE9" w:rsidRDefault="009235C5" w:rsidP="009235C5">
      <w:r w:rsidRPr="00E82BE9">
        <w:t>Riskerna i den omfattande utlåning som Riksbanken erbjöd de svenska ba</w:t>
      </w:r>
      <w:r w:rsidRPr="00E82BE9">
        <w:t>n</w:t>
      </w:r>
      <w:r w:rsidRPr="00E82BE9">
        <w:t>kerna i likviditetsstödjande</w:t>
      </w:r>
      <w:r w:rsidR="00636082" w:rsidRPr="00E82BE9">
        <w:t xml:space="preserve"> syfte</w:t>
      </w:r>
      <w:r w:rsidRPr="00E82BE9">
        <w:t xml:space="preserve"> och penningpolitiskt syfte begränsades g</w:t>
      </w:r>
      <w:r w:rsidRPr="00E82BE9">
        <w:t>e</w:t>
      </w:r>
      <w:r w:rsidRPr="00E82BE9">
        <w:t>nom att låntagarna, de penningpolitiska motparterna, som vanligt ställde värdepa</w:t>
      </w:r>
      <w:r w:rsidRPr="00E82BE9">
        <w:t>p</w:t>
      </w:r>
      <w:r w:rsidRPr="00E82BE9">
        <w:t>per som säkerhet för lånen. Riksbanken godtar värde</w:t>
      </w:r>
      <w:r w:rsidRPr="00E82BE9">
        <w:softHyphen/>
        <w:t>papper med kreditbetyget A– eller bättre, men majoriteten av säkerheterna har kreditbet</w:t>
      </w:r>
      <w:r w:rsidRPr="00E82BE9">
        <w:t>y</w:t>
      </w:r>
      <w:r w:rsidRPr="00E82BE9">
        <w:t>get AAA, vilket är det bästa betyget.</w:t>
      </w:r>
    </w:p>
    <w:p w:rsidR="009235C5" w:rsidRPr="00E82BE9" w:rsidRDefault="009235C5" w:rsidP="009235C5">
      <w:pPr>
        <w:pStyle w:val="Normaltindrag"/>
      </w:pPr>
      <w:r w:rsidRPr="00E82BE9">
        <w:t>Det värdepappersslag som oftast används som säkerhet är säker</w:t>
      </w:r>
      <w:r w:rsidRPr="00E82BE9">
        <w:softHyphen/>
        <w:t>ställda b</w:t>
      </w:r>
      <w:r w:rsidRPr="00E82BE9">
        <w:t>o</w:t>
      </w:r>
      <w:r w:rsidRPr="00E82BE9">
        <w:t>stadsobligationer (se diagram 25). Deras andel av Riksbankens samtliga s</w:t>
      </w:r>
      <w:r w:rsidRPr="00E82BE9">
        <w:t>ä</w:t>
      </w:r>
      <w:r w:rsidRPr="00E82BE9">
        <w:t>kerheter minskade dock under året till förmån för statsskuldväxlar, statsobl</w:t>
      </w:r>
      <w:r w:rsidRPr="00E82BE9">
        <w:t>i</w:t>
      </w:r>
      <w:r w:rsidRPr="00E82BE9">
        <w:t>gationer och riksbankscertifikat, men utgjorde i genomsnitt 73 procent av samtliga säkerheter. Riksbanken godtar även värdepapper emitterade av för</w:t>
      </w:r>
      <w:r w:rsidRPr="00E82BE9">
        <w:t>e</w:t>
      </w:r>
      <w:r w:rsidRPr="00E82BE9">
        <w:t>tag samt värdepapper med bakomliggande tillgångar (Asset Backed Securit</w:t>
      </w:r>
      <w:r w:rsidRPr="00E82BE9">
        <w:t>i</w:t>
      </w:r>
      <w:r w:rsidRPr="00E82BE9">
        <w:t>es). I li</w:t>
      </w:r>
      <w:r w:rsidRPr="00E82BE9">
        <w:t>k</w:t>
      </w:r>
      <w:r w:rsidRPr="00E82BE9">
        <w:t>het med tidigare år användes dessa värdepappersslag emellertid i en mindre omfat</w:t>
      </w:r>
      <w:r w:rsidRPr="00E82BE9">
        <w:t>t</w:t>
      </w:r>
      <w:r w:rsidRPr="00E82BE9">
        <w:t xml:space="preserve">ning.  </w:t>
      </w:r>
    </w:p>
    <w:p w:rsidR="009235C5" w:rsidRPr="00E82BE9" w:rsidRDefault="009235C5" w:rsidP="009235C5">
      <w:pPr>
        <w:pStyle w:val="Normaltindrag"/>
      </w:pPr>
      <w:r w:rsidRPr="00E82BE9">
        <w:t>Den största delen av de värdepapper som används som säkerhet är den</w:t>
      </w:r>
      <w:r w:rsidRPr="00E82BE9">
        <w:t>o</w:t>
      </w:r>
      <w:r w:rsidRPr="00E82BE9">
        <w:t>minerade i svenska kronor, men Riksbanken accepterar även värdepapper i utländsk valuta. Andelen säkerh</w:t>
      </w:r>
      <w:r w:rsidRPr="00E82BE9">
        <w:t>e</w:t>
      </w:r>
      <w:r w:rsidRPr="00E82BE9">
        <w:t>ter i danska och norska kronor ökade under året. Utlåningen i euro till den isländska centralbanken säker</w:t>
      </w:r>
      <w:r w:rsidRPr="00E82BE9">
        <w:softHyphen/>
        <w:t>ställdes vidare med isländska kronor. I början av året försvagades den i</w:t>
      </w:r>
      <w:r w:rsidRPr="00E82BE9">
        <w:t>s</w:t>
      </w:r>
      <w:r w:rsidRPr="00E82BE9">
        <w:t>ländska kronan kraftigt mot euron, varför värdet på Riksbankens säkerheter för lånet urholk</w:t>
      </w:r>
      <w:r w:rsidRPr="00E82BE9">
        <w:t>a</w:t>
      </w:r>
      <w:r w:rsidRPr="00E82BE9">
        <w:t>des. Riksbanken begärde därför i slutet av mars</w:t>
      </w:r>
      <w:r w:rsidRPr="00E82BE9" w:rsidDel="0052709B">
        <w:t xml:space="preserve"> </w:t>
      </w:r>
      <w:r w:rsidRPr="00E82BE9">
        <w:t>och erhöll komplette</w:t>
      </w:r>
      <w:r w:rsidRPr="00E82BE9">
        <w:softHyphen/>
        <w:t>rande säkerheter för lånet i enlighet med gällande praxis att ställa högre krav på säkerheternas värde för att kompensera för valutarisk när en låntagare anvä</w:t>
      </w:r>
      <w:r w:rsidRPr="00E82BE9">
        <w:t>n</w:t>
      </w:r>
      <w:r w:rsidRPr="00E82BE9">
        <w:t>der säkerheter i en annan valuta än lånev</w:t>
      </w:r>
      <w:r w:rsidRPr="00E82BE9">
        <w:t>a</w:t>
      </w:r>
      <w:r w:rsidRPr="00E82BE9">
        <w:t>lutan.</w:t>
      </w:r>
    </w:p>
    <w:p w:rsidR="009235C5" w:rsidRPr="00E82BE9" w:rsidRDefault="009235C5" w:rsidP="00636082">
      <w:pPr>
        <w:spacing w:before="312"/>
        <w:jc w:val="left"/>
        <w:rPr>
          <w:b/>
        </w:rPr>
      </w:pPr>
      <w:r w:rsidRPr="00E82BE9">
        <w:rPr>
          <w:b/>
        </w:rPr>
        <w:t>Diagram 25: Säkerheter fördelade mellan värdepappersslag, geno</w:t>
      </w:r>
      <w:r w:rsidRPr="00E82BE9">
        <w:rPr>
          <w:b/>
        </w:rPr>
        <w:t>m</w:t>
      </w:r>
      <w:r w:rsidRPr="00E82BE9">
        <w:rPr>
          <w:b/>
        </w:rPr>
        <w:t>snitt</w:t>
      </w:r>
      <w:r w:rsidR="00636082" w:rsidRPr="00E82BE9">
        <w:rPr>
          <w:b/>
        </w:rPr>
        <w:t>,</w:t>
      </w:r>
      <w:r w:rsidRPr="00E82BE9">
        <w:rPr>
          <w:b/>
        </w:rPr>
        <w:t xml:space="preserve"> 2009</w:t>
      </w:r>
    </w:p>
    <w:p w:rsidR="009235C5" w:rsidRPr="00E82BE9" w:rsidRDefault="00E82BE9" w:rsidP="009235C5">
      <w:pPr>
        <w:pStyle w:val="Normaltindrag"/>
      </w:pPr>
      <w:r w:rsidRPr="00E82BE9">
        <w:rPr>
          <w:noProof/>
        </w:rPr>
        <w:drawing>
          <wp:inline distT="0" distB="0" distL="0" distR="0">
            <wp:extent cx="3416300" cy="228600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416300" cy="2286000"/>
                    </a:xfrm>
                    <a:prstGeom prst="rect">
                      <a:avLst/>
                    </a:prstGeom>
                    <a:noFill/>
                    <a:ln>
                      <a:noFill/>
                    </a:ln>
                  </pic:spPr>
                </pic:pic>
              </a:graphicData>
            </a:graphic>
          </wp:inline>
        </w:drawing>
      </w:r>
    </w:p>
    <w:p w:rsidR="0016272E" w:rsidRPr="00E82BE9" w:rsidRDefault="009235C5" w:rsidP="00636082">
      <w:pPr>
        <w:pStyle w:val="Fotnotstext"/>
        <w:spacing w:before="62"/>
      </w:pPr>
      <w:r w:rsidRPr="00E82BE9">
        <w:t>Källa: Riksbanken</w:t>
      </w:r>
      <w:r w:rsidR="00F7669E" w:rsidRPr="00E82BE9">
        <w:t>.</w:t>
      </w:r>
    </w:p>
    <w:p w:rsidR="009235C5" w:rsidRPr="00E82BE9" w:rsidRDefault="009235C5" w:rsidP="003457EA">
      <w:pPr>
        <w:spacing w:before="120"/>
      </w:pPr>
      <w:r w:rsidRPr="00E82BE9">
        <w:t>Trots den fortsatta oron på de finansiella marknaderna drabbades Riksba</w:t>
      </w:r>
      <w:r w:rsidRPr="00E82BE9">
        <w:t>n</w:t>
      </w:r>
      <w:r w:rsidRPr="00E82BE9">
        <w:t xml:space="preserve">ken inte av några kreditförluster. </w:t>
      </w:r>
    </w:p>
    <w:p w:rsidR="009235C5" w:rsidRPr="00E82BE9" w:rsidRDefault="009235C5" w:rsidP="009235C5">
      <w:pPr>
        <w:pStyle w:val="Normaltindrag"/>
      </w:pPr>
      <w:r w:rsidRPr="00E82BE9">
        <w:t>De omfattande åtgärderna medförde att arbetsbelastningen periodvis var mycket hög</w:t>
      </w:r>
      <w:r w:rsidR="00636082" w:rsidRPr="00E82BE9">
        <w:t>,</w:t>
      </w:r>
      <w:r w:rsidRPr="00E82BE9">
        <w:t xml:space="preserve"> och de operativa riskerna i verksamh</w:t>
      </w:r>
      <w:r w:rsidRPr="00E82BE9">
        <w:t>e</w:t>
      </w:r>
      <w:r w:rsidRPr="00E82BE9">
        <w:t>ten blev högre än normalt. Trots detta var antalet felaffärer och limitövertr</w:t>
      </w:r>
      <w:r w:rsidRPr="00E82BE9">
        <w:t>ä</w:t>
      </w:r>
      <w:r w:rsidRPr="00E82BE9">
        <w:t>delser på samma låga nivå som innan den finansiella krisen började. Sammantaget kunde Riksbanken hantera riskerna i samband med de extraordinära åtgärderna på ett tillfredstä</w:t>
      </w:r>
      <w:r w:rsidRPr="00E82BE9">
        <w:t>l</w:t>
      </w:r>
      <w:r w:rsidRPr="00E82BE9">
        <w:t>lande sätt.</w:t>
      </w:r>
    </w:p>
    <w:p w:rsidR="009235C5" w:rsidRPr="00E82BE9" w:rsidRDefault="009235C5" w:rsidP="009235C5">
      <w:pPr>
        <w:pStyle w:val="R3"/>
      </w:pPr>
      <w:r w:rsidRPr="00E82BE9">
        <w:t>Kostnader för tillgångsförvaltningen</w:t>
      </w:r>
    </w:p>
    <w:p w:rsidR="009235C5" w:rsidRPr="00E82BE9" w:rsidRDefault="009235C5" w:rsidP="009235C5">
      <w:r w:rsidRPr="00E82BE9">
        <w:t>I kostnaderna för tillgångsförvaltningen ingår såväl kostnader för att förvalta guld- och valutareserven som kostnader för att implementera penningpolit</w:t>
      </w:r>
      <w:r w:rsidRPr="00E82BE9">
        <w:t>i</w:t>
      </w:r>
      <w:r w:rsidRPr="00E82BE9">
        <w:t>ken. Utöver de transaktionskostnader som direkt belastar tillgångarnas a</w:t>
      </w:r>
      <w:r w:rsidRPr="00E82BE9">
        <w:t>v</w:t>
      </w:r>
      <w:r w:rsidRPr="00E82BE9">
        <w:t>kastning uppgick de totala kostnaderna för tillgångsförvaltningen till 97 mi</w:t>
      </w:r>
      <w:r w:rsidRPr="00E82BE9">
        <w:t>l</w:t>
      </w:r>
      <w:r w:rsidRPr="00E82BE9">
        <w:t>joner kronor. Det motsv</w:t>
      </w:r>
      <w:r w:rsidRPr="00E82BE9">
        <w:t>a</w:t>
      </w:r>
      <w:r w:rsidRPr="00E82BE9">
        <w:t>rar 1,4 baspunkter (hundradels procent) av värdet på de förvaltade tillgångarna, vilket är väsentligt lägre än 2008 då Riksbankens til</w:t>
      </w:r>
      <w:r w:rsidRPr="00E82BE9">
        <w:t>l</w:t>
      </w:r>
      <w:r w:rsidRPr="00E82BE9">
        <w:t xml:space="preserve">gångar växte under slutet av året. </w:t>
      </w:r>
    </w:p>
    <w:p w:rsidR="009235C5" w:rsidRPr="00E82BE9" w:rsidRDefault="009235C5" w:rsidP="009235C5">
      <w:pPr>
        <w:pStyle w:val="Normaltindrag"/>
        <w:ind w:firstLine="0"/>
      </w:pPr>
    </w:p>
    <w:p w:rsidR="00802B53" w:rsidRPr="00E82BE9" w:rsidRDefault="00802B53" w:rsidP="00802B53"/>
    <w:p w:rsidR="0032598B" w:rsidRPr="00E82BE9" w:rsidRDefault="0032598B" w:rsidP="00C8265D">
      <w:pPr>
        <w:pStyle w:val="Normaltindrag"/>
        <w:sectPr w:rsidR="0032598B" w:rsidRPr="00E82BE9">
          <w:headerReference w:type="even" r:id="rId73"/>
          <w:headerReference w:type="default" r:id="rId74"/>
          <w:footerReference w:type="even" r:id="rId75"/>
          <w:footerReference w:type="default" r:id="rId76"/>
          <w:headerReference w:type="first" r:id="rId77"/>
          <w:footerReference w:type="first" r:id="rId78"/>
          <w:pgSz w:w="11906" w:h="16838" w:code="9"/>
          <w:pgMar w:top="907" w:right="4649" w:bottom="4508" w:left="1304" w:header="340" w:footer="227" w:gutter="0"/>
          <w:cols w:space="720"/>
          <w:titlePg/>
        </w:sectPr>
      </w:pPr>
    </w:p>
    <w:p w:rsidR="00B549CF" w:rsidRPr="00E82BE9" w:rsidRDefault="00111F64" w:rsidP="00B549CF">
      <w:pPr>
        <w:pStyle w:val="Rubrik1"/>
        <w:rPr>
          <w:noProof w:val="0"/>
        </w:rPr>
      </w:pPr>
      <w:bookmarkStart w:id="28" w:name="_Toc253749110"/>
      <w:r w:rsidRPr="00E82BE9">
        <w:rPr>
          <w:noProof w:val="0"/>
        </w:rPr>
        <w:t>Organisation och styrning</w:t>
      </w:r>
      <w:bookmarkEnd w:id="28"/>
    </w:p>
    <w:p w:rsidR="00D96F8C" w:rsidRPr="00E82BE9" w:rsidRDefault="00D96F8C" w:rsidP="00A669EC">
      <w:pPr>
        <w:spacing w:after="120"/>
        <w:rPr>
          <w:i/>
        </w:rPr>
      </w:pPr>
      <w:r w:rsidRPr="00E82BE9">
        <w:rPr>
          <w:i/>
        </w:rPr>
        <w:t xml:space="preserve">Arbetet med att </w:t>
      </w:r>
      <w:r w:rsidR="000A65DC" w:rsidRPr="00E82BE9">
        <w:rPr>
          <w:i/>
        </w:rPr>
        <w:t xml:space="preserve">sträva mot </w:t>
      </w:r>
      <w:r w:rsidRPr="00E82BE9">
        <w:rPr>
          <w:i/>
        </w:rPr>
        <w:t xml:space="preserve">Riksbankens vision om att vara bland de bästa fortsatte under 2009. Flera avdelningar arbetade vidare i visionens anda med den strategiska översynen av den löpande tillgångsförvaltningen. </w:t>
      </w:r>
      <w:r w:rsidR="009A6C47" w:rsidRPr="00E82BE9">
        <w:rPr>
          <w:i/>
        </w:rPr>
        <w:t>Det juridi</w:t>
      </w:r>
      <w:r w:rsidR="009A6C47" w:rsidRPr="00E82BE9">
        <w:rPr>
          <w:i/>
        </w:rPr>
        <w:t>s</w:t>
      </w:r>
      <w:r w:rsidR="009A6C47" w:rsidRPr="00E82BE9">
        <w:rPr>
          <w:i/>
        </w:rPr>
        <w:t xml:space="preserve">ka stödet </w:t>
      </w:r>
      <w:r w:rsidR="00187656" w:rsidRPr="00E82BE9">
        <w:rPr>
          <w:i/>
        </w:rPr>
        <w:t xml:space="preserve">respektive </w:t>
      </w:r>
      <w:r w:rsidR="009A6C47" w:rsidRPr="00E82BE9">
        <w:rPr>
          <w:i/>
        </w:rPr>
        <w:t>analysen av finansiella marknader och svenska ba</w:t>
      </w:r>
      <w:r w:rsidR="009A6C47" w:rsidRPr="00E82BE9">
        <w:rPr>
          <w:i/>
        </w:rPr>
        <w:t>n</w:t>
      </w:r>
      <w:r w:rsidR="009A6C47" w:rsidRPr="00E82BE9">
        <w:rPr>
          <w:i/>
        </w:rPr>
        <w:t>ker fick en ny placering i organisationen för att de interna arbetsprocesserna ytterl</w:t>
      </w:r>
      <w:r w:rsidR="009A6C47" w:rsidRPr="00E82BE9">
        <w:rPr>
          <w:i/>
        </w:rPr>
        <w:t>i</w:t>
      </w:r>
      <w:r w:rsidR="009A6C47" w:rsidRPr="00E82BE9">
        <w:rPr>
          <w:i/>
        </w:rPr>
        <w:t>gare skulle anpassas till verksamhetens behov. En ny funktion för den interna styrningen och kontrollen inrättades</w:t>
      </w:r>
      <w:r w:rsidR="00A4579D" w:rsidRPr="00E82BE9">
        <w:rPr>
          <w:i/>
        </w:rPr>
        <w:t xml:space="preserve"> dessutom</w:t>
      </w:r>
      <w:r w:rsidR="009A6C47" w:rsidRPr="00E82BE9">
        <w:rPr>
          <w:i/>
        </w:rPr>
        <w:t xml:space="preserve"> på stabsavdelningen. </w:t>
      </w:r>
      <w:r w:rsidRPr="00E82BE9">
        <w:rPr>
          <w:i/>
        </w:rPr>
        <w:t>Den rege</w:t>
      </w:r>
      <w:r w:rsidRPr="00E82BE9">
        <w:rPr>
          <w:i/>
        </w:rPr>
        <w:t>l</w:t>
      </w:r>
      <w:r w:rsidRPr="00E82BE9">
        <w:rPr>
          <w:i/>
        </w:rPr>
        <w:t xml:space="preserve">bundna uppföljningen och utvärderingen visade att Riksbanken nådde goda resultat i </w:t>
      </w:r>
      <w:r w:rsidR="005D2BB8" w:rsidRPr="00E82BE9">
        <w:rPr>
          <w:i/>
        </w:rPr>
        <w:t>arbetet</w:t>
      </w:r>
      <w:r w:rsidR="00ED2E4D" w:rsidRPr="00E82BE9">
        <w:rPr>
          <w:i/>
        </w:rPr>
        <w:t xml:space="preserve"> med</w:t>
      </w:r>
      <w:r w:rsidR="005D2BB8" w:rsidRPr="00E82BE9">
        <w:rPr>
          <w:i/>
        </w:rPr>
        <w:t xml:space="preserve"> </w:t>
      </w:r>
      <w:r w:rsidRPr="00E82BE9">
        <w:rPr>
          <w:i/>
        </w:rPr>
        <w:t>att följa visionen och den strategiska pl</w:t>
      </w:r>
      <w:r w:rsidRPr="00E82BE9">
        <w:rPr>
          <w:i/>
        </w:rPr>
        <w:t>a</w:t>
      </w:r>
      <w:r w:rsidRPr="00E82BE9">
        <w:rPr>
          <w:i/>
        </w:rPr>
        <w:t xml:space="preserve">nen för året. </w:t>
      </w:r>
    </w:p>
    <w:p w:rsidR="00D96F8C" w:rsidRPr="00E82BE9" w:rsidRDefault="00D96F8C" w:rsidP="00D96F8C">
      <w:r w:rsidRPr="00E82BE9">
        <w:t xml:space="preserve">Riksbankslagen, arbetsordningen och instruktionen lägger fast Riksbankens mål, uppdrag och organisation. Riksbankens vision anger övergripande mål och inriktning för verksamheten de närmaste tio åren i strävan att vara </w:t>
      </w:r>
      <w:r w:rsidRPr="00E82BE9">
        <w:rPr>
          <w:bCs/>
        </w:rPr>
        <w:t>bland de bästa</w:t>
      </w:r>
      <w:r w:rsidRPr="00E82BE9">
        <w:t xml:space="preserve"> när det gäller kvalitet och effektivitet för att behålla ett högt förtr</w:t>
      </w:r>
      <w:r w:rsidRPr="00E82BE9">
        <w:t>o</w:t>
      </w:r>
      <w:r w:rsidRPr="00E82BE9">
        <w:t xml:space="preserve">ende. </w:t>
      </w:r>
    </w:p>
    <w:p w:rsidR="00D96F8C" w:rsidRPr="00E82BE9" w:rsidRDefault="00D96F8C" w:rsidP="00D96F8C">
      <w:pPr>
        <w:pStyle w:val="R2"/>
      </w:pPr>
      <w:r w:rsidRPr="00E82BE9">
        <w:t xml:space="preserve">Riksbankens organisation </w:t>
      </w:r>
    </w:p>
    <w:p w:rsidR="00D96F8C" w:rsidRPr="00E82BE9" w:rsidRDefault="00D96F8C" w:rsidP="00D96F8C">
      <w:r w:rsidRPr="00E82BE9">
        <w:t>Riksbanken var organiserad i sju avdelningar under 2009.</w:t>
      </w:r>
      <w:r w:rsidRPr="00E82BE9">
        <w:rPr>
          <w:rStyle w:val="Kommentarsreferens"/>
          <w:rFonts w:eastAsia="Times"/>
          <w:vanish/>
        </w:rPr>
        <w:t>T</w:t>
      </w:r>
      <w:r w:rsidRPr="00E82BE9">
        <w:t xml:space="preserve"> Tre av avdelnin</w:t>
      </w:r>
      <w:r w:rsidRPr="00E82BE9">
        <w:t>g</w:t>
      </w:r>
      <w:r w:rsidRPr="00E82BE9">
        <w:t>arna hade direkt inriktning mot bankens huvuduppgi</w:t>
      </w:r>
      <w:r w:rsidRPr="00E82BE9">
        <w:t>f</w:t>
      </w:r>
      <w:r w:rsidRPr="00E82BE9">
        <w:t>ter: avdelningen för penningpolitik, avdelningen för finansiell stabilitet och avdelningen för kap</w:t>
      </w:r>
      <w:r w:rsidRPr="00E82BE9">
        <w:t>i</w:t>
      </w:r>
      <w:r w:rsidRPr="00E82BE9">
        <w:t xml:space="preserve">talförvaltning. </w:t>
      </w:r>
    </w:p>
    <w:p w:rsidR="00D96F8C" w:rsidRPr="00E82BE9" w:rsidRDefault="00D96F8C" w:rsidP="00D96F8C">
      <w:pPr>
        <w:spacing w:before="240"/>
        <w:rPr>
          <w:b/>
        </w:rPr>
      </w:pPr>
      <w:r w:rsidRPr="00E82BE9">
        <w:rPr>
          <w:b/>
        </w:rPr>
        <w:t xml:space="preserve">Figur </w:t>
      </w:r>
      <w:r w:rsidR="005D2BB8" w:rsidRPr="00E82BE9">
        <w:rPr>
          <w:b/>
        </w:rPr>
        <w:t>3</w:t>
      </w:r>
      <w:r w:rsidRPr="00E82BE9">
        <w:rPr>
          <w:b/>
        </w:rPr>
        <w:t xml:space="preserve">: Riksbankens organisation från </w:t>
      </w:r>
      <w:r w:rsidR="0016272E" w:rsidRPr="00E82BE9">
        <w:rPr>
          <w:b/>
        </w:rPr>
        <w:t xml:space="preserve">och med </w:t>
      </w:r>
      <w:r w:rsidRPr="00E82BE9">
        <w:rPr>
          <w:b/>
        </w:rPr>
        <w:t>den 1 januari 2009</w:t>
      </w:r>
      <w:r w:rsidRPr="00E82BE9">
        <w:t xml:space="preserve"> </w:t>
      </w:r>
    </w:p>
    <w:p w:rsidR="00D96F8C" w:rsidRPr="00E82BE9" w:rsidRDefault="00E82BE9" w:rsidP="00D96F8C">
      <w:pPr>
        <w:spacing w:before="187"/>
      </w:pPr>
      <w:r w:rsidRPr="00E82BE9">
        <w:rPr>
          <w:noProof/>
        </w:rPr>
        <w:drawing>
          <wp:inline distT="0" distB="0" distL="0" distR="0">
            <wp:extent cx="3790950" cy="166370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790950" cy="1663700"/>
                    </a:xfrm>
                    <a:prstGeom prst="rect">
                      <a:avLst/>
                    </a:prstGeom>
                    <a:noFill/>
                    <a:ln>
                      <a:noFill/>
                    </a:ln>
                  </pic:spPr>
                </pic:pic>
              </a:graphicData>
            </a:graphic>
          </wp:inline>
        </w:drawing>
      </w:r>
    </w:p>
    <w:p w:rsidR="00D96F8C" w:rsidRPr="00E82BE9" w:rsidRDefault="00D96F8C" w:rsidP="00D96F8C">
      <w:pPr>
        <w:rPr>
          <w:sz w:val="16"/>
          <w:szCs w:val="16"/>
        </w:rPr>
      </w:pPr>
    </w:p>
    <w:p w:rsidR="00D96F8C" w:rsidRPr="00E82BE9" w:rsidRDefault="00D96F8C" w:rsidP="00D96F8C">
      <w:pPr>
        <w:spacing w:before="0"/>
      </w:pPr>
      <w:r w:rsidRPr="00E82BE9">
        <w:t>En ledningsgrupp bestående av cheferna för samtliga avdelningar utom i</w:t>
      </w:r>
      <w:r w:rsidRPr="00E82BE9">
        <w:t>n</w:t>
      </w:r>
      <w:r w:rsidRPr="00E82BE9">
        <w:t>ternrevisionsavdelningen har till uppgift att samordna och följa upp verksa</w:t>
      </w:r>
      <w:r w:rsidRPr="00E82BE9">
        <w:t>m</w:t>
      </w:r>
      <w:r w:rsidRPr="00E82BE9">
        <w:t>heten. Chefen för stabsavdelningen är ordförande i ledningsgruppen.</w:t>
      </w:r>
    </w:p>
    <w:p w:rsidR="00D96F8C" w:rsidRPr="00E82BE9" w:rsidRDefault="00D96F8C" w:rsidP="00D96F8C">
      <w:pPr>
        <w:pStyle w:val="R3"/>
      </w:pPr>
      <w:r w:rsidRPr="00E82BE9">
        <w:t xml:space="preserve">Översyn av </w:t>
      </w:r>
      <w:r w:rsidR="000A65DC" w:rsidRPr="00E82BE9">
        <w:t>Riksbankens kapitalförvaltning</w:t>
      </w:r>
    </w:p>
    <w:p w:rsidR="000A65DC" w:rsidRPr="00E82BE9" w:rsidRDefault="000A65DC" w:rsidP="000A65DC">
      <w:r w:rsidRPr="00E82BE9">
        <w:t>Riksbanken klargjorde i sitt yttrande över betänkandet ”Riksbankens finans</w:t>
      </w:r>
      <w:r w:rsidRPr="00E82BE9">
        <w:t>i</w:t>
      </w:r>
      <w:r w:rsidRPr="00E82BE9">
        <w:t>ella oberoende” (SOU 2007:51, Fi2007/6427) att det fanns skäl att se över valutareservens storlek och graden av valutarisk i bankens finansiella til</w:t>
      </w:r>
      <w:r w:rsidRPr="00E82BE9">
        <w:t>l</w:t>
      </w:r>
      <w:r w:rsidRPr="00E82BE9">
        <w:t>gångar. Riksbanken aviserade samtidigt att man avsåg att genomföra en al</w:t>
      </w:r>
      <w:r w:rsidRPr="00E82BE9">
        <w:t>l</w:t>
      </w:r>
      <w:r w:rsidRPr="00E82BE9">
        <w:t>män översyn av riktlinjerna för kapitalförvaltningen och återkomma med resultatet senast i årsredovisningen för 2009.</w:t>
      </w:r>
      <w:r w:rsidR="006D1027" w:rsidRPr="00E82BE9">
        <w:t xml:space="preserve"> Översynen kommer dock att for</w:t>
      </w:r>
      <w:r w:rsidR="006D1027" w:rsidRPr="00E82BE9">
        <w:t>t</w:t>
      </w:r>
      <w:r w:rsidR="006D1027" w:rsidRPr="00E82BE9">
        <w:t>sätta under 2010.</w:t>
      </w:r>
    </w:p>
    <w:p w:rsidR="000A65DC" w:rsidRPr="00E82BE9" w:rsidRDefault="00D96F8C" w:rsidP="000A65DC">
      <w:pPr>
        <w:pStyle w:val="Normaltindrag"/>
      </w:pPr>
      <w:r w:rsidRPr="00E82BE9">
        <w:t xml:space="preserve">Arbetet med den strategiska översynen av Riksbankens kapitalförvaltning </w:t>
      </w:r>
      <w:r w:rsidR="000A65DC" w:rsidRPr="00E82BE9">
        <w:t xml:space="preserve">började 2008 och </w:t>
      </w:r>
      <w:r w:rsidRPr="00E82BE9">
        <w:t>fortsatte under 2009. Inom ramen för denna översyn anal</w:t>
      </w:r>
      <w:r w:rsidRPr="00E82BE9">
        <w:t>y</w:t>
      </w:r>
      <w:r w:rsidRPr="00E82BE9">
        <w:t>serar avdelningen för kapitalförvaltning, avdelningen för finansiell stabilitet och stabsavdelningen olika aspekter på tillgång</w:t>
      </w:r>
      <w:r w:rsidRPr="00E82BE9">
        <w:t>s</w:t>
      </w:r>
      <w:r w:rsidRPr="00E82BE9">
        <w:t xml:space="preserve">förvaltningen för att komma fram till vilka tillgångar Riksbanken behöver och hur dessa bäst förvaltas. Resultaten blir vägledande för såväl kapitalförvaltningens inriktning som </w:t>
      </w:r>
      <w:r w:rsidR="005D2BB8" w:rsidRPr="00E82BE9">
        <w:t xml:space="preserve">dess </w:t>
      </w:r>
      <w:r w:rsidRPr="00E82BE9">
        <w:t xml:space="preserve">resursinsatser de </w:t>
      </w:r>
      <w:r w:rsidR="000A65DC" w:rsidRPr="00E82BE9">
        <w:t xml:space="preserve">kommande </w:t>
      </w:r>
      <w:r w:rsidRPr="00E82BE9">
        <w:t xml:space="preserve">åren. </w:t>
      </w:r>
    </w:p>
    <w:p w:rsidR="00D96F8C" w:rsidRPr="00E82BE9" w:rsidRDefault="00D96F8C" w:rsidP="000A65DC">
      <w:pPr>
        <w:pStyle w:val="Normaltindrag"/>
      </w:pPr>
      <w:r w:rsidRPr="00E82BE9">
        <w:t xml:space="preserve">Översynen berör ett område som </w:t>
      </w:r>
      <w:r w:rsidR="00A4579D" w:rsidRPr="00E82BE9">
        <w:t>är mycket komplext</w:t>
      </w:r>
      <w:r w:rsidRPr="00E82BE9">
        <w:t xml:space="preserve"> och </w:t>
      </w:r>
      <w:r w:rsidR="0046225E" w:rsidRPr="00E82BE9">
        <w:t xml:space="preserve">som i hög grad påverkas av den pågående finansiella krisen. </w:t>
      </w:r>
      <w:r w:rsidR="000A65DC" w:rsidRPr="00E82BE9">
        <w:t>Till följd av krisen blev utvec</w:t>
      </w:r>
      <w:r w:rsidR="000A65DC" w:rsidRPr="00E82BE9">
        <w:t>k</w:t>
      </w:r>
      <w:r w:rsidR="000A65DC" w:rsidRPr="00E82BE9">
        <w:t xml:space="preserve">lingen under året </w:t>
      </w:r>
      <w:r w:rsidR="0016272E" w:rsidRPr="00E82BE9">
        <w:t xml:space="preserve">en </w:t>
      </w:r>
      <w:r w:rsidR="000A65DC" w:rsidRPr="00E82BE9">
        <w:t xml:space="preserve">helt annan än vad som förutsågs i utredningsbetänkandet, vilket Riksbanken måste beakta. </w:t>
      </w:r>
      <w:r w:rsidR="0046225E" w:rsidRPr="00E82BE9">
        <w:t>Under krisens gång har det blivit klart att problematiken kring förvaltningen av valutareserven behöver ses ur ett antal helt nya pe</w:t>
      </w:r>
      <w:r w:rsidR="0046225E" w:rsidRPr="00E82BE9">
        <w:t>r</w:t>
      </w:r>
      <w:r w:rsidR="0046225E" w:rsidRPr="00E82BE9">
        <w:t xml:space="preserve">spektiv. Dessa är av sådan betydelse för översynen att de behöver utredas på ett genomgripande och noggrant sätt </w:t>
      </w:r>
      <w:r w:rsidRPr="00E82BE9">
        <w:t>innan slutsatserna kan form</w:t>
      </w:r>
      <w:r w:rsidRPr="00E82BE9">
        <w:t>u</w:t>
      </w:r>
      <w:r w:rsidRPr="00E82BE9">
        <w:t xml:space="preserve">leras. </w:t>
      </w:r>
      <w:r w:rsidR="0046225E" w:rsidRPr="00E82BE9">
        <w:t>Därför behöver översynen</w:t>
      </w:r>
      <w:r w:rsidRPr="00E82BE9">
        <w:t xml:space="preserve"> ta längre tid än beräknat i den ursprungliga planen. </w:t>
      </w:r>
    </w:p>
    <w:p w:rsidR="00D96F8C" w:rsidRPr="00E82BE9" w:rsidRDefault="00D96F8C" w:rsidP="00D96F8C">
      <w:pPr>
        <w:pStyle w:val="R3"/>
      </w:pPr>
      <w:r w:rsidRPr="00E82BE9">
        <w:t xml:space="preserve">Mindre förändringar i den organisatoriska strukturen </w:t>
      </w:r>
    </w:p>
    <w:p w:rsidR="00D96F8C" w:rsidRPr="00E82BE9" w:rsidRDefault="00D96F8C" w:rsidP="00D96F8C">
      <w:pPr>
        <w:autoSpaceDE w:val="0"/>
        <w:autoSpaceDN w:val="0"/>
        <w:adjustRightInd w:val="0"/>
        <w:rPr>
          <w:rFonts w:cs="Comic Sans MS"/>
          <w:szCs w:val="24"/>
        </w:rPr>
      </w:pPr>
      <w:r w:rsidRPr="00E82BE9">
        <w:rPr>
          <w:rFonts w:cs="Comic Sans MS"/>
          <w:szCs w:val="24"/>
        </w:rPr>
        <w:t>Under året genomförde Riksbanken ett antal mindre förändringar för att ytte</w:t>
      </w:r>
      <w:r w:rsidRPr="00E82BE9">
        <w:rPr>
          <w:rFonts w:cs="Comic Sans MS"/>
          <w:szCs w:val="24"/>
        </w:rPr>
        <w:t>r</w:t>
      </w:r>
      <w:r w:rsidRPr="00E82BE9">
        <w:rPr>
          <w:rFonts w:cs="Comic Sans MS"/>
          <w:szCs w:val="24"/>
        </w:rPr>
        <w:t>ligare anpassa den organisatoriska strukturen till verksamhetens behov och därmed säkra effektiva besluts- och beredningsprocesser.</w:t>
      </w:r>
    </w:p>
    <w:p w:rsidR="00D96F8C" w:rsidRPr="00E82BE9" w:rsidRDefault="00D96F8C" w:rsidP="00D96F8C">
      <w:pPr>
        <w:pStyle w:val="Normaltindrag"/>
      </w:pPr>
      <w:r w:rsidRPr="00E82BE9">
        <w:t>Rättssekretariatet vid stabsavdelningen lades formellt ned i februari. I och med detta övergick Riksbankens jurister till avdelningar och enheter på ba</w:t>
      </w:r>
      <w:r w:rsidRPr="00E82BE9">
        <w:t>n</w:t>
      </w:r>
      <w:r w:rsidRPr="00E82BE9">
        <w:t>ken för att integrera de juridiska funktionerna med de verksamhetsomr</w:t>
      </w:r>
      <w:r w:rsidRPr="00E82BE9">
        <w:t>å</w:t>
      </w:r>
      <w:r w:rsidRPr="00E82BE9">
        <w:t>den som har störst behov av juridiska tjänster. Två jurister flyttade till avdelnin</w:t>
      </w:r>
      <w:r w:rsidRPr="00E82BE9">
        <w:t>g</w:t>
      </w:r>
      <w:r w:rsidRPr="00E82BE9">
        <w:t>en för kapitalförvaltning, en till avdelningen för finansiell stabilitet och två till direktionssekretariatet på stabsavdelningen.</w:t>
      </w:r>
      <w:r w:rsidR="0016272E" w:rsidRPr="00E82BE9">
        <w:t xml:space="preserve"> Chefsjuristen </w:t>
      </w:r>
      <w:r w:rsidR="009954C9" w:rsidRPr="00E82BE9">
        <w:t>placerades i staben på stabsavdelningen.</w:t>
      </w:r>
    </w:p>
    <w:p w:rsidR="00D96F8C" w:rsidRPr="00E82BE9" w:rsidRDefault="00D96F8C" w:rsidP="00D96F8C">
      <w:pPr>
        <w:pStyle w:val="Normaltindrag"/>
      </w:pPr>
      <w:r w:rsidRPr="00E82BE9">
        <w:t>I april delades verksamheten vid enheten för bank- och finansmarknad</w:t>
      </w:r>
      <w:r w:rsidRPr="00E82BE9">
        <w:t>s</w:t>
      </w:r>
      <w:r w:rsidRPr="00E82BE9">
        <w:t xml:space="preserve">analys på avdelningen för finansiell </w:t>
      </w:r>
      <w:r w:rsidR="00A6031B" w:rsidRPr="00E82BE9">
        <w:t>stabilitet</w:t>
      </w:r>
      <w:r w:rsidRPr="00E82BE9">
        <w:t xml:space="preserve"> upp i två delar för att ännu ty</w:t>
      </w:r>
      <w:r w:rsidRPr="00E82BE9">
        <w:t>d</w:t>
      </w:r>
      <w:r w:rsidRPr="00E82BE9">
        <w:t>ligare fokusera Riksbankens finansiella analys på låntagarstruktur och kredi</w:t>
      </w:r>
      <w:r w:rsidRPr="00E82BE9">
        <w:t>t</w:t>
      </w:r>
      <w:r w:rsidRPr="00E82BE9">
        <w:t xml:space="preserve">risker hos de svenska bankerna. Den del av enheten där </w:t>
      </w:r>
      <w:r w:rsidR="0034695B" w:rsidRPr="00E82BE9">
        <w:t xml:space="preserve">man </w:t>
      </w:r>
      <w:r w:rsidRPr="00E82BE9">
        <w:t>analys</w:t>
      </w:r>
      <w:r w:rsidR="0034695B" w:rsidRPr="00E82BE9">
        <w:t>erar</w:t>
      </w:r>
      <w:r w:rsidRPr="00E82BE9">
        <w:t xml:space="preserve"> de finansiella marknaderna bildade en separat enhet, finansmarknadsenh</w:t>
      </w:r>
      <w:r w:rsidRPr="00E82BE9">
        <w:t>e</w:t>
      </w:r>
      <w:r w:rsidRPr="00E82BE9">
        <w:t xml:space="preserve">ten. Den del som ansvarar för analys av bankerna slogs däremot samman med enheten för låntagaranalys. </w:t>
      </w:r>
    </w:p>
    <w:p w:rsidR="00602DB9" w:rsidRPr="00E82BE9" w:rsidRDefault="00602DB9" w:rsidP="00602DB9">
      <w:pPr>
        <w:pStyle w:val="Normaltindrag"/>
      </w:pPr>
      <w:r w:rsidRPr="00E82BE9">
        <w:t>Riksbanken började under året utveckl</w:t>
      </w:r>
      <w:r w:rsidR="0034695B" w:rsidRPr="00E82BE9">
        <w:t>a</w:t>
      </w:r>
      <w:r w:rsidRPr="00E82BE9">
        <w:t xml:space="preserve"> en ny organisation för risk, sty</w:t>
      </w:r>
      <w:r w:rsidRPr="00E82BE9">
        <w:t>r</w:t>
      </w:r>
      <w:r w:rsidRPr="00E82BE9">
        <w:t xml:space="preserve">ning och kontrollfrågor. </w:t>
      </w:r>
      <w:r w:rsidR="00D96F8C" w:rsidRPr="00E82BE9">
        <w:t>Stabsavdelningens d</w:t>
      </w:r>
      <w:r w:rsidR="00D96F8C" w:rsidRPr="00E82BE9">
        <w:t>i</w:t>
      </w:r>
      <w:r w:rsidR="00D96F8C" w:rsidRPr="00E82BE9">
        <w:t xml:space="preserve">rektionssekretariat </w:t>
      </w:r>
      <w:r w:rsidR="005D2BB8" w:rsidRPr="00E82BE9">
        <w:t xml:space="preserve">fick </w:t>
      </w:r>
      <w:r w:rsidR="00D96F8C" w:rsidRPr="00E82BE9">
        <w:t>i augusti samordningsansvar</w:t>
      </w:r>
      <w:r w:rsidR="005D2BB8" w:rsidRPr="00E82BE9">
        <w:t>et</w:t>
      </w:r>
      <w:r w:rsidR="00D96F8C" w:rsidRPr="00E82BE9">
        <w:t xml:space="preserve"> för intern styrning och kontroll. Sa</w:t>
      </w:r>
      <w:r w:rsidR="00D96F8C" w:rsidRPr="00E82BE9">
        <w:t>m</w:t>
      </w:r>
      <w:r w:rsidR="00D96F8C" w:rsidRPr="00E82BE9">
        <w:t xml:space="preserve">ordningen ska underlätta ledningens arbete med </w:t>
      </w:r>
      <w:r w:rsidR="009A6C47" w:rsidRPr="00E82BE9">
        <w:t xml:space="preserve">att </w:t>
      </w:r>
      <w:r w:rsidR="00DB4F7C" w:rsidRPr="00E82BE9">
        <w:t xml:space="preserve">dels </w:t>
      </w:r>
      <w:r w:rsidR="006048F0" w:rsidRPr="00E82BE9">
        <w:t>upprätthålla</w:t>
      </w:r>
      <w:r w:rsidR="009A6C47" w:rsidRPr="00E82BE9">
        <w:t xml:space="preserve"> </w:t>
      </w:r>
      <w:r w:rsidR="00D96F8C" w:rsidRPr="00E82BE9">
        <w:t>en intern styrning och kontroll av Riksbankens verksamhet</w:t>
      </w:r>
      <w:r w:rsidR="006048F0" w:rsidRPr="00E82BE9">
        <w:t>, dels möjliggöra anpassning till de avis</w:t>
      </w:r>
      <w:r w:rsidR="006048F0" w:rsidRPr="00E82BE9">
        <w:t>e</w:t>
      </w:r>
      <w:r w:rsidR="006048F0" w:rsidRPr="00E82BE9">
        <w:t>rade reglerna på detta område</w:t>
      </w:r>
      <w:r w:rsidR="00CA148A" w:rsidRPr="00E82BE9">
        <w:t>. I november beslutade direktionen att et</w:t>
      </w:r>
      <w:r w:rsidR="00CA148A" w:rsidRPr="00E82BE9">
        <w:t>a</w:t>
      </w:r>
      <w:r w:rsidR="00CA148A" w:rsidRPr="00E82BE9">
        <w:t>blera en centra</w:t>
      </w:r>
      <w:r w:rsidR="00972C5A" w:rsidRPr="00E82BE9">
        <w:t xml:space="preserve">l riskenhet på stabsavdelningen </w:t>
      </w:r>
      <w:r w:rsidR="00CA148A" w:rsidRPr="00E82BE9">
        <w:t xml:space="preserve">från </w:t>
      </w:r>
      <w:r w:rsidR="00ED2E4D" w:rsidRPr="00E82BE9">
        <w:t xml:space="preserve">och med </w:t>
      </w:r>
      <w:r w:rsidR="00CA148A" w:rsidRPr="00E82BE9">
        <w:t>den 1 januari 2010</w:t>
      </w:r>
      <w:r w:rsidR="00187656" w:rsidRPr="00E82BE9">
        <w:t xml:space="preserve"> (se ruta</w:t>
      </w:r>
      <w:r w:rsidR="00A368AA" w:rsidRPr="00E82BE9">
        <w:t>n</w:t>
      </w:r>
      <w:r w:rsidR="00187656" w:rsidRPr="00E82BE9">
        <w:t xml:space="preserve"> ”Riksbankens interna styrning och ko</w:t>
      </w:r>
      <w:r w:rsidR="00187656" w:rsidRPr="00E82BE9">
        <w:t>n</w:t>
      </w:r>
      <w:r w:rsidR="00187656" w:rsidRPr="00E82BE9">
        <w:t>troll”)</w:t>
      </w:r>
      <w:r w:rsidR="00D96F8C" w:rsidRPr="00E82BE9">
        <w:t xml:space="preserve">. </w:t>
      </w:r>
    </w:p>
    <w:p w:rsidR="00D96F8C" w:rsidRPr="00E82BE9" w:rsidRDefault="00D96F8C" w:rsidP="00E16A29">
      <w:pPr>
        <w:pStyle w:val="R3"/>
      </w:pPr>
      <w:r w:rsidRPr="00E82BE9">
        <w:t xml:space="preserve">Riksbankens avdelningar och deras uppgifter </w:t>
      </w:r>
    </w:p>
    <w:p w:rsidR="00D96F8C" w:rsidRPr="00E82BE9" w:rsidRDefault="00D96F8C" w:rsidP="00D96F8C">
      <w:pPr>
        <w:pStyle w:val="R4"/>
        <w:spacing w:before="125"/>
      </w:pPr>
      <w:r w:rsidRPr="00E82BE9">
        <w:t>Administrativa avdelningen</w:t>
      </w:r>
    </w:p>
    <w:p w:rsidR="00D96F8C" w:rsidRPr="00E82BE9" w:rsidRDefault="00D96F8C" w:rsidP="00D96F8C">
      <w:r w:rsidRPr="00E82BE9">
        <w:t>Administrativa avdelningen ansvarar för Riksbankens arbete med kontantfö</w:t>
      </w:r>
      <w:r w:rsidRPr="00E82BE9">
        <w:t>r</w:t>
      </w:r>
      <w:r w:rsidRPr="00E82BE9">
        <w:t>sörjning, personalutveckling och kompetensförsörjning, kontors- och fasti</w:t>
      </w:r>
      <w:r w:rsidRPr="00E82BE9">
        <w:t>g</w:t>
      </w:r>
      <w:r w:rsidRPr="00E82BE9">
        <w:t xml:space="preserve">hetsservice, transporter, säkerhet, underlag för budget, </w:t>
      </w:r>
      <w:r w:rsidR="006D1027" w:rsidRPr="00E82BE9">
        <w:t xml:space="preserve">bokslut </w:t>
      </w:r>
      <w:r w:rsidRPr="00E82BE9">
        <w:t>samt löne</w:t>
      </w:r>
      <w:r w:rsidR="006D1027" w:rsidRPr="00E82BE9">
        <w:t>a</w:t>
      </w:r>
      <w:r w:rsidR="006D1027" w:rsidRPr="00E82BE9">
        <w:t>d</w:t>
      </w:r>
      <w:r w:rsidR="006D1027" w:rsidRPr="00E82BE9">
        <w:t>ministration</w:t>
      </w:r>
      <w:r w:rsidRPr="00E82BE9">
        <w:t xml:space="preserve">. </w:t>
      </w:r>
    </w:p>
    <w:p w:rsidR="00D96F8C" w:rsidRPr="00E82BE9" w:rsidRDefault="00D96F8C" w:rsidP="00D96F8C">
      <w:pPr>
        <w:spacing w:before="0"/>
      </w:pPr>
      <w:r w:rsidRPr="00E82BE9">
        <w:t>Avdelningschef: Agneta Rönström</w:t>
      </w:r>
    </w:p>
    <w:p w:rsidR="00D96F8C" w:rsidRPr="00E82BE9" w:rsidRDefault="00D96F8C" w:rsidP="00D96F8C">
      <w:pPr>
        <w:spacing w:before="0"/>
      </w:pPr>
      <w:r w:rsidRPr="00E82BE9">
        <w:t xml:space="preserve">Antal årsarbetskrafter: </w:t>
      </w:r>
      <w:r w:rsidR="006D1027" w:rsidRPr="00E82BE9">
        <w:t>74</w:t>
      </w:r>
    </w:p>
    <w:p w:rsidR="00D96F8C" w:rsidRPr="00E82BE9" w:rsidRDefault="00D96F8C" w:rsidP="00D96F8C">
      <w:pPr>
        <w:pStyle w:val="R4"/>
      </w:pPr>
      <w:r w:rsidRPr="00E82BE9">
        <w:t>Avdelningen för finansiell stabilitet</w:t>
      </w:r>
    </w:p>
    <w:p w:rsidR="00D96F8C" w:rsidRPr="00E82BE9" w:rsidRDefault="00D96F8C" w:rsidP="00D96F8C">
      <w:r w:rsidRPr="00E82BE9">
        <w:t>Avdelningen för finansiell stabilitet ansvarar för analysen av det finansiella systemets stabilitet och effektivitet. Den ger underlag för de beslut som fattas för att klara uppdraget att främja ett säkert och effektivt betalningsväsende. Avdelningen analyserar löpande risker och hot mot stabiliteten i det svenska finansiella systemet och ansvarar för kontroll av de risker som uppstår i Rik</w:t>
      </w:r>
      <w:r w:rsidRPr="00E82BE9">
        <w:t>s</w:t>
      </w:r>
      <w:r w:rsidRPr="00E82BE9">
        <w:t>bankens finansiella verksamhet. Främst arbetar avdelningen med analys av storbankerna, aktie- och kreditmarknaderna samt marknadsstrukturen.</w:t>
      </w:r>
    </w:p>
    <w:p w:rsidR="00D96F8C" w:rsidRPr="00E82BE9" w:rsidRDefault="00D96F8C" w:rsidP="00D96F8C">
      <w:pPr>
        <w:spacing w:before="0"/>
        <w:rPr>
          <w:rFonts w:cs="Courier New"/>
          <w:szCs w:val="24"/>
        </w:rPr>
      </w:pPr>
      <w:r w:rsidRPr="00E82BE9">
        <w:rPr>
          <w:rFonts w:cs="Courier New"/>
          <w:szCs w:val="24"/>
        </w:rPr>
        <w:t xml:space="preserve">Avdelningschef: </w:t>
      </w:r>
      <w:r w:rsidRPr="00E82BE9">
        <w:t>Mattias</w:t>
      </w:r>
      <w:r w:rsidRPr="00E82BE9">
        <w:rPr>
          <w:rFonts w:cs="Courier New"/>
          <w:szCs w:val="24"/>
        </w:rPr>
        <w:t xml:space="preserve"> Persson</w:t>
      </w:r>
    </w:p>
    <w:p w:rsidR="00D96F8C" w:rsidRPr="00E82BE9" w:rsidRDefault="00D96F8C" w:rsidP="00D96F8C">
      <w:pPr>
        <w:spacing w:before="0"/>
      </w:pPr>
      <w:r w:rsidRPr="00E82BE9">
        <w:t xml:space="preserve">Antal årsarbetskrafter: </w:t>
      </w:r>
      <w:r w:rsidR="006D1027" w:rsidRPr="00E82BE9">
        <w:t>52</w:t>
      </w:r>
      <w:r w:rsidRPr="00E82BE9">
        <w:tab/>
      </w:r>
    </w:p>
    <w:p w:rsidR="00D96F8C" w:rsidRPr="00E82BE9" w:rsidRDefault="00D96F8C" w:rsidP="00D96F8C">
      <w:pPr>
        <w:pStyle w:val="R4"/>
        <w:spacing w:before="0"/>
      </w:pPr>
    </w:p>
    <w:p w:rsidR="00D96F8C" w:rsidRPr="00E82BE9" w:rsidRDefault="00D96F8C" w:rsidP="00D96F8C">
      <w:pPr>
        <w:pStyle w:val="R4"/>
        <w:spacing w:before="0"/>
      </w:pPr>
      <w:r w:rsidRPr="00E82BE9">
        <w:t xml:space="preserve">Avdelningen för kapitalförvaltning </w:t>
      </w:r>
    </w:p>
    <w:p w:rsidR="00D96F8C" w:rsidRPr="00E82BE9" w:rsidRDefault="00D96F8C" w:rsidP="00D96F8C">
      <w:pPr>
        <w:autoSpaceDE w:val="0"/>
        <w:autoSpaceDN w:val="0"/>
        <w:adjustRightInd w:val="0"/>
        <w:rPr>
          <w:szCs w:val="24"/>
        </w:rPr>
      </w:pPr>
      <w:r w:rsidRPr="00E82BE9">
        <w:t xml:space="preserve">Avdelningen för kapitalförvaltning </w:t>
      </w:r>
      <w:r w:rsidRPr="00E82BE9">
        <w:rPr>
          <w:szCs w:val="24"/>
        </w:rPr>
        <w:t>arbetar med att förvalta Riksbankens tillgångar i guld och utländsk valuta. Den administrerar och avvecklar tran</w:t>
      </w:r>
      <w:r w:rsidRPr="00E82BE9">
        <w:rPr>
          <w:szCs w:val="24"/>
        </w:rPr>
        <w:t>s</w:t>
      </w:r>
      <w:r w:rsidRPr="00E82BE9">
        <w:rPr>
          <w:szCs w:val="24"/>
        </w:rPr>
        <w:t xml:space="preserve">aktioner i förvaltningen av </w:t>
      </w:r>
      <w:r w:rsidR="004C5454" w:rsidRPr="00E82BE9">
        <w:rPr>
          <w:szCs w:val="24"/>
        </w:rPr>
        <w:t>Riksbankens finansiella tillgångar</w:t>
      </w:r>
      <w:r w:rsidRPr="00E82BE9">
        <w:rPr>
          <w:szCs w:val="24"/>
        </w:rPr>
        <w:t xml:space="preserve"> samt utvärderar och mäter löpande resultat och risker inom denna förvaltning. Dessutom ansvarar avdelningen fö</w:t>
      </w:r>
      <w:r w:rsidR="0034695B" w:rsidRPr="00E82BE9">
        <w:rPr>
          <w:szCs w:val="24"/>
        </w:rPr>
        <w:t xml:space="preserve">r Riksbankens betalningssystem </w:t>
      </w:r>
      <w:r w:rsidRPr="00E82BE9">
        <w:rPr>
          <w:szCs w:val="24"/>
        </w:rPr>
        <w:t>RIX för beta</w:t>
      </w:r>
      <w:r w:rsidRPr="00E82BE9">
        <w:rPr>
          <w:szCs w:val="24"/>
        </w:rPr>
        <w:t>l</w:t>
      </w:r>
      <w:r w:rsidRPr="00E82BE9">
        <w:rPr>
          <w:szCs w:val="24"/>
        </w:rPr>
        <w:t xml:space="preserve">ningar mellan bankerna. </w:t>
      </w:r>
    </w:p>
    <w:p w:rsidR="00D96F8C" w:rsidRPr="00E82BE9" w:rsidRDefault="00D96F8C" w:rsidP="00D96F8C">
      <w:pPr>
        <w:autoSpaceDE w:val="0"/>
        <w:autoSpaceDN w:val="0"/>
        <w:adjustRightInd w:val="0"/>
        <w:spacing w:before="0"/>
      </w:pPr>
      <w:r w:rsidRPr="00E82BE9">
        <w:t>Avdelningschef: Sophie Degenne</w:t>
      </w:r>
    </w:p>
    <w:p w:rsidR="00D96F8C" w:rsidRPr="00E82BE9" w:rsidRDefault="00D96F8C" w:rsidP="00D96F8C">
      <w:pPr>
        <w:spacing w:before="0"/>
      </w:pPr>
      <w:r w:rsidRPr="00E82BE9">
        <w:t xml:space="preserve">Antal årsarbetskrafter: </w:t>
      </w:r>
      <w:r w:rsidR="00AC52ED" w:rsidRPr="00E82BE9">
        <w:t>41</w:t>
      </w:r>
    </w:p>
    <w:p w:rsidR="00D96F8C" w:rsidRPr="00E82BE9" w:rsidRDefault="00D96F8C" w:rsidP="00D96F8C">
      <w:pPr>
        <w:pStyle w:val="R4"/>
      </w:pPr>
      <w:r w:rsidRPr="00E82BE9">
        <w:t>Avdelningen för penningpolitik</w:t>
      </w:r>
    </w:p>
    <w:p w:rsidR="00D96F8C" w:rsidRPr="00E82BE9" w:rsidRDefault="00D96F8C" w:rsidP="00D96F8C">
      <w:r w:rsidRPr="00E82BE9">
        <w:t>Avdelningen för penningpolitik ansvarar för den ekonomiska analys som ger underlag för de beslut som fattas för att uppfylla målet om ett fast pennin</w:t>
      </w:r>
      <w:r w:rsidRPr="00E82BE9">
        <w:t>g</w:t>
      </w:r>
      <w:r w:rsidRPr="00E82BE9">
        <w:t xml:space="preserve">värde. </w:t>
      </w:r>
      <w:r w:rsidRPr="00E82BE9">
        <w:rPr>
          <w:szCs w:val="24"/>
        </w:rPr>
        <w:t>Den genomför också penning- och valutapolitiska operationer i enli</w:t>
      </w:r>
      <w:r w:rsidRPr="00E82BE9">
        <w:rPr>
          <w:szCs w:val="24"/>
        </w:rPr>
        <w:t>g</w:t>
      </w:r>
      <w:r w:rsidRPr="00E82BE9">
        <w:rPr>
          <w:szCs w:val="24"/>
        </w:rPr>
        <w:t>het med de penningpolitiska besluten. Dessutom har avdelningen huvuda</w:t>
      </w:r>
      <w:r w:rsidRPr="00E82BE9">
        <w:rPr>
          <w:szCs w:val="24"/>
        </w:rPr>
        <w:t>n</w:t>
      </w:r>
      <w:r w:rsidRPr="00E82BE9">
        <w:rPr>
          <w:szCs w:val="24"/>
        </w:rPr>
        <w:t xml:space="preserve">svaret för all analys av räntor och valutakurser. </w:t>
      </w:r>
      <w:r w:rsidRPr="00E82BE9">
        <w:t>Avdelningen följer och anal</w:t>
      </w:r>
      <w:r w:rsidRPr="00E82BE9">
        <w:t>y</w:t>
      </w:r>
      <w:r w:rsidRPr="00E82BE9">
        <w:t>serar konjunktur- och prisutvecklingen samt ansvarar för statistik över f</w:t>
      </w:r>
      <w:r w:rsidRPr="00E82BE9">
        <w:t>i</w:t>
      </w:r>
      <w:r w:rsidRPr="00E82BE9">
        <w:t>nansmarknaden och betalningsbalansen. Inom avdelningen finns även Rik</w:t>
      </w:r>
      <w:r w:rsidRPr="00E82BE9">
        <w:t>s</w:t>
      </w:r>
      <w:r w:rsidRPr="00E82BE9">
        <w:t>bankens forskningsenhet.</w:t>
      </w:r>
    </w:p>
    <w:p w:rsidR="000A65DC" w:rsidRPr="00E82BE9" w:rsidRDefault="000A65DC" w:rsidP="000A65DC">
      <w:pPr>
        <w:spacing w:before="0"/>
      </w:pPr>
      <w:r w:rsidRPr="00E82BE9">
        <w:t>Avdelningschef: Anders Vredin (till och med den 12 november 2009)</w:t>
      </w:r>
    </w:p>
    <w:p w:rsidR="000A65DC" w:rsidRPr="00E82BE9" w:rsidRDefault="000A65DC" w:rsidP="000A65DC">
      <w:pPr>
        <w:spacing w:before="0"/>
      </w:pPr>
      <w:r w:rsidRPr="00E82BE9">
        <w:t xml:space="preserve">Tillförordnad avdelningschef: Jesper Hansson </w:t>
      </w:r>
    </w:p>
    <w:p w:rsidR="00D96F8C" w:rsidRPr="00E82BE9" w:rsidRDefault="00D96F8C" w:rsidP="000A65DC">
      <w:pPr>
        <w:spacing w:before="0"/>
      </w:pPr>
      <w:r w:rsidRPr="00E82BE9">
        <w:t xml:space="preserve">Antal årsarbetskrafter: </w:t>
      </w:r>
      <w:r w:rsidR="00AC52ED" w:rsidRPr="00E82BE9">
        <w:t>76</w:t>
      </w:r>
    </w:p>
    <w:p w:rsidR="00D96F8C" w:rsidRPr="00E82BE9" w:rsidRDefault="00D96F8C" w:rsidP="00D96F8C">
      <w:pPr>
        <w:pStyle w:val="R4"/>
      </w:pPr>
      <w:bookmarkStart w:id="29" w:name="_Toc30311146"/>
      <w:r w:rsidRPr="00E82BE9">
        <w:t>Internrevisionsavdelningen</w:t>
      </w:r>
    </w:p>
    <w:p w:rsidR="00D96F8C" w:rsidRPr="00E82BE9" w:rsidRDefault="00D96F8C" w:rsidP="00D96F8C">
      <w:r w:rsidRPr="00E82BE9">
        <w:t>Internrevisionsavdelningen granskar och bedömer om riskhantering</w:t>
      </w:r>
      <w:r w:rsidR="005D2BB8" w:rsidRPr="00E82BE9">
        <w:t>en</w:t>
      </w:r>
      <w:r w:rsidRPr="00E82BE9">
        <w:t xml:space="preserve"> samt styrnings- och ledningsprocesser</w:t>
      </w:r>
      <w:r w:rsidR="005D2BB8" w:rsidRPr="00E82BE9">
        <w:t>na</w:t>
      </w:r>
      <w:r w:rsidRPr="00E82BE9">
        <w:t xml:space="preserve"> är ändamålsenliga med hänsyn till målen för Riksbankens verksamhet. Avdelningen medverkar även till att effektivis</w:t>
      </w:r>
      <w:r w:rsidRPr="00E82BE9">
        <w:t>e</w:t>
      </w:r>
      <w:r w:rsidRPr="00E82BE9">
        <w:t>ra och förbättra dessa delar av verksamhete</w:t>
      </w:r>
      <w:r w:rsidR="005D2BB8" w:rsidRPr="00E82BE9">
        <w:t>n</w:t>
      </w:r>
      <w:r w:rsidRPr="00E82BE9">
        <w:t>.</w:t>
      </w:r>
    </w:p>
    <w:p w:rsidR="00D96F8C" w:rsidRPr="00E82BE9" w:rsidRDefault="00D96F8C" w:rsidP="00D96F8C">
      <w:pPr>
        <w:spacing w:before="0"/>
      </w:pPr>
      <w:r w:rsidRPr="00E82BE9">
        <w:t>Avdelningschef: Patrick Bailey</w:t>
      </w:r>
    </w:p>
    <w:p w:rsidR="00D96F8C" w:rsidRPr="00E82BE9" w:rsidRDefault="00D96F8C" w:rsidP="00D96F8C">
      <w:pPr>
        <w:spacing w:before="0"/>
      </w:pPr>
      <w:r w:rsidRPr="00E82BE9">
        <w:t xml:space="preserve">Antal årsarbetskrafter: </w:t>
      </w:r>
      <w:r w:rsidR="00AC52ED" w:rsidRPr="00E82BE9">
        <w:t>4</w:t>
      </w:r>
    </w:p>
    <w:p w:rsidR="00D96F8C" w:rsidRPr="00E82BE9" w:rsidRDefault="00D96F8C" w:rsidP="00D96F8C">
      <w:pPr>
        <w:pStyle w:val="R4"/>
      </w:pPr>
      <w:bookmarkStart w:id="30" w:name="_Toc30311153"/>
      <w:bookmarkEnd w:id="29"/>
      <w:r w:rsidRPr="00E82BE9">
        <w:t>IT-avdelningen</w:t>
      </w:r>
    </w:p>
    <w:p w:rsidR="00D96F8C" w:rsidRPr="00E82BE9" w:rsidRDefault="00D96F8C" w:rsidP="00D96F8C">
      <w:r w:rsidRPr="00E82BE9">
        <w:t>IT-avdelningens uppdrag är att tillhandahålla ett kostnadseffektivt och anvä</w:t>
      </w:r>
      <w:r w:rsidRPr="00E82BE9">
        <w:t>n</w:t>
      </w:r>
      <w:r w:rsidRPr="00E82BE9">
        <w:t>darorienterat IT-stöd till Riksbankens olika ver</w:t>
      </w:r>
      <w:r w:rsidRPr="00E82BE9">
        <w:t>k</w:t>
      </w:r>
      <w:r w:rsidRPr="00E82BE9">
        <w:t xml:space="preserve">samhetsdelar. Avdelningen arbetar främst med IT-systemets arkitektur och infrastruktur. Den ansvarar för drift, underhåll, inköp, utveckling, ändring och anpassning av applikationer och system samt för övergripande IT-säkerhet och persondatormiljö. </w:t>
      </w:r>
    </w:p>
    <w:p w:rsidR="00D96F8C" w:rsidRPr="00E82BE9" w:rsidRDefault="00D96F8C" w:rsidP="00D96F8C">
      <w:pPr>
        <w:spacing w:before="0"/>
      </w:pPr>
      <w:r w:rsidRPr="00E82BE9">
        <w:t>Avdelningschef: Hans Ohlson</w:t>
      </w:r>
    </w:p>
    <w:p w:rsidR="00D96F8C" w:rsidRPr="00E82BE9" w:rsidRDefault="00D96F8C" w:rsidP="00D96F8C">
      <w:pPr>
        <w:spacing w:before="0"/>
        <w:rPr>
          <w:u w:val="single"/>
        </w:rPr>
      </w:pPr>
      <w:r w:rsidRPr="00E82BE9">
        <w:t xml:space="preserve">Antal årsarbetskrafter: </w:t>
      </w:r>
      <w:r w:rsidR="00AC52ED" w:rsidRPr="00E82BE9">
        <w:t>58</w:t>
      </w:r>
    </w:p>
    <w:bookmarkEnd w:id="30"/>
    <w:p w:rsidR="00D96F8C" w:rsidRPr="00E82BE9" w:rsidRDefault="00D96F8C" w:rsidP="00D96F8C">
      <w:pPr>
        <w:pStyle w:val="R4"/>
      </w:pPr>
      <w:r w:rsidRPr="00E82BE9">
        <w:t>Stabsavdelningen</w:t>
      </w:r>
    </w:p>
    <w:p w:rsidR="00D96F8C" w:rsidRPr="00E82BE9" w:rsidRDefault="00D96F8C" w:rsidP="00D96F8C">
      <w:r w:rsidRPr="00E82BE9">
        <w:t>Stabsavdelningen ansvarar för att samordna den löpande verksamheten och stödja direktionens styrning och kontroll samt strategiska utveckling av ba</w:t>
      </w:r>
      <w:r w:rsidRPr="00E82BE9">
        <w:t>n</w:t>
      </w:r>
      <w:r w:rsidRPr="00E82BE9">
        <w:t>kens verksamhet. Den är också kansli åt fullmäktige, direktionen och le</w:t>
      </w:r>
      <w:r w:rsidRPr="00E82BE9">
        <w:t>d</w:t>
      </w:r>
      <w:r w:rsidRPr="00E82BE9">
        <w:t>ningsgruppen. Vidare samordnar avdelningen Riksbankens informationsarb</w:t>
      </w:r>
      <w:r w:rsidRPr="00E82BE9">
        <w:t>e</w:t>
      </w:r>
      <w:r w:rsidRPr="00E82BE9">
        <w:t xml:space="preserve">te och </w:t>
      </w:r>
      <w:r w:rsidR="003F6902" w:rsidRPr="00E82BE9">
        <w:t>det internationella arbetet</w:t>
      </w:r>
      <w:r w:rsidRPr="00E82BE9">
        <w:t>. Inom avdelningen finns också fun</w:t>
      </w:r>
      <w:r w:rsidRPr="00E82BE9">
        <w:t>k</w:t>
      </w:r>
      <w:r w:rsidRPr="00E82BE9">
        <w:t>tioner för regeluppfö</w:t>
      </w:r>
      <w:r w:rsidR="009A6C47" w:rsidRPr="00E82BE9">
        <w:t xml:space="preserve">ljning, kontinuitetssamordning </w:t>
      </w:r>
      <w:r w:rsidRPr="00E82BE9">
        <w:t>och juridiskt stöd.</w:t>
      </w:r>
    </w:p>
    <w:p w:rsidR="00D96F8C" w:rsidRPr="00E82BE9" w:rsidRDefault="00D96F8C" w:rsidP="00D96F8C">
      <w:pPr>
        <w:spacing w:before="0"/>
      </w:pPr>
      <w:r w:rsidRPr="00E82BE9">
        <w:t>Avdelningschef: Kai Barvèll</w:t>
      </w:r>
    </w:p>
    <w:p w:rsidR="00D96F8C" w:rsidRPr="00E82BE9" w:rsidRDefault="00D96F8C" w:rsidP="00D96F8C">
      <w:pPr>
        <w:spacing w:before="0"/>
        <w:rPr>
          <w:u w:val="single"/>
        </w:rPr>
      </w:pPr>
      <w:r w:rsidRPr="00E82BE9">
        <w:t xml:space="preserve">Antal årsarbetskrafter: </w:t>
      </w:r>
      <w:r w:rsidR="00AC52ED" w:rsidRPr="00E82BE9">
        <w:t xml:space="preserve">40 </w:t>
      </w:r>
    </w:p>
    <w:p w:rsidR="00D96F8C" w:rsidRPr="00E82BE9" w:rsidRDefault="00D96F8C" w:rsidP="00ED2E4D">
      <w:pPr>
        <w:spacing w:before="180"/>
      </w:pPr>
      <w:r w:rsidRPr="00E82BE9">
        <w:t xml:space="preserve">Antal årsarbetskrafter avser antalet vid årets slut. </w:t>
      </w:r>
    </w:p>
    <w:p w:rsidR="00D96F8C" w:rsidRPr="00E82BE9" w:rsidRDefault="008538A5" w:rsidP="003D68EC">
      <w:pPr>
        <w:pStyle w:val="R2"/>
        <w:spacing w:before="0"/>
      </w:pPr>
      <w:r w:rsidRPr="00E82BE9">
        <w:br w:type="page"/>
      </w:r>
      <w:r w:rsidR="00D96F8C" w:rsidRPr="00E82BE9">
        <w:t>Verksamhetsstyrning</w:t>
      </w:r>
    </w:p>
    <w:p w:rsidR="00D96F8C" w:rsidRPr="00E82BE9" w:rsidRDefault="00D96F8C" w:rsidP="00D96F8C">
      <w:pPr>
        <w:pStyle w:val="R3"/>
        <w:spacing w:before="120"/>
      </w:pPr>
      <w:r w:rsidRPr="00E82BE9">
        <w:t>Riksbankens vision</w:t>
      </w:r>
    </w:p>
    <w:p w:rsidR="00D96F8C" w:rsidRPr="00E82BE9" w:rsidRDefault="00D96F8C" w:rsidP="00D96F8C">
      <w:r w:rsidRPr="00E82BE9">
        <w:t xml:space="preserve">Riksbanken ska vara </w:t>
      </w:r>
      <w:r w:rsidRPr="00E82BE9">
        <w:rPr>
          <w:rStyle w:val="Stark"/>
          <w:b w:val="0"/>
        </w:rPr>
        <w:t>bland de bästa</w:t>
      </w:r>
      <w:r w:rsidRPr="00E82BE9">
        <w:t xml:space="preserve"> när det gäller kvalitet och effektivitet i jämförelse med såväl andra centralbanker som andra myndigheter, akademi</w:t>
      </w:r>
      <w:r w:rsidRPr="00E82BE9">
        <w:t>s</w:t>
      </w:r>
      <w:r w:rsidRPr="00E82BE9">
        <w:t>ka institutioner och privata företag, för att behålla ett högt förtroende. Rik</w:t>
      </w:r>
      <w:r w:rsidRPr="00E82BE9">
        <w:t>s</w:t>
      </w:r>
      <w:r w:rsidRPr="00E82BE9">
        <w:t>banken ska vara en organisation beredd till förändring, som utför det den är mest lämpad för och utvärderar sin ver</w:t>
      </w:r>
      <w:r w:rsidRPr="00E82BE9">
        <w:t>k</w:t>
      </w:r>
      <w:r w:rsidRPr="00E82BE9">
        <w:t>samhet. Riksbanken ska vara öppen och kommunicera på ett sådant sätt att en bred krets av utomstående kan tillgodogöra sig kunskap om bankens uppgifter och resultat. Banken ska ha professionella medarbetare med både hög spetskompetens och breda sakku</w:t>
      </w:r>
      <w:r w:rsidRPr="00E82BE9">
        <w:t>n</w:t>
      </w:r>
      <w:r w:rsidRPr="00E82BE9">
        <w:t xml:space="preserve">skaper samt stor förståelse för helhet och samband. </w:t>
      </w:r>
    </w:p>
    <w:p w:rsidR="00D96F8C" w:rsidRPr="00E82BE9" w:rsidRDefault="00D96F8C" w:rsidP="00D96F8C">
      <w:pPr>
        <w:pStyle w:val="Normaltindrag"/>
      </w:pPr>
      <w:r w:rsidRPr="00E82BE9">
        <w:t xml:space="preserve">Enligt visionen ska banken också ha ett gott arbetsklimat som motiverar och engagerar. Riksbanken ska vara en arbetsplats att vara stolt över, där varje medarbetare har och tar ett eget ansvar och tydligt ser sitt bidrag till bankens övergripande mål. Det ska gå att kombinera arbete och privatliv på ett bra sätt. </w:t>
      </w:r>
    </w:p>
    <w:p w:rsidR="00D96F8C" w:rsidRPr="00E82BE9" w:rsidRDefault="000A65DC" w:rsidP="00D96F8C">
      <w:pPr>
        <w:pStyle w:val="Normaltindrag"/>
      </w:pPr>
      <w:r w:rsidRPr="00E82BE9">
        <w:t>Inför verksamhetsplaneringen 2010 diskuterade direktionen och ledning</w:t>
      </w:r>
      <w:r w:rsidRPr="00E82BE9">
        <w:t>s</w:t>
      </w:r>
      <w:r w:rsidRPr="00E82BE9">
        <w:t>gruppen hur visionen, som varit på plats i tre år, hittills fungerat som u</w:t>
      </w:r>
      <w:r w:rsidRPr="00E82BE9">
        <w:t>t</w:t>
      </w:r>
      <w:r w:rsidRPr="00E82BE9">
        <w:t>gångspunkt för Riksbankens planering och uppföljning. Denna utvärdering visade att Rik</w:t>
      </w:r>
      <w:r w:rsidRPr="00E82BE9">
        <w:t>s</w:t>
      </w:r>
      <w:r w:rsidRPr="00E82BE9">
        <w:t>banken arbetar efter den inriktning visionen anger och att de mål och prioriteringar som visionen innehåller har fortsatt relevans för sam</w:t>
      </w:r>
      <w:r w:rsidRPr="00E82BE9">
        <w:t>t</w:t>
      </w:r>
      <w:r w:rsidRPr="00E82BE9">
        <w:t xml:space="preserve">liga verksamheter. </w:t>
      </w:r>
      <w:r w:rsidR="00D96F8C" w:rsidRPr="00E82BE9">
        <w:t>De kan alltså med fördel vara vägledande för verksamhet</w:t>
      </w:r>
      <w:r w:rsidR="00D96F8C" w:rsidRPr="00E82BE9">
        <w:t>s</w:t>
      </w:r>
      <w:r w:rsidR="00D96F8C" w:rsidRPr="00E82BE9">
        <w:t>inriktningen även de kommande åren. Samtidigt är det dock viktigt att ytterl</w:t>
      </w:r>
      <w:r w:rsidR="00D96F8C" w:rsidRPr="00E82BE9">
        <w:t>i</w:t>
      </w:r>
      <w:r w:rsidR="00D96F8C" w:rsidRPr="00E82BE9">
        <w:t>gare konkret</w:t>
      </w:r>
      <w:r w:rsidR="00D96F8C" w:rsidRPr="00E82BE9">
        <w:t>i</w:t>
      </w:r>
      <w:r w:rsidR="00D96F8C" w:rsidRPr="00E82BE9">
        <w:t xml:space="preserve">sera vad visionen innebär för olika områden, till exempel genom att tydliggöra vilka ”de bästa” inom varje område och perspektiv är och </w:t>
      </w:r>
      <w:r w:rsidR="00C82B54" w:rsidRPr="00E82BE9">
        <w:t>jä</w:t>
      </w:r>
      <w:r w:rsidR="00C82B54" w:rsidRPr="00E82BE9">
        <w:t>m</w:t>
      </w:r>
      <w:r w:rsidR="00C82B54" w:rsidRPr="00E82BE9">
        <w:t xml:space="preserve">föra </w:t>
      </w:r>
      <w:r w:rsidR="00A4579D" w:rsidRPr="00E82BE9">
        <w:t>Riksba</w:t>
      </w:r>
      <w:r w:rsidR="00A4579D" w:rsidRPr="00E82BE9">
        <w:t>n</w:t>
      </w:r>
      <w:r w:rsidR="00A4579D" w:rsidRPr="00E82BE9">
        <w:t xml:space="preserve">ken </w:t>
      </w:r>
      <w:r w:rsidR="00D96F8C" w:rsidRPr="00E82BE9">
        <w:t>med de</w:t>
      </w:r>
      <w:r w:rsidR="00C82B54" w:rsidRPr="00E82BE9">
        <w:t>m</w:t>
      </w:r>
      <w:r w:rsidR="00D96F8C" w:rsidRPr="00E82BE9">
        <w:t>.</w:t>
      </w:r>
    </w:p>
    <w:p w:rsidR="00D96F8C" w:rsidRPr="00E82BE9" w:rsidRDefault="00D96F8C" w:rsidP="00D96F8C">
      <w:pPr>
        <w:pStyle w:val="R3"/>
      </w:pPr>
      <w:r w:rsidRPr="00E82BE9">
        <w:t>Styrning av verksamhet</w:t>
      </w:r>
      <w:r w:rsidR="005D2BB8" w:rsidRPr="00E82BE9">
        <w:t>en</w:t>
      </w:r>
      <w:r w:rsidRPr="00E82BE9">
        <w:t xml:space="preserve"> </w:t>
      </w:r>
    </w:p>
    <w:p w:rsidR="0034695B" w:rsidRPr="00E82BE9" w:rsidRDefault="00D96F8C" w:rsidP="00D96F8C">
      <w:r w:rsidRPr="00E82BE9">
        <w:t>Riksbankens interna verksamhetsstyrning bygger på en planeringskedja med en vision på lång sikt, strategiska mål på medellång sikt och en årlig ver</w:t>
      </w:r>
      <w:r w:rsidRPr="00E82BE9">
        <w:t>k</w:t>
      </w:r>
      <w:r w:rsidRPr="00E82BE9">
        <w:t>samhetsplan som är kopplad till de strategiska målen och visionen. De strat</w:t>
      </w:r>
      <w:r w:rsidRPr="00E82BE9">
        <w:t>e</w:t>
      </w:r>
      <w:r w:rsidRPr="00E82BE9">
        <w:t>giska målen är navet i Riksba</w:t>
      </w:r>
      <w:r w:rsidRPr="00E82BE9">
        <w:t>n</w:t>
      </w:r>
      <w:r w:rsidRPr="00E82BE9">
        <w:t>kens planering och uppföljning. Under 2009 var de indelade i sju verksamhetsområden: penning</w:t>
      </w:r>
      <w:r w:rsidRPr="00E82BE9">
        <w:softHyphen/>
        <w:t>politik, finansiell stabilitet, betalningssystem, kontantförsörjning, kapitalför</w:t>
      </w:r>
      <w:r w:rsidRPr="00E82BE9">
        <w:softHyphen/>
        <w:t>valtning, statistik och ban</w:t>
      </w:r>
      <w:r w:rsidRPr="00E82BE9">
        <w:t>k</w:t>
      </w:r>
      <w:r w:rsidRPr="00E82BE9">
        <w:t xml:space="preserve">gemensamt. </w:t>
      </w:r>
    </w:p>
    <w:p w:rsidR="00D96F8C" w:rsidRPr="00E82BE9" w:rsidRDefault="00D96F8C" w:rsidP="0034695B">
      <w:pPr>
        <w:pStyle w:val="Normaltindrag"/>
      </w:pPr>
      <w:r w:rsidRPr="00E82BE9">
        <w:t>Det bankgemensamma området var vidare uppdelat i åtta målområden: kommunikation, internationellt samarbete, personal, ledning och sty</w:t>
      </w:r>
      <w:r w:rsidRPr="00E82BE9">
        <w:t>r</w:t>
      </w:r>
      <w:r w:rsidRPr="00E82BE9">
        <w:t>ning, IT, administrativt stöd och service, miljö samt resurser. För varje mål finns en eller flera indikatorer som tillsammans ska ge en bild av hur det går för Rik</w:t>
      </w:r>
      <w:r w:rsidRPr="00E82BE9">
        <w:t>s</w:t>
      </w:r>
      <w:r w:rsidRPr="00E82BE9">
        <w:t>banken på området. Till exempel anger två indikatorer – antal up</w:t>
      </w:r>
      <w:r w:rsidRPr="00E82BE9">
        <w:t>p</w:t>
      </w:r>
      <w:r w:rsidRPr="00E82BE9">
        <w:t>täckta förfalskade sedlar och bedömning av kvalitet</w:t>
      </w:r>
      <w:r w:rsidR="005D2BB8" w:rsidRPr="00E82BE9">
        <w:t>en</w:t>
      </w:r>
      <w:r w:rsidRPr="00E82BE9">
        <w:t xml:space="preserve"> (hållbarhet</w:t>
      </w:r>
      <w:r w:rsidR="005D2BB8" w:rsidRPr="00E82BE9">
        <w:t>en</w:t>
      </w:r>
      <w:r w:rsidRPr="00E82BE9">
        <w:t>) på i</w:t>
      </w:r>
      <w:r w:rsidRPr="00E82BE9">
        <w:t>n</w:t>
      </w:r>
      <w:r w:rsidRPr="00E82BE9">
        <w:t>lämnade brukssedlar – hur nära Riksbanken är att uppfylla målet om sedlar och mynt av hög kvalitet. Indikatorerna fungerar också som ett underlag för diskussi</w:t>
      </w:r>
      <w:r w:rsidRPr="00E82BE9">
        <w:t>o</w:t>
      </w:r>
      <w:r w:rsidRPr="00E82BE9">
        <w:t>ner om inriktning och prioriteringar.</w:t>
      </w:r>
    </w:p>
    <w:p w:rsidR="00F36D15" w:rsidRPr="00E82BE9" w:rsidRDefault="00D96F8C" w:rsidP="00F36D15">
      <w:pPr>
        <w:pStyle w:val="Normaltindrag"/>
      </w:pPr>
      <w:r w:rsidRPr="00E82BE9">
        <w:t>Riksbanken är en decentraliserad organisation där avdelningscheferna a</w:t>
      </w:r>
      <w:r w:rsidRPr="00E82BE9">
        <w:t>n</w:t>
      </w:r>
      <w:r w:rsidRPr="00E82BE9">
        <w:t>svarar gentemot direktionen för styrning och kontroll av den egna verksamh</w:t>
      </w:r>
      <w:r w:rsidRPr="00E82BE9">
        <w:t>e</w:t>
      </w:r>
      <w:r w:rsidRPr="00E82BE9">
        <w:t>ten, dess effektivitet, resultat och riskhantering. På uppdrag av direktionen utför internrevisions</w:t>
      </w:r>
      <w:r w:rsidRPr="00E82BE9">
        <w:softHyphen/>
        <w:t>avdelningen en oberoende utvärdering av den operativa verksamhetens interna styrning och kontroll, riskhantering och ledningspr</w:t>
      </w:r>
      <w:r w:rsidRPr="00E82BE9">
        <w:t>o</w:t>
      </w:r>
      <w:r w:rsidRPr="00E82BE9">
        <w:t xml:space="preserve">cesser. </w:t>
      </w:r>
    </w:p>
    <w:p w:rsidR="00F36D15" w:rsidRPr="00E82BE9" w:rsidRDefault="00F36D15" w:rsidP="00F36D15">
      <w:pPr>
        <w:pStyle w:val="R4"/>
        <w:pBdr>
          <w:top w:val="single" w:sz="4" w:space="1" w:color="auto"/>
          <w:left w:val="single" w:sz="4" w:space="4" w:color="auto"/>
          <w:bottom w:val="single" w:sz="4" w:space="1" w:color="auto"/>
          <w:right w:val="single" w:sz="4" w:space="4" w:color="auto"/>
        </w:pBdr>
      </w:pPr>
      <w:r w:rsidRPr="00E82BE9">
        <w:t>Riksbankens interna styrning och kontroll</w:t>
      </w:r>
    </w:p>
    <w:p w:rsidR="000A3E46" w:rsidRPr="00E82BE9" w:rsidRDefault="000A3E46" w:rsidP="00F36D15">
      <w:pPr>
        <w:pBdr>
          <w:top w:val="single" w:sz="4" w:space="1" w:color="auto"/>
          <w:left w:val="single" w:sz="4" w:space="4" w:color="auto"/>
          <w:bottom w:val="single" w:sz="4" w:space="1" w:color="auto"/>
          <w:right w:val="single" w:sz="4" w:space="4" w:color="auto"/>
        </w:pBdr>
      </w:pPr>
      <w:r w:rsidRPr="00E82BE9">
        <w:t>Sedan februari 2009 arbetar riksdagsförvaltningen på riksdagsstyrelsens up</w:t>
      </w:r>
      <w:r w:rsidRPr="00E82BE9">
        <w:t>p</w:t>
      </w:r>
      <w:r w:rsidRPr="00E82BE9">
        <w:t>drag med en översyn av lagen (2006:999) om ekonomiadministrativa b</w:t>
      </w:r>
      <w:r w:rsidRPr="00E82BE9">
        <w:t>e</w:t>
      </w:r>
      <w:r w:rsidRPr="00E82BE9">
        <w:t>stämmelser för riksdagsförvaltningen, Riksdagens ombudsmän samt Riksr</w:t>
      </w:r>
      <w:r w:rsidRPr="00E82BE9">
        <w:t>e</w:t>
      </w:r>
      <w:r w:rsidRPr="00E82BE9">
        <w:t>visionen. Uppdraget berör även Rik</w:t>
      </w:r>
      <w:r w:rsidRPr="00E82BE9">
        <w:t>s</w:t>
      </w:r>
      <w:r w:rsidRPr="00E82BE9">
        <w:t>banken och handlar bland annat om att utforma ett förslag till ändring i riksbankslagen som innebär att Riksba</w:t>
      </w:r>
      <w:r w:rsidRPr="00E82BE9">
        <w:t>n</w:t>
      </w:r>
      <w:r w:rsidRPr="00E82BE9">
        <w:t>kens direktion ska uttala sig om den interna styrningen och kontrollen i banken. Motsvarande krav finns redan i dag för myndigheter under regerin</w:t>
      </w:r>
      <w:r w:rsidRPr="00E82BE9">
        <w:t>g</w:t>
      </w:r>
      <w:r w:rsidRPr="00E82BE9">
        <w:t>en.</w:t>
      </w:r>
    </w:p>
    <w:p w:rsidR="00F36D15" w:rsidRPr="00E82BE9" w:rsidRDefault="00F36D15" w:rsidP="000A3E46">
      <w:pPr>
        <w:pStyle w:val="Normaltindrag"/>
        <w:pBdr>
          <w:top w:val="single" w:sz="4" w:space="1" w:color="auto"/>
          <w:left w:val="single" w:sz="4" w:space="4" w:color="auto"/>
          <w:bottom w:val="single" w:sz="4" w:space="1" w:color="auto"/>
          <w:right w:val="single" w:sz="4" w:space="4" w:color="auto"/>
        </w:pBdr>
      </w:pPr>
      <w:r w:rsidRPr="00E82BE9">
        <w:t>Riksbanken strävar efter att utföra sina uppdrag effektivt, i enlighet med gällande rätt och med en tillförlitlig och rättvisande redovisning. Detta föru</w:t>
      </w:r>
      <w:r w:rsidRPr="00E82BE9">
        <w:t>t</w:t>
      </w:r>
      <w:r w:rsidRPr="00E82BE9">
        <w:t>sätter en god intern styrning och kontroll av verksamheten. Under året påbö</w:t>
      </w:r>
      <w:r w:rsidRPr="00E82BE9">
        <w:t>r</w:t>
      </w:r>
      <w:r w:rsidRPr="00E82BE9">
        <w:t>jade Riksba</w:t>
      </w:r>
      <w:r w:rsidRPr="00E82BE9">
        <w:t>n</w:t>
      </w:r>
      <w:r w:rsidRPr="00E82BE9">
        <w:t xml:space="preserve">ken en medveten satsning för att skapa ett mer samordnat och </w:t>
      </w:r>
      <w:r w:rsidR="000A3E46" w:rsidRPr="00E82BE9">
        <w:t xml:space="preserve">väl dokumenterat </w:t>
      </w:r>
      <w:r w:rsidRPr="00E82BE9">
        <w:t xml:space="preserve">sätt att arbeta med dessa frågor. </w:t>
      </w:r>
      <w:r w:rsidR="006D1027" w:rsidRPr="00E82BE9">
        <w:t>Satsningen ska göra det möjligt för Riksbankens ledning att på ett tillförlitligt sätt följa och ra</w:t>
      </w:r>
      <w:r w:rsidR="006D1027" w:rsidRPr="00E82BE9">
        <w:t>p</w:t>
      </w:r>
      <w:r w:rsidR="006D1027" w:rsidRPr="00E82BE9">
        <w:t>portera hur lagens krav uppfylls.</w:t>
      </w:r>
    </w:p>
    <w:p w:rsidR="00F36D15" w:rsidRPr="00E82BE9" w:rsidRDefault="00F36D15" w:rsidP="00F36D15">
      <w:pPr>
        <w:pStyle w:val="Normaltindrag"/>
        <w:pBdr>
          <w:top w:val="single" w:sz="4" w:space="1" w:color="auto"/>
          <w:left w:val="single" w:sz="4" w:space="4" w:color="auto"/>
          <w:bottom w:val="single" w:sz="4" w:space="1" w:color="auto"/>
          <w:right w:val="single" w:sz="4" w:space="4" w:color="auto"/>
        </w:pBdr>
      </w:pPr>
      <w:r w:rsidRPr="00E82BE9">
        <w:t>En viktig utgångspunkt var att skapa ett gemensamt arbetssätt när det gäl</w:t>
      </w:r>
      <w:r w:rsidRPr="00E82BE9">
        <w:t>l</w:t>
      </w:r>
      <w:r w:rsidRPr="00E82BE9">
        <w:t>er identifiering och hantering av operativa risker. Risk är en naturlig del av Riksbankens verksamhet eftersom många faktorer som påverkar denna inte kan styras eller föru</w:t>
      </w:r>
      <w:r w:rsidRPr="00E82BE9">
        <w:t>t</w:t>
      </w:r>
      <w:r w:rsidRPr="00E82BE9">
        <w:t>sägas. Genom att löpande arbeta med att identifiera, värdera och hantera risker skapas bättre förutsättningar för att hantera oön</w:t>
      </w:r>
      <w:r w:rsidRPr="00E82BE9">
        <w:t>s</w:t>
      </w:r>
      <w:r w:rsidRPr="00E82BE9">
        <w:t>kade händelser när de inträffar. Detta ökar också effekt</w:t>
      </w:r>
      <w:r w:rsidRPr="00E82BE9">
        <w:t>i</w:t>
      </w:r>
      <w:r w:rsidRPr="00E82BE9">
        <w:t xml:space="preserve">viteten i Riksbankens arbete, ger </w:t>
      </w:r>
      <w:r w:rsidR="0034695B" w:rsidRPr="00E82BE9">
        <w:t>bättre</w:t>
      </w:r>
      <w:r w:rsidRPr="00E82BE9">
        <w:t xml:space="preserve"> förutsättningar för att genomföra bankens uppdrag och </w:t>
      </w:r>
      <w:r w:rsidR="0034695B" w:rsidRPr="00E82BE9">
        <w:t xml:space="preserve">bidrar till att verksamheten </w:t>
      </w:r>
      <w:r w:rsidRPr="00E82BE9">
        <w:t>uppnå</w:t>
      </w:r>
      <w:r w:rsidR="0034695B" w:rsidRPr="00E82BE9">
        <w:t>r målen</w:t>
      </w:r>
      <w:r w:rsidRPr="00E82BE9">
        <w:t>.</w:t>
      </w:r>
    </w:p>
    <w:p w:rsidR="0034695B" w:rsidRPr="00E82BE9" w:rsidRDefault="00F36D15" w:rsidP="00F36D15">
      <w:pPr>
        <w:pStyle w:val="Normaltindrag"/>
        <w:pBdr>
          <w:top w:val="single" w:sz="4" w:space="1" w:color="auto"/>
          <w:left w:val="single" w:sz="4" w:space="4" w:color="auto"/>
          <w:bottom w:val="single" w:sz="4" w:space="1" w:color="auto"/>
          <w:right w:val="single" w:sz="4" w:space="4" w:color="auto"/>
        </w:pBdr>
      </w:pPr>
      <w:r w:rsidRPr="00E82BE9">
        <w:t>Under året analyserade Riksbankens avdelningar operativa risker på alla nivåer. Riskanalyserna konsoliderades till en öve</w:t>
      </w:r>
      <w:r w:rsidRPr="00E82BE9">
        <w:t>r</w:t>
      </w:r>
      <w:r w:rsidRPr="00E82BE9">
        <w:t xml:space="preserve">gripande bild </w:t>
      </w:r>
      <w:r w:rsidR="0034695B" w:rsidRPr="00E82BE9">
        <w:t>av</w:t>
      </w:r>
      <w:r w:rsidRPr="00E82BE9">
        <w:t xml:space="preserve"> bankens operativa risker. Därefter integr</w:t>
      </w:r>
      <w:r w:rsidRPr="00E82BE9">
        <w:t>e</w:t>
      </w:r>
      <w:r w:rsidRPr="00E82BE9">
        <w:t>rades handlingsplaner för att begränsa de identifierade riskerna med verksamhetsplanen för 2010. Avdelningarna up</w:t>
      </w:r>
      <w:r w:rsidRPr="00E82BE9">
        <w:t>p</w:t>
      </w:r>
      <w:r w:rsidRPr="00E82BE9">
        <w:t>daterade och kompletterade också sina kontinuitetsplaner</w:t>
      </w:r>
      <w:r w:rsidR="0034695B" w:rsidRPr="00E82BE9">
        <w:t xml:space="preserve"> under året</w:t>
      </w:r>
      <w:r w:rsidRPr="00E82BE9">
        <w:t xml:space="preserve">. </w:t>
      </w:r>
    </w:p>
    <w:p w:rsidR="00F36D15" w:rsidRPr="00E82BE9" w:rsidRDefault="00F36D15" w:rsidP="00F36D15">
      <w:pPr>
        <w:pStyle w:val="Normaltindrag"/>
        <w:pBdr>
          <w:top w:val="single" w:sz="4" w:space="1" w:color="auto"/>
          <w:left w:val="single" w:sz="4" w:space="4" w:color="auto"/>
          <w:bottom w:val="single" w:sz="4" w:space="1" w:color="auto"/>
          <w:right w:val="single" w:sz="4" w:space="4" w:color="auto"/>
        </w:pBdr>
      </w:pPr>
      <w:r w:rsidRPr="00E82BE9">
        <w:t xml:space="preserve">Riksbanken genomförde </w:t>
      </w:r>
      <w:r w:rsidR="0034695B" w:rsidRPr="00E82BE9">
        <w:t>dessutom</w:t>
      </w:r>
      <w:r w:rsidRPr="00E82BE9">
        <w:t xml:space="preserve"> en översyn av den interna organisati</w:t>
      </w:r>
      <w:r w:rsidRPr="00E82BE9">
        <w:t>o</w:t>
      </w:r>
      <w:r w:rsidRPr="00E82BE9">
        <w:t xml:space="preserve">nen för riskrelaterade frågor. Mot bakgrund av översynens resultat beslutade direktionen att </w:t>
      </w:r>
      <w:r w:rsidR="0034695B" w:rsidRPr="00E82BE9">
        <w:t xml:space="preserve">etablera </w:t>
      </w:r>
      <w:r w:rsidRPr="00E82BE9">
        <w:t xml:space="preserve">en central riskenhet </w:t>
      </w:r>
      <w:r w:rsidR="0034695B" w:rsidRPr="00E82BE9">
        <w:t>på stabsavde</w:t>
      </w:r>
      <w:r w:rsidR="0034695B" w:rsidRPr="00E82BE9">
        <w:t>l</w:t>
      </w:r>
      <w:r w:rsidR="0034695B" w:rsidRPr="00E82BE9">
        <w:t>ningen från</w:t>
      </w:r>
      <w:r w:rsidR="00ED2E4D" w:rsidRPr="00E82BE9">
        <w:t xml:space="preserve"> och med </w:t>
      </w:r>
      <w:r w:rsidR="0034695B" w:rsidRPr="00E82BE9">
        <w:t>den 1 </w:t>
      </w:r>
      <w:r w:rsidRPr="00E82BE9">
        <w:t>januari 2010. Inom enheten kommer man att samordna arbetet med både finansiell och operativ risk, kontinuitet, informationssäkerhet, persons</w:t>
      </w:r>
      <w:r w:rsidRPr="00E82BE9">
        <w:t>ä</w:t>
      </w:r>
      <w:r w:rsidRPr="00E82BE9">
        <w:t>kerhet samt styrning och kontroll. Syftet är att uppnå förbättrad helhetssyn och effektivare proce</w:t>
      </w:r>
      <w:r w:rsidRPr="00E82BE9">
        <w:t>s</w:t>
      </w:r>
      <w:r w:rsidRPr="00E82BE9">
        <w:t>ser.</w:t>
      </w:r>
    </w:p>
    <w:p w:rsidR="00D96F8C" w:rsidRPr="00E82BE9" w:rsidRDefault="00D96F8C" w:rsidP="006D1027">
      <w:pPr>
        <w:pStyle w:val="R3"/>
        <w:rPr>
          <w:bCs/>
        </w:rPr>
      </w:pPr>
      <w:r w:rsidRPr="00E82BE9">
        <w:rPr>
          <w:bCs/>
        </w:rPr>
        <w:t>Huvudsakligen positivt resultat 2009</w:t>
      </w:r>
    </w:p>
    <w:p w:rsidR="00D96F8C" w:rsidRPr="00E82BE9" w:rsidRDefault="00D96F8C" w:rsidP="00D96F8C">
      <w:r w:rsidRPr="00E82BE9">
        <w:t xml:space="preserve">Riksbanken arbetar aktivt med att följa visionen och den strategiska planen. Under året fick direktionen två uppföljningsrapporter som innehåller status för indikatorerna, de prioriterade handlingsplanerna och budgeten. </w:t>
      </w:r>
    </w:p>
    <w:p w:rsidR="00F36D15" w:rsidRPr="00E82BE9" w:rsidRDefault="00F36D15" w:rsidP="00F36D15">
      <w:pPr>
        <w:pStyle w:val="R4"/>
      </w:pPr>
      <w:r w:rsidRPr="00E82BE9">
        <w:t>De flesta strategiska mål uppfyllda</w:t>
      </w:r>
    </w:p>
    <w:p w:rsidR="0034695B" w:rsidRPr="00E82BE9" w:rsidRDefault="00D96F8C" w:rsidP="00F36D15">
      <w:r w:rsidRPr="00E82BE9">
        <w:t>Totalt användes 75 indikatorer i 2009 års verksamhetsplan. Vid en utvärd</w:t>
      </w:r>
      <w:r w:rsidRPr="00E82BE9">
        <w:t>e</w:t>
      </w:r>
      <w:r w:rsidRPr="00E82BE9">
        <w:t>ring visade flertalet på ett godkänt resultat under första delen av året. Det gäller bland annat inflationsförväntningarna som på fem</w:t>
      </w:r>
      <w:r w:rsidR="00A4579D" w:rsidRPr="00E82BE9">
        <w:t xml:space="preserve"> </w:t>
      </w:r>
      <w:r w:rsidRPr="00E82BE9">
        <w:t>års horisont översteg inflationsmålet endast med 0,2 procentenheter, tillgängligheten i betalning</w:t>
      </w:r>
      <w:r w:rsidRPr="00E82BE9">
        <w:t>s</w:t>
      </w:r>
      <w:r w:rsidRPr="00E82BE9">
        <w:t>systemet som uppgick till 100 procent och avkastningen på Riksbankens til</w:t>
      </w:r>
      <w:r w:rsidRPr="00E82BE9">
        <w:t>l</w:t>
      </w:r>
      <w:r w:rsidRPr="00E82BE9">
        <w:t xml:space="preserve">gångar som redan under våren översteg målet med 174 miljoner kronor. </w:t>
      </w:r>
    </w:p>
    <w:p w:rsidR="00D96F8C" w:rsidRPr="00E82BE9" w:rsidRDefault="00D96F8C" w:rsidP="0034695B">
      <w:pPr>
        <w:pStyle w:val="Normaltindrag"/>
      </w:pPr>
      <w:r w:rsidRPr="00E82BE9">
        <w:t>Några indikatorer pekade dock på ett sämre resultat. Exempelvis låg res</w:t>
      </w:r>
      <w:r w:rsidRPr="00E82BE9">
        <w:t>t</w:t>
      </w:r>
      <w:r w:rsidRPr="00E82BE9">
        <w:t xml:space="preserve">posten i betalningsbalansstatistiken </w:t>
      </w:r>
      <w:r w:rsidR="000A3E46" w:rsidRPr="00E82BE9">
        <w:t>länge</w:t>
      </w:r>
      <w:r w:rsidRPr="00E82BE9">
        <w:t xml:space="preserve"> över målet på 5 procent</w:t>
      </w:r>
      <w:r w:rsidR="000A3E46" w:rsidRPr="00E82BE9">
        <w:t xml:space="preserve"> av omsät</w:t>
      </w:r>
      <w:r w:rsidR="000A3E46" w:rsidRPr="00E82BE9">
        <w:t>t</w:t>
      </w:r>
      <w:r w:rsidR="000A3E46" w:rsidRPr="00E82BE9">
        <w:t>ningen i bytesbalansen, men efter halvårsskiftet visade betalningsbalansen en restpost som låg under målet</w:t>
      </w:r>
      <w:r w:rsidRPr="00E82BE9">
        <w:t>. Dessutom visade uppföljningen av de priorit</w:t>
      </w:r>
      <w:r w:rsidRPr="00E82BE9">
        <w:t>e</w:t>
      </w:r>
      <w:r w:rsidRPr="00E82BE9">
        <w:t xml:space="preserve">rade handlingsplanerna för 2009 att den pågående finansiella krisen medförde en fortsatt kraftig ansträngning av </w:t>
      </w:r>
      <w:r w:rsidR="005D2BB8" w:rsidRPr="00E82BE9">
        <w:t>personal</w:t>
      </w:r>
      <w:r w:rsidRPr="00E82BE9">
        <w:t>resu</w:t>
      </w:r>
      <w:r w:rsidRPr="00E82BE9">
        <w:t>r</w:t>
      </w:r>
      <w:r w:rsidRPr="00E82BE9">
        <w:t>serna</w:t>
      </w:r>
      <w:r w:rsidR="00681326" w:rsidRPr="00E82BE9">
        <w:t xml:space="preserve"> och</w:t>
      </w:r>
      <w:r w:rsidRPr="00E82BE9">
        <w:t xml:space="preserve"> ledde till att stora delar av utvecklingsarbetet behövde omprioriteras. Den planerade konsolid</w:t>
      </w:r>
      <w:r w:rsidRPr="00E82BE9">
        <w:t>e</w:t>
      </w:r>
      <w:r w:rsidRPr="00E82BE9">
        <w:t>ringen och kompetensutvecklingen fick därmed inte så stort utrymme i ver</w:t>
      </w:r>
      <w:r w:rsidRPr="00E82BE9">
        <w:t>k</w:t>
      </w:r>
      <w:r w:rsidRPr="00E82BE9">
        <w:t>samh</w:t>
      </w:r>
      <w:r w:rsidRPr="00E82BE9">
        <w:t>e</w:t>
      </w:r>
      <w:r w:rsidRPr="00E82BE9">
        <w:t xml:space="preserve">ten. </w:t>
      </w:r>
    </w:p>
    <w:p w:rsidR="00D96F8C" w:rsidRPr="00E82BE9" w:rsidRDefault="00D96F8C" w:rsidP="00D96F8C">
      <w:pPr>
        <w:pStyle w:val="Normaltindrag"/>
      </w:pPr>
      <w:r w:rsidRPr="00E82BE9">
        <w:t>De strategiska målen om rätt kompetens och gott arbetsklimat har huvu</w:t>
      </w:r>
      <w:r w:rsidRPr="00E82BE9">
        <w:t>d</w:t>
      </w:r>
      <w:r w:rsidRPr="00E82BE9">
        <w:t>sakligen uppfyllts i och med att flertalet indikatorer</w:t>
      </w:r>
      <w:r w:rsidR="00F36D15" w:rsidRPr="00E82BE9">
        <w:t xml:space="preserve"> i årets medarbetarunde</w:t>
      </w:r>
      <w:r w:rsidR="00F36D15" w:rsidRPr="00E82BE9">
        <w:t>r</w:t>
      </w:r>
      <w:r w:rsidR="00F36D15" w:rsidRPr="00E82BE9">
        <w:t xml:space="preserve">sökning </w:t>
      </w:r>
      <w:r w:rsidRPr="00E82BE9">
        <w:t>pekar på att medarbetarna är starkt engagerade i Riksbankens ver</w:t>
      </w:r>
      <w:r w:rsidRPr="00E82BE9">
        <w:t>k</w:t>
      </w:r>
      <w:r w:rsidRPr="00E82BE9">
        <w:t>samhet och anser att de arbetar i en väl fung</w:t>
      </w:r>
      <w:r w:rsidRPr="00E82BE9">
        <w:t>e</w:t>
      </w:r>
      <w:r w:rsidRPr="00E82BE9">
        <w:t>rande organisation. Dessutom ligger förtroendet för närmaste chefer och riksbankschefen högt över geno</w:t>
      </w:r>
      <w:r w:rsidRPr="00E82BE9">
        <w:t>m</w:t>
      </w:r>
      <w:r w:rsidRPr="00E82BE9">
        <w:t>snittet bland Sveriges yrkesarbetande befolkning</w:t>
      </w:r>
      <w:r w:rsidR="00F36D15" w:rsidRPr="00E82BE9">
        <w:t>, vilket är ett mycket gott resultat inom det strategiska målet om gott ledarskap</w:t>
      </w:r>
      <w:r w:rsidRPr="00E82BE9">
        <w:t>. Ett område som dä</w:t>
      </w:r>
      <w:r w:rsidRPr="00E82BE9">
        <w:t>r</w:t>
      </w:r>
      <w:r w:rsidRPr="00E82BE9">
        <w:t>emot behöver utvecklas vidare är återkop</w:t>
      </w:r>
      <w:r w:rsidRPr="00E82BE9">
        <w:t>p</w:t>
      </w:r>
      <w:r w:rsidRPr="00E82BE9">
        <w:t>ling</w:t>
      </w:r>
      <w:r w:rsidR="005D2BB8" w:rsidRPr="00E82BE9">
        <w:t>en</w:t>
      </w:r>
      <w:r w:rsidRPr="00E82BE9">
        <w:t xml:space="preserve"> till individuella mål inom ramen för kompetensutvecklingsplaner</w:t>
      </w:r>
      <w:r w:rsidR="005D2BB8" w:rsidRPr="00E82BE9">
        <w:t>n</w:t>
      </w:r>
      <w:r w:rsidR="00141DCC" w:rsidRPr="00E82BE9">
        <w:t>a</w:t>
      </w:r>
      <w:r w:rsidRPr="00E82BE9">
        <w:t>.</w:t>
      </w:r>
    </w:p>
    <w:p w:rsidR="00F36D15" w:rsidRPr="00E82BE9" w:rsidRDefault="00F36D15" w:rsidP="00F36D15">
      <w:pPr>
        <w:pStyle w:val="R4"/>
      </w:pPr>
      <w:r w:rsidRPr="00E82BE9">
        <w:t>Stort förtroende bland olika grupper i samhället</w:t>
      </w:r>
    </w:p>
    <w:p w:rsidR="00F36D15" w:rsidRPr="00E82BE9" w:rsidRDefault="00D96F8C" w:rsidP="00F36D15">
      <w:r w:rsidRPr="00E82BE9">
        <w:t>Riksbanken mäter också hur väl banken nått målen genom externa undersö</w:t>
      </w:r>
      <w:r w:rsidRPr="00E82BE9">
        <w:t>k</w:t>
      </w:r>
      <w:r w:rsidRPr="00E82BE9">
        <w:t>ningar. De förtroendemätningar som under 2009 genomfördes bland Rik</w:t>
      </w:r>
      <w:r w:rsidRPr="00E82BE9">
        <w:t>s</w:t>
      </w:r>
      <w:r w:rsidRPr="00E82BE9">
        <w:t>bankens viktigaste målgrupper, såsom riksdagens ledamöter, de finansiella marknaderna och andra my</w:t>
      </w:r>
      <w:r w:rsidRPr="00E82BE9">
        <w:t>n</w:t>
      </w:r>
      <w:r w:rsidRPr="00E82BE9">
        <w:t xml:space="preserve">digheter, visar på ett fortsatt stort förtroende för Riksbanken. Även utomstående mätningar av </w:t>
      </w:r>
      <w:r w:rsidR="006F4160" w:rsidRPr="00E82BE9">
        <w:t xml:space="preserve">allmänhetens </w:t>
      </w:r>
      <w:r w:rsidRPr="00E82BE9">
        <w:t>förtroende för finansiella inst</w:t>
      </w:r>
      <w:r w:rsidRPr="00E82BE9">
        <w:t>i</w:t>
      </w:r>
      <w:r w:rsidRPr="00E82BE9">
        <w:t xml:space="preserve">tutioner under året uppger liknande resultat. </w:t>
      </w:r>
    </w:p>
    <w:p w:rsidR="00D96F8C" w:rsidRPr="00E82BE9" w:rsidRDefault="00F36D15" w:rsidP="00F36D15">
      <w:pPr>
        <w:pStyle w:val="Normaltindrag"/>
      </w:pPr>
      <w:r w:rsidRPr="00E82BE9">
        <w:t>Enligt Medie</w:t>
      </w:r>
      <w:r w:rsidR="0034695B" w:rsidRPr="00E82BE9">
        <w:t>a</w:t>
      </w:r>
      <w:r w:rsidRPr="00E82BE9">
        <w:t>kademins förtroendebarometer från hösten är även förtroe</w:t>
      </w:r>
      <w:r w:rsidRPr="00E82BE9">
        <w:t>n</w:t>
      </w:r>
      <w:r w:rsidRPr="00E82BE9">
        <w:t xml:space="preserve">det för Riksbanken som samhällsinstitution högt bland allmänheten. I denna undersökning </w:t>
      </w:r>
      <w:r w:rsidR="006F4160" w:rsidRPr="00E82BE9">
        <w:t>kommer</w:t>
      </w:r>
      <w:r w:rsidRPr="00E82BE9">
        <w:t xml:space="preserve"> banken på andra plats efter universitet/högskolor. </w:t>
      </w:r>
      <w:r w:rsidR="00D96F8C" w:rsidRPr="00E82BE9">
        <w:t xml:space="preserve">SOM-institutets årliga undersökning visar däremot </w:t>
      </w:r>
      <w:r w:rsidR="006F4160" w:rsidRPr="00E82BE9">
        <w:t>på ett</w:t>
      </w:r>
      <w:r w:rsidR="00D96F8C" w:rsidRPr="00E82BE9">
        <w:t xml:space="preserve"> något lägre förtr</w:t>
      </w:r>
      <w:r w:rsidR="00D96F8C" w:rsidRPr="00E82BE9">
        <w:t>o</w:t>
      </w:r>
      <w:r w:rsidR="00D96F8C" w:rsidRPr="00E82BE9">
        <w:t>ende bland allmänheten</w:t>
      </w:r>
      <w:r w:rsidR="006F4160" w:rsidRPr="00E82BE9">
        <w:t>.</w:t>
      </w:r>
      <w:r w:rsidR="00D96F8C" w:rsidRPr="00E82BE9">
        <w:t xml:space="preserve"> </w:t>
      </w:r>
      <w:r w:rsidR="006F4160" w:rsidRPr="00E82BE9">
        <w:t>Riksbanken hamnar</w:t>
      </w:r>
      <w:r w:rsidR="00D96F8C" w:rsidRPr="00E82BE9">
        <w:t xml:space="preserve"> på femte plats bland svenska samhäll</w:t>
      </w:r>
      <w:r w:rsidR="00D96F8C" w:rsidRPr="00E82BE9">
        <w:t>s</w:t>
      </w:r>
      <w:r w:rsidR="00D96F8C" w:rsidRPr="00E82BE9">
        <w:t>insti</w:t>
      </w:r>
      <w:r w:rsidR="00D96F8C" w:rsidRPr="00E82BE9">
        <w:softHyphen/>
        <w:t>tutioner</w:t>
      </w:r>
      <w:r w:rsidR="006F4160" w:rsidRPr="00E82BE9">
        <w:t xml:space="preserve"> –</w:t>
      </w:r>
      <w:r w:rsidR="00D96F8C" w:rsidRPr="00E82BE9">
        <w:t xml:space="preserve"> efter sjukvården, universitet/högskolor, radio och tv samt pol</w:t>
      </w:r>
      <w:r w:rsidR="00D96F8C" w:rsidRPr="00E82BE9">
        <w:t>i</w:t>
      </w:r>
      <w:r w:rsidR="00D96F8C" w:rsidRPr="00E82BE9">
        <w:t xml:space="preserve">sen. Detta är en försämring med en placering jämfört med året innan. </w:t>
      </w:r>
      <w:r w:rsidRPr="00E82BE9">
        <w:t>Unde</w:t>
      </w:r>
      <w:r w:rsidRPr="00E82BE9">
        <w:t>r</w:t>
      </w:r>
      <w:r w:rsidRPr="00E82BE9">
        <w:t>sökningens resultat redovisades 2009 men</w:t>
      </w:r>
      <w:r w:rsidR="00D96F8C" w:rsidRPr="00E82BE9">
        <w:t xml:space="preserve"> grundar sig på en enkät som </w:t>
      </w:r>
      <w:r w:rsidR="00A6031B" w:rsidRPr="00E82BE9">
        <w:t xml:space="preserve">huvudsakligen </w:t>
      </w:r>
      <w:r w:rsidR="00D96F8C" w:rsidRPr="00E82BE9">
        <w:t>genomfördes i början av hö</w:t>
      </w:r>
      <w:r w:rsidR="00D96F8C" w:rsidRPr="00E82BE9">
        <w:t>s</w:t>
      </w:r>
      <w:r w:rsidR="00D96F8C" w:rsidRPr="00E82BE9">
        <w:t>ten 2008</w:t>
      </w:r>
      <w:r w:rsidR="00A4579D" w:rsidRPr="00E82BE9">
        <w:t xml:space="preserve"> då den finansiella krisen precis brutit ut</w:t>
      </w:r>
      <w:r w:rsidR="00D96F8C" w:rsidRPr="00E82BE9">
        <w:t>.</w:t>
      </w:r>
    </w:p>
    <w:p w:rsidR="00F36D15" w:rsidRPr="00E82BE9" w:rsidRDefault="00F36D15" w:rsidP="00F36D15">
      <w:pPr>
        <w:pStyle w:val="R4"/>
      </w:pPr>
      <w:r w:rsidRPr="00E82BE9">
        <w:t>Förbättrad image och stor öppenhet</w:t>
      </w:r>
    </w:p>
    <w:p w:rsidR="00D96F8C" w:rsidRPr="00E82BE9" w:rsidRDefault="00D96F8C" w:rsidP="00F36D15">
      <w:r w:rsidRPr="00E82BE9">
        <w:t>Riksbanken analyserar regelbundet sin mediebild. Sedan andra halvåret 2008 har bankens kommunikation präglats av ”kriskommunikation” och hög närv</w:t>
      </w:r>
      <w:r w:rsidRPr="00E82BE9">
        <w:t>a</w:t>
      </w:r>
      <w:r w:rsidRPr="00E82BE9">
        <w:t>ro i medier</w:t>
      </w:r>
      <w:r w:rsidR="005D2BB8" w:rsidRPr="00E82BE9">
        <w:t>na</w:t>
      </w:r>
      <w:r w:rsidRPr="00E82BE9">
        <w:t>. Riksbankens image har samtidigt förbättrats i medierna. Under 2009 uppfattades banken i större utsträckning som en modern, komp</w:t>
      </w:r>
      <w:r w:rsidRPr="00E82BE9">
        <w:t>e</w:t>
      </w:r>
      <w:r w:rsidRPr="00E82BE9">
        <w:t>tent, tydlig och öppen organisation. Enligt en aktuell studie från OECD u</w:t>
      </w:r>
      <w:r w:rsidRPr="00E82BE9">
        <w:t>t</w:t>
      </w:r>
      <w:r w:rsidRPr="00E82BE9">
        <w:t>märkte</w:t>
      </w:r>
      <w:r w:rsidR="005D2BB8" w:rsidRPr="00E82BE9">
        <w:t xml:space="preserve"> </w:t>
      </w:r>
      <w:r w:rsidRPr="00E82BE9">
        <w:t>s</w:t>
      </w:r>
      <w:r w:rsidR="005D2BB8" w:rsidRPr="00E82BE9">
        <w:t>ig</w:t>
      </w:r>
      <w:r w:rsidRPr="00E82BE9">
        <w:t xml:space="preserve"> Riksbanken också bland världens centralbanker när det gäller att öppet redovisa sina penningpolitiska mål och beslut samt redogöra för sin makr</w:t>
      </w:r>
      <w:r w:rsidRPr="00E82BE9">
        <w:t>o</w:t>
      </w:r>
      <w:r w:rsidRPr="00E82BE9">
        <w:t>ekonomiska analys och penningpolitiska process.</w:t>
      </w:r>
    </w:p>
    <w:p w:rsidR="00260BEF" w:rsidRPr="00E82BE9" w:rsidRDefault="00F36D15" w:rsidP="00B549CF">
      <w:pPr>
        <w:pStyle w:val="Rubrik1"/>
        <w:rPr>
          <w:noProof w:val="0"/>
        </w:rPr>
      </w:pPr>
      <w:bookmarkStart w:id="31" w:name="_Toc220149239"/>
      <w:bookmarkStart w:id="32" w:name="_Toc240180445"/>
      <w:r w:rsidRPr="00E82BE9">
        <w:rPr>
          <w:noProof w:val="0"/>
        </w:rPr>
        <w:br w:type="page"/>
      </w:r>
      <w:bookmarkStart w:id="33" w:name="_Toc253749111"/>
      <w:r w:rsidR="00260BEF" w:rsidRPr="00E82BE9">
        <w:rPr>
          <w:noProof w:val="0"/>
        </w:rPr>
        <w:t>Medarbetar</w:t>
      </w:r>
      <w:r w:rsidR="00D876BE" w:rsidRPr="00E82BE9">
        <w:rPr>
          <w:noProof w:val="0"/>
        </w:rPr>
        <w:t>e</w:t>
      </w:r>
      <w:bookmarkEnd w:id="31"/>
      <w:bookmarkEnd w:id="32"/>
      <w:bookmarkEnd w:id="33"/>
      <w:r w:rsidR="00260BEF" w:rsidRPr="00E82BE9">
        <w:rPr>
          <w:noProof w:val="0"/>
        </w:rPr>
        <w:t xml:space="preserve"> </w:t>
      </w:r>
    </w:p>
    <w:p w:rsidR="00925E7F" w:rsidRPr="00E82BE9" w:rsidRDefault="00D16935" w:rsidP="005C63EC">
      <w:pPr>
        <w:spacing w:after="120"/>
        <w:rPr>
          <w:i/>
        </w:rPr>
      </w:pPr>
      <w:r w:rsidRPr="00E82BE9">
        <w:rPr>
          <w:i/>
        </w:rPr>
        <w:t xml:space="preserve">Årets medarbetarundersökning visade att Riksbanken har starkt engagerade medarbetare i en väl fungerande organisation. </w:t>
      </w:r>
      <w:r w:rsidR="005C63EC" w:rsidRPr="00E82BE9">
        <w:rPr>
          <w:i/>
        </w:rPr>
        <w:t>I början av 2009 i</w:t>
      </w:r>
      <w:r w:rsidR="005C63EC" w:rsidRPr="00E82BE9">
        <w:rPr>
          <w:i/>
        </w:rPr>
        <w:t>n</w:t>
      </w:r>
      <w:r w:rsidR="005C63EC" w:rsidRPr="00E82BE9">
        <w:rPr>
          <w:i/>
        </w:rPr>
        <w:t xml:space="preserve">ledde Riksbanken en kompetenssatsning </w:t>
      </w:r>
      <w:r w:rsidR="005D2BB8" w:rsidRPr="00E82BE9">
        <w:rPr>
          <w:i/>
        </w:rPr>
        <w:t>som</w:t>
      </w:r>
      <w:r w:rsidR="005C63EC" w:rsidRPr="00E82BE9">
        <w:rPr>
          <w:i/>
        </w:rPr>
        <w:t xml:space="preserve"> bland annat </w:t>
      </w:r>
      <w:r w:rsidR="005D2BB8" w:rsidRPr="00E82BE9">
        <w:rPr>
          <w:i/>
        </w:rPr>
        <w:t xml:space="preserve">innebar </w:t>
      </w:r>
      <w:r w:rsidR="005C63EC" w:rsidRPr="00E82BE9">
        <w:rPr>
          <w:i/>
        </w:rPr>
        <w:t>arbete med att vidga kompetens</w:t>
      </w:r>
      <w:r w:rsidRPr="00E82BE9">
        <w:rPr>
          <w:i/>
        </w:rPr>
        <w:t>begreppet</w:t>
      </w:r>
      <w:r w:rsidR="005C63EC" w:rsidRPr="00E82BE9">
        <w:rPr>
          <w:i/>
        </w:rPr>
        <w:t xml:space="preserve"> och att ta fram en karriärtrappa. Ett gemensamt tra</w:t>
      </w:r>
      <w:r w:rsidR="005C63EC" w:rsidRPr="00E82BE9">
        <w:rPr>
          <w:i/>
        </w:rPr>
        <w:t>i</w:t>
      </w:r>
      <w:r w:rsidR="005C63EC" w:rsidRPr="00E82BE9">
        <w:rPr>
          <w:i/>
        </w:rPr>
        <w:t xml:space="preserve">neeprogram påbörjades också tillsammans med </w:t>
      </w:r>
      <w:r w:rsidR="00A4579D" w:rsidRPr="00E82BE9">
        <w:rPr>
          <w:i/>
        </w:rPr>
        <w:t xml:space="preserve">Finansinspektionen och </w:t>
      </w:r>
      <w:r w:rsidR="005C63EC" w:rsidRPr="00E82BE9">
        <w:rPr>
          <w:i/>
        </w:rPr>
        <w:t xml:space="preserve">Riksgälden. </w:t>
      </w:r>
      <w:r w:rsidR="00925E7F" w:rsidRPr="00E82BE9">
        <w:rPr>
          <w:i/>
          <w:iCs/>
        </w:rPr>
        <w:t xml:space="preserve"> </w:t>
      </w:r>
    </w:p>
    <w:p w:rsidR="00925E7F" w:rsidRPr="00E82BE9" w:rsidRDefault="00925E7F" w:rsidP="00925E7F">
      <w:r w:rsidRPr="00E82BE9">
        <w:t>Riksbanken strävar efter att vara en attraktiv arbetsplats som tar till vara medarbetarnas motivation, effektivitet och arbetsglädje. Samtliga medarbetare ska känna sig delaktiga i arbetet och förstå vilken betydelse den egna arbet</w:t>
      </w:r>
      <w:r w:rsidRPr="00E82BE9">
        <w:t>s</w:t>
      </w:r>
      <w:r w:rsidRPr="00E82BE9">
        <w:t>insatsen har för organisationen.</w:t>
      </w:r>
    </w:p>
    <w:p w:rsidR="00925E7F" w:rsidRPr="00E82BE9" w:rsidRDefault="00925E7F" w:rsidP="00925E7F">
      <w:pPr>
        <w:pStyle w:val="R3"/>
      </w:pPr>
      <w:r w:rsidRPr="00E82BE9">
        <w:t>Starkt engagemang och stärkt kompetensutveckling</w:t>
      </w:r>
    </w:p>
    <w:p w:rsidR="00925E7F" w:rsidRPr="00E82BE9" w:rsidRDefault="00925E7F" w:rsidP="00925E7F">
      <w:pPr>
        <w:tabs>
          <w:tab w:val="num" w:pos="720"/>
        </w:tabs>
      </w:pPr>
      <w:r w:rsidRPr="00E82BE9">
        <w:t>Under hösten 2009 genomfördes en medarbetarundersökning som visar att Riksbankens medarbetare är starkt engagerade i sitt arbete och jobbar i en väl fungerande organisation. Analysen pekar på att kompetensutvec</w:t>
      </w:r>
      <w:r w:rsidRPr="00E82BE9">
        <w:t>k</w:t>
      </w:r>
      <w:r w:rsidRPr="00E82BE9">
        <w:t>ling är det område som har störst betydelse för engagemanget bland medarb</w:t>
      </w:r>
      <w:r w:rsidRPr="00E82BE9">
        <w:t>e</w:t>
      </w:r>
      <w:r w:rsidRPr="00E82BE9">
        <w:t xml:space="preserve">tarna och därmed för organisationens styrka. </w:t>
      </w:r>
    </w:p>
    <w:p w:rsidR="00925E7F" w:rsidRPr="00E82BE9" w:rsidRDefault="00925E7F" w:rsidP="00925E7F">
      <w:pPr>
        <w:pStyle w:val="Normaltindrag"/>
      </w:pPr>
      <w:r w:rsidRPr="00E82BE9">
        <w:t>Medarbetarundersökningens resultat är helt i linje med den kompeten</w:t>
      </w:r>
      <w:r w:rsidRPr="00E82BE9">
        <w:t>s</w:t>
      </w:r>
      <w:r w:rsidRPr="00E82BE9">
        <w:t>satsning som inleddes i början av 2009. Syftet med sat</w:t>
      </w:r>
      <w:r w:rsidRPr="00E82BE9">
        <w:t>s</w:t>
      </w:r>
      <w:r w:rsidRPr="00E82BE9">
        <w:t>ningen var dels att skapa en enhetlig syn på kompetensutveckling, dels att öka medvetenheten om de möjligheter till kompeten</w:t>
      </w:r>
      <w:r w:rsidRPr="00E82BE9">
        <w:t>s</w:t>
      </w:r>
      <w:r w:rsidRPr="00E82BE9">
        <w:t>utveckling som finns på Riksbanken. En del i detta arbete har varit att utvidga själva begreppet kompetensutveckling till att inte bara inkludera kurser och utbildningar utan även omfatta den utvec</w:t>
      </w:r>
      <w:r w:rsidRPr="00E82BE9">
        <w:t>k</w:t>
      </w:r>
      <w:r w:rsidRPr="00E82BE9">
        <w:t>ling som medarbetare får när de prövar på nya arbetsuppgi</w:t>
      </w:r>
      <w:r w:rsidRPr="00E82BE9">
        <w:t>f</w:t>
      </w:r>
      <w:r w:rsidRPr="00E82BE9">
        <w:t xml:space="preserve">ter och arbetar med nya arbetskamrater. Detta blev särskilt tydligt under den finansiella krisen då många medarbetare hanterade nya och komplexa uppgifter med mycket goda resultat. </w:t>
      </w:r>
    </w:p>
    <w:p w:rsidR="00925E7F" w:rsidRPr="00E82BE9" w:rsidRDefault="00925E7F" w:rsidP="00925E7F">
      <w:pPr>
        <w:pStyle w:val="Normaltindrag"/>
      </w:pPr>
      <w:r w:rsidRPr="00E82BE9">
        <w:t xml:space="preserve">För att få en större samsyn kring </w:t>
      </w:r>
      <w:r w:rsidR="005D2BB8" w:rsidRPr="00E82BE9">
        <w:t xml:space="preserve">olika </w:t>
      </w:r>
      <w:r w:rsidRPr="00E82BE9">
        <w:t>utvecklingsvägar</w:t>
      </w:r>
      <w:r w:rsidR="008C71DA" w:rsidRPr="00E82BE9">
        <w:t>,</w:t>
      </w:r>
      <w:r w:rsidRPr="00E82BE9">
        <w:t xml:space="preserve"> och göra den i</w:t>
      </w:r>
      <w:r w:rsidRPr="00E82BE9">
        <w:t>n</w:t>
      </w:r>
      <w:r w:rsidRPr="00E82BE9">
        <w:t>dividuella utvecklingsprocessen på olika avdelningar mer tydlig och transp</w:t>
      </w:r>
      <w:r w:rsidRPr="00E82BE9">
        <w:t>a</w:t>
      </w:r>
      <w:r w:rsidRPr="00E82BE9">
        <w:t>rent</w:t>
      </w:r>
      <w:r w:rsidR="008C71DA" w:rsidRPr="00E82BE9">
        <w:t>,</w:t>
      </w:r>
      <w:r w:rsidRPr="00E82BE9">
        <w:t xml:space="preserve"> har även en karriärtrappa tagits fram. Karriärtrappan definierar olika utvecklingssteg i karriären utifrån arbetsuppgifternas komplexitet och a</w:t>
      </w:r>
      <w:r w:rsidRPr="00E82BE9">
        <w:t>n</w:t>
      </w:r>
      <w:r w:rsidRPr="00E82BE9">
        <w:t>svarsnivå. Karriär har ofta ett naturligt samband med löneutveckling. Därför har ett lön</w:t>
      </w:r>
      <w:r w:rsidRPr="00E82BE9">
        <w:t>e</w:t>
      </w:r>
      <w:r w:rsidRPr="00E82BE9">
        <w:t>spann</w:t>
      </w:r>
      <w:r w:rsidRPr="00E82BE9" w:rsidDel="00B238C8">
        <w:t xml:space="preserve"> </w:t>
      </w:r>
      <w:r w:rsidRPr="00E82BE9">
        <w:t xml:space="preserve">kopplats till varje steg i karriärtrappan. </w:t>
      </w:r>
    </w:p>
    <w:p w:rsidR="00925E7F" w:rsidRPr="00E82BE9" w:rsidRDefault="00925E7F" w:rsidP="00925E7F">
      <w:pPr>
        <w:pStyle w:val="Normaltindrag"/>
      </w:pPr>
      <w:r w:rsidRPr="00E82BE9">
        <w:t xml:space="preserve">Dessutom har Riksbanken </w:t>
      </w:r>
      <w:r w:rsidR="00A4579D" w:rsidRPr="00E82BE9">
        <w:t xml:space="preserve">gemensamt </w:t>
      </w:r>
      <w:r w:rsidRPr="00E82BE9">
        <w:t xml:space="preserve">med </w:t>
      </w:r>
      <w:r w:rsidR="00A4579D" w:rsidRPr="00E82BE9">
        <w:t xml:space="preserve">Finansinspektionen och </w:t>
      </w:r>
      <w:r w:rsidRPr="00E82BE9">
        <w:t>Rik</w:t>
      </w:r>
      <w:r w:rsidRPr="00E82BE9">
        <w:t>s</w:t>
      </w:r>
      <w:r w:rsidRPr="00E82BE9">
        <w:t>gälden startat ett traineeprogram. Programmet syftar till att utveckla samve</w:t>
      </w:r>
      <w:r w:rsidRPr="00E82BE9">
        <w:t>r</w:t>
      </w:r>
      <w:r w:rsidRPr="00E82BE9">
        <w:t>kan och kompetensöverföring mellan myndigheterna. T</w:t>
      </w:r>
      <w:r w:rsidRPr="00E82BE9">
        <w:t>o</w:t>
      </w:r>
      <w:r w:rsidRPr="00E82BE9">
        <w:t xml:space="preserve">talt 542 ekonomer sökte till de sammanlagt </w:t>
      </w:r>
      <w:r w:rsidR="00ED2E4D" w:rsidRPr="00E82BE9">
        <w:t>6</w:t>
      </w:r>
      <w:r w:rsidRPr="00E82BE9">
        <w:t xml:space="preserve"> traineetjänsterna. Kandidaterna har nu börjat sitt arbete på respektive my</w:t>
      </w:r>
      <w:r w:rsidRPr="00E82BE9">
        <w:t>n</w:t>
      </w:r>
      <w:r w:rsidRPr="00E82BE9">
        <w:t xml:space="preserve">dighet och erfarenheterna så här långt är mycket goda.  </w:t>
      </w:r>
    </w:p>
    <w:p w:rsidR="0035113C" w:rsidRPr="00E82BE9" w:rsidRDefault="0035113C" w:rsidP="0035113C">
      <w:pPr>
        <w:pStyle w:val="R3"/>
      </w:pPr>
      <w:r w:rsidRPr="00E82BE9">
        <w:t>Mångfald en viktig faktor i kompetensförsörjningen</w:t>
      </w:r>
    </w:p>
    <w:p w:rsidR="0035113C" w:rsidRPr="00E82BE9" w:rsidRDefault="0035113C" w:rsidP="0035113C">
      <w:r w:rsidRPr="00E82BE9">
        <w:t>Grupper som består av människor med skilda erfarenheter och perspektiv är mer effektiva och dynamiska än grupper som består av alltför lika indiv</w:t>
      </w:r>
      <w:r w:rsidRPr="00E82BE9">
        <w:t>i</w:t>
      </w:r>
      <w:r w:rsidRPr="00E82BE9">
        <w:t>der. Att åstadkomma väl sammansatta arbetsgrupper är därför en viktig del i Rik</w:t>
      </w:r>
      <w:r w:rsidRPr="00E82BE9">
        <w:t>s</w:t>
      </w:r>
      <w:r w:rsidRPr="00E82BE9">
        <w:t>bankens arbete med den långsiktiga kompetensförsörjningen. Under våren genomfördes en mätning av mångfalden på Riksbanken i samarbete med Statistiska centralbyrån.</w:t>
      </w:r>
      <w:r w:rsidRPr="00E82BE9">
        <w:rPr>
          <w:rStyle w:val="Fotnotsreferens"/>
        </w:rPr>
        <w:t xml:space="preserve"> </w:t>
      </w:r>
      <w:r w:rsidRPr="00E82BE9">
        <w:t>Resultatet visar att andelen utrikesfödda på Riksba</w:t>
      </w:r>
      <w:r w:rsidRPr="00E82BE9">
        <w:t>n</w:t>
      </w:r>
      <w:r w:rsidRPr="00E82BE9">
        <w:t>ken ligger på 14 procent, vilket motsvarar mångfalden i svenskt a</w:t>
      </w:r>
      <w:r w:rsidRPr="00E82BE9">
        <w:t>r</w:t>
      </w:r>
      <w:r w:rsidRPr="00E82BE9">
        <w:t>betsliv. Enligt årets medarbetarundersökning upplever medarbetarna att man tar til</w:t>
      </w:r>
      <w:r w:rsidR="00ED2E4D" w:rsidRPr="00E82BE9">
        <w:t xml:space="preserve">l </w:t>
      </w:r>
      <w:r w:rsidRPr="00E82BE9">
        <w:t>vara varandras olikheter när det gäller livserfarenheter, perspektiv och perso</w:t>
      </w:r>
      <w:r w:rsidRPr="00E82BE9">
        <w:t>n</w:t>
      </w:r>
      <w:r w:rsidRPr="00E82BE9">
        <w:t>ligheter i högre grad än föreg</w:t>
      </w:r>
      <w:r w:rsidRPr="00E82BE9">
        <w:t>å</w:t>
      </w:r>
      <w:r w:rsidRPr="00E82BE9">
        <w:t xml:space="preserve">ende år. </w:t>
      </w:r>
    </w:p>
    <w:p w:rsidR="00925E7F" w:rsidRPr="00E82BE9" w:rsidRDefault="00925E7F" w:rsidP="00925E7F">
      <w:pPr>
        <w:pStyle w:val="R3"/>
      </w:pPr>
      <w:r w:rsidRPr="00E82BE9">
        <w:t>Ökat förtroende för ledningen och lägre stressnivå</w:t>
      </w:r>
    </w:p>
    <w:p w:rsidR="00925E7F" w:rsidRPr="00E82BE9" w:rsidRDefault="00925E7F" w:rsidP="00925E7F">
      <w:pPr>
        <w:tabs>
          <w:tab w:val="num" w:pos="720"/>
        </w:tabs>
      </w:pPr>
      <w:r w:rsidRPr="00E82BE9">
        <w:t>Enligt medarbetarundersökningen har förtroende</w:t>
      </w:r>
      <w:r w:rsidR="008C71DA" w:rsidRPr="00E82BE9">
        <w:t>t</w:t>
      </w:r>
      <w:r w:rsidRPr="00E82BE9">
        <w:t xml:space="preserve"> för Riksbankens ledning ökat</w:t>
      </w:r>
      <w:r w:rsidR="00A91CA9" w:rsidRPr="00E82BE9">
        <w:t>,</w:t>
      </w:r>
      <w:r w:rsidRPr="00E82BE9">
        <w:t xml:space="preserve"> och nio av tio har förtroende för riksbankschefen. </w:t>
      </w:r>
      <w:r w:rsidR="00A6031B" w:rsidRPr="00E82BE9">
        <w:t>Trots att arbetsbelas</w:t>
      </w:r>
      <w:r w:rsidR="00A6031B" w:rsidRPr="00E82BE9">
        <w:t>t</w:t>
      </w:r>
      <w:r w:rsidR="00A6031B" w:rsidRPr="00E82BE9">
        <w:t>ningen 2009 var hög till följd av den pågående finansiella krisen visar unde</w:t>
      </w:r>
      <w:r w:rsidR="00A6031B" w:rsidRPr="00E82BE9">
        <w:t>r</w:t>
      </w:r>
      <w:r w:rsidR="00A6031B" w:rsidRPr="00E82BE9">
        <w:t>sökningen att många medarbet</w:t>
      </w:r>
      <w:r w:rsidR="00A6031B" w:rsidRPr="00E82BE9">
        <w:t>a</w:t>
      </w:r>
      <w:r w:rsidR="00A6031B" w:rsidRPr="00E82BE9">
        <w:t xml:space="preserve">re upplever en lägre stressnivå än året innan. </w:t>
      </w:r>
      <w:r w:rsidRPr="00E82BE9">
        <w:t>Den upplevda stressnivån ligger nu under genomsnittet för Sveriges yrkesa</w:t>
      </w:r>
      <w:r w:rsidRPr="00E82BE9">
        <w:t>r</w:t>
      </w:r>
      <w:r w:rsidRPr="00E82BE9">
        <w:t>betande befolkning. Medarbetarundersökningens resultat visar även att arbetet med individuella mål och uppföljning av dessa är det område</w:t>
      </w:r>
      <w:r w:rsidR="00355CF7" w:rsidRPr="00E82BE9">
        <w:t xml:space="preserve"> som</w:t>
      </w:r>
      <w:r w:rsidRPr="00E82BE9">
        <w:t xml:space="preserve"> Riksba</w:t>
      </w:r>
      <w:r w:rsidRPr="00E82BE9">
        <w:t>n</w:t>
      </w:r>
      <w:r w:rsidRPr="00E82BE9">
        <w:t>ken</w:t>
      </w:r>
      <w:r w:rsidR="00355CF7" w:rsidRPr="00E82BE9">
        <w:t xml:space="preserve"> fortfarande behöver utveckla</w:t>
      </w:r>
      <w:r w:rsidRPr="00E82BE9">
        <w:t xml:space="preserve">. </w:t>
      </w:r>
    </w:p>
    <w:p w:rsidR="00925E7F" w:rsidRPr="00E82BE9" w:rsidRDefault="00925E7F" w:rsidP="00925E7F">
      <w:pPr>
        <w:pStyle w:val="R3"/>
      </w:pPr>
      <w:r w:rsidRPr="00E82BE9">
        <w:t>Bra resultat inom arbetsmiljöarbetet</w:t>
      </w:r>
    </w:p>
    <w:p w:rsidR="00925E7F" w:rsidRPr="00E82BE9" w:rsidRDefault="00925E7F" w:rsidP="00925E7F">
      <w:r w:rsidRPr="00E82BE9">
        <w:t>Under våren genomförde Haluxa, Riksbankens leverantör av företagshäls</w:t>
      </w:r>
      <w:r w:rsidRPr="00E82BE9">
        <w:t>o</w:t>
      </w:r>
      <w:r w:rsidRPr="00E82BE9">
        <w:t>vård, en utvärdering av det systematiska arbetsmiljöarbetet på banken. Utvä</w:t>
      </w:r>
      <w:r w:rsidRPr="00E82BE9">
        <w:t>r</w:t>
      </w:r>
      <w:r w:rsidRPr="00E82BE9">
        <w:t xml:space="preserve">deringen visade på mycket bra resultat </w:t>
      </w:r>
      <w:r w:rsidR="00A4579D" w:rsidRPr="00E82BE9">
        <w:t>som nu</w:t>
      </w:r>
      <w:r w:rsidRPr="00E82BE9">
        <w:t xml:space="preserve"> ligger till grund för 2010 års arbetsmiljöplan. Ambitionen är att under nästa år ytterligare stärka det häls</w:t>
      </w:r>
      <w:r w:rsidRPr="00E82BE9">
        <w:t>o</w:t>
      </w:r>
      <w:r w:rsidRPr="00E82BE9">
        <w:t xml:space="preserve">fokus som Riksbanken har i sitt arbetsmiljöarbete. </w:t>
      </w:r>
    </w:p>
    <w:p w:rsidR="004174AC" w:rsidRPr="00E82BE9" w:rsidRDefault="00925E7F" w:rsidP="004174AC">
      <w:pPr>
        <w:pStyle w:val="Normaltindrag"/>
      </w:pPr>
      <w:r w:rsidRPr="00E82BE9">
        <w:t xml:space="preserve">Riksbanken organiserar en mängd friskvårdsaktiviteter som utnyttjas </w:t>
      </w:r>
      <w:r w:rsidR="0013107A" w:rsidRPr="00E82BE9">
        <w:t xml:space="preserve">väl </w:t>
      </w:r>
      <w:r w:rsidRPr="00E82BE9">
        <w:t>av medarbetarna. Medarbetarna erbjuds bland annat att delta i olika träning</w:t>
      </w:r>
      <w:r w:rsidRPr="00E82BE9">
        <w:t>s</w:t>
      </w:r>
      <w:r w:rsidRPr="00E82BE9">
        <w:t>former med utbildade instruktörer. För att tidigt kunna identifiera och åtgärda problem med exempelvis alkohol fick samtliga medarbetare under året mö</w:t>
      </w:r>
      <w:r w:rsidRPr="00E82BE9">
        <w:t>j</w:t>
      </w:r>
      <w:r w:rsidRPr="00E82BE9">
        <w:t>lighet att delta i ett seminarium om den så kallade Ri</w:t>
      </w:r>
      <w:r w:rsidR="00A4579D" w:rsidRPr="00E82BE9">
        <w:t>s</w:t>
      </w:r>
      <w:r w:rsidRPr="00E82BE9">
        <w:t>kbruksm</w:t>
      </w:r>
      <w:r w:rsidRPr="00E82BE9">
        <w:t>o</w:t>
      </w:r>
      <w:r w:rsidRPr="00E82BE9">
        <w:t>dellen som Statens folkhälsoinstitut arbetat fram.</w:t>
      </w:r>
    </w:p>
    <w:p w:rsidR="00925E7F" w:rsidRPr="00E82BE9" w:rsidRDefault="00FC47A4" w:rsidP="004174AC">
      <w:pPr>
        <w:pStyle w:val="Normaltindrag"/>
      </w:pPr>
      <w:r w:rsidRPr="00E82BE9">
        <w:t>Sjukfrånvaron bland Riksbankens medarbetare var 2,5 procent under 2009, vilket är en marginell ökning jämfört med 2008.</w:t>
      </w:r>
    </w:p>
    <w:p w:rsidR="004B436D" w:rsidRPr="00E82BE9" w:rsidRDefault="004B436D" w:rsidP="004B436D"/>
    <w:p w:rsidR="00B549CF" w:rsidRPr="00E82BE9" w:rsidRDefault="00B549CF" w:rsidP="00B549CF"/>
    <w:p w:rsidR="00B549CF" w:rsidRPr="00E82BE9" w:rsidRDefault="00B549CF" w:rsidP="00B549CF">
      <w:pPr>
        <w:pStyle w:val="Rubrik1"/>
        <w:rPr>
          <w:noProof w:val="0"/>
        </w:rPr>
        <w:sectPr w:rsidR="00B549CF" w:rsidRPr="00E82BE9">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260BEF" w:rsidRPr="00E82BE9" w:rsidRDefault="00260BEF" w:rsidP="00B549CF">
      <w:pPr>
        <w:pStyle w:val="Rubrik1"/>
        <w:rPr>
          <w:noProof w:val="0"/>
        </w:rPr>
      </w:pPr>
      <w:bookmarkStart w:id="34" w:name="_Toc220149240"/>
      <w:bookmarkStart w:id="35" w:name="_Toc240180446"/>
      <w:bookmarkStart w:id="36" w:name="_Toc253749112"/>
      <w:r w:rsidRPr="00E82BE9">
        <w:rPr>
          <w:noProof w:val="0"/>
        </w:rPr>
        <w:t>Ledning</w:t>
      </w:r>
      <w:bookmarkEnd w:id="34"/>
      <w:bookmarkEnd w:id="35"/>
      <w:bookmarkEnd w:id="36"/>
      <w:r w:rsidRPr="00E82BE9">
        <w:rPr>
          <w:noProof w:val="0"/>
        </w:rPr>
        <w:t xml:space="preserve"> </w:t>
      </w:r>
    </w:p>
    <w:p w:rsidR="00876C25" w:rsidRPr="00E82BE9" w:rsidRDefault="00876C25" w:rsidP="00876C25">
      <w:r w:rsidRPr="00E82BE9">
        <w:t>Riksbanken leds av en direktion som utses av fullmäktige. Fullmäktige i sin tur utses av riksdagen. Direktionen har ett gemensamt ansvar för bankens strategiska ledning medan fullmäktige främst utövar en kontrollerande fun</w:t>
      </w:r>
      <w:r w:rsidRPr="00E82BE9">
        <w:t>k</w:t>
      </w:r>
      <w:r w:rsidRPr="00E82BE9">
        <w:t>tion.</w:t>
      </w:r>
    </w:p>
    <w:p w:rsidR="00260BEF" w:rsidRPr="00E82BE9" w:rsidRDefault="00260BEF" w:rsidP="00876C25">
      <w:pPr>
        <w:pStyle w:val="R2"/>
      </w:pPr>
      <w:r w:rsidRPr="00E82BE9">
        <w:t>Riksbankens direktion</w:t>
      </w:r>
    </w:p>
    <w:p w:rsidR="00AD2D3B" w:rsidRPr="00E82BE9" w:rsidRDefault="00AD2D3B" w:rsidP="00AD2D3B">
      <w:pPr>
        <w:ind w:right="-2"/>
      </w:pPr>
      <w:r w:rsidRPr="00E82BE9">
        <w:t xml:space="preserve">Riksbanken leds av en direktion som </w:t>
      </w:r>
      <w:r w:rsidR="00876C25" w:rsidRPr="00E82BE9">
        <w:t xml:space="preserve">utses av fullmäktige. Direktionen består av sex ledamöter som utses för en tid av fem eller sex år. Fullmäktige utser </w:t>
      </w:r>
      <w:r w:rsidR="004174AC" w:rsidRPr="00E82BE9">
        <w:t xml:space="preserve">en </w:t>
      </w:r>
      <w:r w:rsidR="00876C25" w:rsidRPr="00E82BE9">
        <w:t>ordförande i direktionen, som samtidigt ska vara chef för Riksbanken, och minst en vice ordförande, som samtidigt ska vara vice riksbankschef. Ful</w:t>
      </w:r>
      <w:r w:rsidR="00876C25" w:rsidRPr="00E82BE9">
        <w:t>l</w:t>
      </w:r>
      <w:r w:rsidR="00876C25" w:rsidRPr="00E82BE9">
        <w:t>mäktige fastställer lön</w:t>
      </w:r>
      <w:r w:rsidR="004174AC" w:rsidRPr="00E82BE9">
        <w:t>er</w:t>
      </w:r>
      <w:r w:rsidR="00876C25" w:rsidRPr="00E82BE9">
        <w:t xml:space="preserve"> och andra anställningsförmåner för ledamöterna i direktionen. Direktionen har följande ledamöter:</w:t>
      </w:r>
      <w:r w:rsidRPr="00E82BE9">
        <w:t xml:space="preserve"> </w:t>
      </w:r>
    </w:p>
    <w:p w:rsidR="00AD2D3B" w:rsidRPr="00E82BE9" w:rsidRDefault="00AD2D3B" w:rsidP="00AD2D3B">
      <w:pPr>
        <w:pStyle w:val="R4"/>
      </w:pPr>
      <w:r w:rsidRPr="00E82BE9">
        <w:t xml:space="preserve">Stefan Ingves, mandatperiod sex år från den 1 januari 2006  </w:t>
      </w:r>
    </w:p>
    <w:p w:rsidR="00AD2D3B" w:rsidRPr="00E82BE9" w:rsidRDefault="00AD2D3B" w:rsidP="00AD2D3B">
      <w:r w:rsidRPr="00E82BE9">
        <w:t>Stefan Ingves är riksbankschef och ordförande i direktionen. Ingves är chef över avdelningscheferna och har ansvar för att lägga fram förslag om tillsät</w:t>
      </w:r>
      <w:r w:rsidRPr="00E82BE9">
        <w:t>t</w:t>
      </w:r>
      <w:r w:rsidRPr="00E82BE9">
        <w:t xml:space="preserve">ning av de tjänster som beslutas av direktionen. Ingves är medlem i </w:t>
      </w:r>
      <w:r w:rsidR="004174AC" w:rsidRPr="00E82BE9">
        <w:t>Europei</w:t>
      </w:r>
      <w:r w:rsidR="004174AC" w:rsidRPr="00E82BE9">
        <w:t>s</w:t>
      </w:r>
      <w:r w:rsidR="004174AC" w:rsidRPr="00E82BE9">
        <w:t>ka centralbankens (</w:t>
      </w:r>
      <w:r w:rsidRPr="00E82BE9">
        <w:t>ECB:s</w:t>
      </w:r>
      <w:r w:rsidR="004174AC" w:rsidRPr="00E82BE9">
        <w:t>)</w:t>
      </w:r>
      <w:r w:rsidRPr="00E82BE9">
        <w:t xml:space="preserve"> allmänna råd och ledamot av </w:t>
      </w:r>
      <w:r w:rsidR="008C71DA" w:rsidRPr="00E82BE9">
        <w:t>Bank for Internati</w:t>
      </w:r>
      <w:r w:rsidR="008C71DA" w:rsidRPr="00E82BE9">
        <w:t>o</w:t>
      </w:r>
      <w:r w:rsidR="008C71DA" w:rsidRPr="00E82BE9">
        <w:t>nal Settlements (</w:t>
      </w:r>
      <w:r w:rsidRPr="00E82BE9">
        <w:t>BIS</w:t>
      </w:r>
      <w:r w:rsidR="008C71DA" w:rsidRPr="00E82BE9">
        <w:t>)</w:t>
      </w:r>
      <w:r w:rsidRPr="00E82BE9">
        <w:t xml:space="preserve"> styrelse. Han är också Sveriges guvernör i </w:t>
      </w:r>
      <w:r w:rsidR="008C71DA" w:rsidRPr="00E82BE9">
        <w:t>Internati</w:t>
      </w:r>
      <w:r w:rsidR="008C71DA" w:rsidRPr="00E82BE9">
        <w:t>o</w:t>
      </w:r>
      <w:r w:rsidR="008C71DA" w:rsidRPr="00E82BE9">
        <w:t>nella valutafonden (</w:t>
      </w:r>
      <w:r w:rsidRPr="00E82BE9">
        <w:t>IMF</w:t>
      </w:r>
      <w:r w:rsidR="008C71DA" w:rsidRPr="00E82BE9">
        <w:t>)</w:t>
      </w:r>
      <w:r w:rsidRPr="00E82BE9">
        <w:t>. Ingves är ekonomie doktor och var fram till att han tillträdde som riksbankschef chef för avdelningen för monetära och finansie</w:t>
      </w:r>
      <w:r w:rsidRPr="00E82BE9">
        <w:t>l</w:t>
      </w:r>
      <w:r w:rsidRPr="00E82BE9">
        <w:t xml:space="preserve">la system på IMF. Dessförinnan </w:t>
      </w:r>
      <w:r w:rsidR="006048F0" w:rsidRPr="00E82BE9">
        <w:t>var</w:t>
      </w:r>
      <w:r w:rsidRPr="00E82BE9">
        <w:t xml:space="preserve"> han bland annat vice riksbank</w:t>
      </w:r>
      <w:r w:rsidRPr="00E82BE9">
        <w:t>s</w:t>
      </w:r>
      <w:r w:rsidRPr="00E82BE9">
        <w:t xml:space="preserve">chef, generaldirektör </w:t>
      </w:r>
      <w:r w:rsidR="008C71DA" w:rsidRPr="00E82BE9">
        <w:t>för</w:t>
      </w:r>
      <w:r w:rsidRPr="00E82BE9">
        <w:t xml:space="preserve"> Bankstödsnämnden, finansråd och chef för finansmar</w:t>
      </w:r>
      <w:r w:rsidRPr="00E82BE9">
        <w:t>k</w:t>
      </w:r>
      <w:r w:rsidRPr="00E82BE9">
        <w:t>nadsavdelningen på Finansdepa</w:t>
      </w:r>
      <w:r w:rsidRPr="00E82BE9">
        <w:t>r</w:t>
      </w:r>
      <w:r w:rsidRPr="00E82BE9">
        <w:t>tementet.</w:t>
      </w:r>
    </w:p>
    <w:p w:rsidR="00AD2D3B" w:rsidRPr="00E82BE9" w:rsidRDefault="00AD2D3B" w:rsidP="00AD2D3B">
      <w:pPr>
        <w:pStyle w:val="R4"/>
      </w:pPr>
      <w:r w:rsidRPr="00E82BE9">
        <w:t xml:space="preserve">Svante Öberg, mandatperiod sex år från den 1 januari 2006 </w:t>
      </w:r>
    </w:p>
    <w:p w:rsidR="00AD2D3B" w:rsidRPr="00E82BE9" w:rsidRDefault="00AD2D3B" w:rsidP="00AD2D3B">
      <w:r w:rsidRPr="00E82BE9">
        <w:t xml:space="preserve">Svante Öberg är </w:t>
      </w:r>
      <w:r w:rsidR="00876C25" w:rsidRPr="00E82BE9">
        <w:t xml:space="preserve">förste </w:t>
      </w:r>
      <w:r w:rsidRPr="00E82BE9">
        <w:t xml:space="preserve">vice riksbankschef. Han representerar Riksbanken i EU:s ekonomiska och finansiella kommitté </w:t>
      </w:r>
      <w:r w:rsidR="002D12E3" w:rsidRPr="00E82BE9">
        <w:t xml:space="preserve">(EFK) </w:t>
      </w:r>
      <w:r w:rsidRPr="00E82BE9">
        <w:t>och i ECB:s internationella kommitté. Öberg är nationalekonom och var fram till att han tillträdde som vice riksbankschef generaldirektör för Statistiska ce</w:t>
      </w:r>
      <w:r w:rsidRPr="00E82BE9">
        <w:t>n</w:t>
      </w:r>
      <w:r w:rsidRPr="00E82BE9">
        <w:t xml:space="preserve">tralbyrån. Dessförinnan </w:t>
      </w:r>
      <w:r w:rsidR="006048F0" w:rsidRPr="00E82BE9">
        <w:t>var</w:t>
      </w:r>
      <w:r w:rsidRPr="00E82BE9">
        <w:t xml:space="preserve"> han bland annat generaldirektör för Konjunkturinstitutet, statssekreterare på Finansdepartementet och rådgiv</w:t>
      </w:r>
      <w:r w:rsidRPr="00E82BE9">
        <w:t>a</w:t>
      </w:r>
      <w:r w:rsidRPr="00E82BE9">
        <w:t>re på IMF.</w:t>
      </w:r>
    </w:p>
    <w:p w:rsidR="00AD2D3B" w:rsidRPr="00E82BE9" w:rsidRDefault="00AD2D3B" w:rsidP="00AD2D3B">
      <w:pPr>
        <w:pStyle w:val="R4"/>
      </w:pPr>
      <w:r w:rsidRPr="00E82BE9">
        <w:t>Karolina Ekholm, mandatperiod sex år från den 15 mars 2009</w:t>
      </w:r>
    </w:p>
    <w:p w:rsidR="00AD2D3B" w:rsidRPr="00E82BE9" w:rsidRDefault="00AD2D3B" w:rsidP="00AD2D3B">
      <w:r w:rsidRPr="00E82BE9">
        <w:t>Karolina Ekholm är vice riksbankschef. Hon är riksbankschefens ställföretr</w:t>
      </w:r>
      <w:r w:rsidRPr="00E82BE9">
        <w:t>ä</w:t>
      </w:r>
      <w:r w:rsidRPr="00E82BE9">
        <w:t xml:space="preserve">dare i ECB:s allmänna råd och deltar tillsammans med riksbankschefen i BIS </w:t>
      </w:r>
      <w:r w:rsidR="00355CF7" w:rsidRPr="00E82BE9">
        <w:t xml:space="preserve">styrelsemöten respektive </w:t>
      </w:r>
      <w:r w:rsidRPr="00E82BE9">
        <w:t>möten för centralbankschefer. E</w:t>
      </w:r>
      <w:r w:rsidRPr="00E82BE9">
        <w:t>k</w:t>
      </w:r>
      <w:r w:rsidRPr="00E82BE9">
        <w:t xml:space="preserve">holm är docent i nationalekonomi och var fram till att hon tillträde som vice riksbankschef forskare vid </w:t>
      </w:r>
      <w:r w:rsidR="004174AC" w:rsidRPr="00E82BE9">
        <w:t>n</w:t>
      </w:r>
      <w:r w:rsidRPr="00E82BE9">
        <w:t xml:space="preserve">ationalekonomiska institutionen vid Stockholms universitet. </w:t>
      </w:r>
      <w:r w:rsidR="00F9052D" w:rsidRPr="00E82BE9">
        <w:t xml:space="preserve">Dessförinnan </w:t>
      </w:r>
      <w:r w:rsidR="006048F0" w:rsidRPr="00E82BE9">
        <w:t>var</w:t>
      </w:r>
      <w:r w:rsidR="00F9052D" w:rsidRPr="00E82BE9">
        <w:t xml:space="preserve"> hon </w:t>
      </w:r>
      <w:r w:rsidRPr="00E82BE9">
        <w:t>forskare vid Handelshögskolan i Stockholm och Ind</w:t>
      </w:r>
      <w:r w:rsidRPr="00E82BE9">
        <w:t>u</w:t>
      </w:r>
      <w:r w:rsidRPr="00E82BE9">
        <w:t xml:space="preserve">striens Utredningsinstitut. </w:t>
      </w:r>
    </w:p>
    <w:p w:rsidR="00AD2D3B" w:rsidRPr="00E82BE9" w:rsidRDefault="00AD2D3B" w:rsidP="00AD2D3B">
      <w:pPr>
        <w:pStyle w:val="R4"/>
      </w:pPr>
      <w:r w:rsidRPr="00E82BE9">
        <w:t>Lars Nyberg, mandatperiod sex år från den 1 januari 2006</w:t>
      </w:r>
    </w:p>
    <w:p w:rsidR="00AD2D3B" w:rsidRPr="00E82BE9" w:rsidRDefault="00AD2D3B" w:rsidP="00AD2D3B">
      <w:r w:rsidRPr="00E82BE9">
        <w:t>Lars Nyberg är vice riksbankschef. Han är av regeringen utsedd ledamot av Finansinspektionens styrelse samt Riksbankens representant i G10:s kom</w:t>
      </w:r>
      <w:r w:rsidR="002D12E3" w:rsidRPr="00E82BE9">
        <w:softHyphen/>
      </w:r>
      <w:r w:rsidRPr="00E82BE9">
        <w:t>mitté för det globala finansiella systemet och i ECB:s kommitté för banktil</w:t>
      </w:r>
      <w:r w:rsidRPr="00E82BE9">
        <w:t>l</w:t>
      </w:r>
      <w:r w:rsidRPr="00E82BE9">
        <w:t>syn. Nyberg har uppdraget att företräda Riksbanken inom området finansiell stab</w:t>
      </w:r>
      <w:r w:rsidRPr="00E82BE9">
        <w:t>i</w:t>
      </w:r>
      <w:r w:rsidRPr="00E82BE9">
        <w:t>litet. Nyberg är docent i nationalekonomi och har tidigare bland annat varit vice vd i Handelsbanken och Föreningssparbanken samt vd i Länsfö</w:t>
      </w:r>
      <w:r w:rsidRPr="00E82BE9">
        <w:t>r</w:t>
      </w:r>
      <w:r w:rsidRPr="00E82BE9">
        <w:t>säkringsbolagens förening.</w:t>
      </w:r>
    </w:p>
    <w:p w:rsidR="00AD2D3B" w:rsidRPr="00E82BE9" w:rsidRDefault="00AD2D3B" w:rsidP="00AD2D3B">
      <w:pPr>
        <w:pStyle w:val="R4"/>
      </w:pPr>
      <w:r w:rsidRPr="00E82BE9">
        <w:t>Lars E.O. Svensson, mandatperiod sex år från den 21 maj 2007</w:t>
      </w:r>
    </w:p>
    <w:p w:rsidR="00AD2D3B" w:rsidRPr="00E82BE9" w:rsidRDefault="00AD2D3B" w:rsidP="00AD2D3B">
      <w:r w:rsidRPr="00E82BE9">
        <w:t>Lars E.O. Svensson är vice riksbankschef. Han representerar Riksbanken i OECD:s kommitté WP3. Svensson är sedan 2009 affil</w:t>
      </w:r>
      <w:r w:rsidRPr="00E82BE9">
        <w:t>i</w:t>
      </w:r>
      <w:r w:rsidRPr="00E82BE9">
        <w:t>erad professor vid Institutet för internationell ekonomi (IIES) vid Stockholms universitet. Han var professor vid Princeton Univers</w:t>
      </w:r>
      <w:r w:rsidRPr="00E82BE9">
        <w:t>i</w:t>
      </w:r>
      <w:r w:rsidRPr="00E82BE9">
        <w:t xml:space="preserve">ty 2001–2009 (tjänstledig 2007–2009). Dessförinnan var han professor vid </w:t>
      </w:r>
      <w:r w:rsidR="00355CF7" w:rsidRPr="00E82BE9">
        <w:t>IIES</w:t>
      </w:r>
      <w:r w:rsidRPr="00E82BE9">
        <w:t xml:space="preserve"> vid Stockholms univers</w:t>
      </w:r>
      <w:r w:rsidRPr="00E82BE9">
        <w:t>i</w:t>
      </w:r>
      <w:r w:rsidRPr="00E82BE9">
        <w:t>tet. Han var vetenskaplig rådgivare till Riksbanken 1990–2007.</w:t>
      </w:r>
    </w:p>
    <w:p w:rsidR="00AD2D3B" w:rsidRPr="00E82BE9" w:rsidRDefault="00AD2D3B" w:rsidP="00AD2D3B">
      <w:pPr>
        <w:pStyle w:val="R4"/>
      </w:pPr>
      <w:r w:rsidRPr="00E82BE9">
        <w:t xml:space="preserve">Barbro Wickman-Parak, mandatperiod sex år från den 21 maj 2007 </w:t>
      </w:r>
    </w:p>
    <w:p w:rsidR="00AD2D3B" w:rsidRPr="00E82BE9" w:rsidRDefault="00AD2D3B" w:rsidP="00AD2D3B">
      <w:r w:rsidRPr="00E82BE9">
        <w:t xml:space="preserve">Barbro Wickman-Parak är vice riksbankschef. Hon företräder </w:t>
      </w:r>
      <w:r w:rsidR="002D12E3" w:rsidRPr="00E82BE9">
        <w:t>R</w:t>
      </w:r>
      <w:r w:rsidRPr="00E82BE9">
        <w:t>iksbanken i den nordisk-baltiska valkretsens kommitté för IMF-samarbetet. Wickman-Parak är nationalekonom och har tidigare bland annat varit chefsekonom i bostad</w:t>
      </w:r>
      <w:r w:rsidRPr="00E82BE9">
        <w:t>s</w:t>
      </w:r>
      <w:r w:rsidRPr="00E82BE9">
        <w:t xml:space="preserve">finansieringsföretaget SBAB och ekonom </w:t>
      </w:r>
      <w:r w:rsidR="00876C25" w:rsidRPr="00E82BE9">
        <w:t>vid</w:t>
      </w:r>
      <w:r w:rsidRPr="00E82BE9">
        <w:t xml:space="preserve"> Konjunkturinstitutet och Po</w:t>
      </w:r>
      <w:r w:rsidRPr="00E82BE9">
        <w:t>s</w:t>
      </w:r>
      <w:r w:rsidRPr="00E82BE9">
        <w:t>tens ekonomiska sekretariat. Hon arbetade på Riksbanken 1970–1985.</w:t>
      </w:r>
    </w:p>
    <w:p w:rsidR="00AD2D3B" w:rsidRPr="00E82BE9" w:rsidRDefault="00AD2D3B" w:rsidP="00AD2D3B">
      <w:pPr>
        <w:pStyle w:val="R3"/>
      </w:pPr>
      <w:r w:rsidRPr="00E82BE9">
        <w:t>Direktionens uppgifter</w:t>
      </w:r>
    </w:p>
    <w:p w:rsidR="00AD2D3B" w:rsidRPr="00E82BE9" w:rsidRDefault="00AD2D3B" w:rsidP="00AD2D3B">
      <w:r w:rsidRPr="00E82BE9">
        <w:t>Direktionen har ett gemensamt ansvar för bankens strategiska ledning. Dire</w:t>
      </w:r>
      <w:r w:rsidRPr="00E82BE9">
        <w:t>k</w:t>
      </w:r>
      <w:r w:rsidRPr="00E82BE9">
        <w:t>tionens roll som strategisk beslutsfattare innebär att arbetet inriktas på centr</w:t>
      </w:r>
      <w:r w:rsidRPr="00E82BE9">
        <w:t>a</w:t>
      </w:r>
      <w:r w:rsidRPr="00E82BE9">
        <w:t>la beslut om penning- och valutapolitiken, betydelsefulla frågor inom området finansiell stabilitet och Riksbankens kapitalförvaltning. Direktionen fattar också de över</w:t>
      </w:r>
      <w:r w:rsidRPr="00E82BE9">
        <w:softHyphen/>
        <w:t>gripande besluten om Riksbankens verksamhet</w:t>
      </w:r>
      <w:r w:rsidR="004174AC" w:rsidRPr="00E82BE9">
        <w:t>,</w:t>
      </w:r>
      <w:r w:rsidRPr="00E82BE9">
        <w:t xml:space="preserve"> såsom besluten om strategiska mål, verksamhetsplan och budget samt uppföljning av dessa. Samtidigt har riksbankschefen ett tydligt uppdrag att leda bankens dagliga operativa verksamhet, liksom ansvaret för att följa upp verksamheten mot fastställda planer och mot beslutad budget. </w:t>
      </w:r>
      <w:r w:rsidR="00355CF7" w:rsidRPr="00E82BE9">
        <w:t>A</w:t>
      </w:r>
      <w:r w:rsidRPr="00E82BE9">
        <w:t>vdelningschef</w:t>
      </w:r>
      <w:r w:rsidR="00355CF7" w:rsidRPr="00E82BE9">
        <w:t>e</w:t>
      </w:r>
      <w:r w:rsidR="00355CF7" w:rsidRPr="00E82BE9">
        <w:t>r</w:t>
      </w:r>
      <w:r w:rsidR="00355CF7" w:rsidRPr="00E82BE9">
        <w:t>na</w:t>
      </w:r>
      <w:r w:rsidRPr="00E82BE9">
        <w:t xml:space="preserve"> bereder och lägger fram förslag eller underlag till direktionen i de ärenden som beslutas i direktionen</w:t>
      </w:r>
      <w:r w:rsidR="004174AC" w:rsidRPr="00E82BE9">
        <w:t>.</w:t>
      </w:r>
    </w:p>
    <w:p w:rsidR="00AD2D3B" w:rsidRPr="00E82BE9" w:rsidRDefault="00AD2D3B" w:rsidP="00AD2D3B">
      <w:pPr>
        <w:pStyle w:val="Normaltindrag"/>
      </w:pPr>
      <w:r w:rsidRPr="00E82BE9">
        <w:t>Direktionen fattar gemensamma beslut vid sina sammanträden. Fullmäkt</w:t>
      </w:r>
      <w:r w:rsidRPr="00E82BE9">
        <w:t>i</w:t>
      </w:r>
      <w:r w:rsidRPr="00E82BE9">
        <w:t>ges ordförande och vice ordförande får närvara vid direktionens sammantr</w:t>
      </w:r>
      <w:r w:rsidRPr="00E82BE9">
        <w:t>ä</w:t>
      </w:r>
      <w:r w:rsidRPr="00E82BE9">
        <w:t>den med yttranderätt</w:t>
      </w:r>
      <w:r w:rsidR="002D12E3" w:rsidRPr="00E82BE9">
        <w:t>. De har dock inte</w:t>
      </w:r>
      <w:r w:rsidRPr="00E82BE9">
        <w:t xml:space="preserve"> förslags- och rösträtt. Enligt rik</w:t>
      </w:r>
      <w:r w:rsidRPr="00E82BE9">
        <w:t>s</w:t>
      </w:r>
      <w:r w:rsidRPr="00E82BE9">
        <w:t>bankslagen ska Riksbanken informera regeringen inför alla viktiga pennin</w:t>
      </w:r>
      <w:r w:rsidRPr="00E82BE9">
        <w:t>g</w:t>
      </w:r>
      <w:r w:rsidRPr="00E82BE9">
        <w:t xml:space="preserve">politiska beslut. </w:t>
      </w:r>
    </w:p>
    <w:p w:rsidR="00AD2D3B" w:rsidRPr="00E82BE9" w:rsidRDefault="00AD2D3B" w:rsidP="00AD2D3B">
      <w:pPr>
        <w:pStyle w:val="R2"/>
      </w:pPr>
      <w:r w:rsidRPr="00E82BE9">
        <w:t>Direktionen 2009</w:t>
      </w:r>
    </w:p>
    <w:p w:rsidR="00AD2D3B" w:rsidRPr="00E82BE9" w:rsidRDefault="00AD2D3B" w:rsidP="00AD2D3B">
      <w:r w:rsidRPr="00E82BE9">
        <w:t>Direktionens arbete präglades starkt av den finansiella oron. Bland annat höll direktionen flera extra sammanträden då man behandlade frågor med ankny</w:t>
      </w:r>
      <w:r w:rsidRPr="00E82BE9">
        <w:t>t</w:t>
      </w:r>
      <w:r w:rsidRPr="00E82BE9">
        <w:t xml:space="preserve">ning till utvecklingen på de finansiella marknaderna. Totalt höll direktionen under </w:t>
      </w:r>
      <w:r w:rsidR="00355CF7" w:rsidRPr="00E82BE9">
        <w:t xml:space="preserve">året </w:t>
      </w:r>
      <w:r w:rsidR="006048F0" w:rsidRPr="00E82BE9">
        <w:t xml:space="preserve">29 </w:t>
      </w:r>
      <w:r w:rsidRPr="00E82BE9">
        <w:t xml:space="preserve">sammanträden, varav </w:t>
      </w:r>
      <w:r w:rsidR="006048F0" w:rsidRPr="00E82BE9">
        <w:t>6</w:t>
      </w:r>
      <w:r w:rsidR="00876C25" w:rsidRPr="00E82BE9">
        <w:t xml:space="preserve"> </w:t>
      </w:r>
      <w:r w:rsidRPr="00E82BE9">
        <w:t>penningpolitiska sammanträden. Dire</w:t>
      </w:r>
      <w:r w:rsidRPr="00E82BE9">
        <w:t>k</w:t>
      </w:r>
      <w:r w:rsidRPr="00E82BE9">
        <w:t xml:space="preserve">tionsledamöterna höll </w:t>
      </w:r>
      <w:r w:rsidR="00876C25" w:rsidRPr="00E82BE9">
        <w:t xml:space="preserve">drygt 160 </w:t>
      </w:r>
      <w:r w:rsidRPr="00E82BE9">
        <w:t xml:space="preserve">anföranden, varav </w:t>
      </w:r>
      <w:r w:rsidR="00876C25" w:rsidRPr="00E82BE9">
        <w:t xml:space="preserve">24 </w:t>
      </w:r>
      <w:r w:rsidRPr="00E82BE9">
        <w:t>stycken var pu</w:t>
      </w:r>
      <w:r w:rsidRPr="00E82BE9">
        <w:t>b</w:t>
      </w:r>
      <w:r w:rsidRPr="00E82BE9">
        <w:t>licerade tal. Anförandena handlade bland annat om den aktuella penningpol</w:t>
      </w:r>
      <w:r w:rsidRPr="00E82BE9">
        <w:t>i</w:t>
      </w:r>
      <w:r w:rsidRPr="00E82BE9">
        <w:t>tiken och konjunkturläget, finansiell stabilitet och finanskr</w:t>
      </w:r>
      <w:r w:rsidRPr="00E82BE9">
        <w:t>i</w:t>
      </w:r>
      <w:r w:rsidRPr="00E82BE9">
        <w:t>sen.</w:t>
      </w:r>
    </w:p>
    <w:p w:rsidR="00AD2D3B" w:rsidRPr="00E82BE9" w:rsidRDefault="00AD2D3B" w:rsidP="00AD2D3B">
      <w:pPr>
        <w:pStyle w:val="Normaltindrag"/>
      </w:pPr>
      <w:r w:rsidRPr="00E82BE9">
        <w:t>Direktionen lämnar två gånger om året en skriftlig redogörelse för pe</w:t>
      </w:r>
      <w:r w:rsidRPr="00E82BE9">
        <w:t>n</w:t>
      </w:r>
      <w:r w:rsidRPr="00E82BE9">
        <w:t>ningp</w:t>
      </w:r>
      <w:r w:rsidRPr="00E82BE9">
        <w:t>o</w:t>
      </w:r>
      <w:r w:rsidRPr="00E82BE9">
        <w:t>litiken till riksdagens finansutskott. Den då aktuella penningpolitiska rapporten används som redogörelse och kompletteras med en offentlig utfrå</w:t>
      </w:r>
      <w:r w:rsidRPr="00E82BE9">
        <w:t>g</w:t>
      </w:r>
      <w:r w:rsidRPr="00E82BE9">
        <w:t>ning av riksbankschefen i finansu</w:t>
      </w:r>
      <w:r w:rsidRPr="00E82BE9">
        <w:t>t</w:t>
      </w:r>
      <w:r w:rsidRPr="00E82BE9">
        <w:t>skottet. Under året besökte riksbank</w:t>
      </w:r>
      <w:r w:rsidR="00BD3198" w:rsidRPr="00E82BE9">
        <w:t>s</w:t>
      </w:r>
      <w:r w:rsidRPr="00E82BE9">
        <w:t>chefen</w:t>
      </w:r>
      <w:r w:rsidR="009D0FB6" w:rsidRPr="00E82BE9">
        <w:t xml:space="preserve"> Stefan Ingves</w:t>
      </w:r>
      <w:r w:rsidRPr="00E82BE9">
        <w:t xml:space="preserve"> finansutskottet vid två sådana utfrågningar. Flera direktionsl</w:t>
      </w:r>
      <w:r w:rsidRPr="00E82BE9">
        <w:t>e</w:t>
      </w:r>
      <w:r w:rsidRPr="00E82BE9">
        <w:t>damöter fra</w:t>
      </w:r>
      <w:r w:rsidRPr="00E82BE9">
        <w:t>m</w:t>
      </w:r>
      <w:r w:rsidRPr="00E82BE9">
        <w:t>trädde därutöver vid finansutskottets slutna sammanträden där de talade om finan</w:t>
      </w:r>
      <w:r w:rsidRPr="00E82BE9">
        <w:t>s</w:t>
      </w:r>
      <w:r w:rsidRPr="00E82BE9">
        <w:t xml:space="preserve">krisen och internationella frågor. </w:t>
      </w:r>
    </w:p>
    <w:p w:rsidR="00AE10D5" w:rsidRPr="00E82BE9" w:rsidRDefault="00AE10D5" w:rsidP="00AD2D3B">
      <w:pPr>
        <w:pStyle w:val="Normaltindrag"/>
      </w:pPr>
      <w:r w:rsidRPr="00E82BE9">
        <w:t>Direktionsledamöterna deltog också i konferenser och seminarier som Riksbanken organiserade under året. Bland annat talade riksbankschefen och förste vice riksbankschef</w:t>
      </w:r>
      <w:r w:rsidR="009D0FB6" w:rsidRPr="00E82BE9">
        <w:t xml:space="preserve"> Svante Öberg</w:t>
      </w:r>
      <w:r w:rsidRPr="00E82BE9">
        <w:t xml:space="preserve"> vid en paneldebatt om lärdomar av finanskrisen i samband med lanseringen av Gunnar Wetterbergs bok om Rik</w:t>
      </w:r>
      <w:r w:rsidRPr="00E82BE9">
        <w:t>s</w:t>
      </w:r>
      <w:r w:rsidRPr="00E82BE9">
        <w:t>bankens historia ”Pengarna och makten” i mars. I september medverkade direktionsl</w:t>
      </w:r>
      <w:r w:rsidRPr="00E82BE9">
        <w:t>e</w:t>
      </w:r>
      <w:r w:rsidRPr="00E82BE9">
        <w:t xml:space="preserve">damöterna </w:t>
      </w:r>
      <w:r w:rsidR="009D0FB6" w:rsidRPr="00E82BE9">
        <w:t>i</w:t>
      </w:r>
      <w:r w:rsidRPr="00E82BE9">
        <w:t xml:space="preserve"> konferensen ”</w:t>
      </w:r>
      <w:r w:rsidR="009D0FB6" w:rsidRPr="00E82BE9">
        <w:t>Tio år med självstän</w:t>
      </w:r>
      <w:r w:rsidRPr="00E82BE9">
        <w:t>d</w:t>
      </w:r>
      <w:r w:rsidR="009D0FB6" w:rsidRPr="00E82BE9">
        <w:t>i</w:t>
      </w:r>
      <w:r w:rsidRPr="00E82BE9">
        <w:t>g Riksbank”.</w:t>
      </w:r>
      <w:r w:rsidR="009D0FB6" w:rsidRPr="00E82BE9">
        <w:t xml:space="preserve"> Vid denna konferens presenterade vice riksbankschef Lars E.O. Svensson sin uppsats om vilken roll öppenhet och kommunikation har för förväntningar om Riksbankens styrränta och värdering av penningpolitiken.</w:t>
      </w:r>
    </w:p>
    <w:p w:rsidR="00AD2D3B" w:rsidRPr="00E82BE9" w:rsidRDefault="00AD2D3B" w:rsidP="00AD2D3B">
      <w:pPr>
        <w:pStyle w:val="R3"/>
      </w:pPr>
      <w:r w:rsidRPr="00E82BE9">
        <w:t xml:space="preserve">Direktionsledamöternas sidouppdrag    </w:t>
      </w:r>
    </w:p>
    <w:p w:rsidR="00AD2D3B" w:rsidRPr="00E82BE9" w:rsidRDefault="00AD2D3B" w:rsidP="00AD2D3B">
      <w:r w:rsidRPr="00E82BE9">
        <w:t>Om en direktionsledamot vill ta en anställning eller ett uppdrag vid sidan om anställningen vid Riksbanken måste detta godkännas av fullmäktige. Nedan ges en sammanställning av direktionsledamöternas sidouppdrag vid utgången av 2009. Dessa har godkänts av fullmäktige och ska prövas vartannat år.</w:t>
      </w:r>
    </w:p>
    <w:p w:rsidR="00AD2D3B" w:rsidRPr="00E82BE9" w:rsidRDefault="00AD2D3B" w:rsidP="00AD2D3B">
      <w:pPr>
        <w:pStyle w:val="Normaltindrag"/>
      </w:pPr>
    </w:p>
    <w:p w:rsidR="00AD2D3B" w:rsidRPr="00E82BE9" w:rsidRDefault="00AD2D3B" w:rsidP="003D68EC">
      <w:r w:rsidRPr="00E82BE9">
        <w:t>Stefan Ingves</w:t>
      </w:r>
    </w:p>
    <w:p w:rsidR="00AD2D3B" w:rsidRPr="00E82BE9" w:rsidRDefault="00355CF7" w:rsidP="00BD3198">
      <w:pPr>
        <w:pStyle w:val="PunktlistaLitenBomb"/>
        <w:tabs>
          <w:tab w:val="clear" w:pos="587"/>
          <w:tab w:val="num" w:pos="285"/>
        </w:tabs>
        <w:spacing w:before="0"/>
        <w:ind w:left="285" w:hanging="190"/>
      </w:pPr>
      <w:r w:rsidRPr="00E82BE9">
        <w:t>s</w:t>
      </w:r>
      <w:r w:rsidR="00AD2D3B" w:rsidRPr="00E82BE9">
        <w:t>tyrelseledamot i The Toronto International Leadership Centre for Fina</w:t>
      </w:r>
      <w:r w:rsidR="00AD2D3B" w:rsidRPr="00E82BE9">
        <w:t>n</w:t>
      </w:r>
      <w:r w:rsidR="00AD2D3B" w:rsidRPr="00E82BE9">
        <w:t>cial Sector Supervision</w:t>
      </w:r>
    </w:p>
    <w:p w:rsidR="00AD2D3B" w:rsidRPr="00E82BE9" w:rsidRDefault="00AD2D3B" w:rsidP="002D12E3">
      <w:pPr>
        <w:spacing w:before="120"/>
      </w:pPr>
      <w:r w:rsidRPr="00E82BE9">
        <w:t xml:space="preserve">Lars Nyberg  </w:t>
      </w:r>
    </w:p>
    <w:p w:rsidR="00AD2D3B" w:rsidRPr="00E82BE9" w:rsidRDefault="00355CF7" w:rsidP="00BD3198">
      <w:pPr>
        <w:pStyle w:val="PunktlistaLitenBomb"/>
        <w:tabs>
          <w:tab w:val="clear" w:pos="587"/>
          <w:tab w:val="num" w:pos="285"/>
        </w:tabs>
        <w:spacing w:before="0"/>
        <w:ind w:left="285" w:hanging="190"/>
      </w:pPr>
      <w:r w:rsidRPr="00E82BE9">
        <w:t>l</w:t>
      </w:r>
      <w:r w:rsidR="00AD2D3B" w:rsidRPr="00E82BE9">
        <w:t xml:space="preserve">edamot </w:t>
      </w:r>
      <w:r w:rsidR="002D12E3" w:rsidRPr="00E82BE9">
        <w:t>i</w:t>
      </w:r>
      <w:r w:rsidR="00AD2D3B" w:rsidRPr="00E82BE9">
        <w:t xml:space="preserve"> Finansinspektionens styrelse</w:t>
      </w:r>
    </w:p>
    <w:p w:rsidR="00AD2D3B" w:rsidRPr="00E82BE9" w:rsidRDefault="00AD2D3B" w:rsidP="002D12E3">
      <w:pPr>
        <w:spacing w:before="120"/>
      </w:pPr>
      <w:r w:rsidRPr="00E82BE9">
        <w:t>Lars E.O. Svensson</w:t>
      </w:r>
    </w:p>
    <w:p w:rsidR="00AD2D3B" w:rsidRPr="00E82BE9" w:rsidRDefault="00355CF7" w:rsidP="00BD3198">
      <w:pPr>
        <w:pStyle w:val="PunktlistaLitenBomb"/>
        <w:tabs>
          <w:tab w:val="clear" w:pos="587"/>
          <w:tab w:val="num" w:pos="285"/>
        </w:tabs>
        <w:spacing w:before="0"/>
        <w:ind w:left="285" w:hanging="190"/>
      </w:pPr>
      <w:r w:rsidRPr="00E82BE9">
        <w:t>l</w:t>
      </w:r>
      <w:r w:rsidR="00164318" w:rsidRPr="00E82BE9">
        <w:t>edamot i Kungliga</w:t>
      </w:r>
      <w:r w:rsidR="00AD2D3B" w:rsidRPr="00E82BE9">
        <w:t xml:space="preserve"> Vetenskapsakademien</w:t>
      </w:r>
    </w:p>
    <w:p w:rsidR="00AD2D3B" w:rsidRPr="00E82BE9" w:rsidRDefault="00355CF7" w:rsidP="00BD3198">
      <w:pPr>
        <w:pStyle w:val="PunktlistaLitenBomb"/>
        <w:tabs>
          <w:tab w:val="clear" w:pos="587"/>
          <w:tab w:val="num" w:pos="285"/>
        </w:tabs>
        <w:spacing w:before="0"/>
        <w:ind w:left="285" w:hanging="190"/>
      </w:pPr>
      <w:r w:rsidRPr="00E82BE9">
        <w:t>m</w:t>
      </w:r>
      <w:r w:rsidR="00AD2D3B" w:rsidRPr="00E82BE9">
        <w:t>edlem av Academia Europ</w:t>
      </w:r>
      <w:r w:rsidR="006A3D97" w:rsidRPr="00E82BE9">
        <w:t>ae</w:t>
      </w:r>
      <w:r w:rsidR="00AD2D3B" w:rsidRPr="00E82BE9">
        <w:t>a</w:t>
      </w:r>
    </w:p>
    <w:p w:rsidR="00AD2D3B" w:rsidRPr="00E82BE9" w:rsidRDefault="00355CF7" w:rsidP="00BD3198">
      <w:pPr>
        <w:pStyle w:val="PunktlistaLitenBomb"/>
        <w:tabs>
          <w:tab w:val="clear" w:pos="587"/>
          <w:tab w:val="num" w:pos="285"/>
        </w:tabs>
        <w:spacing w:before="0"/>
        <w:ind w:left="285" w:hanging="190"/>
      </w:pPr>
      <w:r w:rsidRPr="00E82BE9">
        <w:t>u</w:t>
      </w:r>
      <w:r w:rsidR="00AD2D3B" w:rsidRPr="00E82BE9">
        <w:t xml:space="preserve">tländsk ledamot i </w:t>
      </w:r>
      <w:smartTag w:uri="urn:schemas-microsoft-com:office:smarttags" w:element="place">
        <w:smartTag w:uri="urn:schemas-microsoft-com:office:smarttags" w:element="PlaceName">
          <w:r w:rsidR="00AD2D3B" w:rsidRPr="00E82BE9">
            <w:t>Finnish</w:t>
          </w:r>
        </w:smartTag>
        <w:r w:rsidR="00AD2D3B" w:rsidRPr="00E82BE9">
          <w:t xml:space="preserve"> </w:t>
        </w:r>
        <w:smartTag w:uri="urn:schemas-microsoft-com:office:smarttags" w:element="PlaceType">
          <w:r w:rsidR="00AD2D3B" w:rsidRPr="00E82BE9">
            <w:t>Academy</w:t>
          </w:r>
        </w:smartTag>
      </w:smartTag>
      <w:r w:rsidR="00AD2D3B" w:rsidRPr="00E82BE9">
        <w:t xml:space="preserve"> of Science and Letters</w:t>
      </w:r>
    </w:p>
    <w:p w:rsidR="00AD2D3B" w:rsidRPr="00E82BE9" w:rsidRDefault="00355CF7" w:rsidP="00BD3198">
      <w:pPr>
        <w:pStyle w:val="PunktlistaLitenBomb"/>
        <w:tabs>
          <w:tab w:val="clear" w:pos="587"/>
          <w:tab w:val="num" w:pos="285"/>
        </w:tabs>
        <w:spacing w:before="0"/>
        <w:ind w:left="285" w:hanging="190"/>
      </w:pPr>
      <w:r w:rsidRPr="00E82BE9">
        <w:t>u</w:t>
      </w:r>
      <w:r w:rsidR="00AD2D3B" w:rsidRPr="00E82BE9">
        <w:t xml:space="preserve">tländsk ledamot i </w:t>
      </w:r>
      <w:smartTag w:uri="urn:schemas-microsoft-com:office:smarttags" w:element="place">
        <w:smartTag w:uri="urn:schemas-microsoft-com:office:smarttags" w:element="PlaceName">
          <w:r w:rsidR="00AD2D3B" w:rsidRPr="00E82BE9">
            <w:t>American</w:t>
          </w:r>
        </w:smartTag>
        <w:r w:rsidR="00AD2D3B" w:rsidRPr="00E82BE9">
          <w:t xml:space="preserve"> </w:t>
        </w:r>
        <w:smartTag w:uri="urn:schemas-microsoft-com:office:smarttags" w:element="PlaceType">
          <w:r w:rsidR="00AD2D3B" w:rsidRPr="00E82BE9">
            <w:t>Academy</w:t>
          </w:r>
        </w:smartTag>
      </w:smartTag>
      <w:r w:rsidR="00AD2D3B" w:rsidRPr="00E82BE9">
        <w:t xml:space="preserve"> of Arts and Sciences</w:t>
      </w:r>
    </w:p>
    <w:p w:rsidR="00AD2D3B" w:rsidRPr="00E82BE9" w:rsidRDefault="00355CF7" w:rsidP="00BD3198">
      <w:pPr>
        <w:pStyle w:val="PunktlistaLitenBomb"/>
        <w:tabs>
          <w:tab w:val="clear" w:pos="587"/>
          <w:tab w:val="num" w:pos="285"/>
        </w:tabs>
        <w:spacing w:before="0"/>
        <w:ind w:left="285" w:hanging="190"/>
      </w:pPr>
      <w:r w:rsidRPr="00E82BE9">
        <w:t>l</w:t>
      </w:r>
      <w:r w:rsidR="00AD2D3B" w:rsidRPr="00E82BE9">
        <w:t xml:space="preserve">edamot </w:t>
      </w:r>
      <w:r w:rsidR="002D12E3" w:rsidRPr="00E82BE9">
        <w:t>i</w:t>
      </w:r>
      <w:r w:rsidR="00AD2D3B" w:rsidRPr="00E82BE9">
        <w:t xml:space="preserve"> Econometric Society</w:t>
      </w:r>
    </w:p>
    <w:p w:rsidR="00AD2D3B" w:rsidRPr="00E82BE9" w:rsidRDefault="00355CF7" w:rsidP="00BD3198">
      <w:pPr>
        <w:pStyle w:val="PunktlistaLitenBomb"/>
        <w:tabs>
          <w:tab w:val="clear" w:pos="587"/>
          <w:tab w:val="num" w:pos="285"/>
        </w:tabs>
        <w:spacing w:before="0"/>
        <w:ind w:left="285" w:hanging="190"/>
      </w:pPr>
      <w:r w:rsidRPr="00E82BE9">
        <w:t>l</w:t>
      </w:r>
      <w:r w:rsidR="00AD2D3B" w:rsidRPr="00E82BE9">
        <w:t xml:space="preserve">edamot </w:t>
      </w:r>
      <w:r w:rsidR="002D12E3" w:rsidRPr="00E82BE9">
        <w:t>i</w:t>
      </w:r>
      <w:r w:rsidR="00AD2D3B" w:rsidRPr="00E82BE9">
        <w:t xml:space="preserve"> European Economic Association</w:t>
      </w:r>
    </w:p>
    <w:p w:rsidR="00AD2D3B" w:rsidRPr="00E82BE9" w:rsidRDefault="00BD3198" w:rsidP="00BD3198">
      <w:pPr>
        <w:pStyle w:val="PunktlistaLitenBomb"/>
        <w:tabs>
          <w:tab w:val="clear" w:pos="587"/>
          <w:tab w:val="num" w:pos="285"/>
        </w:tabs>
        <w:spacing w:before="0"/>
        <w:ind w:left="285" w:hanging="190"/>
      </w:pPr>
      <w:r w:rsidRPr="00E82BE9">
        <w:t>”</w:t>
      </w:r>
      <w:r w:rsidR="00AD2D3B" w:rsidRPr="00E82BE9">
        <w:t>Research Associate” vid National Bureau of Economic Research</w:t>
      </w:r>
    </w:p>
    <w:p w:rsidR="00AD2D3B" w:rsidRPr="00E82BE9" w:rsidRDefault="00BD3198" w:rsidP="00BD3198">
      <w:pPr>
        <w:pStyle w:val="PunktlistaLitenBomb"/>
        <w:tabs>
          <w:tab w:val="clear" w:pos="587"/>
          <w:tab w:val="num" w:pos="285"/>
        </w:tabs>
        <w:spacing w:before="0"/>
        <w:ind w:left="285" w:hanging="190"/>
      </w:pPr>
      <w:r w:rsidRPr="00E82BE9">
        <w:t>”</w:t>
      </w:r>
      <w:r w:rsidR="00AD2D3B" w:rsidRPr="00E82BE9">
        <w:t>Research Fellow” vid Centre for Economic Policy Research</w:t>
      </w:r>
    </w:p>
    <w:p w:rsidR="00AD2D3B" w:rsidRPr="00E82BE9" w:rsidRDefault="00355CF7" w:rsidP="00BD3198">
      <w:pPr>
        <w:pStyle w:val="PunktlistaLitenBomb"/>
        <w:tabs>
          <w:tab w:val="clear" w:pos="587"/>
          <w:tab w:val="num" w:pos="285"/>
        </w:tabs>
        <w:spacing w:before="0"/>
        <w:ind w:left="285" w:hanging="190"/>
      </w:pPr>
      <w:r w:rsidRPr="00E82BE9">
        <w:t>a</w:t>
      </w:r>
      <w:r w:rsidR="00AD2D3B" w:rsidRPr="00E82BE9">
        <w:t>ffilierad professor vid Institutet för internationell ekonomi (IIES) vid Stockholms universitet</w:t>
      </w:r>
    </w:p>
    <w:p w:rsidR="00AD2D3B" w:rsidRPr="00E82BE9" w:rsidRDefault="00AD2D3B" w:rsidP="00AD2D3B">
      <w:pPr>
        <w:pStyle w:val="R2"/>
      </w:pPr>
      <w:r w:rsidRPr="00E82BE9">
        <w:t xml:space="preserve">Riksbanksfullmäktige </w:t>
      </w:r>
    </w:p>
    <w:p w:rsidR="0018347A" w:rsidRPr="00E82BE9" w:rsidRDefault="0018347A" w:rsidP="0018347A">
      <w:pPr>
        <w:rPr>
          <w:szCs w:val="19"/>
        </w:rPr>
      </w:pPr>
      <w:r w:rsidRPr="00E82BE9">
        <w:rPr>
          <w:szCs w:val="19"/>
        </w:rPr>
        <w:t>Riksbanksfullmäktige har elva ledamöter och lika många suppleanter. Led</w:t>
      </w:r>
      <w:r w:rsidRPr="00E82BE9">
        <w:rPr>
          <w:szCs w:val="19"/>
        </w:rPr>
        <w:t>a</w:t>
      </w:r>
      <w:r w:rsidRPr="00E82BE9">
        <w:rPr>
          <w:szCs w:val="19"/>
        </w:rPr>
        <w:t>möterna utses av riksdagen efter allmänna val för en ma</w:t>
      </w:r>
      <w:r w:rsidRPr="00E82BE9">
        <w:rPr>
          <w:szCs w:val="19"/>
        </w:rPr>
        <w:t>n</w:t>
      </w:r>
      <w:r w:rsidRPr="00E82BE9">
        <w:rPr>
          <w:szCs w:val="19"/>
        </w:rPr>
        <w:t xml:space="preserve">datperiod på fyra år. Fullmäktige väljer inom sig ordförande och vice ordförande. </w:t>
      </w:r>
    </w:p>
    <w:p w:rsidR="0018347A" w:rsidRPr="00E82BE9" w:rsidRDefault="0018347A" w:rsidP="00C614D5">
      <w:pPr>
        <w:pStyle w:val="Normaltindrag"/>
        <w:rPr>
          <w:szCs w:val="19"/>
        </w:rPr>
      </w:pPr>
      <w:r w:rsidRPr="00E82BE9">
        <w:rPr>
          <w:szCs w:val="19"/>
        </w:rPr>
        <w:t xml:space="preserve">Fullmäktigeledamöter sedan den 17 oktober 2006 är </w:t>
      </w:r>
      <w:smartTag w:uri="urn:schemas-microsoft-com:office:smarttags" w:element="PersonName">
        <w:smartTagPr>
          <w:attr w:name="ProductID" w:val="Johan Gernandt"/>
        </w:smartTagPr>
        <w:r w:rsidRPr="00E82BE9">
          <w:rPr>
            <w:szCs w:val="19"/>
          </w:rPr>
          <w:t>Johan Gernandt</w:t>
        </w:r>
      </w:smartTag>
      <w:r w:rsidRPr="00E82BE9">
        <w:rPr>
          <w:szCs w:val="19"/>
        </w:rPr>
        <w:t xml:space="preserve"> (or</w:t>
      </w:r>
      <w:r w:rsidRPr="00E82BE9">
        <w:rPr>
          <w:szCs w:val="19"/>
        </w:rPr>
        <w:t>d</w:t>
      </w:r>
      <w:r w:rsidRPr="00E82BE9">
        <w:rPr>
          <w:szCs w:val="19"/>
        </w:rPr>
        <w:t xml:space="preserve">förande), </w:t>
      </w:r>
      <w:smartTag w:uri="urn:schemas-microsoft-com:office:smarttags" w:element="PersonName">
        <w:smartTagPr>
          <w:attr w:name="ProductID" w:val="Leif Pagrotsky"/>
        </w:smartTagPr>
        <w:r w:rsidRPr="00E82BE9">
          <w:rPr>
            <w:szCs w:val="19"/>
          </w:rPr>
          <w:t>Leif Pagrotsky</w:t>
        </w:r>
      </w:smartTag>
      <w:r w:rsidRPr="00E82BE9">
        <w:rPr>
          <w:szCs w:val="19"/>
        </w:rPr>
        <w:t xml:space="preserve"> (vice ordförande), </w:t>
      </w:r>
      <w:smartTag w:uri="urn:schemas-microsoft-com:office:smarttags" w:element="PersonName">
        <w:smartTagPr>
          <w:attr w:name="ProductID" w:val="Sinikka Bohlin"/>
        </w:smartTagPr>
        <w:r w:rsidRPr="00E82BE9">
          <w:rPr>
            <w:szCs w:val="19"/>
          </w:rPr>
          <w:t>Sinikka Bohlin</w:t>
        </w:r>
      </w:smartTag>
      <w:r w:rsidRPr="00E82BE9">
        <w:rPr>
          <w:szCs w:val="19"/>
        </w:rPr>
        <w:t xml:space="preserve">, </w:t>
      </w:r>
      <w:smartTag w:uri="urn:schemas-microsoft-com:office:smarttags" w:element="PersonName">
        <w:smartTagPr>
          <w:attr w:name="ProductID" w:val="Peter Egardt"/>
        </w:smartTagPr>
        <w:r w:rsidRPr="00E82BE9">
          <w:rPr>
            <w:szCs w:val="19"/>
          </w:rPr>
          <w:t>Peter Egardt</w:t>
        </w:r>
      </w:smartTag>
      <w:r w:rsidRPr="00E82BE9">
        <w:rPr>
          <w:szCs w:val="19"/>
        </w:rPr>
        <w:t xml:space="preserve">, </w:t>
      </w:r>
      <w:smartTag w:uri="urn:schemas-microsoft-com:office:smarttags" w:element="PersonName">
        <w:smartTagPr>
          <w:attr w:name="ProductID" w:val="Susanne Eberstein"/>
        </w:smartTagPr>
        <w:r w:rsidRPr="00E82BE9">
          <w:rPr>
            <w:szCs w:val="19"/>
          </w:rPr>
          <w:t>S</w:t>
        </w:r>
        <w:r w:rsidRPr="00E82BE9">
          <w:rPr>
            <w:szCs w:val="19"/>
          </w:rPr>
          <w:t>u</w:t>
        </w:r>
        <w:r w:rsidRPr="00E82BE9">
          <w:rPr>
            <w:szCs w:val="19"/>
          </w:rPr>
          <w:t>sanne Eberstein</w:t>
        </w:r>
      </w:smartTag>
      <w:r w:rsidRPr="00E82BE9">
        <w:rPr>
          <w:szCs w:val="19"/>
        </w:rPr>
        <w:t xml:space="preserve">, </w:t>
      </w:r>
      <w:smartTag w:uri="urn:schemas-microsoft-com:office:smarttags" w:element="PersonName">
        <w:smartTagPr>
          <w:attr w:name="ProductID" w:val="Bo Bernhardsson"/>
        </w:smartTagPr>
        <w:r w:rsidRPr="00E82BE9">
          <w:rPr>
            <w:szCs w:val="19"/>
          </w:rPr>
          <w:t>Bo Bernhardsson</w:t>
        </w:r>
      </w:smartTag>
      <w:r w:rsidRPr="00E82BE9">
        <w:rPr>
          <w:szCs w:val="19"/>
        </w:rPr>
        <w:t xml:space="preserve">, </w:t>
      </w:r>
      <w:smartTag w:uri="urn:schemas-microsoft-com:office:smarttags" w:element="PersonName">
        <w:smartTagPr>
          <w:attr w:name="ProductID" w:val="Elizabeth Nystr￶m"/>
        </w:smartTagPr>
        <w:r w:rsidRPr="00E82BE9">
          <w:rPr>
            <w:szCs w:val="19"/>
          </w:rPr>
          <w:t>Elizabeth Nyström</w:t>
        </w:r>
      </w:smartTag>
      <w:r w:rsidRPr="00E82BE9">
        <w:rPr>
          <w:szCs w:val="19"/>
        </w:rPr>
        <w:t xml:space="preserve">, </w:t>
      </w:r>
      <w:smartTag w:uri="urn:schemas-microsoft-com:office:smarttags" w:element="PersonName">
        <w:smartTagPr>
          <w:attr w:name="ProductID" w:val="Anders Flanking"/>
        </w:smartTagPr>
        <w:r w:rsidRPr="00E82BE9">
          <w:rPr>
            <w:szCs w:val="19"/>
          </w:rPr>
          <w:t>Anders Flanking</w:t>
        </w:r>
      </w:smartTag>
      <w:r w:rsidRPr="00E82BE9">
        <w:rPr>
          <w:szCs w:val="19"/>
        </w:rPr>
        <w:t xml:space="preserve">, </w:t>
      </w:r>
      <w:smartTag w:uri="urn:schemas-microsoft-com:office:smarttags" w:element="PersonName">
        <w:smartTagPr>
          <w:attr w:name="ProductID" w:val="Karin Pils￤ter"/>
        </w:smartTagPr>
        <w:r w:rsidRPr="00E82BE9">
          <w:rPr>
            <w:szCs w:val="19"/>
          </w:rPr>
          <w:t>Karin Pilsäter</w:t>
        </w:r>
      </w:smartTag>
      <w:r w:rsidRPr="00E82BE9">
        <w:rPr>
          <w:szCs w:val="19"/>
        </w:rPr>
        <w:t xml:space="preserve">, </w:t>
      </w:r>
      <w:smartTag w:uri="urn:schemas-microsoft-com:office:smarttags" w:element="PersonName">
        <w:smartTagPr>
          <w:attr w:name="ProductID" w:val="Anders Flanking"/>
        </w:smartTagPr>
        <w:r w:rsidRPr="00E82BE9">
          <w:rPr>
            <w:szCs w:val="19"/>
          </w:rPr>
          <w:t>Kjell Nordström</w:t>
        </w:r>
      </w:smartTag>
      <w:r w:rsidRPr="00E82BE9">
        <w:rPr>
          <w:szCs w:val="19"/>
        </w:rPr>
        <w:t xml:space="preserve"> och </w:t>
      </w:r>
      <w:smartTag w:uri="urn:schemas-microsoft-com:office:smarttags" w:element="PersonName">
        <w:r w:rsidRPr="00E82BE9">
          <w:rPr>
            <w:szCs w:val="19"/>
          </w:rPr>
          <w:t>Ebba Lindsö</w:t>
        </w:r>
      </w:smartTag>
      <w:r w:rsidRPr="00E82BE9">
        <w:rPr>
          <w:szCs w:val="19"/>
        </w:rPr>
        <w:t xml:space="preserve">. </w:t>
      </w:r>
      <w:r w:rsidR="00C614D5" w:rsidRPr="00E82BE9">
        <w:rPr>
          <w:szCs w:val="19"/>
        </w:rPr>
        <w:t xml:space="preserve">Suppleanter är Pär Nuder (sedan </w:t>
      </w:r>
      <w:r w:rsidRPr="00E82BE9">
        <w:rPr>
          <w:szCs w:val="19"/>
        </w:rPr>
        <w:t xml:space="preserve">den 14 februari 2008), </w:t>
      </w:r>
      <w:smartTag w:uri="urn:schemas-microsoft-com:office:smarttags" w:element="PersonName">
        <w:smartTagPr>
          <w:attr w:name="ProductID" w:val="Anne-Katrine Dunker"/>
        </w:smartTagPr>
        <w:r w:rsidRPr="00E82BE9">
          <w:rPr>
            <w:szCs w:val="19"/>
          </w:rPr>
          <w:t>Anne-Katrine Dunker</w:t>
        </w:r>
      </w:smartTag>
      <w:r w:rsidRPr="00E82BE9">
        <w:rPr>
          <w:szCs w:val="19"/>
        </w:rPr>
        <w:t>, Carin Lundberg</w:t>
      </w:r>
      <w:r w:rsidR="00C614D5" w:rsidRPr="00E82BE9">
        <w:rPr>
          <w:szCs w:val="19"/>
        </w:rPr>
        <w:t xml:space="preserve">,     </w:t>
      </w:r>
      <w:r w:rsidRPr="00E82BE9">
        <w:rPr>
          <w:szCs w:val="19"/>
        </w:rPr>
        <w:t>St</w:t>
      </w:r>
      <w:r w:rsidR="00C614D5" w:rsidRPr="00E82BE9">
        <w:rPr>
          <w:szCs w:val="19"/>
        </w:rPr>
        <w:t>e</w:t>
      </w:r>
      <w:r w:rsidR="00C614D5" w:rsidRPr="00E82BE9">
        <w:rPr>
          <w:szCs w:val="19"/>
        </w:rPr>
        <w:t xml:space="preserve">phan </w:t>
      </w:r>
      <w:r w:rsidRPr="00E82BE9">
        <w:rPr>
          <w:szCs w:val="19"/>
        </w:rPr>
        <w:t xml:space="preserve">Tolstoy, </w:t>
      </w:r>
      <w:smartTag w:uri="urn:schemas-microsoft-com:office:smarttags" w:element="PersonName">
        <w:smartTagPr>
          <w:attr w:name="ProductID" w:val="Fredrik Olovsson"/>
        </w:smartTagPr>
        <w:r w:rsidRPr="00E82BE9">
          <w:rPr>
            <w:szCs w:val="19"/>
          </w:rPr>
          <w:t>Fredrik Olovsson</w:t>
        </w:r>
      </w:smartTag>
      <w:r w:rsidRPr="00E82BE9">
        <w:rPr>
          <w:szCs w:val="19"/>
        </w:rPr>
        <w:t xml:space="preserve">, </w:t>
      </w:r>
      <w:smartTag w:uri="urn:schemas-microsoft-com:office:smarttags" w:element="PersonName">
        <w:smartTagPr>
          <w:attr w:name="ProductID" w:val="Lena Sommestad"/>
        </w:smartTagPr>
        <w:r w:rsidRPr="00E82BE9">
          <w:rPr>
            <w:szCs w:val="19"/>
          </w:rPr>
          <w:t>Lena Sommestad</w:t>
        </w:r>
      </w:smartTag>
      <w:r w:rsidRPr="00E82BE9">
        <w:rPr>
          <w:szCs w:val="19"/>
        </w:rPr>
        <w:t xml:space="preserve">, </w:t>
      </w:r>
      <w:smartTag w:uri="urn:schemas-microsoft-com:office:smarttags" w:element="PersonName">
        <w:r w:rsidRPr="00E82BE9">
          <w:rPr>
            <w:szCs w:val="19"/>
          </w:rPr>
          <w:t>Ulla Löfgren</w:t>
        </w:r>
      </w:smartTag>
      <w:r w:rsidR="00C614D5" w:rsidRPr="00E82BE9">
        <w:rPr>
          <w:szCs w:val="19"/>
        </w:rPr>
        <w:t xml:space="preserve"> (sedan den 2 </w:t>
      </w:r>
      <w:r w:rsidRPr="00E82BE9">
        <w:rPr>
          <w:szCs w:val="19"/>
        </w:rPr>
        <w:t xml:space="preserve">juni 2008), </w:t>
      </w:r>
      <w:smartTag w:uri="urn:schemas-microsoft-com:office:smarttags" w:element="PersonName">
        <w:smartTagPr>
          <w:attr w:name="ProductID" w:val="H￥kan Larsson"/>
        </w:smartTagPr>
        <w:r w:rsidRPr="00E82BE9">
          <w:rPr>
            <w:szCs w:val="19"/>
          </w:rPr>
          <w:t>Håkan Larsson</w:t>
        </w:r>
      </w:smartTag>
      <w:r w:rsidRPr="00E82BE9">
        <w:rPr>
          <w:szCs w:val="19"/>
        </w:rPr>
        <w:t xml:space="preserve">, </w:t>
      </w:r>
      <w:smartTag w:uri="urn:schemas-microsoft-com:office:smarttags" w:element="PersonName">
        <w:smartTagPr>
          <w:attr w:name="ProductID" w:val="Carl B Hamilton"/>
        </w:smartTagPr>
        <w:r w:rsidRPr="00E82BE9">
          <w:rPr>
            <w:szCs w:val="19"/>
          </w:rPr>
          <w:t>Carl B Hamilton</w:t>
        </w:r>
      </w:smartTag>
      <w:r w:rsidRPr="00E82BE9">
        <w:rPr>
          <w:szCs w:val="19"/>
        </w:rPr>
        <w:t xml:space="preserve"> (sedan den 11 n</w:t>
      </w:r>
      <w:r w:rsidRPr="00E82BE9">
        <w:rPr>
          <w:szCs w:val="19"/>
        </w:rPr>
        <w:t>o</w:t>
      </w:r>
      <w:r w:rsidRPr="00E82BE9">
        <w:rPr>
          <w:szCs w:val="19"/>
        </w:rPr>
        <w:t xml:space="preserve">vember 2008), </w:t>
      </w:r>
      <w:smartTag w:uri="urn:schemas-microsoft-com:office:smarttags" w:element="PersonName">
        <w:smartTagPr>
          <w:attr w:name="ProductID" w:val="Tommy Waidelich"/>
        </w:smartTagPr>
        <w:r w:rsidRPr="00E82BE9">
          <w:rPr>
            <w:szCs w:val="19"/>
          </w:rPr>
          <w:t>Tommy Waidelich</w:t>
        </w:r>
      </w:smartTag>
      <w:r w:rsidRPr="00E82BE9">
        <w:rPr>
          <w:szCs w:val="19"/>
        </w:rPr>
        <w:t xml:space="preserve"> och </w:t>
      </w:r>
      <w:smartTag w:uri="urn:schemas-microsoft-com:office:smarttags" w:element="PersonName">
        <w:smartTagPr>
          <w:attr w:name="ProductID" w:val="Ulf Perbo"/>
        </w:smartTagPr>
        <w:r w:rsidRPr="00E82BE9">
          <w:rPr>
            <w:szCs w:val="19"/>
          </w:rPr>
          <w:t>Ulf Perbo</w:t>
        </w:r>
      </w:smartTag>
      <w:r w:rsidRPr="00E82BE9">
        <w:rPr>
          <w:szCs w:val="19"/>
        </w:rPr>
        <w:t xml:space="preserve"> (sedan den 15 december 2008).</w:t>
      </w:r>
    </w:p>
    <w:p w:rsidR="0018347A" w:rsidRPr="00E82BE9" w:rsidRDefault="0018347A" w:rsidP="0018347A">
      <w:pPr>
        <w:pStyle w:val="R3"/>
      </w:pPr>
      <w:r w:rsidRPr="00E82BE9">
        <w:t xml:space="preserve">Riksbanksfullmäktiges uppgifter </w:t>
      </w:r>
    </w:p>
    <w:p w:rsidR="0018347A" w:rsidRPr="00E82BE9" w:rsidRDefault="0018347A" w:rsidP="0018347A">
      <w:pPr>
        <w:rPr>
          <w:szCs w:val="19"/>
        </w:rPr>
      </w:pPr>
      <w:r w:rsidRPr="00E82BE9">
        <w:rPr>
          <w:szCs w:val="19"/>
        </w:rPr>
        <w:t>Fullmäktige utser ledamöter i direktionen och beslutar om deras löne- och anställningsvillkor. Fullmäktige fastställer också Rik</w:t>
      </w:r>
      <w:r w:rsidRPr="00E82BE9">
        <w:rPr>
          <w:szCs w:val="19"/>
        </w:rPr>
        <w:t>s</w:t>
      </w:r>
      <w:r w:rsidRPr="00E82BE9">
        <w:rPr>
          <w:szCs w:val="19"/>
        </w:rPr>
        <w:t xml:space="preserve">bankens arbetsordning och beslutar om utformningen av sedlar och mynt. </w:t>
      </w:r>
    </w:p>
    <w:p w:rsidR="0018347A" w:rsidRPr="00E82BE9" w:rsidRDefault="0018347A" w:rsidP="0018347A">
      <w:pPr>
        <w:pStyle w:val="Normaltindrag"/>
        <w:rPr>
          <w:szCs w:val="19"/>
        </w:rPr>
      </w:pPr>
      <w:r w:rsidRPr="00E82BE9">
        <w:rPr>
          <w:szCs w:val="19"/>
        </w:rPr>
        <w:t>En av fullmäktiges uppgifter är att löpande följa upp Riksbankens ver</w:t>
      </w:r>
      <w:r w:rsidRPr="00E82BE9">
        <w:rPr>
          <w:szCs w:val="19"/>
        </w:rPr>
        <w:t>k</w:t>
      </w:r>
      <w:r w:rsidRPr="00E82BE9">
        <w:rPr>
          <w:szCs w:val="19"/>
        </w:rPr>
        <w:t>samhet och hur direktionsledamöterna bedriver verksamheten. Fullmäktige utövar kontroll bland annat genom att fullmäktiges ordförande och vice ordf</w:t>
      </w:r>
      <w:r w:rsidRPr="00E82BE9">
        <w:rPr>
          <w:szCs w:val="19"/>
        </w:rPr>
        <w:t>ö</w:t>
      </w:r>
      <w:r w:rsidRPr="00E82BE9">
        <w:rPr>
          <w:szCs w:val="19"/>
        </w:rPr>
        <w:t>rande har närvaro- och yttranderätt på dire</w:t>
      </w:r>
      <w:r w:rsidRPr="00E82BE9">
        <w:rPr>
          <w:szCs w:val="19"/>
        </w:rPr>
        <w:t>k</w:t>
      </w:r>
      <w:r w:rsidRPr="00E82BE9">
        <w:rPr>
          <w:szCs w:val="19"/>
        </w:rPr>
        <w:t>tionens sammanträden</w:t>
      </w:r>
      <w:r w:rsidR="00217B1A" w:rsidRPr="00E82BE9">
        <w:rPr>
          <w:szCs w:val="19"/>
        </w:rPr>
        <w:t>.</w:t>
      </w:r>
      <w:r w:rsidRPr="00E82BE9">
        <w:rPr>
          <w:szCs w:val="19"/>
        </w:rPr>
        <w:t xml:space="preserve"> </w:t>
      </w:r>
      <w:r w:rsidR="00217B1A" w:rsidRPr="00E82BE9">
        <w:rPr>
          <w:szCs w:val="19"/>
        </w:rPr>
        <w:t>De har dock</w:t>
      </w:r>
      <w:r w:rsidRPr="00E82BE9">
        <w:rPr>
          <w:szCs w:val="19"/>
        </w:rPr>
        <w:t xml:space="preserve"> inte förslags- och beslutsrätt. Fullmäktige har </w:t>
      </w:r>
      <w:r w:rsidR="00217B1A" w:rsidRPr="00E82BE9">
        <w:rPr>
          <w:szCs w:val="19"/>
        </w:rPr>
        <w:t xml:space="preserve">också </w:t>
      </w:r>
      <w:r w:rsidRPr="00E82BE9">
        <w:rPr>
          <w:szCs w:val="19"/>
        </w:rPr>
        <w:t>en revisionsenhet som bland annat granskar direktionsledamöternas tjänsteutövning och Rik</w:t>
      </w:r>
      <w:r w:rsidRPr="00E82BE9">
        <w:rPr>
          <w:szCs w:val="19"/>
        </w:rPr>
        <w:t>s</w:t>
      </w:r>
      <w:r w:rsidRPr="00E82BE9">
        <w:rPr>
          <w:szCs w:val="19"/>
        </w:rPr>
        <w:t>bankens bokslutsarbete med inriktning på beräkningen av Riksbankens resu</w:t>
      </w:r>
      <w:r w:rsidRPr="00E82BE9">
        <w:rPr>
          <w:szCs w:val="19"/>
        </w:rPr>
        <w:t>l</w:t>
      </w:r>
      <w:r w:rsidRPr="00E82BE9">
        <w:rPr>
          <w:szCs w:val="19"/>
        </w:rPr>
        <w:t xml:space="preserve">tat. Revisionsenhetens arbete utförs av en </w:t>
      </w:r>
      <w:r w:rsidR="006048F0" w:rsidRPr="00E82BE9">
        <w:rPr>
          <w:szCs w:val="19"/>
        </w:rPr>
        <w:t xml:space="preserve">av Riksbanken upphandlad </w:t>
      </w:r>
      <w:r w:rsidRPr="00E82BE9">
        <w:rPr>
          <w:szCs w:val="19"/>
        </w:rPr>
        <w:t>auktor</w:t>
      </w:r>
      <w:r w:rsidRPr="00E82BE9">
        <w:rPr>
          <w:szCs w:val="19"/>
        </w:rPr>
        <w:t>i</w:t>
      </w:r>
      <w:r w:rsidRPr="00E82BE9">
        <w:rPr>
          <w:szCs w:val="19"/>
        </w:rPr>
        <w:t>serad revisor.</w:t>
      </w:r>
    </w:p>
    <w:p w:rsidR="0018347A" w:rsidRPr="00E82BE9" w:rsidRDefault="0018347A" w:rsidP="0018347A">
      <w:pPr>
        <w:pStyle w:val="Normaltindrag"/>
        <w:rPr>
          <w:szCs w:val="19"/>
        </w:rPr>
      </w:pPr>
      <w:r w:rsidRPr="00E82BE9">
        <w:rPr>
          <w:szCs w:val="19"/>
        </w:rPr>
        <w:t>Fullmäktige lämnar förslag till riksdagen om hur Rik</w:t>
      </w:r>
      <w:r w:rsidRPr="00E82BE9">
        <w:rPr>
          <w:szCs w:val="19"/>
        </w:rPr>
        <w:t>s</w:t>
      </w:r>
      <w:r w:rsidRPr="00E82BE9">
        <w:rPr>
          <w:szCs w:val="19"/>
        </w:rPr>
        <w:t>bankens resultat ska disponeras och yttrar sig till riksdagen i frågan om dire</w:t>
      </w:r>
      <w:r w:rsidRPr="00E82BE9">
        <w:rPr>
          <w:szCs w:val="19"/>
        </w:rPr>
        <w:t>k</w:t>
      </w:r>
      <w:r w:rsidRPr="00E82BE9">
        <w:rPr>
          <w:szCs w:val="19"/>
        </w:rPr>
        <w:t xml:space="preserve">tionsledamöternas ansvarsfrihet. </w:t>
      </w:r>
    </w:p>
    <w:p w:rsidR="0018347A" w:rsidRPr="00E82BE9" w:rsidRDefault="0018347A" w:rsidP="0018347A">
      <w:pPr>
        <w:pStyle w:val="Normaltindrag"/>
        <w:rPr>
          <w:szCs w:val="19"/>
        </w:rPr>
      </w:pPr>
      <w:r w:rsidRPr="00E82BE9">
        <w:rPr>
          <w:szCs w:val="19"/>
        </w:rPr>
        <w:t>Fullmäktige lämnar remissyttranden inom sitt verksamhetsområde och lämnar i samråd med direktionen förslag till riksdagen och regeringen om än</w:t>
      </w:r>
      <w:r w:rsidRPr="00E82BE9">
        <w:rPr>
          <w:szCs w:val="19"/>
        </w:rPr>
        <w:t>d</w:t>
      </w:r>
      <w:r w:rsidRPr="00E82BE9">
        <w:rPr>
          <w:szCs w:val="19"/>
        </w:rPr>
        <w:t xml:space="preserve">ringar i författningar eller andra åtgärder inom sitt ansvarsområde. </w:t>
      </w:r>
    </w:p>
    <w:p w:rsidR="0018347A" w:rsidRPr="00E82BE9" w:rsidRDefault="0018347A" w:rsidP="0018347A">
      <w:pPr>
        <w:pStyle w:val="Normaltindrag"/>
        <w:rPr>
          <w:szCs w:val="19"/>
        </w:rPr>
      </w:pPr>
      <w:r w:rsidRPr="00E82BE9">
        <w:rPr>
          <w:szCs w:val="19"/>
        </w:rPr>
        <w:t xml:space="preserve">Sedan några år lämnar ordföranden och vice ordföranden </w:t>
      </w:r>
      <w:r w:rsidR="00E6254F" w:rsidRPr="00E82BE9">
        <w:rPr>
          <w:szCs w:val="19"/>
        </w:rPr>
        <w:t>två gånger om året</w:t>
      </w:r>
      <w:r w:rsidRPr="00E82BE9">
        <w:rPr>
          <w:szCs w:val="19"/>
        </w:rPr>
        <w:t xml:space="preserve"> redovisning inför riksdagens finansutskott om fullmäktiges arbete, ko</w:t>
      </w:r>
      <w:r w:rsidRPr="00E82BE9">
        <w:rPr>
          <w:szCs w:val="19"/>
        </w:rPr>
        <w:t>m</w:t>
      </w:r>
      <w:r w:rsidRPr="00E82BE9">
        <w:rPr>
          <w:szCs w:val="19"/>
        </w:rPr>
        <w:t>mande problem och frågeställningar för Riksbanken och direktionsledamöte</w:t>
      </w:r>
      <w:r w:rsidRPr="00E82BE9">
        <w:rPr>
          <w:szCs w:val="19"/>
        </w:rPr>
        <w:t>r</w:t>
      </w:r>
      <w:r w:rsidRPr="00E82BE9">
        <w:rPr>
          <w:szCs w:val="19"/>
        </w:rPr>
        <w:t xml:space="preserve">nas </w:t>
      </w:r>
      <w:r w:rsidR="00217B1A" w:rsidRPr="00E82BE9">
        <w:rPr>
          <w:szCs w:val="19"/>
        </w:rPr>
        <w:t>tjänsteutövning</w:t>
      </w:r>
      <w:r w:rsidRPr="00E82BE9">
        <w:rPr>
          <w:szCs w:val="19"/>
        </w:rPr>
        <w:t>.</w:t>
      </w:r>
    </w:p>
    <w:p w:rsidR="0018347A" w:rsidRPr="00E82BE9" w:rsidRDefault="0018347A" w:rsidP="0018347A">
      <w:pPr>
        <w:pStyle w:val="R2"/>
      </w:pPr>
      <w:r w:rsidRPr="00E82BE9">
        <w:t>Riksbanksfullmäktige 2009</w:t>
      </w:r>
    </w:p>
    <w:p w:rsidR="0018347A" w:rsidRPr="00E82BE9" w:rsidRDefault="0018347A" w:rsidP="0018347A">
      <w:pPr>
        <w:rPr>
          <w:szCs w:val="19"/>
        </w:rPr>
      </w:pPr>
      <w:r w:rsidRPr="00E82BE9">
        <w:rPr>
          <w:szCs w:val="19"/>
        </w:rPr>
        <w:t xml:space="preserve">Under året sammanträdde fullmäktige vid 12 tillfällen. </w:t>
      </w:r>
    </w:p>
    <w:p w:rsidR="0018347A" w:rsidRPr="00E82BE9" w:rsidRDefault="0018347A" w:rsidP="00F44B35">
      <w:pPr>
        <w:pStyle w:val="Normaltindrag"/>
        <w:rPr>
          <w:szCs w:val="19"/>
        </w:rPr>
      </w:pPr>
      <w:r w:rsidRPr="00E82BE9">
        <w:rPr>
          <w:szCs w:val="19"/>
        </w:rPr>
        <w:t>Fullmäktige utsåg vid sitt sammanträde den 30 januari 20</w:t>
      </w:r>
      <w:r w:rsidR="00C614D5" w:rsidRPr="00E82BE9">
        <w:rPr>
          <w:szCs w:val="19"/>
        </w:rPr>
        <w:t xml:space="preserve">09 Karolina    </w:t>
      </w:r>
      <w:r w:rsidRPr="00E82BE9">
        <w:rPr>
          <w:szCs w:val="19"/>
        </w:rPr>
        <w:t>E</w:t>
      </w:r>
      <w:r w:rsidR="00C614D5" w:rsidRPr="00E82BE9">
        <w:rPr>
          <w:szCs w:val="19"/>
        </w:rPr>
        <w:t xml:space="preserve">kholm </w:t>
      </w:r>
      <w:r w:rsidRPr="00E82BE9">
        <w:rPr>
          <w:szCs w:val="19"/>
        </w:rPr>
        <w:t xml:space="preserve">till ny direktionsledamot efter </w:t>
      </w:r>
      <w:smartTag w:uri="urn:schemas-microsoft-com:office:smarttags" w:element="PersonName">
        <w:smartTagPr>
          <w:attr w:name="ProductID" w:val="Irma Rosenberg"/>
        </w:smartTagPr>
        <w:r w:rsidRPr="00E82BE9">
          <w:rPr>
            <w:szCs w:val="19"/>
          </w:rPr>
          <w:t>Irma Rosenberg</w:t>
        </w:r>
      </w:smartTag>
      <w:r w:rsidRPr="00E82BE9">
        <w:rPr>
          <w:szCs w:val="19"/>
        </w:rPr>
        <w:t>, vars mandatperiod gick ut vid årsskiftet</w:t>
      </w:r>
      <w:r w:rsidR="00F9052D" w:rsidRPr="00E82BE9">
        <w:rPr>
          <w:szCs w:val="19"/>
        </w:rPr>
        <w:t xml:space="preserve"> 2008/09</w:t>
      </w:r>
      <w:r w:rsidRPr="00E82BE9">
        <w:rPr>
          <w:szCs w:val="19"/>
        </w:rPr>
        <w:t>. Beslutet hade föregåtts av ett extra fullmäktig</w:t>
      </w:r>
      <w:r w:rsidRPr="00E82BE9">
        <w:rPr>
          <w:szCs w:val="19"/>
        </w:rPr>
        <w:t>e</w:t>
      </w:r>
      <w:r w:rsidRPr="00E82BE9">
        <w:rPr>
          <w:szCs w:val="19"/>
        </w:rPr>
        <w:t>sammanträde med en hearing med Karolina Ekholm. Vid sammanträdet den 30 janu</w:t>
      </w:r>
      <w:r w:rsidRPr="00E82BE9">
        <w:rPr>
          <w:szCs w:val="19"/>
        </w:rPr>
        <w:t>a</w:t>
      </w:r>
      <w:r w:rsidRPr="00E82BE9">
        <w:rPr>
          <w:szCs w:val="19"/>
        </w:rPr>
        <w:t xml:space="preserve">ri utsågs också Svante Öberg till ny förste vice riksbankschef efter Irma </w:t>
      </w:r>
      <w:r w:rsidR="00C614D5" w:rsidRPr="00E82BE9">
        <w:rPr>
          <w:szCs w:val="19"/>
        </w:rPr>
        <w:t xml:space="preserve"> </w:t>
      </w:r>
      <w:r w:rsidRPr="00E82BE9">
        <w:rPr>
          <w:szCs w:val="19"/>
        </w:rPr>
        <w:t xml:space="preserve">Rosenberg. Fullmäktige behandlade under året </w:t>
      </w:r>
      <w:r w:rsidR="00217B1A" w:rsidRPr="00E82BE9">
        <w:rPr>
          <w:szCs w:val="19"/>
        </w:rPr>
        <w:t xml:space="preserve">även </w:t>
      </w:r>
      <w:r w:rsidRPr="00E82BE9">
        <w:rPr>
          <w:szCs w:val="19"/>
        </w:rPr>
        <w:t>frågor om dire</w:t>
      </w:r>
      <w:r w:rsidRPr="00E82BE9">
        <w:rPr>
          <w:szCs w:val="19"/>
        </w:rPr>
        <w:t>k</w:t>
      </w:r>
      <w:r w:rsidRPr="00E82BE9">
        <w:rPr>
          <w:szCs w:val="19"/>
        </w:rPr>
        <w:t>tionsledamöternas anstäl</w:t>
      </w:r>
      <w:r w:rsidRPr="00E82BE9">
        <w:rPr>
          <w:szCs w:val="19"/>
        </w:rPr>
        <w:t>l</w:t>
      </w:r>
      <w:r w:rsidRPr="00E82BE9">
        <w:rPr>
          <w:szCs w:val="19"/>
        </w:rPr>
        <w:t>ningsvillkor, personallån och sidouppdrag.</w:t>
      </w:r>
    </w:p>
    <w:p w:rsidR="00F44B35" w:rsidRPr="00E82BE9" w:rsidRDefault="00F44B35" w:rsidP="00F44B35">
      <w:pPr>
        <w:pStyle w:val="R3"/>
      </w:pPr>
      <w:r w:rsidRPr="00E82BE9">
        <w:t>Yttranden och skrivelser till regeringen och riksdagen</w:t>
      </w:r>
    </w:p>
    <w:p w:rsidR="0018347A" w:rsidRPr="00E82BE9" w:rsidRDefault="0018347A" w:rsidP="00F44B35">
      <w:r w:rsidRPr="00E82BE9">
        <w:t>Under 2009 lämnade fullmäktige tillsammans med direktionen ett yttrande till riksdagsförvaltningen över en remiss om betänkandet ”Bestämmelser om intern styrning och kontroll i riksdagens myndigheter”</w:t>
      </w:r>
      <w:r w:rsidR="00F9052D" w:rsidRPr="00E82BE9">
        <w:t xml:space="preserve"> (2008/09:URF4)</w:t>
      </w:r>
      <w:r w:rsidRPr="00E82BE9">
        <w:t xml:space="preserve">. I betänkandet hade föreslagits ändringar i riksbankslagen som till stor del </w:t>
      </w:r>
      <w:r w:rsidR="00217B1A" w:rsidRPr="00E82BE9">
        <w:t>sku</w:t>
      </w:r>
      <w:r w:rsidR="00217B1A" w:rsidRPr="00E82BE9">
        <w:t>l</w:t>
      </w:r>
      <w:r w:rsidR="00217B1A" w:rsidRPr="00E82BE9">
        <w:t>le innebä</w:t>
      </w:r>
      <w:r w:rsidRPr="00E82BE9">
        <w:t>r</w:t>
      </w:r>
      <w:r w:rsidR="00217B1A" w:rsidRPr="00E82BE9">
        <w:t>a</w:t>
      </w:r>
      <w:r w:rsidRPr="00E82BE9">
        <w:t xml:space="preserve"> en kodifiering av redan gällande praxis i Riksbanken</w:t>
      </w:r>
      <w:r w:rsidR="00217B1A" w:rsidRPr="00E82BE9">
        <w:t>.</w:t>
      </w:r>
      <w:r w:rsidRPr="00E82BE9">
        <w:t xml:space="preserve"> </w:t>
      </w:r>
      <w:r w:rsidR="00217B1A" w:rsidRPr="00E82BE9">
        <w:t>Ändringa</w:t>
      </w:r>
      <w:r w:rsidR="00217B1A" w:rsidRPr="00E82BE9">
        <w:t>r</w:t>
      </w:r>
      <w:r w:rsidR="00217B1A" w:rsidRPr="00E82BE9">
        <w:t>na</w:t>
      </w:r>
      <w:r w:rsidRPr="00E82BE9">
        <w:t xml:space="preserve"> tillstyrktes</w:t>
      </w:r>
      <w:r w:rsidR="00217B1A" w:rsidRPr="00E82BE9">
        <w:t xml:space="preserve"> därför</w:t>
      </w:r>
      <w:r w:rsidRPr="00E82BE9">
        <w:t xml:space="preserve"> i Rik</w:t>
      </w:r>
      <w:r w:rsidRPr="00E82BE9">
        <w:t>s</w:t>
      </w:r>
      <w:r w:rsidRPr="00E82BE9">
        <w:t>bankens yttrande. I yttrandet framhölls särskilt vikten av att fullmäktige även i fortsättningen ska besluta om Riksbankens arbetsordning medan direktionen ska besluta om den mer detaljerade instru</w:t>
      </w:r>
      <w:r w:rsidRPr="00E82BE9">
        <w:t>k</w:t>
      </w:r>
      <w:r w:rsidRPr="00E82BE9">
        <w:t>tionen. Vidare noterades i yttrandet att det, samtidigt som direktionens inter</w:t>
      </w:r>
      <w:r w:rsidRPr="00E82BE9">
        <w:t>n</w:t>
      </w:r>
      <w:r w:rsidRPr="00E82BE9">
        <w:t>revision föreslås skrivas in i riksbankslagen, är viktigt att även fullmäktiges revision</w:t>
      </w:r>
      <w:r w:rsidRPr="00E82BE9">
        <w:t>s</w:t>
      </w:r>
      <w:r w:rsidRPr="00E82BE9">
        <w:t>enhet finns kvar i lagen, även om den med fördel kan byta namn till fullmä</w:t>
      </w:r>
      <w:r w:rsidRPr="00E82BE9">
        <w:t>k</w:t>
      </w:r>
      <w:r w:rsidRPr="00E82BE9">
        <w:t>tiges revisionsfunktion. Slutligen välkomnade Riksbanken förslaget att årsredovi</w:t>
      </w:r>
      <w:r w:rsidRPr="00E82BE9">
        <w:t>s</w:t>
      </w:r>
      <w:r w:rsidRPr="00E82BE9">
        <w:t>ningen ska lämnas senast den 22 februari i stället för den 15 februari. I samband med behandlingen av remissyttrandet informerades ful</w:t>
      </w:r>
      <w:r w:rsidRPr="00E82BE9">
        <w:t>l</w:t>
      </w:r>
      <w:r w:rsidRPr="00E82BE9">
        <w:t>mäktige även om Riksbankens interna arbete med intern styrning och ko</w:t>
      </w:r>
      <w:r w:rsidRPr="00E82BE9">
        <w:t>n</w:t>
      </w:r>
      <w:r w:rsidRPr="00E82BE9">
        <w:t xml:space="preserve">troll. </w:t>
      </w:r>
    </w:p>
    <w:p w:rsidR="0018347A" w:rsidRPr="00E82BE9" w:rsidRDefault="0018347A" w:rsidP="0018347A">
      <w:pPr>
        <w:pStyle w:val="Normaltindrag"/>
        <w:rPr>
          <w:szCs w:val="19"/>
        </w:rPr>
      </w:pPr>
      <w:r w:rsidRPr="00E82BE9">
        <w:rPr>
          <w:szCs w:val="19"/>
        </w:rPr>
        <w:t xml:space="preserve">Under året samrådde direktionen vid tre tillfällen med fullmäktige om skrivelser till regeringen och riksdagen. De frågor som var föremål för samråd gällde undantag från lagen om offentlig upphandling vid vissa upphandlingar, kredit till Internationella valutafonden </w:t>
      </w:r>
      <w:r w:rsidR="00F9052D" w:rsidRPr="00E82BE9">
        <w:rPr>
          <w:szCs w:val="19"/>
        </w:rPr>
        <w:t xml:space="preserve">(IMF) </w:t>
      </w:r>
      <w:r w:rsidRPr="00E82BE9">
        <w:rPr>
          <w:szCs w:val="19"/>
        </w:rPr>
        <w:t>samt överföring av pensionsrä</w:t>
      </w:r>
      <w:r w:rsidRPr="00E82BE9">
        <w:rPr>
          <w:szCs w:val="19"/>
        </w:rPr>
        <w:t>t</w:t>
      </w:r>
      <w:r w:rsidRPr="00E82BE9">
        <w:rPr>
          <w:szCs w:val="19"/>
        </w:rPr>
        <w:t xml:space="preserve">tigheter till och från Europeiska centralbanken. </w:t>
      </w:r>
    </w:p>
    <w:p w:rsidR="00F44B35" w:rsidRPr="00E82BE9" w:rsidRDefault="00F44B35" w:rsidP="00F44B35">
      <w:pPr>
        <w:pStyle w:val="R3"/>
      </w:pPr>
      <w:r w:rsidRPr="00E82BE9">
        <w:t>Arbete med utformningen av sedlar och mynt</w:t>
      </w:r>
    </w:p>
    <w:p w:rsidR="00217B1A" w:rsidRPr="00E82BE9" w:rsidRDefault="0018347A" w:rsidP="00F44B35">
      <w:r w:rsidRPr="00E82BE9">
        <w:t>Fyra ledamöter i fullmäktige och fyra utomstående experter bildar Bere</w:t>
      </w:r>
      <w:r w:rsidRPr="00E82BE9">
        <w:t>d</w:t>
      </w:r>
      <w:r w:rsidRPr="00E82BE9">
        <w:t>ningsgruppen för utformning av sedlar och mynt. Gruppen leds av en av fullmäktigeledamöterna, Peter Egardt. Experter i gruppen är statsherald</w:t>
      </w:r>
      <w:r w:rsidRPr="00E82BE9">
        <w:t>i</w:t>
      </w:r>
      <w:r w:rsidRPr="00E82BE9">
        <w:t>kern, chefen för Kungliga Myntkabinettet samt en företrädare vardera för Nati</w:t>
      </w:r>
      <w:r w:rsidRPr="00E82BE9">
        <w:t>o</w:t>
      </w:r>
      <w:r w:rsidRPr="00E82BE9">
        <w:t>nalmuseum och Kons</w:t>
      </w:r>
      <w:r w:rsidRPr="00E82BE9">
        <w:t>t</w:t>
      </w:r>
      <w:r w:rsidRPr="00E82BE9">
        <w:t>akademi</w:t>
      </w:r>
      <w:r w:rsidR="00C614D5" w:rsidRPr="00E82BE9">
        <w:t>e</w:t>
      </w:r>
      <w:r w:rsidRPr="00E82BE9">
        <w:t>n. Gruppens uppdrag är sedan 2008 att bereda frågor om grafisk och konstnärlig utformning av sedlar och mynt i allmänhet.</w:t>
      </w:r>
    </w:p>
    <w:p w:rsidR="0018347A" w:rsidRPr="00E82BE9" w:rsidRDefault="0018347A" w:rsidP="00217B1A">
      <w:pPr>
        <w:pStyle w:val="Normaltindrag"/>
      </w:pPr>
      <w:r w:rsidRPr="00E82BE9">
        <w:t xml:space="preserve"> Direktionen inform</w:t>
      </w:r>
      <w:r w:rsidRPr="00E82BE9">
        <w:t>e</w:t>
      </w:r>
      <w:r w:rsidRPr="00E82BE9">
        <w:t>rade fullmäktige löpande om det fortsatta arbetet med översynen av den svenska sedel- och myntserien. Frågan diskut</w:t>
      </w:r>
      <w:r w:rsidRPr="00E82BE9">
        <w:t>e</w:t>
      </w:r>
      <w:r w:rsidRPr="00E82BE9">
        <w:t>rades även ingående i beredningsgruppen som var medarrangör vid ett sem</w:t>
      </w:r>
      <w:r w:rsidRPr="00E82BE9">
        <w:t>i</w:t>
      </w:r>
      <w:r w:rsidRPr="00E82BE9">
        <w:t>narium för en bred grupp intressenter om temat för utformningen av den nya sedel- och myntserien. En fråga som särskilt engagerade gruppen var frågan om en ny sedel- och myntserie ska innefatta en tjugokronorssedel eller ett tjugokr</w:t>
      </w:r>
      <w:r w:rsidRPr="00E82BE9">
        <w:t>o</w:t>
      </w:r>
      <w:r w:rsidRPr="00E82BE9">
        <w:t>norsmynt. Frågan kommer att diskuteras vidare under 2010. Beredningsgru</w:t>
      </w:r>
      <w:r w:rsidRPr="00E82BE9">
        <w:t>p</w:t>
      </w:r>
      <w:r w:rsidRPr="00E82BE9">
        <w:t>pen behandlade under året även frågan om ett minnesmynt 2010 med anle</w:t>
      </w:r>
      <w:r w:rsidRPr="00E82BE9">
        <w:t>d</w:t>
      </w:r>
      <w:r w:rsidRPr="00E82BE9">
        <w:t>ning av vigsel</w:t>
      </w:r>
      <w:r w:rsidR="00AD3788" w:rsidRPr="00E82BE9">
        <w:t>n</w:t>
      </w:r>
      <w:r w:rsidRPr="00E82BE9">
        <w:t xml:space="preserve"> mellan kronprinsessan Victoria och Daniel Westling. Sedan direktionen fattat beslut om utgivning av ett sådant mynt beslutade fullmäkt</w:t>
      </w:r>
      <w:r w:rsidRPr="00E82BE9">
        <w:t>i</w:t>
      </w:r>
      <w:r w:rsidRPr="00E82BE9">
        <w:t>ge om u</w:t>
      </w:r>
      <w:r w:rsidRPr="00E82BE9">
        <w:t>t</w:t>
      </w:r>
      <w:r w:rsidRPr="00E82BE9">
        <w:t xml:space="preserve">formningen vid sitt sammanträde i </w:t>
      </w:r>
      <w:r w:rsidR="00217B1A" w:rsidRPr="00E82BE9">
        <w:t>december</w:t>
      </w:r>
      <w:r w:rsidR="006048F0" w:rsidRPr="00E82BE9">
        <w:t>.</w:t>
      </w:r>
    </w:p>
    <w:p w:rsidR="00F44B35" w:rsidRPr="00E82BE9" w:rsidRDefault="00F44B35" w:rsidP="00F44B35">
      <w:pPr>
        <w:pStyle w:val="R3"/>
      </w:pPr>
      <w:r w:rsidRPr="00E82BE9">
        <w:t>Fullmäktiges internationella arbete</w:t>
      </w:r>
    </w:p>
    <w:p w:rsidR="0018347A" w:rsidRPr="00E82BE9" w:rsidRDefault="0018347A" w:rsidP="00F44B35">
      <w:r w:rsidRPr="00E82BE9">
        <w:t>I början av februari 2009 var fullmäktiges ledamöter tillsammans med led</w:t>
      </w:r>
      <w:r w:rsidRPr="00E82BE9">
        <w:t>a</w:t>
      </w:r>
      <w:r w:rsidRPr="00E82BE9">
        <w:t>möter ur direktionen i Helsingfors med anledning av Märkesåret 1809 (</w:t>
      </w:r>
      <w:r w:rsidRPr="00E82BE9">
        <w:rPr>
          <w:bCs/>
        </w:rPr>
        <w:t>ett regeringsprojekt för att uppmärksamma att det 2009 var 200 år sedan Fi</w:t>
      </w:r>
      <w:r w:rsidRPr="00E82BE9">
        <w:rPr>
          <w:bCs/>
        </w:rPr>
        <w:t>n</w:t>
      </w:r>
      <w:r w:rsidRPr="00E82BE9">
        <w:rPr>
          <w:bCs/>
        </w:rPr>
        <w:t xml:space="preserve">land och Sverige blev två länder och </w:t>
      </w:r>
      <w:r w:rsidR="00217B1A" w:rsidRPr="00E82BE9">
        <w:rPr>
          <w:bCs/>
        </w:rPr>
        <w:t xml:space="preserve">för att </w:t>
      </w:r>
      <w:r w:rsidRPr="00E82BE9">
        <w:t>stärka samhörigheten me</w:t>
      </w:r>
      <w:r w:rsidRPr="00E82BE9">
        <w:t>l</w:t>
      </w:r>
      <w:r w:rsidRPr="00E82BE9">
        <w:t>lan Finland och Sverige). Riksbanken gav med anledning av märkesåret ut en specia</w:t>
      </w:r>
      <w:r w:rsidRPr="00E82BE9">
        <w:t>l</w:t>
      </w:r>
      <w:r w:rsidRPr="00E82BE9">
        <w:t xml:space="preserve">präglad enkrona som vid en ceremoni på Finlands Bank överlämnades till ordföranden i </w:t>
      </w:r>
      <w:r w:rsidR="003C702D" w:rsidRPr="00E82BE9">
        <w:t xml:space="preserve">den finska centralbankens </w:t>
      </w:r>
      <w:r w:rsidRPr="00E82BE9">
        <w:t>bankfullmäktige. I n</w:t>
      </w:r>
      <w:r w:rsidRPr="00E82BE9">
        <w:t>o</w:t>
      </w:r>
      <w:r w:rsidRPr="00E82BE9">
        <w:t>vember tog fullmäktige emot bankfullmäktige från Finlands Bank till ett endagsseminar</w:t>
      </w:r>
      <w:r w:rsidRPr="00E82BE9">
        <w:t>i</w:t>
      </w:r>
      <w:r w:rsidRPr="00E82BE9">
        <w:t>um i Rik</w:t>
      </w:r>
      <w:r w:rsidRPr="00E82BE9">
        <w:t>s</w:t>
      </w:r>
      <w:r w:rsidRPr="00E82BE9">
        <w:t>banken. Vid seminariet behandlades fullmäktiges roll, Riksbankens organis</w:t>
      </w:r>
      <w:r w:rsidRPr="00E82BE9">
        <w:t>a</w:t>
      </w:r>
      <w:r w:rsidRPr="00E82BE9">
        <w:t>tion, Riksbankens penningpolitik och den finansiella krisen samt läget i Balt</w:t>
      </w:r>
      <w:r w:rsidRPr="00E82BE9">
        <w:t>i</w:t>
      </w:r>
      <w:r w:rsidRPr="00E82BE9">
        <w:t>kum.</w:t>
      </w:r>
    </w:p>
    <w:p w:rsidR="0018347A" w:rsidRPr="00E82BE9" w:rsidRDefault="0018347A" w:rsidP="0018347A">
      <w:pPr>
        <w:pStyle w:val="Normaltindrag"/>
        <w:rPr>
          <w:szCs w:val="19"/>
        </w:rPr>
      </w:pPr>
      <w:r w:rsidRPr="00E82BE9">
        <w:rPr>
          <w:szCs w:val="19"/>
        </w:rPr>
        <w:t>Fullmäktiges ledamöter genomförde tillsammans med ledamöter ur dire</w:t>
      </w:r>
      <w:r w:rsidRPr="00E82BE9">
        <w:rPr>
          <w:szCs w:val="19"/>
        </w:rPr>
        <w:t>k</w:t>
      </w:r>
      <w:r w:rsidRPr="00E82BE9">
        <w:rPr>
          <w:szCs w:val="19"/>
        </w:rPr>
        <w:t xml:space="preserve">tionen en studieresa till Washington </w:t>
      </w:r>
      <w:r w:rsidR="003513CE" w:rsidRPr="00E82BE9">
        <w:rPr>
          <w:szCs w:val="19"/>
        </w:rPr>
        <w:t xml:space="preserve">D.C. </w:t>
      </w:r>
      <w:r w:rsidRPr="00E82BE9">
        <w:rPr>
          <w:szCs w:val="19"/>
        </w:rPr>
        <w:t>och New York under hösten 2009. R</w:t>
      </w:r>
      <w:r w:rsidRPr="00E82BE9">
        <w:rPr>
          <w:szCs w:val="19"/>
        </w:rPr>
        <w:t>e</w:t>
      </w:r>
      <w:r w:rsidRPr="00E82BE9">
        <w:rPr>
          <w:szCs w:val="19"/>
        </w:rPr>
        <w:t>sans syfte var att få en ökad förståelse för den ekonomiska och finansiella utvec</w:t>
      </w:r>
      <w:r w:rsidRPr="00E82BE9">
        <w:rPr>
          <w:szCs w:val="19"/>
        </w:rPr>
        <w:t>k</w:t>
      </w:r>
      <w:r w:rsidRPr="00E82BE9">
        <w:rPr>
          <w:szCs w:val="19"/>
        </w:rPr>
        <w:t xml:space="preserve">lingen </w:t>
      </w:r>
      <w:r w:rsidR="00217B1A" w:rsidRPr="00E82BE9">
        <w:rPr>
          <w:szCs w:val="19"/>
        </w:rPr>
        <w:t xml:space="preserve">och de åtgärder som vidtagits under </w:t>
      </w:r>
      <w:r w:rsidRPr="00E82BE9">
        <w:rPr>
          <w:szCs w:val="19"/>
        </w:rPr>
        <w:t>den finansiella krisen samt att få en större inblick i olika ekonomiska och finansiella instit</w:t>
      </w:r>
      <w:r w:rsidRPr="00E82BE9">
        <w:rPr>
          <w:szCs w:val="19"/>
        </w:rPr>
        <w:t>u</w:t>
      </w:r>
      <w:r w:rsidRPr="00E82BE9">
        <w:rPr>
          <w:szCs w:val="19"/>
        </w:rPr>
        <w:t xml:space="preserve">tioner i USA. De institutioner som besöktes var Board of Governors </w:t>
      </w:r>
      <w:r w:rsidR="00C614D5" w:rsidRPr="00E82BE9">
        <w:rPr>
          <w:szCs w:val="19"/>
        </w:rPr>
        <w:t>of the</w:t>
      </w:r>
      <w:r w:rsidRPr="00E82BE9">
        <w:rPr>
          <w:szCs w:val="19"/>
        </w:rPr>
        <w:t xml:space="preserve"> Federal Reserve System i Washington, Federal Reserve Bank </w:t>
      </w:r>
      <w:r w:rsidR="003513CE" w:rsidRPr="00E82BE9">
        <w:rPr>
          <w:szCs w:val="19"/>
        </w:rPr>
        <w:t>of</w:t>
      </w:r>
      <w:r w:rsidRPr="00E82BE9">
        <w:rPr>
          <w:szCs w:val="19"/>
        </w:rPr>
        <w:t xml:space="preserve"> </w:t>
      </w:r>
      <w:smartTag w:uri="urn:schemas-microsoft-com:office:smarttags" w:element="State">
        <w:r w:rsidRPr="00E82BE9">
          <w:rPr>
            <w:szCs w:val="19"/>
          </w:rPr>
          <w:t>New York</w:t>
        </w:r>
      </w:smartTag>
      <w:r w:rsidRPr="00E82BE9">
        <w:rPr>
          <w:szCs w:val="19"/>
        </w:rPr>
        <w:t xml:space="preserve">, </w:t>
      </w:r>
      <w:smartTag w:uri="urn:schemas-microsoft-com:office:smarttags" w:element="place">
        <w:smartTag w:uri="urn:schemas-microsoft-com:office:smarttags" w:element="City">
          <w:r w:rsidR="00F9052D" w:rsidRPr="00E82BE9">
            <w:rPr>
              <w:szCs w:val="19"/>
            </w:rPr>
            <w:t>IMF</w:t>
          </w:r>
        </w:smartTag>
        <w:r w:rsidRPr="00E82BE9">
          <w:rPr>
            <w:szCs w:val="19"/>
          </w:rPr>
          <w:t xml:space="preserve">, </w:t>
        </w:r>
        <w:smartTag w:uri="urn:schemas-microsoft-com:office:smarttags" w:element="country-region">
          <w:r w:rsidRPr="00E82BE9">
            <w:rPr>
              <w:szCs w:val="19"/>
            </w:rPr>
            <w:t>US</w:t>
          </w:r>
        </w:smartTag>
      </w:smartTag>
      <w:r w:rsidRPr="00E82BE9">
        <w:rPr>
          <w:szCs w:val="19"/>
        </w:rPr>
        <w:t xml:space="preserve"> Trea</w:t>
      </w:r>
      <w:r w:rsidRPr="00E82BE9">
        <w:rPr>
          <w:szCs w:val="19"/>
        </w:rPr>
        <w:t>s</w:t>
      </w:r>
      <w:r w:rsidRPr="00E82BE9">
        <w:rPr>
          <w:szCs w:val="19"/>
        </w:rPr>
        <w:t xml:space="preserve">ury, Council of Economic Advisers vid Vita </w:t>
      </w:r>
      <w:r w:rsidR="00F0134F" w:rsidRPr="00E82BE9">
        <w:rPr>
          <w:szCs w:val="19"/>
        </w:rPr>
        <w:t>h</w:t>
      </w:r>
      <w:r w:rsidRPr="00E82BE9">
        <w:rPr>
          <w:szCs w:val="19"/>
        </w:rPr>
        <w:t>uset, Peterson Institute for International Economics, CLS Bank International samt Fortress Inves</w:t>
      </w:r>
      <w:r w:rsidRPr="00E82BE9">
        <w:rPr>
          <w:szCs w:val="19"/>
        </w:rPr>
        <w:t>t</w:t>
      </w:r>
      <w:r w:rsidRPr="00E82BE9">
        <w:rPr>
          <w:szCs w:val="19"/>
        </w:rPr>
        <w:t>ment Group.</w:t>
      </w:r>
    </w:p>
    <w:p w:rsidR="00866DDB" w:rsidRPr="00E82BE9" w:rsidRDefault="0018347A" w:rsidP="0018347A">
      <w:pPr>
        <w:pStyle w:val="Normaltindrag"/>
        <w:rPr>
          <w:szCs w:val="19"/>
        </w:rPr>
      </w:pPr>
      <w:r w:rsidRPr="00E82BE9">
        <w:rPr>
          <w:szCs w:val="19"/>
        </w:rPr>
        <w:t>I februari var fullmäktiges ordförande och vice ordförande i Moskva för att besöka den ryska centralbanken och centralbank</w:t>
      </w:r>
      <w:r w:rsidRPr="00E82BE9">
        <w:rPr>
          <w:szCs w:val="19"/>
        </w:rPr>
        <w:t>s</w:t>
      </w:r>
      <w:r w:rsidRPr="00E82BE9">
        <w:rPr>
          <w:szCs w:val="19"/>
        </w:rPr>
        <w:t xml:space="preserve">chefen. Syftet var att lära mer om hur de hanterat krisen i banksystemet. </w:t>
      </w:r>
    </w:p>
    <w:p w:rsidR="003513CE" w:rsidRPr="00E82BE9" w:rsidRDefault="0018347A" w:rsidP="0018347A">
      <w:pPr>
        <w:pStyle w:val="Normaltindrag"/>
        <w:rPr>
          <w:szCs w:val="19"/>
        </w:rPr>
      </w:pPr>
      <w:r w:rsidRPr="00E82BE9">
        <w:rPr>
          <w:szCs w:val="19"/>
        </w:rPr>
        <w:t>Några ledamöter ur fullmäktige besökte Talli</w:t>
      </w:r>
      <w:r w:rsidR="00866DDB" w:rsidRPr="00E82BE9">
        <w:rPr>
          <w:szCs w:val="19"/>
        </w:rPr>
        <w:t>n</w:t>
      </w:r>
      <w:r w:rsidRPr="00E82BE9">
        <w:rPr>
          <w:szCs w:val="19"/>
        </w:rPr>
        <w:t>n i mars för att lära mer om den estländska situationen i den globala finanskrisen. Gruppen träffade Es</w:t>
      </w:r>
      <w:r w:rsidRPr="00E82BE9">
        <w:rPr>
          <w:szCs w:val="19"/>
        </w:rPr>
        <w:t>t</w:t>
      </w:r>
      <w:r w:rsidRPr="00E82BE9">
        <w:rPr>
          <w:szCs w:val="19"/>
        </w:rPr>
        <w:t>lands president, parlamentets talman, centralbankschefen samt mini</w:t>
      </w:r>
      <w:r w:rsidRPr="00E82BE9">
        <w:rPr>
          <w:szCs w:val="19"/>
        </w:rPr>
        <w:t>s</w:t>
      </w:r>
      <w:r w:rsidRPr="00E82BE9">
        <w:rPr>
          <w:szCs w:val="19"/>
        </w:rPr>
        <w:t xml:space="preserve">tern för </w:t>
      </w:r>
      <w:r w:rsidR="003513CE" w:rsidRPr="00E82BE9">
        <w:rPr>
          <w:szCs w:val="19"/>
        </w:rPr>
        <w:t>ekonomi och kommunikation</w:t>
      </w:r>
      <w:r w:rsidRPr="00E82BE9">
        <w:rPr>
          <w:szCs w:val="19"/>
        </w:rPr>
        <w:t xml:space="preserve">. </w:t>
      </w:r>
    </w:p>
    <w:p w:rsidR="0018347A" w:rsidRPr="00E82BE9" w:rsidRDefault="0018347A" w:rsidP="0018347A">
      <w:pPr>
        <w:pStyle w:val="Normaltindrag"/>
        <w:rPr>
          <w:szCs w:val="19"/>
        </w:rPr>
      </w:pPr>
      <w:r w:rsidRPr="00E82BE9">
        <w:rPr>
          <w:szCs w:val="19"/>
        </w:rPr>
        <w:t>I december var några ledamöter i Riga för att på motsvarande sätt lära mer om den lettiska situationen. Gruppen träffade premiärministern, centralbank</w:t>
      </w:r>
      <w:r w:rsidRPr="00E82BE9">
        <w:rPr>
          <w:szCs w:val="19"/>
        </w:rPr>
        <w:t>s</w:t>
      </w:r>
      <w:r w:rsidRPr="00E82BE9">
        <w:rPr>
          <w:szCs w:val="19"/>
        </w:rPr>
        <w:t>chefen, ordföranden i budget- och finansutskottet samt finansm</w:t>
      </w:r>
      <w:r w:rsidRPr="00E82BE9">
        <w:rPr>
          <w:szCs w:val="19"/>
        </w:rPr>
        <w:t>i</w:t>
      </w:r>
      <w:r w:rsidRPr="00E82BE9">
        <w:rPr>
          <w:szCs w:val="19"/>
        </w:rPr>
        <w:t>nistern.</w:t>
      </w:r>
    </w:p>
    <w:p w:rsidR="00F44B35" w:rsidRPr="00E82BE9" w:rsidRDefault="00F44B35" w:rsidP="00F44B35">
      <w:pPr>
        <w:pStyle w:val="R3"/>
      </w:pPr>
      <w:r w:rsidRPr="00E82BE9">
        <w:t>Uppföljning av direktionens arbete</w:t>
      </w:r>
    </w:p>
    <w:p w:rsidR="00F44B35" w:rsidRPr="00E82BE9" w:rsidRDefault="00F44B35" w:rsidP="00F44B35">
      <w:r w:rsidRPr="00E82BE9">
        <w:t>Ordföranden och vice ordföranden i fullmäktige följde direkti</w:t>
      </w:r>
      <w:r w:rsidRPr="00E82BE9">
        <w:t>o</w:t>
      </w:r>
      <w:r w:rsidRPr="00E82BE9">
        <w:t>nens arbete</w:t>
      </w:r>
      <w:r w:rsidR="00217B1A" w:rsidRPr="00E82BE9">
        <w:t xml:space="preserve"> under året</w:t>
      </w:r>
      <w:r w:rsidRPr="00E82BE9">
        <w:t>. Bland annat deltog de i direktionens sammanträden, något som finansutskottet uttalat som en av de viktigaste delarna i fullmäktiges kontro</w:t>
      </w:r>
      <w:r w:rsidRPr="00E82BE9">
        <w:t>l</w:t>
      </w:r>
      <w:r w:rsidRPr="00E82BE9">
        <w:t>lerande funktion. Utskottet uttryckte våren 2008 i sin utvärdering av pennin</w:t>
      </w:r>
      <w:r w:rsidRPr="00E82BE9">
        <w:t>g</w:t>
      </w:r>
      <w:r w:rsidRPr="00E82BE9">
        <w:t>politiken att man välkomnar och stöder fullmäktiges arbete med att vidareu</w:t>
      </w:r>
      <w:r w:rsidRPr="00E82BE9">
        <w:t>t</w:t>
      </w:r>
      <w:r w:rsidRPr="00E82BE9">
        <w:t>veckla den kontrollerande funktionen. Som ett led i denna utveckling deltog ordföranden och vice ordföranden under året i fler informella möten. Bland annat deltog de vid vissa beredningsmöten i den pe</w:t>
      </w:r>
      <w:r w:rsidRPr="00E82BE9">
        <w:t>n</w:t>
      </w:r>
      <w:r w:rsidRPr="00E82BE9">
        <w:t>ningpolitiska processen. Arbetet med att utveckla rollen fortsätter.</w:t>
      </w:r>
    </w:p>
    <w:p w:rsidR="0018347A" w:rsidRPr="00E82BE9" w:rsidRDefault="0018347A" w:rsidP="0018347A">
      <w:pPr>
        <w:pStyle w:val="Normaltindrag"/>
        <w:rPr>
          <w:szCs w:val="19"/>
        </w:rPr>
      </w:pPr>
      <w:r w:rsidRPr="00E82BE9">
        <w:rPr>
          <w:szCs w:val="19"/>
        </w:rPr>
        <w:t xml:space="preserve">Ledamöterna i direktionen deltog normalt i fullmäktiges sammanträden </w:t>
      </w:r>
      <w:r w:rsidR="00217B1A" w:rsidRPr="00E82BE9">
        <w:rPr>
          <w:szCs w:val="19"/>
        </w:rPr>
        <w:t>och</w:t>
      </w:r>
      <w:r w:rsidRPr="00E82BE9">
        <w:rPr>
          <w:szCs w:val="19"/>
        </w:rPr>
        <w:t xml:space="preserve"> lämnade </w:t>
      </w:r>
      <w:r w:rsidR="00217B1A" w:rsidRPr="00E82BE9">
        <w:rPr>
          <w:szCs w:val="19"/>
        </w:rPr>
        <w:t>då</w:t>
      </w:r>
      <w:r w:rsidRPr="00E82BE9">
        <w:rPr>
          <w:szCs w:val="19"/>
        </w:rPr>
        <w:t xml:space="preserve"> regelbundet redogörelser för viktigare beslut och händelser i Riksbankens verksamhet. Direktionen lämnade bland annat red</w:t>
      </w:r>
      <w:r w:rsidRPr="00E82BE9">
        <w:rPr>
          <w:szCs w:val="19"/>
        </w:rPr>
        <w:t>o</w:t>
      </w:r>
      <w:r w:rsidRPr="00E82BE9">
        <w:rPr>
          <w:szCs w:val="19"/>
        </w:rPr>
        <w:t xml:space="preserve">görelser för den aktuella penningpolitiken och för arbetet med </w:t>
      </w:r>
      <w:r w:rsidR="00217B1A" w:rsidRPr="00E82BE9">
        <w:rPr>
          <w:szCs w:val="19"/>
        </w:rPr>
        <w:t>att övervaka</w:t>
      </w:r>
      <w:r w:rsidRPr="00E82BE9">
        <w:rPr>
          <w:szCs w:val="19"/>
        </w:rPr>
        <w:t xml:space="preserve"> stabiliteten i det finansiella systemet. Fullmäktige fick </w:t>
      </w:r>
      <w:r w:rsidR="00217B1A" w:rsidRPr="00E82BE9">
        <w:rPr>
          <w:szCs w:val="19"/>
        </w:rPr>
        <w:t xml:space="preserve">också </w:t>
      </w:r>
      <w:r w:rsidRPr="00E82BE9">
        <w:rPr>
          <w:szCs w:val="19"/>
        </w:rPr>
        <w:t>löpande info</w:t>
      </w:r>
      <w:r w:rsidRPr="00E82BE9">
        <w:rPr>
          <w:szCs w:val="19"/>
        </w:rPr>
        <w:t>r</w:t>
      </w:r>
      <w:r w:rsidRPr="00E82BE9">
        <w:rPr>
          <w:szCs w:val="19"/>
        </w:rPr>
        <w:t xml:space="preserve">mation om läget på de finansiella marknaderna </w:t>
      </w:r>
      <w:r w:rsidR="00F0134F" w:rsidRPr="00E82BE9">
        <w:rPr>
          <w:szCs w:val="19"/>
        </w:rPr>
        <w:t xml:space="preserve">och </w:t>
      </w:r>
      <w:r w:rsidRPr="00E82BE9">
        <w:rPr>
          <w:szCs w:val="19"/>
        </w:rPr>
        <w:t xml:space="preserve">om de åtgärder som Riksbanken vidtagit </w:t>
      </w:r>
      <w:r w:rsidR="00217B1A" w:rsidRPr="00E82BE9">
        <w:rPr>
          <w:szCs w:val="19"/>
        </w:rPr>
        <w:t xml:space="preserve">under </w:t>
      </w:r>
      <w:r w:rsidRPr="00E82BE9">
        <w:rPr>
          <w:szCs w:val="19"/>
        </w:rPr>
        <w:t xml:space="preserve">den finansiella krisen. </w:t>
      </w:r>
      <w:r w:rsidR="00217B1A" w:rsidRPr="00E82BE9">
        <w:rPr>
          <w:szCs w:val="19"/>
        </w:rPr>
        <w:t>I</w:t>
      </w:r>
      <w:r w:rsidRPr="00E82BE9">
        <w:rPr>
          <w:szCs w:val="19"/>
        </w:rPr>
        <w:t xml:space="preserve"> maj fick fullmäktige ta del av direkti</w:t>
      </w:r>
      <w:r w:rsidRPr="00E82BE9">
        <w:rPr>
          <w:szCs w:val="19"/>
        </w:rPr>
        <w:t>o</w:t>
      </w:r>
      <w:r w:rsidRPr="00E82BE9">
        <w:rPr>
          <w:szCs w:val="19"/>
        </w:rPr>
        <w:t>nens diskussioner om en förstärkning av valutareserven och hade inga komment</w:t>
      </w:r>
      <w:r w:rsidRPr="00E82BE9">
        <w:rPr>
          <w:szCs w:val="19"/>
        </w:rPr>
        <w:t>a</w:t>
      </w:r>
      <w:r w:rsidRPr="00E82BE9">
        <w:rPr>
          <w:szCs w:val="19"/>
        </w:rPr>
        <w:t>rer med anledning av informationen. Fullmäktige fick</w:t>
      </w:r>
      <w:r w:rsidR="00217B1A" w:rsidRPr="00E82BE9">
        <w:rPr>
          <w:szCs w:val="19"/>
        </w:rPr>
        <w:t xml:space="preserve"> även</w:t>
      </w:r>
      <w:r w:rsidRPr="00E82BE9">
        <w:rPr>
          <w:szCs w:val="19"/>
        </w:rPr>
        <w:t xml:space="preserve"> info</w:t>
      </w:r>
      <w:r w:rsidRPr="00E82BE9">
        <w:rPr>
          <w:szCs w:val="19"/>
        </w:rPr>
        <w:t>r</w:t>
      </w:r>
      <w:r w:rsidRPr="00E82BE9">
        <w:rPr>
          <w:szCs w:val="19"/>
        </w:rPr>
        <w:t>mation om budget</w:t>
      </w:r>
      <w:r w:rsidR="00217B1A" w:rsidRPr="00E82BE9">
        <w:rPr>
          <w:szCs w:val="19"/>
        </w:rPr>
        <w:t>en</w:t>
      </w:r>
      <w:r w:rsidRPr="00E82BE9">
        <w:rPr>
          <w:szCs w:val="19"/>
        </w:rPr>
        <w:t>, verksamhetsplan</w:t>
      </w:r>
      <w:r w:rsidR="00217B1A" w:rsidRPr="00E82BE9">
        <w:rPr>
          <w:szCs w:val="19"/>
        </w:rPr>
        <w:t>en</w:t>
      </w:r>
      <w:r w:rsidRPr="00E82BE9">
        <w:rPr>
          <w:szCs w:val="19"/>
        </w:rPr>
        <w:t>, utveckling</w:t>
      </w:r>
      <w:r w:rsidR="00217B1A" w:rsidRPr="00E82BE9">
        <w:rPr>
          <w:szCs w:val="19"/>
        </w:rPr>
        <w:t>en</w:t>
      </w:r>
      <w:r w:rsidRPr="00E82BE9">
        <w:rPr>
          <w:szCs w:val="19"/>
        </w:rPr>
        <w:t xml:space="preserve"> av risk</w:t>
      </w:r>
      <w:r w:rsidR="00F0134F" w:rsidRPr="00E82BE9">
        <w:rPr>
          <w:szCs w:val="19"/>
        </w:rPr>
        <w:t>er</w:t>
      </w:r>
      <w:r w:rsidRPr="00E82BE9">
        <w:rPr>
          <w:szCs w:val="19"/>
        </w:rPr>
        <w:t xml:space="preserve"> och resultat i tillgång</w:t>
      </w:r>
      <w:r w:rsidRPr="00E82BE9">
        <w:rPr>
          <w:szCs w:val="19"/>
        </w:rPr>
        <w:t>s</w:t>
      </w:r>
      <w:r w:rsidRPr="00E82BE9">
        <w:rPr>
          <w:szCs w:val="19"/>
        </w:rPr>
        <w:t>förvaltningen, resultatet av Riksbankens medarbetarenkät, arbetet med jä</w:t>
      </w:r>
      <w:r w:rsidRPr="00E82BE9">
        <w:rPr>
          <w:szCs w:val="19"/>
        </w:rPr>
        <w:t>m</w:t>
      </w:r>
      <w:r w:rsidRPr="00E82BE9">
        <w:rPr>
          <w:szCs w:val="19"/>
        </w:rPr>
        <w:t xml:space="preserve">ställdhet och mångfald, utfallet i övrigt av verksamheten </w:t>
      </w:r>
      <w:r w:rsidR="00217B1A" w:rsidRPr="00E82BE9">
        <w:rPr>
          <w:szCs w:val="19"/>
        </w:rPr>
        <w:t>och om</w:t>
      </w:r>
      <w:r w:rsidRPr="00E82BE9">
        <w:rPr>
          <w:szCs w:val="19"/>
        </w:rPr>
        <w:t xml:space="preserve"> internrev</w:t>
      </w:r>
      <w:r w:rsidRPr="00E82BE9">
        <w:rPr>
          <w:szCs w:val="19"/>
        </w:rPr>
        <w:t>i</w:t>
      </w:r>
      <w:r w:rsidRPr="00E82BE9">
        <w:rPr>
          <w:szCs w:val="19"/>
        </w:rPr>
        <w:t xml:space="preserve">sionens verksamhet. </w:t>
      </w:r>
      <w:r w:rsidR="00217B1A" w:rsidRPr="00E82BE9">
        <w:rPr>
          <w:szCs w:val="19"/>
        </w:rPr>
        <w:t>Vid</w:t>
      </w:r>
      <w:r w:rsidRPr="00E82BE9">
        <w:rPr>
          <w:szCs w:val="19"/>
        </w:rPr>
        <w:t xml:space="preserve"> december</w:t>
      </w:r>
      <w:r w:rsidR="00217B1A" w:rsidRPr="00E82BE9">
        <w:rPr>
          <w:szCs w:val="19"/>
        </w:rPr>
        <w:t>sammanträdet</w:t>
      </w:r>
      <w:r w:rsidRPr="00E82BE9">
        <w:rPr>
          <w:szCs w:val="19"/>
        </w:rPr>
        <w:t xml:space="preserve"> fick fullmäktige information om behovet av en </w:t>
      </w:r>
      <w:r w:rsidR="006048F0" w:rsidRPr="00E82BE9">
        <w:rPr>
          <w:szCs w:val="19"/>
        </w:rPr>
        <w:t>utredning för att se vilka förän</w:t>
      </w:r>
      <w:r w:rsidR="006048F0" w:rsidRPr="00E82BE9">
        <w:rPr>
          <w:szCs w:val="19"/>
        </w:rPr>
        <w:t>d</w:t>
      </w:r>
      <w:r w:rsidR="006048F0" w:rsidRPr="00E82BE9">
        <w:rPr>
          <w:szCs w:val="19"/>
        </w:rPr>
        <w:t>ringar som kan behöva göras i det finansiella regelverket till följd av iakttagelser under den finansie</w:t>
      </w:r>
      <w:r w:rsidR="006048F0" w:rsidRPr="00E82BE9">
        <w:rPr>
          <w:szCs w:val="19"/>
        </w:rPr>
        <w:t>l</w:t>
      </w:r>
      <w:r w:rsidR="006048F0" w:rsidRPr="00E82BE9">
        <w:rPr>
          <w:szCs w:val="19"/>
        </w:rPr>
        <w:t>la krisen</w:t>
      </w:r>
      <w:r w:rsidR="00217B1A" w:rsidRPr="00E82BE9">
        <w:rPr>
          <w:szCs w:val="19"/>
        </w:rPr>
        <w:t>.</w:t>
      </w:r>
    </w:p>
    <w:p w:rsidR="00217B1A" w:rsidRPr="00E82BE9" w:rsidRDefault="0018347A" w:rsidP="0018347A">
      <w:pPr>
        <w:pStyle w:val="Normaltindrag"/>
        <w:rPr>
          <w:szCs w:val="19"/>
        </w:rPr>
      </w:pPr>
      <w:r w:rsidRPr="00E82BE9">
        <w:rPr>
          <w:szCs w:val="19"/>
        </w:rPr>
        <w:t xml:space="preserve">Fullmäktige fick information om de remissyttranden direktionen beslutade om under året. Direktionen informerade även fullmäktige </w:t>
      </w:r>
      <w:r w:rsidR="00217B1A" w:rsidRPr="00E82BE9">
        <w:rPr>
          <w:szCs w:val="19"/>
        </w:rPr>
        <w:t xml:space="preserve">om sina beslut om mål och strategi för det internationella arbetet och </w:t>
      </w:r>
      <w:r w:rsidRPr="00E82BE9">
        <w:rPr>
          <w:szCs w:val="19"/>
        </w:rPr>
        <w:t>om viktiga intern</w:t>
      </w:r>
      <w:r w:rsidRPr="00E82BE9">
        <w:rPr>
          <w:szCs w:val="19"/>
        </w:rPr>
        <w:t>a</w:t>
      </w:r>
      <w:r w:rsidRPr="00E82BE9">
        <w:rPr>
          <w:szCs w:val="19"/>
        </w:rPr>
        <w:t xml:space="preserve">tionella möten med till exempel </w:t>
      </w:r>
      <w:r w:rsidR="00F9052D" w:rsidRPr="00E82BE9">
        <w:rPr>
          <w:szCs w:val="19"/>
        </w:rPr>
        <w:t>IMF</w:t>
      </w:r>
      <w:r w:rsidRPr="00E82BE9">
        <w:rPr>
          <w:szCs w:val="19"/>
        </w:rPr>
        <w:t xml:space="preserve">. </w:t>
      </w:r>
    </w:p>
    <w:p w:rsidR="0018347A" w:rsidRPr="00E82BE9" w:rsidRDefault="0018347A" w:rsidP="0018347A">
      <w:pPr>
        <w:pStyle w:val="Normaltindrag"/>
        <w:rPr>
          <w:szCs w:val="19"/>
        </w:rPr>
      </w:pPr>
      <w:r w:rsidRPr="00E82BE9">
        <w:rPr>
          <w:szCs w:val="19"/>
        </w:rPr>
        <w:t>Under året informerade direktionen om förändringar av den penningpol</w:t>
      </w:r>
      <w:r w:rsidRPr="00E82BE9">
        <w:rPr>
          <w:szCs w:val="19"/>
        </w:rPr>
        <w:t>i</w:t>
      </w:r>
      <w:r w:rsidRPr="00E82BE9">
        <w:rPr>
          <w:szCs w:val="19"/>
        </w:rPr>
        <w:t xml:space="preserve">tiska kommunikationspolicyn. Fullmäktige hade inga invändningar mot </w:t>
      </w:r>
      <w:r w:rsidR="00217B1A" w:rsidRPr="00E82BE9">
        <w:rPr>
          <w:szCs w:val="19"/>
        </w:rPr>
        <w:t xml:space="preserve">att </w:t>
      </w:r>
      <w:r w:rsidRPr="00E82BE9">
        <w:rPr>
          <w:szCs w:val="19"/>
        </w:rPr>
        <w:t>policyn införde</w:t>
      </w:r>
      <w:r w:rsidR="00217B1A" w:rsidRPr="00E82BE9">
        <w:rPr>
          <w:szCs w:val="19"/>
        </w:rPr>
        <w:t>s</w:t>
      </w:r>
      <w:r w:rsidRPr="00E82BE9">
        <w:rPr>
          <w:szCs w:val="19"/>
        </w:rPr>
        <w:t>. Fullmäktige fick även information om ändringar i instru</w:t>
      </w:r>
      <w:r w:rsidRPr="00E82BE9">
        <w:rPr>
          <w:szCs w:val="19"/>
        </w:rPr>
        <w:t>k</w:t>
      </w:r>
      <w:r w:rsidRPr="00E82BE9">
        <w:rPr>
          <w:szCs w:val="19"/>
        </w:rPr>
        <w:t>tionen med anledning av omorganisationen av bankens juridi</w:t>
      </w:r>
      <w:r w:rsidRPr="00E82BE9">
        <w:rPr>
          <w:szCs w:val="19"/>
        </w:rPr>
        <w:t>s</w:t>
      </w:r>
      <w:r w:rsidRPr="00E82BE9">
        <w:rPr>
          <w:szCs w:val="19"/>
        </w:rPr>
        <w:t xml:space="preserve">ka tjänster, av samordning, stöd och kontroll </w:t>
      </w:r>
      <w:r w:rsidR="00217B1A" w:rsidRPr="00E82BE9">
        <w:rPr>
          <w:szCs w:val="19"/>
        </w:rPr>
        <w:t>i</w:t>
      </w:r>
      <w:r w:rsidRPr="00E82BE9">
        <w:rPr>
          <w:szCs w:val="19"/>
        </w:rPr>
        <w:t xml:space="preserve"> riskfrågor liksom av arbetet med internati</w:t>
      </w:r>
      <w:r w:rsidRPr="00E82BE9">
        <w:rPr>
          <w:szCs w:val="19"/>
        </w:rPr>
        <w:t>o</w:t>
      </w:r>
      <w:r w:rsidRPr="00E82BE9">
        <w:rPr>
          <w:szCs w:val="19"/>
        </w:rPr>
        <w:t>nella frågo</w:t>
      </w:r>
      <w:r w:rsidRPr="00E82BE9">
        <w:rPr>
          <w:szCs w:val="19"/>
        </w:rPr>
        <w:t>r</w:t>
      </w:r>
      <w:r w:rsidRPr="00E82BE9">
        <w:rPr>
          <w:szCs w:val="19"/>
        </w:rPr>
        <w:t>. Vidare informerade direktionen om Riksbankens planer för ett nytt rik</w:t>
      </w:r>
      <w:r w:rsidRPr="00E82BE9">
        <w:rPr>
          <w:szCs w:val="19"/>
        </w:rPr>
        <w:t>s</w:t>
      </w:r>
      <w:r w:rsidRPr="00E82BE9">
        <w:rPr>
          <w:szCs w:val="19"/>
        </w:rPr>
        <w:t>bankskontor i Stockholmsområdet.</w:t>
      </w:r>
    </w:p>
    <w:p w:rsidR="0018347A" w:rsidRPr="00E82BE9" w:rsidRDefault="0018347A" w:rsidP="0018347A">
      <w:pPr>
        <w:pStyle w:val="Normaltindrag"/>
        <w:rPr>
          <w:szCs w:val="19"/>
        </w:rPr>
      </w:pPr>
      <w:r w:rsidRPr="00E82BE9">
        <w:rPr>
          <w:szCs w:val="19"/>
        </w:rPr>
        <w:t>För att komplettera informationen vid sammanträdena inbjöd direktionen fullmäktige till frukostmöten för att ge direkt information efter de penningp</w:t>
      </w:r>
      <w:r w:rsidRPr="00E82BE9">
        <w:rPr>
          <w:szCs w:val="19"/>
        </w:rPr>
        <w:t>o</w:t>
      </w:r>
      <w:r w:rsidRPr="00E82BE9">
        <w:rPr>
          <w:szCs w:val="19"/>
        </w:rPr>
        <w:t>litiska beslut som inte låg i nära anslutning till fullmäktiges ordinarie sa</w:t>
      </w:r>
      <w:r w:rsidRPr="00E82BE9">
        <w:rPr>
          <w:szCs w:val="19"/>
        </w:rPr>
        <w:t>m</w:t>
      </w:r>
      <w:r w:rsidRPr="00E82BE9">
        <w:rPr>
          <w:szCs w:val="19"/>
        </w:rPr>
        <w:t xml:space="preserve">manträden. Fullmäktiges ledamöter bjöds </w:t>
      </w:r>
      <w:r w:rsidR="00217B1A" w:rsidRPr="00E82BE9">
        <w:rPr>
          <w:szCs w:val="19"/>
        </w:rPr>
        <w:t xml:space="preserve">också </w:t>
      </w:r>
      <w:r w:rsidRPr="00E82BE9">
        <w:rPr>
          <w:szCs w:val="19"/>
        </w:rPr>
        <w:t>in till de informationssemin</w:t>
      </w:r>
      <w:r w:rsidRPr="00E82BE9">
        <w:rPr>
          <w:szCs w:val="19"/>
        </w:rPr>
        <w:t>a</w:t>
      </w:r>
      <w:r w:rsidRPr="00E82BE9">
        <w:rPr>
          <w:szCs w:val="19"/>
        </w:rPr>
        <w:t xml:space="preserve">rier som Riksbanken höll för riksdagens utskott. </w:t>
      </w:r>
    </w:p>
    <w:p w:rsidR="00F44B35" w:rsidRPr="00E82BE9" w:rsidRDefault="00F44B35" w:rsidP="00F44B35">
      <w:pPr>
        <w:pStyle w:val="Normaltindrag"/>
        <w:rPr>
          <w:szCs w:val="19"/>
        </w:rPr>
      </w:pPr>
      <w:r w:rsidRPr="00E82BE9">
        <w:rPr>
          <w:szCs w:val="19"/>
        </w:rPr>
        <w:t>Fullmäktiges ordförande och vice ordförande talade båda vid konferensen ”Tio år med självständig Riksbank” som Riksbanken arrangerade i september. Övriga talare var bland annat nuvarande och tidigare riksbankschefer och ordföranden i finansutskottet. Inbjudna att delta i konferensen var represe</w:t>
      </w:r>
      <w:r w:rsidRPr="00E82BE9">
        <w:rPr>
          <w:szCs w:val="19"/>
        </w:rPr>
        <w:t>n</w:t>
      </w:r>
      <w:r w:rsidRPr="00E82BE9">
        <w:rPr>
          <w:szCs w:val="19"/>
        </w:rPr>
        <w:t>tanter för fullmäktige, riksdagen, statliga myndigheter, näringslivet och ak</w:t>
      </w:r>
      <w:r w:rsidRPr="00E82BE9">
        <w:rPr>
          <w:szCs w:val="19"/>
        </w:rPr>
        <w:t>a</w:t>
      </w:r>
      <w:r w:rsidRPr="00E82BE9">
        <w:rPr>
          <w:szCs w:val="19"/>
        </w:rPr>
        <w:t xml:space="preserve">demiska forskare. </w:t>
      </w:r>
    </w:p>
    <w:p w:rsidR="00F44B35" w:rsidRPr="00E82BE9" w:rsidRDefault="00F44B35" w:rsidP="00F44B35">
      <w:pPr>
        <w:pStyle w:val="R3"/>
      </w:pPr>
      <w:r w:rsidRPr="00E82BE9">
        <w:t>Fullmäktiges granskning av Riksbankens verksamhet</w:t>
      </w:r>
    </w:p>
    <w:p w:rsidR="0018347A" w:rsidRPr="00E82BE9" w:rsidRDefault="0018347A" w:rsidP="00F44B35">
      <w:r w:rsidRPr="00E82BE9">
        <w:t xml:space="preserve">Fullmäktiges revisionsenhet arbetade under året i enlighet med </w:t>
      </w:r>
      <w:r w:rsidR="005B77CA" w:rsidRPr="00E82BE9">
        <w:t>en revision</w:t>
      </w:r>
      <w:r w:rsidR="005B77CA" w:rsidRPr="00E82BE9">
        <w:t>s</w:t>
      </w:r>
      <w:r w:rsidR="005B77CA" w:rsidRPr="00E82BE9">
        <w:t xml:space="preserve">plan som fastställts av </w:t>
      </w:r>
      <w:r w:rsidRPr="00E82BE9">
        <w:t>fullmäktige. Revisionsenheten gjorde en registe</w:t>
      </w:r>
      <w:r w:rsidRPr="00E82BE9">
        <w:t>r</w:t>
      </w:r>
      <w:r w:rsidRPr="00E82BE9">
        <w:t>analys av värdepapperstransaktioner och granskade erhållna panter relativt Riksba</w:t>
      </w:r>
      <w:r w:rsidRPr="00E82BE9">
        <w:t>n</w:t>
      </w:r>
      <w:r w:rsidRPr="00E82BE9">
        <w:t>kens utlåning, implementeringen av fastställda policyer, tillgångsförvaltnin</w:t>
      </w:r>
      <w:r w:rsidRPr="00E82BE9">
        <w:t>g</w:t>
      </w:r>
      <w:r w:rsidRPr="00E82BE9">
        <w:t>en och exponeringar på grund av stora växelkursförändringar samt Riksba</w:t>
      </w:r>
      <w:r w:rsidRPr="00E82BE9">
        <w:t>n</w:t>
      </w:r>
      <w:r w:rsidRPr="00E82BE9">
        <w:t>kens förslag till vinstdisposition. Granskningarna ledde inte till några a</w:t>
      </w:r>
      <w:r w:rsidRPr="00E82BE9">
        <w:t>n</w:t>
      </w:r>
      <w:r w:rsidRPr="00E82BE9">
        <w:t>märkningar. Fullmäktige fick även information om Riksrevisionens grans</w:t>
      </w:r>
      <w:r w:rsidRPr="00E82BE9">
        <w:t>k</w:t>
      </w:r>
      <w:r w:rsidRPr="00E82BE9">
        <w:t>ning av Riksbankens verksa</w:t>
      </w:r>
      <w:r w:rsidRPr="00E82BE9">
        <w:t>m</w:t>
      </w:r>
      <w:r w:rsidRPr="00E82BE9">
        <w:t>het.</w:t>
      </w:r>
    </w:p>
    <w:p w:rsidR="00AD2D3B" w:rsidRPr="00E82BE9" w:rsidRDefault="0018347A" w:rsidP="0018347A">
      <w:pPr>
        <w:pStyle w:val="Normaltindrag"/>
      </w:pPr>
      <w:r w:rsidRPr="00E82BE9">
        <w:rPr>
          <w:szCs w:val="19"/>
        </w:rPr>
        <w:t>I fullmäktiges löpande uppföljning av direktionsledamöte</w:t>
      </w:r>
      <w:r w:rsidRPr="00E82BE9">
        <w:rPr>
          <w:szCs w:val="19"/>
        </w:rPr>
        <w:t>r</w:t>
      </w:r>
      <w:r w:rsidRPr="00E82BE9">
        <w:rPr>
          <w:szCs w:val="19"/>
        </w:rPr>
        <w:t xml:space="preserve">nas arbete </w:t>
      </w:r>
      <w:r w:rsidR="00217B1A" w:rsidRPr="00E82BE9">
        <w:rPr>
          <w:szCs w:val="19"/>
        </w:rPr>
        <w:t xml:space="preserve">under 2009 </w:t>
      </w:r>
      <w:r w:rsidRPr="00E82BE9">
        <w:rPr>
          <w:szCs w:val="19"/>
        </w:rPr>
        <w:t>framkom ingenting som föranledde fullmäktige att rikta någon anmär</w:t>
      </w:r>
      <w:r w:rsidRPr="00E82BE9">
        <w:rPr>
          <w:szCs w:val="19"/>
        </w:rPr>
        <w:t>k</w:t>
      </w:r>
      <w:r w:rsidRPr="00E82BE9">
        <w:rPr>
          <w:szCs w:val="19"/>
        </w:rPr>
        <w:t>ning mot deras tjänsteutövning.</w:t>
      </w:r>
    </w:p>
    <w:p w:rsidR="00F475AA" w:rsidRPr="00E82BE9" w:rsidRDefault="00F475AA" w:rsidP="00F475AA"/>
    <w:p w:rsidR="00B549CF" w:rsidRPr="00E82BE9" w:rsidRDefault="00B549CF" w:rsidP="00F475AA"/>
    <w:p w:rsidR="00F475AA" w:rsidRPr="00E82BE9" w:rsidRDefault="00F475AA" w:rsidP="00F475AA">
      <w:pPr>
        <w:sectPr w:rsidR="00F475AA" w:rsidRPr="00E82BE9">
          <w:headerReference w:type="even" r:id="rId86"/>
          <w:headerReference w:type="default" r:id="rId87"/>
          <w:footerReference w:type="even" r:id="rId88"/>
          <w:footerReference w:type="default" r:id="rId89"/>
          <w:headerReference w:type="first" r:id="rId90"/>
          <w:footerReference w:type="first" r:id="rId91"/>
          <w:pgSz w:w="11906" w:h="16838" w:code="9"/>
          <w:pgMar w:top="907" w:right="4649" w:bottom="4508" w:left="1304" w:header="340" w:footer="227" w:gutter="0"/>
          <w:cols w:space="720"/>
          <w:titlePg/>
        </w:sectPr>
      </w:pPr>
    </w:p>
    <w:p w:rsidR="00260BEF" w:rsidRPr="00E82BE9" w:rsidRDefault="00260BEF" w:rsidP="00B549CF">
      <w:pPr>
        <w:pStyle w:val="Rubrik1"/>
        <w:rPr>
          <w:noProof w:val="0"/>
        </w:rPr>
      </w:pPr>
      <w:bookmarkStart w:id="37" w:name="_Toc220149241"/>
      <w:bookmarkStart w:id="38" w:name="_Toc240180447"/>
      <w:bookmarkStart w:id="39" w:name="_Toc253749113"/>
      <w:r w:rsidRPr="00E82BE9">
        <w:rPr>
          <w:noProof w:val="0"/>
        </w:rPr>
        <w:t>2 BALANSRÄKNING OCH RESULTATRÄKNING</w:t>
      </w:r>
      <w:bookmarkEnd w:id="37"/>
      <w:bookmarkEnd w:id="38"/>
      <w:bookmarkEnd w:id="39"/>
    </w:p>
    <w:p w:rsidR="00D876BE" w:rsidRPr="00E82BE9" w:rsidRDefault="00D876BE" w:rsidP="00D876BE">
      <w:pPr>
        <w:pStyle w:val="Normaltindrag"/>
      </w:pPr>
    </w:p>
    <w:p w:rsidR="00F0134F" w:rsidRPr="00E82BE9" w:rsidRDefault="00F0134F" w:rsidP="004A0171">
      <w:pPr>
        <w:pStyle w:val="Rubrik2"/>
      </w:pPr>
      <w:bookmarkStart w:id="40" w:name="_Toc253749114"/>
      <w:r w:rsidRPr="00E82BE9">
        <w:t>Redovisningsprinciper</w:t>
      </w:r>
      <w:bookmarkEnd w:id="40"/>
    </w:p>
    <w:p w:rsidR="00D876BE" w:rsidRPr="00E82BE9" w:rsidRDefault="00D876BE" w:rsidP="00D876BE">
      <w:r w:rsidRPr="00E82BE9">
        <w:t>Riksbankens balansräkning och resultaträkning har upprättats enligt rik</w:t>
      </w:r>
      <w:r w:rsidRPr="00E82BE9">
        <w:t>s</w:t>
      </w:r>
      <w:r w:rsidRPr="00E82BE9">
        <w:t>bankslagen med tillämpning av Regler för bokf</w:t>
      </w:r>
      <w:r w:rsidRPr="00E82BE9">
        <w:t>ö</w:t>
      </w:r>
      <w:r w:rsidRPr="00E82BE9">
        <w:t>ring och årsredovisning i Sveriges riksbank fastställda av direktionen den 5 n</w:t>
      </w:r>
      <w:r w:rsidRPr="00E82BE9">
        <w:t>o</w:t>
      </w:r>
      <w:r w:rsidRPr="00E82BE9">
        <w:t xml:space="preserve">vember 2008 (dnr 2008-786-ADM). </w:t>
      </w:r>
    </w:p>
    <w:p w:rsidR="00D876BE" w:rsidRPr="00E82BE9" w:rsidRDefault="00D876BE" w:rsidP="00D876BE">
      <w:pPr>
        <w:pStyle w:val="Normaltindrag"/>
      </w:pPr>
      <w:r w:rsidRPr="00E82BE9">
        <w:t>Reglerna för löpande bokföring är hämtade från förordningen (2000:606) om myndigheters bokföring och reglerna för årsred</w:t>
      </w:r>
      <w:r w:rsidRPr="00E82BE9">
        <w:t>o</w:t>
      </w:r>
      <w:r w:rsidRPr="00E82BE9">
        <w:t xml:space="preserve">visning från Europeiska centralbankssystemets riktlinjer för redovisning (ECB/2006/16). Riksbanken ska enligt </w:t>
      </w:r>
      <w:r w:rsidR="00F65D6E" w:rsidRPr="00E82BE9">
        <w:t xml:space="preserve">10 kap. 3 § </w:t>
      </w:r>
      <w:r w:rsidRPr="00E82BE9">
        <w:t xml:space="preserve">riksbankslagen i </w:t>
      </w:r>
      <w:r w:rsidR="00F65D6E" w:rsidRPr="00E82BE9">
        <w:t xml:space="preserve">aktuella </w:t>
      </w:r>
      <w:r w:rsidRPr="00E82BE9">
        <w:t>delar tillämpa Europeiska centralbankssystemets rik</w:t>
      </w:r>
      <w:r w:rsidRPr="00E82BE9">
        <w:t>t</w:t>
      </w:r>
      <w:r w:rsidRPr="00E82BE9">
        <w:t>linjer för redovisning.</w:t>
      </w:r>
    </w:p>
    <w:p w:rsidR="00D876BE" w:rsidRPr="00E82BE9" w:rsidRDefault="00D876BE" w:rsidP="00E54644">
      <w:pPr>
        <w:spacing w:before="250"/>
      </w:pPr>
      <w:r w:rsidRPr="00E82BE9">
        <w:t xml:space="preserve">Redovisningsprinciperna har </w:t>
      </w:r>
      <w:r w:rsidR="007924D3" w:rsidRPr="00E82BE9">
        <w:t xml:space="preserve">inte </w:t>
      </w:r>
      <w:r w:rsidRPr="00E82BE9">
        <w:t>ändrats under 2009.</w:t>
      </w:r>
    </w:p>
    <w:p w:rsidR="00D876BE" w:rsidRPr="00E82BE9" w:rsidRDefault="00D876BE" w:rsidP="00D876BE">
      <w:pPr>
        <w:pStyle w:val="R4"/>
      </w:pPr>
      <w:r w:rsidRPr="00E82BE9">
        <w:t>Grundläggande redovisningsprinciper</w:t>
      </w:r>
    </w:p>
    <w:p w:rsidR="00D876BE" w:rsidRPr="00E82BE9" w:rsidRDefault="00D876BE" w:rsidP="00D876BE">
      <w:r w:rsidRPr="00E82BE9">
        <w:t>Följande grundläggande redovisningsprinciper har tillä</w:t>
      </w:r>
      <w:r w:rsidRPr="00E82BE9">
        <w:t>m</w:t>
      </w:r>
      <w:r w:rsidRPr="00E82BE9">
        <w:t>pats:</w:t>
      </w:r>
    </w:p>
    <w:p w:rsidR="00D876BE" w:rsidRPr="00E82BE9" w:rsidRDefault="00D876BE" w:rsidP="00E54644">
      <w:pPr>
        <w:pStyle w:val="PunktlistaLitenBomb"/>
        <w:tabs>
          <w:tab w:val="clear" w:pos="587"/>
          <w:tab w:val="num" w:pos="285"/>
        </w:tabs>
        <w:spacing w:before="60"/>
        <w:ind w:left="289" w:hanging="193"/>
      </w:pPr>
      <w:r w:rsidRPr="00E82BE9">
        <w:t>Redovisningen ska återspegla den ekonomiska verkligheten och prä</w:t>
      </w:r>
      <w:r w:rsidRPr="00E82BE9">
        <w:t>g</w:t>
      </w:r>
      <w:r w:rsidRPr="00E82BE9">
        <w:t>las av öppe</w:t>
      </w:r>
      <w:r w:rsidRPr="00E82BE9">
        <w:t>n</w:t>
      </w:r>
      <w:r w:rsidRPr="00E82BE9">
        <w:t>het.</w:t>
      </w:r>
    </w:p>
    <w:p w:rsidR="00D876BE" w:rsidRPr="00E82BE9" w:rsidRDefault="00D876BE" w:rsidP="00F65D6E">
      <w:pPr>
        <w:pStyle w:val="PunktlistaLitenBomb"/>
        <w:tabs>
          <w:tab w:val="clear" w:pos="587"/>
          <w:tab w:val="num" w:pos="285"/>
        </w:tabs>
        <w:spacing w:before="0"/>
        <w:ind w:left="285" w:hanging="190"/>
      </w:pPr>
      <w:r w:rsidRPr="00E82BE9">
        <w:t>Värdering</w:t>
      </w:r>
      <w:r w:rsidR="00384486" w:rsidRPr="00E82BE9">
        <w:t>en</w:t>
      </w:r>
      <w:r w:rsidRPr="00E82BE9">
        <w:t xml:space="preserve"> av tillgångar och skulder liksom resultatavräkningen ska präglas av fö</w:t>
      </w:r>
      <w:r w:rsidRPr="00E82BE9">
        <w:t>r</w:t>
      </w:r>
      <w:r w:rsidRPr="00E82BE9">
        <w:t>siktighet.</w:t>
      </w:r>
    </w:p>
    <w:p w:rsidR="00D876BE" w:rsidRPr="00E82BE9" w:rsidRDefault="00D876BE" w:rsidP="00F65D6E">
      <w:pPr>
        <w:pStyle w:val="PunktlistaLitenBomb"/>
        <w:tabs>
          <w:tab w:val="clear" w:pos="587"/>
          <w:tab w:val="num" w:pos="285"/>
        </w:tabs>
        <w:spacing w:before="0"/>
        <w:ind w:left="285" w:hanging="190"/>
      </w:pPr>
      <w:r w:rsidRPr="00E82BE9">
        <w:t>Tillgångar och skulder ska justeras så att hänsyn tas till händelser som inträffar mellan räkenskapsårets utgång och den dag då direktionen go</w:t>
      </w:r>
      <w:r w:rsidRPr="00E82BE9">
        <w:t>d</w:t>
      </w:r>
      <w:r w:rsidRPr="00E82BE9">
        <w:t>känner årsredovisningen, förutsatt att dessa händelser påverkat värdet på tillgångarna eller skulde</w:t>
      </w:r>
      <w:r w:rsidRPr="00E82BE9">
        <w:t>r</w:t>
      </w:r>
      <w:r w:rsidRPr="00E82BE9">
        <w:t>na per bokslutsdagen.</w:t>
      </w:r>
    </w:p>
    <w:p w:rsidR="00D876BE" w:rsidRPr="00E82BE9" w:rsidRDefault="00D876BE" w:rsidP="00F65D6E">
      <w:pPr>
        <w:pStyle w:val="PunktlistaLitenBomb"/>
        <w:tabs>
          <w:tab w:val="clear" w:pos="587"/>
          <w:tab w:val="num" w:pos="285"/>
        </w:tabs>
        <w:spacing w:before="0"/>
        <w:ind w:left="285" w:hanging="190"/>
      </w:pPr>
      <w:r w:rsidRPr="00E82BE9">
        <w:t>Vid värderingen av tillgångar och skulder ska det förutsättas att verksa</w:t>
      </w:r>
      <w:r w:rsidRPr="00E82BE9">
        <w:t>m</w:t>
      </w:r>
      <w:r w:rsidRPr="00E82BE9">
        <w:t>heten kommer att fortsätta.</w:t>
      </w:r>
    </w:p>
    <w:p w:rsidR="00D876BE" w:rsidRPr="00E82BE9" w:rsidRDefault="00D876BE" w:rsidP="00F65D6E">
      <w:pPr>
        <w:pStyle w:val="PunktlistaLitenBomb"/>
        <w:tabs>
          <w:tab w:val="clear" w:pos="587"/>
          <w:tab w:val="num" w:pos="285"/>
        </w:tabs>
        <w:spacing w:before="0"/>
        <w:ind w:left="285" w:hanging="190"/>
      </w:pPr>
      <w:r w:rsidRPr="00E82BE9">
        <w:t>Inkomster och utgifter ska redovisas som intäkter och kostnader på den redovisningsperiod då de intjänas eller uppkommer oavsett ti</w:t>
      </w:r>
      <w:r w:rsidRPr="00E82BE9">
        <w:t>d</w:t>
      </w:r>
      <w:r w:rsidRPr="00E82BE9">
        <w:t>punkten</w:t>
      </w:r>
      <w:r w:rsidR="00307B0C" w:rsidRPr="00E82BE9">
        <w:t xml:space="preserve"> för betalning</w:t>
      </w:r>
      <w:r w:rsidRPr="00E82BE9">
        <w:t>.</w:t>
      </w:r>
    </w:p>
    <w:p w:rsidR="00D876BE" w:rsidRPr="00E82BE9" w:rsidRDefault="00D876BE" w:rsidP="00F65D6E">
      <w:pPr>
        <w:pStyle w:val="PunktlistaLitenBomb"/>
        <w:tabs>
          <w:tab w:val="clear" w:pos="587"/>
          <w:tab w:val="num" w:pos="285"/>
        </w:tabs>
        <w:spacing w:before="0"/>
        <w:ind w:left="285" w:hanging="190"/>
      </w:pPr>
      <w:r w:rsidRPr="00E82BE9">
        <w:t>Kriterierna för värdering av balansräkningsposter och för resultatavrä</w:t>
      </w:r>
      <w:r w:rsidRPr="00E82BE9">
        <w:t>k</w:t>
      </w:r>
      <w:r w:rsidRPr="00E82BE9">
        <w:t>ning ska ti</w:t>
      </w:r>
      <w:r w:rsidRPr="00E82BE9">
        <w:t>l</w:t>
      </w:r>
      <w:r w:rsidRPr="00E82BE9">
        <w:t>lämpas konsekvent.</w:t>
      </w:r>
    </w:p>
    <w:p w:rsidR="00D876BE" w:rsidRPr="00E82BE9" w:rsidRDefault="00D876BE" w:rsidP="00D876BE">
      <w:pPr>
        <w:pStyle w:val="R4"/>
      </w:pPr>
      <w:r w:rsidRPr="00E82BE9">
        <w:t>Redovisning av tillgångar och skulder</w:t>
      </w:r>
    </w:p>
    <w:p w:rsidR="00D876BE" w:rsidRPr="00E82BE9" w:rsidRDefault="00D876BE" w:rsidP="00D876BE">
      <w:r w:rsidRPr="00E82BE9">
        <w:t>Tillgångar och skulder redovisas i balansräkningen endast om det är sannolikt att ett eventuellt framtida ekonomiskt resu</w:t>
      </w:r>
      <w:r w:rsidRPr="00E82BE9">
        <w:t>l</w:t>
      </w:r>
      <w:r w:rsidRPr="00E82BE9">
        <w:t>tat med anknytning till tillgången eller skulden kommer att utgöra ett flöde till eller från Riksbanken och att i princip alla risker och rättigheter med anknytning till tillgången eller skulden har överl</w:t>
      </w:r>
      <w:r w:rsidRPr="00E82BE9">
        <w:t>å</w:t>
      </w:r>
      <w:r w:rsidRPr="00E82BE9">
        <w:t>tits.</w:t>
      </w:r>
    </w:p>
    <w:p w:rsidR="00D876BE" w:rsidRPr="00E82BE9" w:rsidRDefault="00D876BE" w:rsidP="00D876BE">
      <w:pPr>
        <w:pStyle w:val="R4"/>
      </w:pPr>
      <w:r w:rsidRPr="00E82BE9">
        <w:t xml:space="preserve">Affärsdagsredovisning </w:t>
      </w:r>
    </w:p>
    <w:p w:rsidR="00D876BE" w:rsidRPr="00E82BE9" w:rsidRDefault="00D876BE" w:rsidP="00193623">
      <w:r w:rsidRPr="00E82BE9">
        <w:rPr>
          <w:spacing w:val="-4"/>
        </w:rPr>
        <w:t xml:space="preserve">Valutatransaktioner och värdepapperstransaktioner bokförs i balansräkningen på </w:t>
      </w:r>
      <w:r w:rsidRPr="00E82BE9">
        <w:t>likviddagen. Realiserade vinster och förluster från nettoförsäljningar bokförs på affär</w:t>
      </w:r>
      <w:r w:rsidRPr="00E82BE9">
        <w:t>s</w:t>
      </w:r>
      <w:r w:rsidRPr="00E82BE9">
        <w:t>dagen.</w:t>
      </w:r>
    </w:p>
    <w:p w:rsidR="00D876BE" w:rsidRPr="00E82BE9" w:rsidRDefault="00D876BE" w:rsidP="00D876BE">
      <w:pPr>
        <w:pStyle w:val="R4"/>
      </w:pPr>
      <w:r w:rsidRPr="00E82BE9">
        <w:t>Värderingsregler för balansräkningen</w:t>
      </w:r>
    </w:p>
    <w:p w:rsidR="00D876BE" w:rsidRPr="00E82BE9" w:rsidRDefault="00D876BE" w:rsidP="00D876BE">
      <w:r w:rsidRPr="00E82BE9">
        <w:t>Guld och värdepapper värderas till de valutakurser och priser som råder på bokslut</w:t>
      </w:r>
      <w:r w:rsidRPr="00E82BE9">
        <w:t>s</w:t>
      </w:r>
      <w:r w:rsidRPr="00E82BE9">
        <w:t xml:space="preserve">dagen. </w:t>
      </w:r>
    </w:p>
    <w:p w:rsidR="00D876BE" w:rsidRPr="00E82BE9" w:rsidRDefault="00D876BE" w:rsidP="00D876BE">
      <w:pPr>
        <w:pStyle w:val="Normaltindrag"/>
      </w:pPr>
      <w:r w:rsidRPr="00E82BE9">
        <w:t xml:space="preserve">Fordringar, tillgodohavanden </w:t>
      </w:r>
      <w:r w:rsidR="00384486" w:rsidRPr="00E82BE9">
        <w:t>och</w:t>
      </w:r>
      <w:r w:rsidRPr="00E82BE9">
        <w:t xml:space="preserve"> skulder värderas till det nominella vä</w:t>
      </w:r>
      <w:r w:rsidRPr="00E82BE9">
        <w:t>r</w:t>
      </w:r>
      <w:r w:rsidRPr="00E82BE9">
        <w:t>det. Belopp i utländsk valuta omräknas till bo</w:t>
      </w:r>
      <w:r w:rsidRPr="00E82BE9">
        <w:t>k</w:t>
      </w:r>
      <w:r w:rsidRPr="00E82BE9">
        <w:t>slutsdagens valutakurs med unda</w:t>
      </w:r>
      <w:r w:rsidRPr="00E82BE9">
        <w:t>n</w:t>
      </w:r>
      <w:r w:rsidRPr="00E82BE9">
        <w:t>tag av fordringar och skulder som redovisas under posterna övriga tillgångar och övriga sku</w:t>
      </w:r>
      <w:r w:rsidRPr="00E82BE9">
        <w:t>l</w:t>
      </w:r>
      <w:r w:rsidRPr="00E82BE9">
        <w:t xml:space="preserve">der. Dessa värderas till affärsdagens valutakurs. </w:t>
      </w:r>
    </w:p>
    <w:p w:rsidR="00D876BE" w:rsidRPr="00E82BE9" w:rsidRDefault="00D876BE" w:rsidP="00D876BE">
      <w:pPr>
        <w:pStyle w:val="Normaltindrag"/>
      </w:pPr>
      <w:r w:rsidRPr="00E82BE9">
        <w:t>Aktier och andelar värderas till anskaffningsvärdet.</w:t>
      </w:r>
    </w:p>
    <w:p w:rsidR="00D876BE" w:rsidRPr="00E82BE9" w:rsidRDefault="00D876BE" w:rsidP="00D876BE">
      <w:pPr>
        <w:pStyle w:val="Normaltindrag"/>
      </w:pPr>
      <w:r w:rsidRPr="00E82BE9">
        <w:t>Materiella och immateriella anläggningstillgångar värderas till anskaf</w:t>
      </w:r>
      <w:r w:rsidRPr="00E82BE9">
        <w:t>f</w:t>
      </w:r>
      <w:r w:rsidRPr="00E82BE9">
        <w:t>ningsvärdet och skrivs av enligt plan. Nedskrivningar görs där värdemins</w:t>
      </w:r>
      <w:r w:rsidRPr="00E82BE9">
        <w:t>k</w:t>
      </w:r>
      <w:r w:rsidRPr="00E82BE9">
        <w:t>ning</w:t>
      </w:r>
      <w:r w:rsidR="00384486" w:rsidRPr="00E82BE9">
        <w:t>en</w:t>
      </w:r>
      <w:r w:rsidRPr="00E82BE9">
        <w:t xml:space="preserve"> bedöms varaktig. Uppskrivning får endast ske om tillgången har ett tillförlitligt och bestående värde som väsentligt överstiger bokfört värde. Avskrivningstiden för byggnader är 50 år och för övriga fastighetsanläg</w:t>
      </w:r>
      <w:r w:rsidRPr="00E82BE9">
        <w:t>g</w:t>
      </w:r>
      <w:r w:rsidRPr="00E82BE9">
        <w:t>ningar 5–10 år. Avskrivningstiden för maskiner och inventarier inklusive dat</w:t>
      </w:r>
      <w:r w:rsidRPr="00E82BE9">
        <w:t>o</w:t>
      </w:r>
      <w:r w:rsidRPr="00E82BE9">
        <w:t>rer är 3–7 år. Direkta personalkostnader hänförliga till egenutvecklade IT-investeringar inräknas i anskaf</w:t>
      </w:r>
      <w:r w:rsidRPr="00E82BE9">
        <w:t>f</w:t>
      </w:r>
      <w:r w:rsidRPr="00E82BE9">
        <w:t>ningsvärdet för tillgången.</w:t>
      </w:r>
    </w:p>
    <w:p w:rsidR="00D876BE" w:rsidRPr="00E82BE9" w:rsidRDefault="00D876BE" w:rsidP="00D876BE">
      <w:pPr>
        <w:pStyle w:val="R4"/>
      </w:pPr>
      <w:r w:rsidRPr="00E82BE9">
        <w:t>Reverserade transaktioner</w:t>
      </w:r>
    </w:p>
    <w:p w:rsidR="00D876BE" w:rsidRPr="00E82BE9" w:rsidRDefault="00D876BE" w:rsidP="00D876BE">
      <w:r w:rsidRPr="00E82BE9">
        <w:t>Repoavtal redovisas som lånetransaktioner i stället för att påverka värdepa</w:t>
      </w:r>
      <w:r w:rsidRPr="00E82BE9">
        <w:t>p</w:t>
      </w:r>
      <w:r w:rsidRPr="00E82BE9">
        <w:t xml:space="preserve">pers- eller guldinnehavet. Med repoavtal avses ett avtal om försäljning av tillgångar, såsom värdepapper och guld, där säljaren samtidigt förbinder sig att </w:t>
      </w:r>
      <w:r w:rsidR="00307B0C" w:rsidRPr="00E82BE9">
        <w:t xml:space="preserve">köpa tillbaka </w:t>
      </w:r>
      <w:r w:rsidRPr="00E82BE9">
        <w:t>motsvarande tillgångar till ett överenskommet pris vid en framtida ti</w:t>
      </w:r>
      <w:r w:rsidRPr="00E82BE9">
        <w:t>d</w:t>
      </w:r>
      <w:r w:rsidRPr="00E82BE9">
        <w:t xml:space="preserve">punkt. </w:t>
      </w:r>
    </w:p>
    <w:p w:rsidR="00D876BE" w:rsidRPr="00E82BE9" w:rsidRDefault="00D876BE" w:rsidP="00D876BE">
      <w:pPr>
        <w:pStyle w:val="Normaltindrag"/>
      </w:pPr>
      <w:r w:rsidRPr="00E82BE9">
        <w:t>De tillgångar som Riksbanken lämnar som säkerhet vid inlåningsrepor r</w:t>
      </w:r>
      <w:r w:rsidRPr="00E82BE9">
        <w:t>e</w:t>
      </w:r>
      <w:r w:rsidRPr="00E82BE9">
        <w:t>dovisas fortsatt i balansräkningen och värderas enligt de regler som gäller för Riksbankens övriga värdepappers- och guldinnehav. Belopp som motsvarar erhållen köpeskilling redovisas som skuld</w:t>
      </w:r>
      <w:r w:rsidR="007924D3" w:rsidRPr="00E82BE9">
        <w:t>,</w:t>
      </w:r>
      <w:r w:rsidRPr="00E82BE9">
        <w:t xml:space="preserve"> och de överförda tillgångarna r</w:t>
      </w:r>
      <w:r w:rsidRPr="00E82BE9">
        <w:t>e</w:t>
      </w:r>
      <w:r w:rsidRPr="00E82BE9">
        <w:t>dovisas inom linjen.</w:t>
      </w:r>
    </w:p>
    <w:p w:rsidR="00D876BE" w:rsidRPr="00E82BE9" w:rsidRDefault="00D876BE" w:rsidP="00D876BE">
      <w:pPr>
        <w:pStyle w:val="Normaltindrag"/>
      </w:pPr>
      <w:r w:rsidRPr="00E82BE9">
        <w:t xml:space="preserve">Tillgångar som Riksbanken erhåller vid utlåningsrepor redovisas </w:t>
      </w:r>
      <w:r w:rsidR="00307B0C" w:rsidRPr="00E82BE9">
        <w:t xml:space="preserve">inte </w:t>
      </w:r>
      <w:r w:rsidRPr="00E82BE9">
        <w:t>i b</w:t>
      </w:r>
      <w:r w:rsidRPr="00E82BE9">
        <w:t>a</w:t>
      </w:r>
      <w:r w:rsidRPr="00E82BE9">
        <w:t>lansräkningen eftersom de är att betrakta som säkerhet för lån. Belopp som motsvarar erlagd köpeskilling redovisas som en fordran. Skillnaden mellan repans båda likvidb</w:t>
      </w:r>
      <w:r w:rsidRPr="00E82BE9">
        <w:t>e</w:t>
      </w:r>
      <w:r w:rsidRPr="00E82BE9">
        <w:t>lopp (avista och termin) periodiseras över repans löptid.</w:t>
      </w:r>
    </w:p>
    <w:p w:rsidR="00D876BE" w:rsidRPr="00E82BE9" w:rsidRDefault="00D876BE" w:rsidP="00D876BE">
      <w:pPr>
        <w:pStyle w:val="Normaltindrag"/>
      </w:pPr>
      <w:r w:rsidRPr="00E82BE9">
        <w:t>Transaktioner som genomförs inom ramen för avtal om automatiserade r</w:t>
      </w:r>
      <w:r w:rsidRPr="00E82BE9">
        <w:t>e</w:t>
      </w:r>
      <w:r w:rsidRPr="00E82BE9">
        <w:t>por redovisas i balansräkningen endast om s</w:t>
      </w:r>
      <w:r w:rsidRPr="00E82BE9">
        <w:t>ä</w:t>
      </w:r>
      <w:r w:rsidRPr="00E82BE9">
        <w:t>kerhet ställts i form av kontanter under transaktionens hela lö</w:t>
      </w:r>
      <w:r w:rsidRPr="00E82BE9">
        <w:t>p</w:t>
      </w:r>
      <w:r w:rsidRPr="00E82BE9">
        <w:t>tid.</w:t>
      </w:r>
    </w:p>
    <w:p w:rsidR="00D876BE" w:rsidRPr="00E82BE9" w:rsidRDefault="00D876BE" w:rsidP="00D876BE">
      <w:pPr>
        <w:pStyle w:val="R4"/>
      </w:pPr>
      <w:r w:rsidRPr="00E82BE9">
        <w:t>Sedlar och mynt</w:t>
      </w:r>
    </w:p>
    <w:p w:rsidR="00D876BE" w:rsidRPr="00E82BE9" w:rsidRDefault="00D876BE" w:rsidP="00D876BE">
      <w:r w:rsidRPr="00E82BE9">
        <w:t>Balansräkningsposten utelöpande sedlar och mynt beräknas genom att värdet motsvarande de sedlar och mynt Riksbanken mottagit från tillverkarna red</w:t>
      </w:r>
      <w:r w:rsidRPr="00E82BE9">
        <w:t>u</w:t>
      </w:r>
      <w:r w:rsidRPr="00E82BE9">
        <w:t>ceras dels med värdet motsvarande de sedlar och mynt som ingår i Riksba</w:t>
      </w:r>
      <w:r w:rsidRPr="00E82BE9">
        <w:t>n</w:t>
      </w:r>
      <w:r w:rsidRPr="00E82BE9">
        <w:t>kens lager, dels med värdet motsvarande de sedlar och mynt Riksbanken mak</w:t>
      </w:r>
      <w:r w:rsidRPr="00E82BE9">
        <w:t>u</w:t>
      </w:r>
      <w:r w:rsidRPr="00E82BE9">
        <w:t>lerat och avskrivit. Utelöpande sedlar och mynt som upphört att vara lagliga betalningsmedel förs till resultaträkningen senast då dessa inte lä</w:t>
      </w:r>
      <w:r w:rsidR="00E10F09" w:rsidRPr="00E82BE9">
        <w:t xml:space="preserve">ngre löses in av Riksbanken. De </w:t>
      </w:r>
      <w:r w:rsidR="00C73630" w:rsidRPr="00E82BE9">
        <w:t>bör</w:t>
      </w:r>
      <w:r w:rsidR="00F819CC" w:rsidRPr="00E82BE9">
        <w:t xml:space="preserve"> </w:t>
      </w:r>
      <w:r w:rsidRPr="00E82BE9">
        <w:t>dock föras till resultaträkningen tidigare om endast ett mindre belopp förvä</w:t>
      </w:r>
      <w:r w:rsidRPr="00E82BE9">
        <w:t>n</w:t>
      </w:r>
      <w:r w:rsidRPr="00E82BE9">
        <w:t>tas återstå att lösa in</w:t>
      </w:r>
      <w:r w:rsidR="00E10F09" w:rsidRPr="00E82BE9">
        <w:t xml:space="preserve"> och det samtidigt görs en avsättning för detta belopp</w:t>
      </w:r>
      <w:r w:rsidRPr="00E82BE9">
        <w:t>.</w:t>
      </w:r>
    </w:p>
    <w:p w:rsidR="00D876BE" w:rsidRPr="00E82BE9" w:rsidRDefault="00D876BE" w:rsidP="00D876BE">
      <w:pPr>
        <w:pStyle w:val="R4"/>
      </w:pPr>
      <w:r w:rsidRPr="00E82BE9">
        <w:t>Resultatavräkning</w:t>
      </w:r>
    </w:p>
    <w:p w:rsidR="00D876BE" w:rsidRPr="00E82BE9" w:rsidRDefault="00D876BE" w:rsidP="00D876BE">
      <w:r w:rsidRPr="00E82BE9">
        <w:t>Realiserade vinster och realiserade förluster förs till resulta</w:t>
      </w:r>
      <w:r w:rsidRPr="00E82BE9">
        <w:t>t</w:t>
      </w:r>
      <w:r w:rsidRPr="00E82BE9">
        <w:t>räkningen.</w:t>
      </w:r>
    </w:p>
    <w:p w:rsidR="00D876BE" w:rsidRPr="00E82BE9" w:rsidRDefault="00D876BE" w:rsidP="00D876BE">
      <w:pPr>
        <w:pStyle w:val="Normaltindrag"/>
      </w:pPr>
      <w:r w:rsidRPr="00E82BE9">
        <w:t>Orealiserade vinster förs till ett värderegleringskonto i b</w:t>
      </w:r>
      <w:r w:rsidRPr="00E82BE9">
        <w:t>a</w:t>
      </w:r>
      <w:r w:rsidRPr="00E82BE9">
        <w:t>lansräkningen.</w:t>
      </w:r>
    </w:p>
    <w:p w:rsidR="00D876BE" w:rsidRPr="00E82BE9" w:rsidRDefault="00D876BE" w:rsidP="00D876BE">
      <w:pPr>
        <w:pStyle w:val="Normaltindrag"/>
      </w:pPr>
      <w:r w:rsidRPr="00E82BE9">
        <w:t>Orealiserade förluster förs till resultaträkningen om de överstiger orealis</w:t>
      </w:r>
      <w:r w:rsidRPr="00E82BE9">
        <w:t>e</w:t>
      </w:r>
      <w:r w:rsidRPr="00E82BE9">
        <w:t>rade vinster som eventuellt tidigare finns bo</w:t>
      </w:r>
      <w:r w:rsidRPr="00E82BE9">
        <w:t>k</w:t>
      </w:r>
      <w:r w:rsidRPr="00E82BE9">
        <w:t>förda på det korresponderande värdereglerings</w:t>
      </w:r>
      <w:r w:rsidR="00F819CC" w:rsidRPr="00E82BE9">
        <w:t xml:space="preserve"> </w:t>
      </w:r>
      <w:r w:rsidRPr="00E82BE9">
        <w:t>kontot. Orealiserade förluster som förs till resultaträkningen får inte återföras mot nya orealiserade vinster de påföljande åren. Orealiser</w:t>
      </w:r>
      <w:r w:rsidRPr="00E82BE9">
        <w:t>a</w:t>
      </w:r>
      <w:r w:rsidRPr="00E82BE9">
        <w:t>de förluster i ett visst värdepapper, en viss valuta eller guld nettas inte mot orealiserade vinster i andra värdepapper, val</w:t>
      </w:r>
      <w:r w:rsidRPr="00E82BE9">
        <w:t>u</w:t>
      </w:r>
      <w:r w:rsidRPr="00E82BE9">
        <w:t xml:space="preserve">tor eller guld. </w:t>
      </w:r>
    </w:p>
    <w:p w:rsidR="00D876BE" w:rsidRPr="00E82BE9" w:rsidRDefault="00D876BE" w:rsidP="00D876BE">
      <w:pPr>
        <w:pStyle w:val="Normaltindrag"/>
      </w:pPr>
      <w:r w:rsidRPr="00E82BE9">
        <w:t>Överkurser och underkurser på förvärvade värdepapper beräknas och r</w:t>
      </w:r>
      <w:r w:rsidRPr="00E82BE9">
        <w:t>e</w:t>
      </w:r>
      <w:r w:rsidRPr="00E82BE9">
        <w:t>dovisas som en del av ränteintäkterna och skrivs av under värdepapperens återst</w:t>
      </w:r>
      <w:r w:rsidRPr="00E82BE9">
        <w:t>å</w:t>
      </w:r>
      <w:r w:rsidRPr="00E82BE9">
        <w:t xml:space="preserve">ende löptid. </w:t>
      </w:r>
    </w:p>
    <w:p w:rsidR="00D876BE" w:rsidRPr="00E82BE9" w:rsidRDefault="00D876BE" w:rsidP="00D876BE">
      <w:pPr>
        <w:pStyle w:val="R4"/>
      </w:pPr>
      <w:r w:rsidRPr="00E82BE9">
        <w:t>Transaktionskostnader</w:t>
      </w:r>
    </w:p>
    <w:p w:rsidR="00D876BE" w:rsidRPr="00E82BE9" w:rsidRDefault="00D876BE" w:rsidP="00D876BE">
      <w:r w:rsidRPr="00E82BE9">
        <w:t>För guld, instrument i utländsk valuta och värdepapper används geno</w:t>
      </w:r>
      <w:r w:rsidRPr="00E82BE9">
        <w:t>m</w:t>
      </w:r>
      <w:r w:rsidRPr="00E82BE9">
        <w:t>snittsmetoden dagligen för att fastställa anskaffningskos</w:t>
      </w:r>
      <w:r w:rsidRPr="00E82BE9">
        <w:t>t</w:t>
      </w:r>
      <w:r w:rsidRPr="00E82BE9">
        <w:t xml:space="preserve">naden för sålda poster, </w:t>
      </w:r>
      <w:r w:rsidR="00307B0C" w:rsidRPr="00E82BE9">
        <w:t>när</w:t>
      </w:r>
      <w:r w:rsidRPr="00E82BE9">
        <w:t xml:space="preserve"> valutakurs- och priseffekter</w:t>
      </w:r>
      <w:r w:rsidR="00307B0C" w:rsidRPr="00E82BE9">
        <w:t xml:space="preserve"> beräknas</w:t>
      </w:r>
      <w:r w:rsidRPr="00E82BE9">
        <w:t>. Vid nettoförvärv av valuta och guld läggs den genomsnittliga anskaffningskostnaden för dagens förvärv av varje enskild valuta och guld till den föregående dagens inn</w:t>
      </w:r>
      <w:r w:rsidRPr="00E82BE9">
        <w:t>e</w:t>
      </w:r>
      <w:r w:rsidRPr="00E82BE9">
        <w:t xml:space="preserve">hav så att ett nytt vägt genomsnitt av valutakursen </w:t>
      </w:r>
      <w:r w:rsidR="00307B0C" w:rsidRPr="00E82BE9">
        <w:t xml:space="preserve">eller </w:t>
      </w:r>
      <w:r w:rsidRPr="00E82BE9">
        <w:t>guldpriset erhålls. Vid nettoförsäl</w:t>
      </w:r>
      <w:r w:rsidRPr="00E82BE9">
        <w:t>j</w:t>
      </w:r>
      <w:r w:rsidRPr="00E82BE9">
        <w:t>ning beräknas det realiserade resultatet baserat på den genomsnittliga a</w:t>
      </w:r>
      <w:r w:rsidRPr="00E82BE9">
        <w:t>n</w:t>
      </w:r>
      <w:r w:rsidRPr="00E82BE9">
        <w:t>skaffningskostnaden den föregående dagen för inn</w:t>
      </w:r>
      <w:r w:rsidRPr="00E82BE9">
        <w:t>e</w:t>
      </w:r>
      <w:r w:rsidRPr="00E82BE9">
        <w:t xml:space="preserve">havet i fråga. </w:t>
      </w:r>
    </w:p>
    <w:p w:rsidR="00D876BE" w:rsidRPr="00E82BE9" w:rsidRDefault="00D876BE" w:rsidP="00D876BE">
      <w:pPr>
        <w:pStyle w:val="R4"/>
      </w:pPr>
      <w:r w:rsidRPr="00E82BE9">
        <w:t>Derivatinstrument</w:t>
      </w:r>
    </w:p>
    <w:p w:rsidR="00D876BE" w:rsidRPr="00E82BE9" w:rsidRDefault="00D876BE" w:rsidP="00D876BE">
      <w:r w:rsidRPr="00E82BE9">
        <w:t xml:space="preserve">Derivatinstrument värderas kontrakt för kontrakt inom varje </w:t>
      </w:r>
      <w:r w:rsidR="00307B0C" w:rsidRPr="00E82BE9">
        <w:t xml:space="preserve">grupp av </w:t>
      </w:r>
      <w:r w:rsidRPr="00E82BE9">
        <w:t>deriva</w:t>
      </w:r>
      <w:r w:rsidRPr="00E82BE9">
        <w:t>t</w:t>
      </w:r>
      <w:r w:rsidRPr="00E82BE9">
        <w:t xml:space="preserve">instrument. </w:t>
      </w:r>
      <w:r w:rsidR="00307B0C" w:rsidRPr="00E82BE9">
        <w:t xml:space="preserve">Grupper </w:t>
      </w:r>
      <w:r w:rsidRPr="00E82BE9">
        <w:t>med positivt värde redovisas som tillgång och med neg</w:t>
      </w:r>
      <w:r w:rsidRPr="00E82BE9">
        <w:t>a</w:t>
      </w:r>
      <w:r w:rsidRPr="00E82BE9">
        <w:t xml:space="preserve">tivt </w:t>
      </w:r>
      <w:r w:rsidR="007924D3" w:rsidRPr="00E82BE9">
        <w:t xml:space="preserve">värde </w:t>
      </w:r>
      <w:r w:rsidRPr="00E82BE9">
        <w:t>som skuld.</w:t>
      </w:r>
    </w:p>
    <w:p w:rsidR="00D876BE" w:rsidRPr="00E82BE9" w:rsidRDefault="00D876BE" w:rsidP="00D876BE">
      <w:pPr>
        <w:pStyle w:val="Normaltindrag"/>
      </w:pPr>
      <w:r w:rsidRPr="00E82BE9">
        <w:t>Valutaterminer bokförs till ett värde som motsvarar kontraktets valutab</w:t>
      </w:r>
      <w:r w:rsidRPr="00E82BE9">
        <w:t>e</w:t>
      </w:r>
      <w:r w:rsidRPr="00E82BE9">
        <w:t>lopp multiplicerat med skillnaden mellan bokslutsdagens och affärsd</w:t>
      </w:r>
      <w:r w:rsidRPr="00E82BE9">
        <w:t>a</w:t>
      </w:r>
      <w:r w:rsidRPr="00E82BE9">
        <w:t xml:space="preserve">gens valutakurs (avista). Skillnaden mellan affärsdagens valutakurs (avista) och </w:t>
      </w:r>
      <w:r w:rsidR="00307B0C" w:rsidRPr="00E82BE9">
        <w:t xml:space="preserve">den </w:t>
      </w:r>
      <w:r w:rsidRPr="00E82BE9">
        <w:t>avtalad</w:t>
      </w:r>
      <w:r w:rsidR="00A74AEF" w:rsidRPr="00E82BE9">
        <w:t>e</w:t>
      </w:r>
      <w:r w:rsidRPr="00E82BE9">
        <w:t xml:space="preserve"> terminsvalutakurs</w:t>
      </w:r>
      <w:r w:rsidR="00307B0C" w:rsidRPr="00E82BE9">
        <w:t>en</w:t>
      </w:r>
      <w:r w:rsidRPr="00E82BE9">
        <w:t xml:space="preserve"> p</w:t>
      </w:r>
      <w:r w:rsidRPr="00E82BE9">
        <w:t>e</w:t>
      </w:r>
      <w:r w:rsidRPr="00E82BE9">
        <w:t xml:space="preserve">riodiseras som ränta under kontraktets löptid. </w:t>
      </w:r>
    </w:p>
    <w:p w:rsidR="00D876BE" w:rsidRPr="00E82BE9" w:rsidRDefault="00D876BE" w:rsidP="00D876BE">
      <w:pPr>
        <w:pStyle w:val="Normaltindrag"/>
      </w:pPr>
      <w:r w:rsidRPr="00E82BE9">
        <w:t>På affärsdagen bokförs såld valuta</w:t>
      </w:r>
      <w:r w:rsidR="007924D3" w:rsidRPr="00E82BE9">
        <w:t>,</w:t>
      </w:r>
      <w:r w:rsidRPr="00E82BE9">
        <w:t xml:space="preserve"> multiplicerat med skillnaden mellan a</w:t>
      </w:r>
      <w:r w:rsidRPr="00E82BE9">
        <w:t>f</w:t>
      </w:r>
      <w:r w:rsidRPr="00E82BE9">
        <w:t xml:space="preserve">färsdagens valutakurs (avista) och </w:t>
      </w:r>
      <w:r w:rsidR="00307B0C" w:rsidRPr="00E82BE9">
        <w:t xml:space="preserve">den </w:t>
      </w:r>
      <w:r w:rsidRPr="00E82BE9">
        <w:t>geno</w:t>
      </w:r>
      <w:r w:rsidRPr="00E82BE9">
        <w:t>m</w:t>
      </w:r>
      <w:r w:rsidRPr="00E82BE9">
        <w:t>snittlig</w:t>
      </w:r>
      <w:r w:rsidR="00307B0C" w:rsidRPr="00E82BE9">
        <w:t>a</w:t>
      </w:r>
      <w:r w:rsidRPr="00E82BE9">
        <w:t xml:space="preserve"> anskaffningskurs</w:t>
      </w:r>
      <w:r w:rsidR="00307B0C" w:rsidRPr="00E82BE9">
        <w:t>en</w:t>
      </w:r>
      <w:r w:rsidRPr="00E82BE9">
        <w:t xml:space="preserve"> som realiserat r</w:t>
      </w:r>
      <w:r w:rsidRPr="00E82BE9">
        <w:t>e</w:t>
      </w:r>
      <w:r w:rsidRPr="00E82BE9">
        <w:t>sultat.</w:t>
      </w:r>
    </w:p>
    <w:p w:rsidR="00D876BE" w:rsidRPr="00E82BE9" w:rsidRDefault="00D876BE" w:rsidP="00D876BE">
      <w:pPr>
        <w:pStyle w:val="Normaltindrag"/>
      </w:pPr>
      <w:r w:rsidRPr="00E82BE9">
        <w:t>Avistaledet i valutaswappar bokförs på likviddagen till affärsdagens val</w:t>
      </w:r>
      <w:r w:rsidRPr="00E82BE9">
        <w:t>u</w:t>
      </w:r>
      <w:r w:rsidRPr="00E82BE9">
        <w:t xml:space="preserve">takurs (avista). Terminsledet i valutaswappar bokförs på samma sätt som valutaterminer, det vill säga till ett värde </w:t>
      </w:r>
      <w:r w:rsidR="00307B0C" w:rsidRPr="00E82BE9">
        <w:t xml:space="preserve">som </w:t>
      </w:r>
      <w:r w:rsidRPr="00E82BE9">
        <w:t>motsvara</w:t>
      </w:r>
      <w:r w:rsidR="00307B0C" w:rsidRPr="00E82BE9">
        <w:t>r</w:t>
      </w:r>
      <w:r w:rsidRPr="00E82BE9">
        <w:t xml:space="preserve"> kontraktets valutab</w:t>
      </w:r>
      <w:r w:rsidRPr="00E82BE9">
        <w:t>e</w:t>
      </w:r>
      <w:r w:rsidRPr="00E82BE9">
        <w:t>lopp multiplicerat med skillnaden mellan bokslutsdagens och affärsdagens valut</w:t>
      </w:r>
      <w:r w:rsidRPr="00E82BE9">
        <w:t>a</w:t>
      </w:r>
      <w:r w:rsidRPr="00E82BE9">
        <w:t xml:space="preserve">kurs (avista). Skillnaden mellan affärsdagens valutakurs (avista) och </w:t>
      </w:r>
      <w:r w:rsidR="00307B0C" w:rsidRPr="00E82BE9">
        <w:t xml:space="preserve">den </w:t>
      </w:r>
      <w:r w:rsidRPr="00E82BE9">
        <w:t>avtalad</w:t>
      </w:r>
      <w:r w:rsidR="00307B0C" w:rsidRPr="00E82BE9">
        <w:t>e</w:t>
      </w:r>
      <w:r w:rsidRPr="00E82BE9">
        <w:t xml:space="preserve"> terminsvalutakurs</w:t>
      </w:r>
      <w:r w:rsidR="00307B0C" w:rsidRPr="00E82BE9">
        <w:t>en</w:t>
      </w:r>
      <w:r w:rsidRPr="00E82BE9">
        <w:t xml:space="preserve"> periodiseras som ränta under kontraktets löptid. Till skillnad mot </w:t>
      </w:r>
      <w:r w:rsidR="00384486" w:rsidRPr="00E82BE9">
        <w:t xml:space="preserve">vid </w:t>
      </w:r>
      <w:r w:rsidRPr="00E82BE9">
        <w:t>valutaterminer uppkommer inga realiserade val</w:t>
      </w:r>
      <w:r w:rsidRPr="00E82BE9">
        <w:t>u</w:t>
      </w:r>
      <w:r w:rsidRPr="00E82BE9">
        <w:t>takursresultat vid bokföring av valuta</w:t>
      </w:r>
      <w:r w:rsidRPr="00E82BE9">
        <w:t>s</w:t>
      </w:r>
      <w:r w:rsidRPr="00E82BE9">
        <w:t>wappar.</w:t>
      </w:r>
    </w:p>
    <w:p w:rsidR="00D876BE" w:rsidRPr="00E82BE9" w:rsidRDefault="00D876BE" w:rsidP="00D876BE">
      <w:pPr>
        <w:pStyle w:val="Normaltindrag"/>
      </w:pPr>
      <w:r w:rsidRPr="00E82BE9">
        <w:t>Ränteswappar bokförs, för både de inkommande och utgående transakti</w:t>
      </w:r>
      <w:r w:rsidRPr="00E82BE9">
        <w:t>o</w:t>
      </w:r>
      <w:r w:rsidRPr="00E82BE9">
        <w:t xml:space="preserve">nerna, till ett värde </w:t>
      </w:r>
      <w:r w:rsidR="00307B0C" w:rsidRPr="00E82BE9">
        <w:t xml:space="preserve">som </w:t>
      </w:r>
      <w:r w:rsidRPr="00E82BE9">
        <w:t>motsvara</w:t>
      </w:r>
      <w:r w:rsidR="00307B0C" w:rsidRPr="00E82BE9">
        <w:t>r</w:t>
      </w:r>
      <w:r w:rsidRPr="00E82BE9">
        <w:t xml:space="preserve"> skillnaden mellan kontraktets nominella belopp och det nominella beloppet omräknat till bokslutsdagens pris. Det framräknade beloppet o</w:t>
      </w:r>
      <w:r w:rsidRPr="00E82BE9">
        <w:t>m</w:t>
      </w:r>
      <w:r w:rsidRPr="00E82BE9">
        <w:t>räknas till kronor med bokslutsdagens valutakurs.</w:t>
      </w:r>
    </w:p>
    <w:p w:rsidR="00D876BE" w:rsidRPr="00E82BE9" w:rsidRDefault="00D876BE" w:rsidP="00E10F09">
      <w:pPr>
        <w:pStyle w:val="Normaltindrag"/>
      </w:pPr>
      <w:r w:rsidRPr="00E82BE9">
        <w:t>Guldoptioner bokförs på affärsdagen till ett belopp som motsvarar erlagd alternativt erhållen premie. Vid bokslut just</w:t>
      </w:r>
      <w:r w:rsidRPr="00E82BE9">
        <w:t>e</w:t>
      </w:r>
      <w:r w:rsidRPr="00E82BE9">
        <w:t xml:space="preserve">ras </w:t>
      </w:r>
      <w:r w:rsidR="00307B0C" w:rsidRPr="00E82BE9">
        <w:t xml:space="preserve">det </w:t>
      </w:r>
      <w:r w:rsidRPr="00E82BE9">
        <w:t>bokför</w:t>
      </w:r>
      <w:r w:rsidR="00307B0C" w:rsidRPr="00E82BE9">
        <w:t>da</w:t>
      </w:r>
      <w:r w:rsidRPr="00E82BE9">
        <w:t xml:space="preserve"> värde</w:t>
      </w:r>
      <w:r w:rsidR="00307B0C" w:rsidRPr="00E82BE9">
        <w:t>t</w:t>
      </w:r>
      <w:r w:rsidRPr="00E82BE9">
        <w:t xml:space="preserve"> till ett värde </w:t>
      </w:r>
      <w:r w:rsidR="00307B0C" w:rsidRPr="00E82BE9">
        <w:t xml:space="preserve">som </w:t>
      </w:r>
      <w:r w:rsidRPr="00E82BE9">
        <w:t>motsvara</w:t>
      </w:r>
      <w:r w:rsidR="00307B0C" w:rsidRPr="00E82BE9">
        <w:t>r</w:t>
      </w:r>
      <w:r w:rsidRPr="00E82BE9">
        <w:t xml:space="preserve"> kontraktets antal uns omräknat till bokslutsdagens o</w:t>
      </w:r>
      <w:r w:rsidRPr="00E82BE9">
        <w:t>p</w:t>
      </w:r>
      <w:r w:rsidRPr="00E82BE9">
        <w:t>tionspris och valutakurs.</w:t>
      </w:r>
      <w:r w:rsidR="00E10F09" w:rsidRPr="00E82BE9">
        <w:t xml:space="preserve"> </w:t>
      </w:r>
      <w:r w:rsidRPr="00E82BE9">
        <w:t>Optionspriset beräknas utifrån en vedertagen berä</w:t>
      </w:r>
      <w:r w:rsidRPr="00E82BE9">
        <w:t>k</w:t>
      </w:r>
      <w:r w:rsidRPr="00E82BE9">
        <w:t>ningsm</w:t>
      </w:r>
      <w:r w:rsidRPr="00E82BE9">
        <w:t>o</w:t>
      </w:r>
      <w:r w:rsidRPr="00E82BE9">
        <w:t>dell.</w:t>
      </w:r>
    </w:p>
    <w:p w:rsidR="00D876BE" w:rsidRPr="00E82BE9" w:rsidRDefault="00D876BE" w:rsidP="00D876BE">
      <w:pPr>
        <w:pStyle w:val="Normaltindrag"/>
      </w:pPr>
      <w:r w:rsidRPr="00E82BE9">
        <w:t>Futurekontrakt bokförs dagligen som realiserat resultat till ett belopp</w:t>
      </w:r>
      <w:r w:rsidR="00307B0C" w:rsidRPr="00E82BE9">
        <w:t xml:space="preserve"> som</w:t>
      </w:r>
      <w:r w:rsidRPr="00E82BE9">
        <w:t xml:space="preserve"> motsvara</w:t>
      </w:r>
      <w:r w:rsidR="00307B0C" w:rsidRPr="00E82BE9">
        <w:t>r</w:t>
      </w:r>
      <w:r w:rsidRPr="00E82BE9">
        <w:t xml:space="preserve"> det värde som beräknats vid den dagl</w:t>
      </w:r>
      <w:r w:rsidRPr="00E82BE9">
        <w:t>i</w:t>
      </w:r>
      <w:r w:rsidRPr="00E82BE9">
        <w:t>ga avräkningen.</w:t>
      </w:r>
    </w:p>
    <w:p w:rsidR="00D876BE" w:rsidRPr="00E82BE9" w:rsidRDefault="00D876BE" w:rsidP="00193623">
      <w:pPr>
        <w:pStyle w:val="Rubrik2"/>
        <w:spacing w:before="0"/>
      </w:pPr>
      <w:r w:rsidRPr="00E82BE9">
        <w:br w:type="page"/>
      </w:r>
      <w:bookmarkStart w:id="41" w:name="_Toc220149243"/>
      <w:bookmarkStart w:id="42" w:name="_Toc253749115"/>
      <w:r w:rsidRPr="00E82BE9">
        <w:t>Balansräkning</w:t>
      </w:r>
      <w:bookmarkEnd w:id="41"/>
      <w:bookmarkEnd w:id="42"/>
    </w:p>
    <w:p w:rsidR="00D876BE" w:rsidRPr="00E82BE9" w:rsidRDefault="00D876BE" w:rsidP="00D876BE">
      <w:r w:rsidRPr="00E82BE9">
        <w:rPr>
          <w:i/>
          <w:sz w:val="20"/>
        </w:rPr>
        <w:t>Miljoner kronor</w:t>
      </w:r>
    </w:p>
    <w:tbl>
      <w:tblPr>
        <w:tblW w:w="6067" w:type="dxa"/>
        <w:tblInd w:w="23" w:type="dxa"/>
        <w:tblLayout w:type="fixed"/>
        <w:tblCellMar>
          <w:left w:w="71" w:type="dxa"/>
          <w:right w:w="71" w:type="dxa"/>
        </w:tblCellMar>
        <w:tblLook w:val="0000" w:firstRow="0" w:lastRow="0" w:firstColumn="0" w:lastColumn="0" w:noHBand="0" w:noVBand="0"/>
      </w:tblPr>
      <w:tblGrid>
        <w:gridCol w:w="3099"/>
        <w:gridCol w:w="686"/>
        <w:gridCol w:w="1048"/>
        <w:gridCol w:w="193"/>
        <w:gridCol w:w="1041"/>
      </w:tblGrid>
      <w:tr w:rsidR="00D876BE" w:rsidRPr="00E82BE9" w:rsidTr="00925E7F">
        <w:tblPrEx>
          <w:tblCellMar>
            <w:top w:w="0" w:type="dxa"/>
            <w:bottom w:w="0" w:type="dxa"/>
          </w:tblCellMar>
        </w:tblPrEx>
        <w:trPr>
          <w:cantSplit/>
        </w:trPr>
        <w:tc>
          <w:tcPr>
            <w:tcW w:w="3099" w:type="dxa"/>
            <w:tcBorders>
              <w:bottom w:val="single" w:sz="4" w:space="0" w:color="auto"/>
            </w:tcBorders>
          </w:tcPr>
          <w:p w:rsidR="00D876BE" w:rsidRPr="00E82BE9" w:rsidRDefault="00D876BE" w:rsidP="00925E7F">
            <w:pPr>
              <w:jc w:val="left"/>
              <w:rPr>
                <w:b/>
                <w:sz w:val="16"/>
                <w:szCs w:val="16"/>
              </w:rPr>
            </w:pPr>
            <w:r w:rsidRPr="00E82BE9">
              <w:rPr>
                <w:b/>
                <w:sz w:val="16"/>
                <w:szCs w:val="16"/>
              </w:rPr>
              <w:t>Tillgångar</w:t>
            </w:r>
          </w:p>
        </w:tc>
        <w:tc>
          <w:tcPr>
            <w:tcW w:w="686" w:type="dxa"/>
            <w:tcBorders>
              <w:bottom w:val="single" w:sz="4" w:space="0" w:color="auto"/>
            </w:tcBorders>
          </w:tcPr>
          <w:p w:rsidR="00D876BE" w:rsidRPr="00E82BE9" w:rsidRDefault="00D876BE" w:rsidP="00925E7F">
            <w:pPr>
              <w:rPr>
                <w:sz w:val="16"/>
                <w:szCs w:val="16"/>
              </w:rPr>
            </w:pPr>
          </w:p>
        </w:tc>
        <w:tc>
          <w:tcPr>
            <w:tcW w:w="1048" w:type="dxa"/>
            <w:tcBorders>
              <w:bottom w:val="single" w:sz="4" w:space="0" w:color="auto"/>
            </w:tcBorders>
          </w:tcPr>
          <w:p w:rsidR="00D876BE" w:rsidRPr="00E82BE9" w:rsidRDefault="00D876BE" w:rsidP="00925E7F">
            <w:pPr>
              <w:rPr>
                <w:sz w:val="16"/>
                <w:szCs w:val="16"/>
              </w:rPr>
            </w:pPr>
          </w:p>
        </w:tc>
        <w:tc>
          <w:tcPr>
            <w:tcW w:w="193" w:type="dxa"/>
            <w:tcBorders>
              <w:bottom w:val="single" w:sz="4" w:space="0" w:color="auto"/>
            </w:tcBorders>
          </w:tcPr>
          <w:p w:rsidR="00D876BE" w:rsidRPr="00E82BE9" w:rsidRDefault="00D876BE" w:rsidP="00925E7F">
            <w:pPr>
              <w:rPr>
                <w:sz w:val="16"/>
                <w:szCs w:val="16"/>
              </w:rPr>
            </w:pPr>
          </w:p>
        </w:tc>
        <w:tc>
          <w:tcPr>
            <w:tcW w:w="1041" w:type="dxa"/>
            <w:tcBorders>
              <w:bottom w:val="single" w:sz="4" w:space="0" w:color="auto"/>
            </w:tcBorders>
          </w:tcPr>
          <w:p w:rsidR="00D876BE" w:rsidRPr="00E82BE9" w:rsidRDefault="00D876BE" w:rsidP="00925E7F">
            <w:pPr>
              <w:rPr>
                <w:sz w:val="16"/>
                <w:szCs w:val="16"/>
              </w:rPr>
            </w:pPr>
          </w:p>
        </w:tc>
      </w:tr>
      <w:tr w:rsidR="00D876BE" w:rsidRPr="00E82BE9" w:rsidTr="00925E7F">
        <w:tblPrEx>
          <w:tblCellMar>
            <w:top w:w="0" w:type="dxa"/>
            <w:bottom w:w="0" w:type="dxa"/>
          </w:tblCellMar>
        </w:tblPrEx>
        <w:trPr>
          <w:cantSplit/>
        </w:trPr>
        <w:tc>
          <w:tcPr>
            <w:tcW w:w="3099" w:type="dxa"/>
          </w:tcPr>
          <w:p w:rsidR="00D876BE" w:rsidRPr="00E82BE9" w:rsidRDefault="00D876BE" w:rsidP="00925E7F">
            <w:pPr>
              <w:jc w:val="left"/>
              <w:rPr>
                <w:sz w:val="16"/>
                <w:szCs w:val="16"/>
              </w:rPr>
            </w:pPr>
          </w:p>
        </w:tc>
        <w:tc>
          <w:tcPr>
            <w:tcW w:w="686" w:type="dxa"/>
          </w:tcPr>
          <w:p w:rsidR="00D876BE" w:rsidRPr="00E82BE9" w:rsidRDefault="00D876BE" w:rsidP="00925E7F">
            <w:pPr>
              <w:jc w:val="right"/>
              <w:rPr>
                <w:sz w:val="16"/>
                <w:szCs w:val="16"/>
              </w:rPr>
            </w:pPr>
          </w:p>
        </w:tc>
        <w:tc>
          <w:tcPr>
            <w:tcW w:w="1048" w:type="dxa"/>
            <w:tcBorders>
              <w:bottom w:val="single" w:sz="4" w:space="0" w:color="auto"/>
            </w:tcBorders>
          </w:tcPr>
          <w:p w:rsidR="00D876BE" w:rsidRPr="00E82BE9" w:rsidRDefault="00D876BE" w:rsidP="00925E7F">
            <w:pPr>
              <w:jc w:val="right"/>
              <w:rPr>
                <w:spacing w:val="-2"/>
                <w:sz w:val="16"/>
                <w:szCs w:val="16"/>
              </w:rPr>
            </w:pPr>
            <w:r w:rsidRPr="00E82BE9">
              <w:rPr>
                <w:spacing w:val="-2"/>
                <w:sz w:val="16"/>
                <w:szCs w:val="16"/>
              </w:rPr>
              <w:t>2009-12-31</w:t>
            </w:r>
          </w:p>
        </w:tc>
        <w:tc>
          <w:tcPr>
            <w:tcW w:w="193" w:type="dxa"/>
            <w:tcBorders>
              <w:bottom w:val="single" w:sz="4" w:space="0" w:color="auto"/>
            </w:tcBorders>
          </w:tcPr>
          <w:p w:rsidR="00D876BE" w:rsidRPr="00E82BE9" w:rsidRDefault="00D876BE" w:rsidP="00925E7F">
            <w:pPr>
              <w:jc w:val="right"/>
              <w:rPr>
                <w:sz w:val="16"/>
                <w:szCs w:val="16"/>
              </w:rPr>
            </w:pPr>
          </w:p>
        </w:tc>
        <w:tc>
          <w:tcPr>
            <w:tcW w:w="1041" w:type="dxa"/>
            <w:tcBorders>
              <w:bottom w:val="single" w:sz="4" w:space="0" w:color="auto"/>
            </w:tcBorders>
          </w:tcPr>
          <w:p w:rsidR="00D876BE" w:rsidRPr="00E82BE9" w:rsidRDefault="00D876BE" w:rsidP="00925E7F">
            <w:pPr>
              <w:jc w:val="right"/>
              <w:rPr>
                <w:spacing w:val="-2"/>
                <w:sz w:val="16"/>
                <w:szCs w:val="16"/>
              </w:rPr>
            </w:pPr>
            <w:r w:rsidRPr="00E82BE9">
              <w:rPr>
                <w:spacing w:val="-2"/>
                <w:sz w:val="16"/>
                <w:szCs w:val="16"/>
              </w:rPr>
              <w:t>2008-12-31</w:t>
            </w:r>
          </w:p>
        </w:tc>
      </w:tr>
      <w:tr w:rsidR="00D876BE" w:rsidRPr="00E82BE9" w:rsidTr="00925E7F">
        <w:tblPrEx>
          <w:tblCellMar>
            <w:top w:w="0" w:type="dxa"/>
            <w:bottom w:w="0" w:type="dxa"/>
          </w:tblCellMar>
        </w:tblPrEx>
        <w:trPr>
          <w:cantSplit/>
          <w:trHeight w:val="314"/>
        </w:trPr>
        <w:tc>
          <w:tcPr>
            <w:tcW w:w="3099" w:type="dxa"/>
          </w:tcPr>
          <w:p w:rsidR="00D876BE" w:rsidRPr="00E82BE9" w:rsidRDefault="00D876BE" w:rsidP="00925E7F">
            <w:pPr>
              <w:jc w:val="left"/>
              <w:rPr>
                <w:sz w:val="16"/>
                <w:szCs w:val="16"/>
              </w:rPr>
            </w:pPr>
          </w:p>
        </w:tc>
        <w:tc>
          <w:tcPr>
            <w:tcW w:w="686" w:type="dxa"/>
          </w:tcPr>
          <w:p w:rsidR="00D876BE" w:rsidRPr="00E82BE9" w:rsidRDefault="00D876BE" w:rsidP="00925E7F">
            <w:pPr>
              <w:jc w:val="right"/>
              <w:rPr>
                <w:sz w:val="16"/>
                <w:szCs w:val="16"/>
              </w:rPr>
            </w:pPr>
          </w:p>
        </w:tc>
        <w:tc>
          <w:tcPr>
            <w:tcW w:w="1048" w:type="dxa"/>
          </w:tcPr>
          <w:p w:rsidR="00D876BE" w:rsidRPr="00E82BE9" w:rsidRDefault="00D876BE" w:rsidP="00925E7F">
            <w:pPr>
              <w:jc w:val="right"/>
              <w:rPr>
                <w:sz w:val="16"/>
                <w:szCs w:val="16"/>
              </w:rPr>
            </w:pPr>
          </w:p>
        </w:tc>
        <w:tc>
          <w:tcPr>
            <w:tcW w:w="193" w:type="dxa"/>
          </w:tcPr>
          <w:p w:rsidR="00D876BE" w:rsidRPr="00E82BE9" w:rsidRDefault="00D876BE" w:rsidP="00925E7F">
            <w:pPr>
              <w:jc w:val="right"/>
              <w:rPr>
                <w:sz w:val="16"/>
                <w:szCs w:val="16"/>
              </w:rPr>
            </w:pPr>
          </w:p>
        </w:tc>
        <w:tc>
          <w:tcPr>
            <w:tcW w:w="1041" w:type="dxa"/>
          </w:tcPr>
          <w:p w:rsidR="00D876BE" w:rsidRPr="00E82BE9" w:rsidRDefault="00D876BE" w:rsidP="00925E7F">
            <w:pPr>
              <w:jc w:val="right"/>
              <w:rPr>
                <w:sz w:val="16"/>
                <w:szCs w:val="16"/>
              </w:rPr>
            </w:pP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jc w:val="left"/>
              <w:rPr>
                <w:b/>
                <w:sz w:val="16"/>
                <w:szCs w:val="16"/>
              </w:rPr>
            </w:pPr>
            <w:r w:rsidRPr="00E82BE9">
              <w:rPr>
                <w:b/>
                <w:sz w:val="16"/>
                <w:szCs w:val="16"/>
              </w:rPr>
              <w:t>Guld</w:t>
            </w:r>
          </w:p>
        </w:tc>
        <w:tc>
          <w:tcPr>
            <w:tcW w:w="686" w:type="dxa"/>
          </w:tcPr>
          <w:p w:rsidR="00E10F09" w:rsidRPr="00E82BE9" w:rsidRDefault="00E10F09" w:rsidP="00925E7F">
            <w:pPr>
              <w:jc w:val="right"/>
              <w:rPr>
                <w:sz w:val="16"/>
                <w:szCs w:val="16"/>
              </w:rPr>
            </w:pPr>
            <w:r w:rsidRPr="00E82BE9">
              <w:rPr>
                <w:sz w:val="16"/>
                <w:szCs w:val="16"/>
              </w:rPr>
              <w:t xml:space="preserve">Not 1 </w:t>
            </w:r>
          </w:p>
        </w:tc>
        <w:tc>
          <w:tcPr>
            <w:tcW w:w="1048" w:type="dxa"/>
          </w:tcPr>
          <w:p w:rsidR="00E10F09" w:rsidRPr="00E82BE9" w:rsidRDefault="00E10F09" w:rsidP="00925E7F">
            <w:pPr>
              <w:jc w:val="right"/>
              <w:rPr>
                <w:sz w:val="16"/>
                <w:szCs w:val="16"/>
              </w:rPr>
            </w:pPr>
            <w:r w:rsidRPr="00E82BE9">
              <w:rPr>
                <w:sz w:val="16"/>
                <w:szCs w:val="16"/>
              </w:rPr>
              <w:t>31 691</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29 976</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jc w:val="left"/>
              <w:rPr>
                <w:b/>
                <w:sz w:val="16"/>
                <w:szCs w:val="16"/>
              </w:rPr>
            </w:pPr>
          </w:p>
        </w:tc>
        <w:tc>
          <w:tcPr>
            <w:tcW w:w="686" w:type="dxa"/>
          </w:tcPr>
          <w:p w:rsidR="00E10F09" w:rsidRPr="00E82BE9" w:rsidRDefault="00E10F09" w:rsidP="00925E7F">
            <w:pPr>
              <w:jc w:val="right"/>
              <w:rPr>
                <w:sz w:val="16"/>
                <w:szCs w:val="16"/>
              </w:rPr>
            </w:pPr>
          </w:p>
        </w:tc>
        <w:tc>
          <w:tcPr>
            <w:tcW w:w="1048" w:type="dxa"/>
          </w:tcPr>
          <w:p w:rsidR="00E10F09" w:rsidRPr="00E82BE9" w:rsidRDefault="00E10F09" w:rsidP="00925E7F">
            <w:pPr>
              <w:jc w:val="right"/>
              <w:rPr>
                <w:sz w:val="16"/>
                <w:szCs w:val="16"/>
              </w:rPr>
            </w:pP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b/>
                <w:sz w:val="16"/>
                <w:szCs w:val="16"/>
              </w:rPr>
            </w:pPr>
            <w:r w:rsidRPr="00E82BE9">
              <w:rPr>
                <w:b/>
                <w:sz w:val="16"/>
                <w:szCs w:val="16"/>
              </w:rPr>
              <w:t xml:space="preserve">Fordringar i utländsk valuta på </w:t>
            </w:r>
            <w:r w:rsidRPr="00E82BE9">
              <w:rPr>
                <w:b/>
                <w:sz w:val="16"/>
                <w:szCs w:val="16"/>
              </w:rPr>
              <w:br/>
              <w:t>hemmahörande utanför Sverige</w:t>
            </w:r>
          </w:p>
        </w:tc>
        <w:tc>
          <w:tcPr>
            <w:tcW w:w="686" w:type="dxa"/>
          </w:tcPr>
          <w:p w:rsidR="00E10F09" w:rsidRPr="00E82BE9" w:rsidRDefault="00E10F09" w:rsidP="00925E7F">
            <w:pPr>
              <w:jc w:val="right"/>
              <w:rPr>
                <w:sz w:val="16"/>
                <w:szCs w:val="16"/>
              </w:rPr>
            </w:pPr>
          </w:p>
        </w:tc>
        <w:tc>
          <w:tcPr>
            <w:tcW w:w="1048" w:type="dxa"/>
          </w:tcPr>
          <w:p w:rsidR="00E10F09" w:rsidRPr="00E82BE9" w:rsidRDefault="00E10F09" w:rsidP="00925E7F">
            <w:pPr>
              <w:jc w:val="right"/>
              <w:rPr>
                <w:sz w:val="16"/>
                <w:szCs w:val="16"/>
              </w:rPr>
            </w:pP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sz w:val="16"/>
                <w:szCs w:val="16"/>
              </w:rPr>
            </w:pPr>
            <w:r w:rsidRPr="00E82BE9">
              <w:rPr>
                <w:sz w:val="16"/>
                <w:szCs w:val="16"/>
              </w:rPr>
              <w:t xml:space="preserve">Fordringar på IMF </w:t>
            </w:r>
          </w:p>
        </w:tc>
        <w:tc>
          <w:tcPr>
            <w:tcW w:w="686" w:type="dxa"/>
          </w:tcPr>
          <w:p w:rsidR="00E10F09" w:rsidRPr="00E82BE9" w:rsidRDefault="00E10F09" w:rsidP="00925E7F">
            <w:pPr>
              <w:jc w:val="right"/>
              <w:rPr>
                <w:sz w:val="16"/>
                <w:szCs w:val="16"/>
              </w:rPr>
            </w:pPr>
            <w:r w:rsidRPr="00E82BE9">
              <w:rPr>
                <w:sz w:val="16"/>
                <w:szCs w:val="16"/>
              </w:rPr>
              <w:t>Not 2</w:t>
            </w:r>
          </w:p>
        </w:tc>
        <w:tc>
          <w:tcPr>
            <w:tcW w:w="1048" w:type="dxa"/>
          </w:tcPr>
          <w:p w:rsidR="00E10F09" w:rsidRPr="00E82BE9" w:rsidRDefault="00E10F09" w:rsidP="00925E7F">
            <w:pPr>
              <w:jc w:val="right"/>
              <w:rPr>
                <w:sz w:val="16"/>
                <w:szCs w:val="16"/>
              </w:rPr>
            </w:pPr>
            <w:r w:rsidRPr="00E82BE9">
              <w:rPr>
                <w:sz w:val="16"/>
                <w:szCs w:val="16"/>
              </w:rPr>
              <w:t>30 898</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6 261</w:t>
            </w:r>
          </w:p>
        </w:tc>
      </w:tr>
      <w:tr w:rsidR="00E10F09" w:rsidRPr="00E82BE9" w:rsidTr="00925E7F">
        <w:tblPrEx>
          <w:tblCellMar>
            <w:top w:w="0" w:type="dxa"/>
            <w:bottom w:w="0" w:type="dxa"/>
          </w:tblCellMar>
        </w:tblPrEx>
        <w:trPr>
          <w:cantSplit/>
        </w:trPr>
        <w:tc>
          <w:tcPr>
            <w:tcW w:w="3099" w:type="dxa"/>
            <w:vAlign w:val="bottom"/>
          </w:tcPr>
          <w:p w:rsidR="00E10F09" w:rsidRPr="00E82BE9" w:rsidRDefault="00E10F09" w:rsidP="00925E7F">
            <w:pPr>
              <w:spacing w:before="60" w:line="200" w:lineRule="exact"/>
              <w:jc w:val="left"/>
              <w:rPr>
                <w:spacing w:val="-2"/>
                <w:sz w:val="16"/>
                <w:szCs w:val="16"/>
              </w:rPr>
            </w:pPr>
            <w:r w:rsidRPr="00E82BE9">
              <w:rPr>
                <w:spacing w:val="-2"/>
                <w:sz w:val="16"/>
                <w:szCs w:val="16"/>
              </w:rPr>
              <w:t>Banktillgodohavanden och värdepa</w:t>
            </w:r>
            <w:r w:rsidRPr="00E82BE9">
              <w:rPr>
                <w:spacing w:val="-2"/>
                <w:sz w:val="16"/>
                <w:szCs w:val="16"/>
              </w:rPr>
              <w:t>p</w:t>
            </w:r>
            <w:r w:rsidRPr="00E82BE9">
              <w:rPr>
                <w:spacing w:val="-2"/>
                <w:sz w:val="16"/>
                <w:szCs w:val="16"/>
              </w:rPr>
              <w:t>per</w:t>
            </w:r>
          </w:p>
        </w:tc>
        <w:tc>
          <w:tcPr>
            <w:tcW w:w="686" w:type="dxa"/>
            <w:vAlign w:val="bottom"/>
          </w:tcPr>
          <w:p w:rsidR="00E10F09" w:rsidRPr="00E82BE9" w:rsidRDefault="00E10F09" w:rsidP="00925E7F">
            <w:pPr>
              <w:jc w:val="right"/>
              <w:rPr>
                <w:sz w:val="16"/>
                <w:szCs w:val="16"/>
              </w:rPr>
            </w:pPr>
            <w:r w:rsidRPr="00E82BE9">
              <w:rPr>
                <w:sz w:val="16"/>
                <w:szCs w:val="16"/>
              </w:rPr>
              <w:t>Not 3</w:t>
            </w:r>
          </w:p>
        </w:tc>
        <w:tc>
          <w:tcPr>
            <w:tcW w:w="1048" w:type="dxa"/>
            <w:tcBorders>
              <w:bottom w:val="single" w:sz="4" w:space="0" w:color="auto"/>
            </w:tcBorders>
            <w:vAlign w:val="bottom"/>
          </w:tcPr>
          <w:p w:rsidR="00E10F09" w:rsidRPr="00E82BE9" w:rsidRDefault="00E10F09" w:rsidP="00925E7F">
            <w:pPr>
              <w:jc w:val="right"/>
              <w:rPr>
                <w:sz w:val="16"/>
                <w:szCs w:val="16"/>
              </w:rPr>
            </w:pPr>
            <w:r w:rsidRPr="00E82BE9">
              <w:rPr>
                <w:sz w:val="16"/>
                <w:szCs w:val="16"/>
              </w:rPr>
              <w:t>271 450</w:t>
            </w:r>
          </w:p>
        </w:tc>
        <w:tc>
          <w:tcPr>
            <w:tcW w:w="193" w:type="dxa"/>
            <w:tcBorders>
              <w:bottom w:val="single" w:sz="4" w:space="0" w:color="auto"/>
            </w:tcBorders>
            <w:vAlign w:val="bottom"/>
          </w:tcPr>
          <w:p w:rsidR="00E10F09" w:rsidRPr="00E82BE9" w:rsidRDefault="00E10F09" w:rsidP="00925E7F">
            <w:pPr>
              <w:jc w:val="right"/>
              <w:rPr>
                <w:sz w:val="16"/>
                <w:szCs w:val="16"/>
              </w:rPr>
            </w:pPr>
          </w:p>
        </w:tc>
        <w:tc>
          <w:tcPr>
            <w:tcW w:w="1041" w:type="dxa"/>
            <w:tcBorders>
              <w:bottom w:val="single" w:sz="4" w:space="0" w:color="auto"/>
            </w:tcBorders>
            <w:vAlign w:val="bottom"/>
          </w:tcPr>
          <w:p w:rsidR="00E10F09" w:rsidRPr="00E82BE9" w:rsidRDefault="00E10F09" w:rsidP="00925E7F">
            <w:pPr>
              <w:jc w:val="right"/>
              <w:rPr>
                <w:sz w:val="16"/>
                <w:szCs w:val="16"/>
              </w:rPr>
            </w:pPr>
            <w:r w:rsidRPr="00E82BE9">
              <w:rPr>
                <w:sz w:val="16"/>
                <w:szCs w:val="16"/>
              </w:rPr>
              <w:t>194 187</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jc w:val="left"/>
              <w:rPr>
                <w:b/>
                <w:sz w:val="16"/>
                <w:szCs w:val="16"/>
              </w:rPr>
            </w:pPr>
          </w:p>
        </w:tc>
        <w:tc>
          <w:tcPr>
            <w:tcW w:w="686" w:type="dxa"/>
          </w:tcPr>
          <w:p w:rsidR="00E10F09" w:rsidRPr="00E82BE9" w:rsidRDefault="00E10F09" w:rsidP="00925E7F">
            <w:pPr>
              <w:jc w:val="right"/>
              <w:rPr>
                <w:sz w:val="16"/>
                <w:szCs w:val="16"/>
              </w:rPr>
            </w:pPr>
          </w:p>
        </w:tc>
        <w:tc>
          <w:tcPr>
            <w:tcW w:w="1048" w:type="dxa"/>
          </w:tcPr>
          <w:p w:rsidR="00E10F09" w:rsidRPr="00E82BE9" w:rsidRDefault="00E10F09" w:rsidP="00925E7F">
            <w:pPr>
              <w:jc w:val="right"/>
              <w:rPr>
                <w:sz w:val="16"/>
                <w:szCs w:val="16"/>
              </w:rPr>
            </w:pPr>
            <w:r w:rsidRPr="00E82BE9">
              <w:rPr>
                <w:sz w:val="16"/>
                <w:szCs w:val="16"/>
              </w:rPr>
              <w:t>302 348</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200 448</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jc w:val="left"/>
              <w:rPr>
                <w:b/>
                <w:sz w:val="16"/>
                <w:szCs w:val="16"/>
              </w:rPr>
            </w:pPr>
          </w:p>
        </w:tc>
        <w:tc>
          <w:tcPr>
            <w:tcW w:w="686" w:type="dxa"/>
          </w:tcPr>
          <w:p w:rsidR="00E10F09" w:rsidRPr="00E82BE9" w:rsidRDefault="00E10F09" w:rsidP="00925E7F">
            <w:pPr>
              <w:jc w:val="right"/>
              <w:rPr>
                <w:sz w:val="16"/>
                <w:szCs w:val="16"/>
              </w:rPr>
            </w:pPr>
          </w:p>
        </w:tc>
        <w:tc>
          <w:tcPr>
            <w:tcW w:w="1048" w:type="dxa"/>
          </w:tcPr>
          <w:p w:rsidR="00E10F09" w:rsidRPr="00E82BE9" w:rsidRDefault="00E10F09" w:rsidP="00925E7F">
            <w:pPr>
              <w:jc w:val="right"/>
              <w:rPr>
                <w:sz w:val="16"/>
                <w:szCs w:val="16"/>
              </w:rPr>
            </w:pP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p>
        </w:tc>
      </w:tr>
      <w:tr w:rsidR="00E10F09" w:rsidRPr="00E82BE9" w:rsidTr="00925E7F">
        <w:tblPrEx>
          <w:tblCellMar>
            <w:top w:w="0" w:type="dxa"/>
            <w:bottom w:w="0" w:type="dxa"/>
          </w:tblCellMar>
        </w:tblPrEx>
        <w:trPr>
          <w:cantSplit/>
        </w:trPr>
        <w:tc>
          <w:tcPr>
            <w:tcW w:w="3099" w:type="dxa"/>
            <w:vAlign w:val="bottom"/>
          </w:tcPr>
          <w:p w:rsidR="00E10F09" w:rsidRPr="00E82BE9" w:rsidRDefault="00E10F09" w:rsidP="00925E7F">
            <w:pPr>
              <w:spacing w:before="60" w:line="200" w:lineRule="exact"/>
              <w:jc w:val="left"/>
              <w:rPr>
                <w:b/>
                <w:sz w:val="16"/>
                <w:szCs w:val="16"/>
              </w:rPr>
            </w:pPr>
            <w:r w:rsidRPr="00E82BE9">
              <w:rPr>
                <w:b/>
                <w:sz w:val="16"/>
                <w:szCs w:val="16"/>
              </w:rPr>
              <w:t xml:space="preserve">Fordringar i utländsk valuta på </w:t>
            </w:r>
            <w:r w:rsidRPr="00E82BE9">
              <w:rPr>
                <w:b/>
                <w:sz w:val="16"/>
                <w:szCs w:val="16"/>
              </w:rPr>
              <w:br/>
              <w:t>hemmahörande i Sverige</w:t>
            </w:r>
          </w:p>
        </w:tc>
        <w:tc>
          <w:tcPr>
            <w:tcW w:w="686" w:type="dxa"/>
            <w:vAlign w:val="bottom"/>
          </w:tcPr>
          <w:p w:rsidR="00E10F09" w:rsidRPr="00E82BE9" w:rsidRDefault="00E10F09" w:rsidP="00925E7F">
            <w:pPr>
              <w:jc w:val="right"/>
              <w:rPr>
                <w:sz w:val="16"/>
                <w:szCs w:val="16"/>
              </w:rPr>
            </w:pPr>
            <w:r w:rsidRPr="00E82BE9">
              <w:rPr>
                <w:sz w:val="16"/>
                <w:szCs w:val="16"/>
              </w:rPr>
              <w:t>Not 4</w:t>
            </w:r>
          </w:p>
        </w:tc>
        <w:tc>
          <w:tcPr>
            <w:tcW w:w="1048" w:type="dxa"/>
            <w:vAlign w:val="bottom"/>
          </w:tcPr>
          <w:p w:rsidR="00E10F09" w:rsidRPr="00E82BE9" w:rsidRDefault="00E10F09" w:rsidP="00925E7F">
            <w:pPr>
              <w:jc w:val="right"/>
              <w:rPr>
                <w:sz w:val="16"/>
                <w:szCs w:val="16"/>
              </w:rPr>
            </w:pPr>
            <w:r w:rsidRPr="00E82BE9">
              <w:rPr>
                <w:sz w:val="16"/>
                <w:szCs w:val="16"/>
              </w:rPr>
              <w:t>–</w:t>
            </w:r>
          </w:p>
        </w:tc>
        <w:tc>
          <w:tcPr>
            <w:tcW w:w="193" w:type="dxa"/>
            <w:vAlign w:val="bottom"/>
          </w:tcPr>
          <w:p w:rsidR="00E10F09" w:rsidRPr="00E82BE9" w:rsidRDefault="00E10F09" w:rsidP="00925E7F">
            <w:pPr>
              <w:jc w:val="right"/>
              <w:rPr>
                <w:sz w:val="16"/>
                <w:szCs w:val="16"/>
              </w:rPr>
            </w:pPr>
          </w:p>
        </w:tc>
        <w:tc>
          <w:tcPr>
            <w:tcW w:w="1041" w:type="dxa"/>
            <w:vAlign w:val="bottom"/>
          </w:tcPr>
          <w:p w:rsidR="00E10F09" w:rsidRPr="00E82BE9" w:rsidRDefault="00E10F09" w:rsidP="00925E7F">
            <w:pPr>
              <w:jc w:val="right"/>
              <w:rPr>
                <w:sz w:val="16"/>
                <w:szCs w:val="16"/>
              </w:rPr>
            </w:pPr>
            <w:r w:rsidRPr="00E82BE9">
              <w:rPr>
                <w:sz w:val="16"/>
                <w:szCs w:val="16"/>
              </w:rPr>
              <w:t>196 124</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jc w:val="left"/>
              <w:rPr>
                <w:sz w:val="16"/>
                <w:szCs w:val="16"/>
              </w:rPr>
            </w:pPr>
          </w:p>
        </w:tc>
        <w:tc>
          <w:tcPr>
            <w:tcW w:w="686" w:type="dxa"/>
          </w:tcPr>
          <w:p w:rsidR="00E10F09" w:rsidRPr="00E82BE9" w:rsidRDefault="00E10F09" w:rsidP="00925E7F">
            <w:pPr>
              <w:jc w:val="right"/>
              <w:rPr>
                <w:sz w:val="16"/>
                <w:szCs w:val="16"/>
              </w:rPr>
            </w:pPr>
          </w:p>
        </w:tc>
        <w:tc>
          <w:tcPr>
            <w:tcW w:w="1048" w:type="dxa"/>
          </w:tcPr>
          <w:p w:rsidR="00E10F09" w:rsidRPr="00E82BE9" w:rsidRDefault="00E10F09" w:rsidP="00925E7F">
            <w:pPr>
              <w:jc w:val="right"/>
              <w:rPr>
                <w:sz w:val="16"/>
                <w:szCs w:val="16"/>
              </w:rPr>
            </w:pP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b/>
                <w:sz w:val="16"/>
                <w:szCs w:val="16"/>
              </w:rPr>
            </w:pPr>
            <w:r w:rsidRPr="00E82BE9">
              <w:rPr>
                <w:b/>
                <w:sz w:val="16"/>
                <w:szCs w:val="16"/>
              </w:rPr>
              <w:t xml:space="preserve">Utlåning i svenska kronor till </w:t>
            </w:r>
            <w:r w:rsidRPr="00E82BE9">
              <w:rPr>
                <w:b/>
                <w:sz w:val="16"/>
                <w:szCs w:val="16"/>
              </w:rPr>
              <w:br/>
              <w:t>penningpolitiska motparter</w:t>
            </w:r>
          </w:p>
        </w:tc>
        <w:tc>
          <w:tcPr>
            <w:tcW w:w="686" w:type="dxa"/>
          </w:tcPr>
          <w:p w:rsidR="00E10F09" w:rsidRPr="00E82BE9" w:rsidRDefault="00E10F09" w:rsidP="00925E7F">
            <w:pPr>
              <w:jc w:val="right"/>
              <w:rPr>
                <w:sz w:val="16"/>
                <w:szCs w:val="16"/>
              </w:rPr>
            </w:pPr>
          </w:p>
        </w:tc>
        <w:tc>
          <w:tcPr>
            <w:tcW w:w="1048" w:type="dxa"/>
          </w:tcPr>
          <w:p w:rsidR="00E10F09" w:rsidRPr="00E82BE9" w:rsidRDefault="00E10F09" w:rsidP="00925E7F">
            <w:pPr>
              <w:jc w:val="right"/>
              <w:rPr>
                <w:sz w:val="16"/>
                <w:szCs w:val="16"/>
              </w:rPr>
            </w:pP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p>
        </w:tc>
      </w:tr>
      <w:tr w:rsidR="00E10F09" w:rsidRPr="00E82BE9" w:rsidTr="00925E7F">
        <w:tblPrEx>
          <w:tblCellMar>
            <w:top w:w="0" w:type="dxa"/>
            <w:bottom w:w="0" w:type="dxa"/>
          </w:tblCellMar>
        </w:tblPrEx>
        <w:trPr>
          <w:cantSplit/>
        </w:trPr>
        <w:tc>
          <w:tcPr>
            <w:tcW w:w="3099" w:type="dxa"/>
            <w:vAlign w:val="bottom"/>
          </w:tcPr>
          <w:p w:rsidR="00E10F09" w:rsidRPr="00E82BE9" w:rsidRDefault="00E10F09" w:rsidP="00925E7F">
            <w:pPr>
              <w:spacing w:before="60" w:line="200" w:lineRule="exact"/>
              <w:jc w:val="left"/>
              <w:rPr>
                <w:sz w:val="16"/>
                <w:szCs w:val="16"/>
              </w:rPr>
            </w:pPr>
            <w:r w:rsidRPr="00E82BE9">
              <w:rPr>
                <w:sz w:val="16"/>
                <w:szCs w:val="16"/>
              </w:rPr>
              <w:t>Huvudsakliga refinansieringstransa</w:t>
            </w:r>
            <w:r w:rsidRPr="00E82BE9">
              <w:rPr>
                <w:sz w:val="16"/>
                <w:szCs w:val="16"/>
              </w:rPr>
              <w:t>k</w:t>
            </w:r>
            <w:r w:rsidRPr="00E82BE9">
              <w:rPr>
                <w:sz w:val="16"/>
                <w:szCs w:val="16"/>
              </w:rPr>
              <w:t xml:space="preserve">tioner </w:t>
            </w:r>
          </w:p>
        </w:tc>
        <w:tc>
          <w:tcPr>
            <w:tcW w:w="686" w:type="dxa"/>
            <w:vAlign w:val="bottom"/>
          </w:tcPr>
          <w:p w:rsidR="00E10F09" w:rsidRPr="00E82BE9" w:rsidRDefault="00E10F09" w:rsidP="00925E7F">
            <w:pPr>
              <w:jc w:val="right"/>
              <w:rPr>
                <w:sz w:val="16"/>
                <w:szCs w:val="16"/>
              </w:rPr>
            </w:pPr>
            <w:r w:rsidRPr="00E82BE9">
              <w:rPr>
                <w:sz w:val="16"/>
                <w:szCs w:val="16"/>
              </w:rPr>
              <w:t>Not 5</w:t>
            </w:r>
          </w:p>
        </w:tc>
        <w:tc>
          <w:tcPr>
            <w:tcW w:w="1048" w:type="dxa"/>
            <w:vAlign w:val="bottom"/>
          </w:tcPr>
          <w:p w:rsidR="00E10F09" w:rsidRPr="00E82BE9" w:rsidRDefault="00E10F09" w:rsidP="00925E7F">
            <w:pPr>
              <w:jc w:val="right"/>
              <w:rPr>
                <w:sz w:val="16"/>
                <w:szCs w:val="16"/>
              </w:rPr>
            </w:pPr>
            <w:r w:rsidRPr="00E82BE9">
              <w:rPr>
                <w:sz w:val="16"/>
                <w:szCs w:val="16"/>
              </w:rPr>
              <w:t>–</w:t>
            </w:r>
          </w:p>
        </w:tc>
        <w:tc>
          <w:tcPr>
            <w:tcW w:w="193" w:type="dxa"/>
            <w:vAlign w:val="bottom"/>
          </w:tcPr>
          <w:p w:rsidR="00E10F09" w:rsidRPr="00E82BE9" w:rsidRDefault="00E10F09" w:rsidP="00925E7F">
            <w:pPr>
              <w:jc w:val="right"/>
              <w:rPr>
                <w:sz w:val="16"/>
                <w:szCs w:val="16"/>
              </w:rPr>
            </w:pPr>
          </w:p>
        </w:tc>
        <w:tc>
          <w:tcPr>
            <w:tcW w:w="1041" w:type="dxa"/>
            <w:vAlign w:val="bottom"/>
          </w:tcPr>
          <w:p w:rsidR="00E10F09" w:rsidRPr="00E82BE9" w:rsidRDefault="00E10F09" w:rsidP="00925E7F">
            <w:pPr>
              <w:jc w:val="right"/>
              <w:rPr>
                <w:sz w:val="16"/>
                <w:szCs w:val="16"/>
              </w:rPr>
            </w:pPr>
            <w:r w:rsidRPr="00E82BE9">
              <w:rPr>
                <w:sz w:val="16"/>
                <w:szCs w:val="16"/>
              </w:rPr>
              <w:t>–</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sz w:val="16"/>
                <w:szCs w:val="16"/>
              </w:rPr>
            </w:pPr>
            <w:r w:rsidRPr="00E82BE9">
              <w:rPr>
                <w:sz w:val="16"/>
                <w:szCs w:val="16"/>
              </w:rPr>
              <w:t xml:space="preserve">Finjusterande transaktioner </w:t>
            </w:r>
          </w:p>
        </w:tc>
        <w:tc>
          <w:tcPr>
            <w:tcW w:w="686" w:type="dxa"/>
          </w:tcPr>
          <w:p w:rsidR="00E10F09" w:rsidRPr="00E82BE9" w:rsidRDefault="00E10F09" w:rsidP="00925E7F">
            <w:pPr>
              <w:jc w:val="right"/>
              <w:rPr>
                <w:sz w:val="16"/>
                <w:szCs w:val="16"/>
              </w:rPr>
            </w:pPr>
            <w:r w:rsidRPr="00E82BE9">
              <w:rPr>
                <w:sz w:val="16"/>
                <w:szCs w:val="16"/>
              </w:rPr>
              <w:t>Not 6</w:t>
            </w:r>
          </w:p>
        </w:tc>
        <w:tc>
          <w:tcPr>
            <w:tcW w:w="1048" w:type="dxa"/>
          </w:tcPr>
          <w:p w:rsidR="00E10F09" w:rsidRPr="00E82BE9" w:rsidRDefault="00E10F09" w:rsidP="00925E7F">
            <w:pPr>
              <w:jc w:val="right"/>
              <w:rPr>
                <w:sz w:val="16"/>
                <w:szCs w:val="16"/>
              </w:rPr>
            </w:pPr>
            <w:r w:rsidRPr="00E82BE9">
              <w:rPr>
                <w:sz w:val="16"/>
                <w:szCs w:val="16"/>
              </w:rPr>
              <w:t>–</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sz w:val="16"/>
                <w:szCs w:val="16"/>
              </w:rPr>
            </w:pPr>
            <w:r w:rsidRPr="00E82BE9">
              <w:rPr>
                <w:sz w:val="16"/>
                <w:szCs w:val="16"/>
              </w:rPr>
              <w:t>Strukturella transakti</w:t>
            </w:r>
            <w:r w:rsidRPr="00E82BE9">
              <w:rPr>
                <w:sz w:val="16"/>
                <w:szCs w:val="16"/>
              </w:rPr>
              <w:t>o</w:t>
            </w:r>
            <w:r w:rsidRPr="00E82BE9">
              <w:rPr>
                <w:sz w:val="16"/>
                <w:szCs w:val="16"/>
              </w:rPr>
              <w:t>ner</w:t>
            </w:r>
          </w:p>
        </w:tc>
        <w:tc>
          <w:tcPr>
            <w:tcW w:w="686" w:type="dxa"/>
          </w:tcPr>
          <w:p w:rsidR="00E10F09" w:rsidRPr="00E82BE9" w:rsidRDefault="00E10F09" w:rsidP="00925E7F">
            <w:pPr>
              <w:jc w:val="right"/>
              <w:rPr>
                <w:sz w:val="16"/>
                <w:szCs w:val="16"/>
              </w:rPr>
            </w:pPr>
            <w:r w:rsidRPr="00E82BE9">
              <w:rPr>
                <w:sz w:val="16"/>
                <w:szCs w:val="16"/>
              </w:rPr>
              <w:t>Not 7</w:t>
            </w:r>
          </w:p>
        </w:tc>
        <w:tc>
          <w:tcPr>
            <w:tcW w:w="1048" w:type="dxa"/>
          </w:tcPr>
          <w:p w:rsidR="00E10F09" w:rsidRPr="00E82BE9" w:rsidRDefault="00E10F09" w:rsidP="00925E7F">
            <w:pPr>
              <w:jc w:val="right"/>
              <w:rPr>
                <w:sz w:val="16"/>
                <w:szCs w:val="16"/>
              </w:rPr>
            </w:pPr>
            <w:r w:rsidRPr="00E82BE9">
              <w:rPr>
                <w:sz w:val="16"/>
                <w:szCs w:val="16"/>
              </w:rPr>
              <w:t>368 801</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264 800</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sz w:val="16"/>
                <w:szCs w:val="16"/>
              </w:rPr>
            </w:pPr>
            <w:r w:rsidRPr="00E82BE9">
              <w:rPr>
                <w:sz w:val="16"/>
                <w:szCs w:val="16"/>
              </w:rPr>
              <w:t>Utlåningsfacil</w:t>
            </w:r>
            <w:r w:rsidRPr="00E82BE9">
              <w:rPr>
                <w:sz w:val="16"/>
                <w:szCs w:val="16"/>
              </w:rPr>
              <w:t>i</w:t>
            </w:r>
            <w:r w:rsidRPr="00E82BE9">
              <w:rPr>
                <w:sz w:val="16"/>
                <w:szCs w:val="16"/>
              </w:rPr>
              <w:t>tet</w:t>
            </w:r>
          </w:p>
        </w:tc>
        <w:tc>
          <w:tcPr>
            <w:tcW w:w="686" w:type="dxa"/>
          </w:tcPr>
          <w:p w:rsidR="00E10F09" w:rsidRPr="00E82BE9" w:rsidRDefault="00E10F09" w:rsidP="00925E7F">
            <w:pPr>
              <w:jc w:val="right"/>
              <w:rPr>
                <w:sz w:val="16"/>
                <w:szCs w:val="16"/>
              </w:rPr>
            </w:pPr>
            <w:r w:rsidRPr="00E82BE9">
              <w:rPr>
                <w:sz w:val="16"/>
                <w:szCs w:val="16"/>
              </w:rPr>
              <w:t>Not 8</w:t>
            </w:r>
          </w:p>
        </w:tc>
        <w:tc>
          <w:tcPr>
            <w:tcW w:w="1048" w:type="dxa"/>
          </w:tcPr>
          <w:p w:rsidR="00E10F09" w:rsidRPr="00E82BE9" w:rsidRDefault="00E10F09" w:rsidP="00925E7F">
            <w:pPr>
              <w:jc w:val="right"/>
              <w:rPr>
                <w:sz w:val="16"/>
                <w:szCs w:val="16"/>
              </w:rPr>
            </w:pPr>
            <w:r w:rsidRPr="00E82BE9">
              <w:rPr>
                <w:sz w:val="16"/>
                <w:szCs w:val="16"/>
              </w:rPr>
              <w:t>1</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0</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sz w:val="16"/>
                <w:szCs w:val="16"/>
              </w:rPr>
            </w:pPr>
            <w:r w:rsidRPr="00E82BE9">
              <w:rPr>
                <w:sz w:val="16"/>
                <w:szCs w:val="16"/>
              </w:rPr>
              <w:t>Övrig utl</w:t>
            </w:r>
            <w:r w:rsidRPr="00E82BE9">
              <w:rPr>
                <w:sz w:val="16"/>
                <w:szCs w:val="16"/>
              </w:rPr>
              <w:t>å</w:t>
            </w:r>
            <w:r w:rsidRPr="00E82BE9">
              <w:rPr>
                <w:sz w:val="16"/>
                <w:szCs w:val="16"/>
              </w:rPr>
              <w:t>ning</w:t>
            </w:r>
          </w:p>
        </w:tc>
        <w:tc>
          <w:tcPr>
            <w:tcW w:w="686" w:type="dxa"/>
          </w:tcPr>
          <w:p w:rsidR="00E10F09" w:rsidRPr="00E82BE9" w:rsidRDefault="00E10F09" w:rsidP="00925E7F">
            <w:pPr>
              <w:jc w:val="right"/>
              <w:rPr>
                <w:sz w:val="16"/>
                <w:szCs w:val="16"/>
              </w:rPr>
            </w:pPr>
            <w:r w:rsidRPr="00E82BE9">
              <w:rPr>
                <w:sz w:val="16"/>
                <w:szCs w:val="16"/>
              </w:rPr>
              <w:t>Not 9</w:t>
            </w:r>
          </w:p>
        </w:tc>
        <w:tc>
          <w:tcPr>
            <w:tcW w:w="1048" w:type="dxa"/>
            <w:tcBorders>
              <w:bottom w:val="single" w:sz="4" w:space="0" w:color="auto"/>
            </w:tcBorders>
          </w:tcPr>
          <w:p w:rsidR="00E10F09" w:rsidRPr="00E82BE9" w:rsidRDefault="00E10F09" w:rsidP="00925E7F">
            <w:pPr>
              <w:jc w:val="right"/>
              <w:rPr>
                <w:sz w:val="16"/>
                <w:szCs w:val="16"/>
              </w:rPr>
            </w:pPr>
            <w:r w:rsidRPr="00E82BE9">
              <w:rPr>
                <w:sz w:val="16"/>
                <w:szCs w:val="16"/>
              </w:rPr>
              <w:t>–</w:t>
            </w:r>
          </w:p>
        </w:tc>
        <w:tc>
          <w:tcPr>
            <w:tcW w:w="193" w:type="dxa"/>
            <w:tcBorders>
              <w:bottom w:val="single" w:sz="4" w:space="0" w:color="auto"/>
            </w:tcBorders>
          </w:tcPr>
          <w:p w:rsidR="00E10F09" w:rsidRPr="00E82BE9" w:rsidRDefault="00E10F09" w:rsidP="00925E7F">
            <w:pPr>
              <w:jc w:val="right"/>
              <w:rPr>
                <w:sz w:val="16"/>
                <w:szCs w:val="16"/>
              </w:rPr>
            </w:pPr>
          </w:p>
        </w:tc>
        <w:tc>
          <w:tcPr>
            <w:tcW w:w="1041" w:type="dxa"/>
            <w:tcBorders>
              <w:bottom w:val="single" w:sz="4" w:space="0" w:color="auto"/>
            </w:tcBorders>
          </w:tcPr>
          <w:p w:rsidR="00E10F09" w:rsidRPr="00E82BE9" w:rsidRDefault="00E10F09" w:rsidP="00925E7F">
            <w:pPr>
              <w:jc w:val="right"/>
              <w:rPr>
                <w:sz w:val="16"/>
                <w:szCs w:val="16"/>
              </w:rPr>
            </w:pPr>
            <w:r w:rsidRPr="00E82BE9">
              <w:rPr>
                <w:sz w:val="16"/>
                <w:szCs w:val="16"/>
              </w:rPr>
              <w:t>1 662</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jc w:val="left"/>
              <w:rPr>
                <w:sz w:val="16"/>
                <w:szCs w:val="16"/>
              </w:rPr>
            </w:pPr>
          </w:p>
        </w:tc>
        <w:tc>
          <w:tcPr>
            <w:tcW w:w="686" w:type="dxa"/>
          </w:tcPr>
          <w:p w:rsidR="00E10F09" w:rsidRPr="00E82BE9" w:rsidRDefault="00E10F09" w:rsidP="00925E7F">
            <w:pPr>
              <w:jc w:val="right"/>
              <w:rPr>
                <w:sz w:val="16"/>
                <w:szCs w:val="16"/>
              </w:rPr>
            </w:pPr>
          </w:p>
        </w:tc>
        <w:tc>
          <w:tcPr>
            <w:tcW w:w="1048" w:type="dxa"/>
          </w:tcPr>
          <w:p w:rsidR="00E10F09" w:rsidRPr="00E82BE9" w:rsidRDefault="00E10F09" w:rsidP="00925E7F">
            <w:pPr>
              <w:jc w:val="right"/>
              <w:rPr>
                <w:sz w:val="16"/>
                <w:szCs w:val="16"/>
              </w:rPr>
            </w:pPr>
            <w:r w:rsidRPr="00E82BE9">
              <w:rPr>
                <w:sz w:val="16"/>
                <w:szCs w:val="16"/>
              </w:rPr>
              <w:t>368 802</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266 462</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b/>
                <w:sz w:val="16"/>
                <w:szCs w:val="16"/>
              </w:rPr>
            </w:pPr>
            <w:r w:rsidRPr="00E82BE9">
              <w:rPr>
                <w:b/>
                <w:sz w:val="16"/>
                <w:szCs w:val="16"/>
              </w:rPr>
              <w:t>Övriga tillgångar</w:t>
            </w:r>
          </w:p>
        </w:tc>
        <w:tc>
          <w:tcPr>
            <w:tcW w:w="686" w:type="dxa"/>
          </w:tcPr>
          <w:p w:rsidR="00E10F09" w:rsidRPr="00E82BE9" w:rsidRDefault="00E10F09" w:rsidP="00925E7F">
            <w:pPr>
              <w:jc w:val="right"/>
              <w:rPr>
                <w:sz w:val="16"/>
                <w:szCs w:val="16"/>
              </w:rPr>
            </w:pPr>
          </w:p>
        </w:tc>
        <w:tc>
          <w:tcPr>
            <w:tcW w:w="1048" w:type="dxa"/>
          </w:tcPr>
          <w:p w:rsidR="00E10F09" w:rsidRPr="00E82BE9" w:rsidRDefault="00E10F09" w:rsidP="00925E7F">
            <w:pPr>
              <w:jc w:val="right"/>
              <w:rPr>
                <w:sz w:val="16"/>
                <w:szCs w:val="16"/>
              </w:rPr>
            </w:pP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p>
        </w:tc>
      </w:tr>
      <w:tr w:rsidR="00E10F09" w:rsidRPr="00E82BE9" w:rsidTr="00925E7F">
        <w:tblPrEx>
          <w:tblCellMar>
            <w:top w:w="0" w:type="dxa"/>
            <w:bottom w:w="0" w:type="dxa"/>
          </w:tblCellMar>
        </w:tblPrEx>
        <w:trPr>
          <w:cantSplit/>
          <w:trHeight w:val="318"/>
        </w:trPr>
        <w:tc>
          <w:tcPr>
            <w:tcW w:w="3099" w:type="dxa"/>
          </w:tcPr>
          <w:p w:rsidR="00E10F09" w:rsidRPr="00E82BE9" w:rsidRDefault="00E10F09" w:rsidP="00925E7F">
            <w:pPr>
              <w:spacing w:before="60" w:line="200" w:lineRule="exact"/>
              <w:jc w:val="left"/>
              <w:rPr>
                <w:sz w:val="16"/>
                <w:szCs w:val="16"/>
              </w:rPr>
            </w:pPr>
            <w:r w:rsidRPr="00E82BE9">
              <w:rPr>
                <w:sz w:val="16"/>
                <w:szCs w:val="16"/>
              </w:rPr>
              <w:t xml:space="preserve">Materiella och immateriella </w:t>
            </w:r>
            <w:r w:rsidR="00D34B16" w:rsidRPr="00E82BE9">
              <w:rPr>
                <w:sz w:val="16"/>
                <w:szCs w:val="16"/>
              </w:rPr>
              <w:br/>
            </w:r>
            <w:r w:rsidRPr="00E82BE9">
              <w:rPr>
                <w:sz w:val="16"/>
                <w:szCs w:val="16"/>
              </w:rPr>
              <w:t>anläggningstil</w:t>
            </w:r>
            <w:r w:rsidRPr="00E82BE9">
              <w:rPr>
                <w:sz w:val="16"/>
                <w:szCs w:val="16"/>
              </w:rPr>
              <w:t>l</w:t>
            </w:r>
            <w:r w:rsidRPr="00E82BE9">
              <w:rPr>
                <w:sz w:val="16"/>
                <w:szCs w:val="16"/>
              </w:rPr>
              <w:t xml:space="preserve">gångar </w:t>
            </w:r>
          </w:p>
        </w:tc>
        <w:tc>
          <w:tcPr>
            <w:tcW w:w="686" w:type="dxa"/>
          </w:tcPr>
          <w:p w:rsidR="00D34B16" w:rsidRPr="00E82BE9" w:rsidRDefault="00D34B16" w:rsidP="00D34B16">
            <w:pPr>
              <w:jc w:val="right"/>
              <w:rPr>
                <w:spacing w:val="-2"/>
                <w:sz w:val="16"/>
                <w:szCs w:val="16"/>
              </w:rPr>
            </w:pPr>
          </w:p>
          <w:p w:rsidR="00E10F09" w:rsidRPr="00E82BE9" w:rsidRDefault="00E10F09" w:rsidP="00D34B16">
            <w:pPr>
              <w:spacing w:before="0" w:line="240" w:lineRule="auto"/>
              <w:jc w:val="right"/>
              <w:rPr>
                <w:spacing w:val="-2"/>
                <w:sz w:val="16"/>
                <w:szCs w:val="16"/>
              </w:rPr>
            </w:pPr>
            <w:r w:rsidRPr="00E82BE9">
              <w:rPr>
                <w:spacing w:val="-2"/>
                <w:sz w:val="16"/>
                <w:szCs w:val="16"/>
              </w:rPr>
              <w:t>Not 10</w:t>
            </w:r>
          </w:p>
        </w:tc>
        <w:tc>
          <w:tcPr>
            <w:tcW w:w="1048" w:type="dxa"/>
          </w:tcPr>
          <w:p w:rsidR="00D34B16" w:rsidRPr="00E82BE9" w:rsidRDefault="00D34B16" w:rsidP="00925E7F">
            <w:pPr>
              <w:jc w:val="right"/>
              <w:rPr>
                <w:sz w:val="16"/>
                <w:szCs w:val="16"/>
              </w:rPr>
            </w:pPr>
          </w:p>
          <w:p w:rsidR="00E10F09" w:rsidRPr="00E82BE9" w:rsidRDefault="00E10F09" w:rsidP="00D34B16">
            <w:pPr>
              <w:spacing w:before="0" w:line="240" w:lineRule="auto"/>
              <w:jc w:val="right"/>
              <w:rPr>
                <w:sz w:val="16"/>
                <w:szCs w:val="16"/>
              </w:rPr>
            </w:pPr>
            <w:r w:rsidRPr="00E82BE9">
              <w:rPr>
                <w:spacing w:val="-2"/>
                <w:sz w:val="16"/>
                <w:szCs w:val="16"/>
              </w:rPr>
              <w:t>406</w:t>
            </w:r>
          </w:p>
        </w:tc>
        <w:tc>
          <w:tcPr>
            <w:tcW w:w="193" w:type="dxa"/>
          </w:tcPr>
          <w:p w:rsidR="00E10F09" w:rsidRPr="00E82BE9" w:rsidRDefault="00E10F09" w:rsidP="00925E7F">
            <w:pPr>
              <w:jc w:val="right"/>
              <w:rPr>
                <w:sz w:val="16"/>
                <w:szCs w:val="16"/>
              </w:rPr>
            </w:pPr>
          </w:p>
        </w:tc>
        <w:tc>
          <w:tcPr>
            <w:tcW w:w="1041" w:type="dxa"/>
          </w:tcPr>
          <w:p w:rsidR="00D34B16" w:rsidRPr="00E82BE9" w:rsidRDefault="00D34B16" w:rsidP="00925E7F">
            <w:pPr>
              <w:jc w:val="right"/>
              <w:rPr>
                <w:sz w:val="16"/>
                <w:szCs w:val="16"/>
              </w:rPr>
            </w:pPr>
          </w:p>
          <w:p w:rsidR="00E10F09" w:rsidRPr="00E82BE9" w:rsidRDefault="00E10F09" w:rsidP="00D34B16">
            <w:pPr>
              <w:spacing w:before="0" w:line="240" w:lineRule="auto"/>
              <w:jc w:val="right"/>
              <w:rPr>
                <w:sz w:val="16"/>
                <w:szCs w:val="16"/>
              </w:rPr>
            </w:pPr>
            <w:r w:rsidRPr="00E82BE9">
              <w:rPr>
                <w:spacing w:val="-2"/>
                <w:sz w:val="16"/>
                <w:szCs w:val="16"/>
              </w:rPr>
              <w:t>421</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sz w:val="16"/>
                <w:szCs w:val="16"/>
              </w:rPr>
            </w:pPr>
            <w:r w:rsidRPr="00E82BE9">
              <w:rPr>
                <w:sz w:val="16"/>
                <w:szCs w:val="16"/>
              </w:rPr>
              <w:t xml:space="preserve">Finansiella tillgångar </w:t>
            </w:r>
          </w:p>
        </w:tc>
        <w:tc>
          <w:tcPr>
            <w:tcW w:w="686" w:type="dxa"/>
          </w:tcPr>
          <w:p w:rsidR="00E10F09" w:rsidRPr="00E82BE9" w:rsidRDefault="00E10F09" w:rsidP="00925E7F">
            <w:pPr>
              <w:jc w:val="right"/>
              <w:rPr>
                <w:spacing w:val="-2"/>
                <w:sz w:val="16"/>
                <w:szCs w:val="16"/>
              </w:rPr>
            </w:pPr>
            <w:r w:rsidRPr="00E82BE9">
              <w:rPr>
                <w:spacing w:val="-2"/>
                <w:sz w:val="16"/>
                <w:szCs w:val="16"/>
              </w:rPr>
              <w:t>Not 11</w:t>
            </w:r>
          </w:p>
        </w:tc>
        <w:tc>
          <w:tcPr>
            <w:tcW w:w="1048" w:type="dxa"/>
          </w:tcPr>
          <w:p w:rsidR="00E10F09" w:rsidRPr="00E82BE9" w:rsidRDefault="00E10F09" w:rsidP="00925E7F">
            <w:pPr>
              <w:jc w:val="right"/>
              <w:rPr>
                <w:sz w:val="16"/>
                <w:szCs w:val="16"/>
              </w:rPr>
            </w:pPr>
            <w:r w:rsidRPr="00E82BE9">
              <w:rPr>
                <w:sz w:val="16"/>
                <w:szCs w:val="16"/>
              </w:rPr>
              <w:t>521</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524</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sz w:val="16"/>
                <w:szCs w:val="16"/>
              </w:rPr>
            </w:pPr>
            <w:r w:rsidRPr="00E82BE9">
              <w:rPr>
                <w:sz w:val="16"/>
                <w:szCs w:val="16"/>
              </w:rPr>
              <w:t>Derivatinstr</w:t>
            </w:r>
            <w:r w:rsidRPr="00E82BE9">
              <w:rPr>
                <w:sz w:val="16"/>
                <w:szCs w:val="16"/>
              </w:rPr>
              <w:t>u</w:t>
            </w:r>
            <w:r w:rsidRPr="00E82BE9">
              <w:rPr>
                <w:sz w:val="16"/>
                <w:szCs w:val="16"/>
              </w:rPr>
              <w:t>ment</w:t>
            </w:r>
          </w:p>
        </w:tc>
        <w:tc>
          <w:tcPr>
            <w:tcW w:w="686" w:type="dxa"/>
          </w:tcPr>
          <w:p w:rsidR="00E10F09" w:rsidRPr="00E82BE9" w:rsidRDefault="00E10F09" w:rsidP="00925E7F">
            <w:pPr>
              <w:jc w:val="right"/>
              <w:rPr>
                <w:spacing w:val="-2"/>
                <w:sz w:val="16"/>
                <w:szCs w:val="16"/>
              </w:rPr>
            </w:pPr>
            <w:r w:rsidRPr="00E82BE9">
              <w:rPr>
                <w:spacing w:val="-2"/>
                <w:sz w:val="16"/>
                <w:szCs w:val="16"/>
              </w:rPr>
              <w:t>Not 12</w:t>
            </w:r>
          </w:p>
        </w:tc>
        <w:tc>
          <w:tcPr>
            <w:tcW w:w="1048" w:type="dxa"/>
          </w:tcPr>
          <w:p w:rsidR="00E10F09" w:rsidRPr="00E82BE9" w:rsidRDefault="00E10F09" w:rsidP="00925E7F">
            <w:pPr>
              <w:jc w:val="right"/>
              <w:rPr>
                <w:sz w:val="16"/>
                <w:szCs w:val="16"/>
              </w:rPr>
            </w:pPr>
            <w:r w:rsidRPr="00E82BE9">
              <w:rPr>
                <w:sz w:val="16"/>
                <w:szCs w:val="16"/>
              </w:rPr>
              <w:t>136</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8</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sz w:val="16"/>
                <w:szCs w:val="16"/>
              </w:rPr>
            </w:pPr>
            <w:r w:rsidRPr="00E82BE9">
              <w:rPr>
                <w:sz w:val="16"/>
                <w:szCs w:val="16"/>
              </w:rPr>
              <w:t xml:space="preserve">Förutbetalda kostnader och </w:t>
            </w:r>
            <w:r w:rsidRPr="00E82BE9">
              <w:rPr>
                <w:sz w:val="16"/>
                <w:szCs w:val="16"/>
              </w:rPr>
              <w:br/>
              <w:t>upplupna intä</w:t>
            </w:r>
            <w:r w:rsidRPr="00E82BE9">
              <w:rPr>
                <w:sz w:val="16"/>
                <w:szCs w:val="16"/>
              </w:rPr>
              <w:t>k</w:t>
            </w:r>
            <w:r w:rsidRPr="00E82BE9">
              <w:rPr>
                <w:sz w:val="16"/>
                <w:szCs w:val="16"/>
              </w:rPr>
              <w:t>ter</w:t>
            </w:r>
          </w:p>
        </w:tc>
        <w:tc>
          <w:tcPr>
            <w:tcW w:w="686" w:type="dxa"/>
          </w:tcPr>
          <w:p w:rsidR="00E10F09" w:rsidRPr="00E82BE9" w:rsidRDefault="00E10F09" w:rsidP="00925E7F">
            <w:pPr>
              <w:jc w:val="right"/>
              <w:rPr>
                <w:spacing w:val="-2"/>
                <w:sz w:val="16"/>
                <w:szCs w:val="16"/>
              </w:rPr>
            </w:pPr>
            <w:r w:rsidRPr="00E82BE9">
              <w:rPr>
                <w:spacing w:val="-2"/>
                <w:sz w:val="16"/>
                <w:szCs w:val="16"/>
              </w:rPr>
              <w:t>Not 13</w:t>
            </w:r>
          </w:p>
        </w:tc>
        <w:tc>
          <w:tcPr>
            <w:tcW w:w="1048" w:type="dxa"/>
          </w:tcPr>
          <w:p w:rsidR="00E10F09" w:rsidRPr="00E82BE9" w:rsidRDefault="00E10F09" w:rsidP="00925E7F">
            <w:pPr>
              <w:jc w:val="right"/>
              <w:rPr>
                <w:sz w:val="16"/>
                <w:szCs w:val="16"/>
              </w:rPr>
            </w:pPr>
            <w:r w:rsidRPr="00E82BE9">
              <w:rPr>
                <w:sz w:val="16"/>
                <w:szCs w:val="16"/>
              </w:rPr>
              <w:t>4 608</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5 931</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spacing w:before="60" w:line="200" w:lineRule="exact"/>
              <w:jc w:val="left"/>
              <w:rPr>
                <w:sz w:val="16"/>
                <w:szCs w:val="16"/>
              </w:rPr>
            </w:pPr>
            <w:r w:rsidRPr="00E82BE9">
              <w:rPr>
                <w:sz w:val="16"/>
                <w:szCs w:val="16"/>
              </w:rPr>
              <w:t xml:space="preserve">Övriga tillgångar </w:t>
            </w:r>
          </w:p>
        </w:tc>
        <w:tc>
          <w:tcPr>
            <w:tcW w:w="686" w:type="dxa"/>
          </w:tcPr>
          <w:p w:rsidR="00E10F09" w:rsidRPr="00E82BE9" w:rsidRDefault="00E10F09" w:rsidP="00925E7F">
            <w:pPr>
              <w:jc w:val="right"/>
              <w:rPr>
                <w:spacing w:val="-2"/>
                <w:sz w:val="16"/>
                <w:szCs w:val="16"/>
              </w:rPr>
            </w:pPr>
            <w:r w:rsidRPr="00E82BE9">
              <w:rPr>
                <w:spacing w:val="-2"/>
                <w:sz w:val="16"/>
                <w:szCs w:val="16"/>
              </w:rPr>
              <w:t>Not 14</w:t>
            </w:r>
          </w:p>
        </w:tc>
        <w:tc>
          <w:tcPr>
            <w:tcW w:w="1048" w:type="dxa"/>
            <w:tcBorders>
              <w:bottom w:val="single" w:sz="4" w:space="0" w:color="auto"/>
            </w:tcBorders>
          </w:tcPr>
          <w:p w:rsidR="00E10F09" w:rsidRPr="00E82BE9" w:rsidRDefault="00E10F09" w:rsidP="00925E7F">
            <w:pPr>
              <w:jc w:val="right"/>
              <w:rPr>
                <w:sz w:val="16"/>
                <w:szCs w:val="16"/>
              </w:rPr>
            </w:pPr>
            <w:r w:rsidRPr="00E82BE9">
              <w:rPr>
                <w:sz w:val="16"/>
                <w:szCs w:val="16"/>
              </w:rPr>
              <w:t>326</w:t>
            </w:r>
          </w:p>
        </w:tc>
        <w:tc>
          <w:tcPr>
            <w:tcW w:w="193" w:type="dxa"/>
            <w:tcBorders>
              <w:bottom w:val="single" w:sz="4" w:space="0" w:color="auto"/>
            </w:tcBorders>
          </w:tcPr>
          <w:p w:rsidR="00E10F09" w:rsidRPr="00E82BE9" w:rsidRDefault="00E10F09" w:rsidP="00925E7F">
            <w:pPr>
              <w:jc w:val="right"/>
              <w:rPr>
                <w:sz w:val="16"/>
                <w:szCs w:val="16"/>
              </w:rPr>
            </w:pPr>
          </w:p>
        </w:tc>
        <w:tc>
          <w:tcPr>
            <w:tcW w:w="1041" w:type="dxa"/>
            <w:tcBorders>
              <w:bottom w:val="single" w:sz="4" w:space="0" w:color="auto"/>
            </w:tcBorders>
          </w:tcPr>
          <w:p w:rsidR="00E10F09" w:rsidRPr="00E82BE9" w:rsidRDefault="00E10F09" w:rsidP="00925E7F">
            <w:pPr>
              <w:jc w:val="right"/>
              <w:rPr>
                <w:sz w:val="16"/>
                <w:szCs w:val="16"/>
              </w:rPr>
            </w:pPr>
            <w:r w:rsidRPr="00E82BE9">
              <w:rPr>
                <w:sz w:val="16"/>
                <w:szCs w:val="16"/>
              </w:rPr>
              <w:t>317</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jc w:val="left"/>
              <w:rPr>
                <w:sz w:val="16"/>
                <w:szCs w:val="16"/>
              </w:rPr>
            </w:pPr>
          </w:p>
        </w:tc>
        <w:tc>
          <w:tcPr>
            <w:tcW w:w="686" w:type="dxa"/>
          </w:tcPr>
          <w:p w:rsidR="00E10F09" w:rsidRPr="00E82BE9" w:rsidRDefault="00E10F09" w:rsidP="00925E7F">
            <w:pPr>
              <w:jc w:val="right"/>
              <w:rPr>
                <w:sz w:val="16"/>
                <w:szCs w:val="16"/>
              </w:rPr>
            </w:pPr>
          </w:p>
        </w:tc>
        <w:tc>
          <w:tcPr>
            <w:tcW w:w="1048" w:type="dxa"/>
          </w:tcPr>
          <w:p w:rsidR="00E10F09" w:rsidRPr="00E82BE9" w:rsidRDefault="00E10F09" w:rsidP="00925E7F">
            <w:pPr>
              <w:jc w:val="right"/>
              <w:rPr>
                <w:sz w:val="16"/>
                <w:szCs w:val="16"/>
              </w:rPr>
            </w:pPr>
            <w:r w:rsidRPr="00E82BE9">
              <w:rPr>
                <w:sz w:val="16"/>
                <w:szCs w:val="16"/>
              </w:rPr>
              <w:t>5 997</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7 201</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jc w:val="left"/>
              <w:rPr>
                <w:sz w:val="16"/>
                <w:szCs w:val="16"/>
              </w:rPr>
            </w:pPr>
          </w:p>
        </w:tc>
        <w:tc>
          <w:tcPr>
            <w:tcW w:w="686" w:type="dxa"/>
          </w:tcPr>
          <w:p w:rsidR="00E10F09" w:rsidRPr="00E82BE9" w:rsidRDefault="00E10F09" w:rsidP="00925E7F">
            <w:pPr>
              <w:jc w:val="right"/>
              <w:rPr>
                <w:sz w:val="16"/>
                <w:szCs w:val="16"/>
              </w:rPr>
            </w:pPr>
          </w:p>
        </w:tc>
        <w:tc>
          <w:tcPr>
            <w:tcW w:w="1048" w:type="dxa"/>
          </w:tcPr>
          <w:p w:rsidR="00E10F09" w:rsidRPr="00E82BE9" w:rsidRDefault="00E10F09" w:rsidP="00925E7F">
            <w:pPr>
              <w:jc w:val="right"/>
              <w:rPr>
                <w:sz w:val="16"/>
                <w:szCs w:val="16"/>
              </w:rPr>
            </w:pP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p>
        </w:tc>
      </w:tr>
      <w:tr w:rsidR="00E10F09" w:rsidRPr="00E82BE9" w:rsidTr="00925E7F">
        <w:tblPrEx>
          <w:tblCellMar>
            <w:top w:w="0" w:type="dxa"/>
            <w:bottom w:w="0" w:type="dxa"/>
          </w:tblCellMar>
        </w:tblPrEx>
        <w:trPr>
          <w:cantSplit/>
        </w:trPr>
        <w:tc>
          <w:tcPr>
            <w:tcW w:w="3099" w:type="dxa"/>
            <w:tcBorders>
              <w:bottom w:val="single" w:sz="4" w:space="0" w:color="auto"/>
            </w:tcBorders>
          </w:tcPr>
          <w:p w:rsidR="00E10F09" w:rsidRPr="00E82BE9" w:rsidRDefault="00E10F09" w:rsidP="00925E7F">
            <w:pPr>
              <w:jc w:val="left"/>
              <w:rPr>
                <w:b/>
                <w:sz w:val="16"/>
                <w:szCs w:val="16"/>
              </w:rPr>
            </w:pPr>
            <w:r w:rsidRPr="00E82BE9">
              <w:rPr>
                <w:b/>
                <w:sz w:val="16"/>
                <w:szCs w:val="16"/>
              </w:rPr>
              <w:t>Summa tillgångar</w:t>
            </w:r>
          </w:p>
        </w:tc>
        <w:tc>
          <w:tcPr>
            <w:tcW w:w="686" w:type="dxa"/>
            <w:tcBorders>
              <w:bottom w:val="single" w:sz="4" w:space="0" w:color="auto"/>
            </w:tcBorders>
          </w:tcPr>
          <w:p w:rsidR="00E10F09" w:rsidRPr="00E82BE9" w:rsidRDefault="00E10F09" w:rsidP="00925E7F">
            <w:pPr>
              <w:jc w:val="right"/>
              <w:rPr>
                <w:sz w:val="16"/>
                <w:szCs w:val="16"/>
              </w:rPr>
            </w:pPr>
          </w:p>
        </w:tc>
        <w:tc>
          <w:tcPr>
            <w:tcW w:w="1048" w:type="dxa"/>
            <w:tcBorders>
              <w:top w:val="single" w:sz="4" w:space="0" w:color="auto"/>
              <w:bottom w:val="single" w:sz="4" w:space="0" w:color="auto"/>
            </w:tcBorders>
          </w:tcPr>
          <w:p w:rsidR="00E10F09" w:rsidRPr="00E82BE9" w:rsidRDefault="00E10F09" w:rsidP="00925E7F">
            <w:pPr>
              <w:jc w:val="right"/>
              <w:rPr>
                <w:b/>
                <w:sz w:val="16"/>
                <w:szCs w:val="16"/>
              </w:rPr>
            </w:pPr>
            <w:r w:rsidRPr="00E82BE9">
              <w:rPr>
                <w:b/>
                <w:sz w:val="16"/>
                <w:szCs w:val="16"/>
              </w:rPr>
              <w:t>708 838</w:t>
            </w:r>
          </w:p>
        </w:tc>
        <w:tc>
          <w:tcPr>
            <w:tcW w:w="193" w:type="dxa"/>
            <w:tcBorders>
              <w:top w:val="single" w:sz="4" w:space="0" w:color="auto"/>
              <w:bottom w:val="single" w:sz="4" w:space="0" w:color="auto"/>
            </w:tcBorders>
          </w:tcPr>
          <w:p w:rsidR="00E10F09" w:rsidRPr="00E82BE9" w:rsidRDefault="00E10F09" w:rsidP="00925E7F">
            <w:pPr>
              <w:jc w:val="right"/>
              <w:rPr>
                <w:b/>
                <w:sz w:val="16"/>
                <w:szCs w:val="16"/>
              </w:rPr>
            </w:pPr>
          </w:p>
        </w:tc>
        <w:tc>
          <w:tcPr>
            <w:tcW w:w="1041" w:type="dxa"/>
            <w:tcBorders>
              <w:top w:val="single" w:sz="4" w:space="0" w:color="auto"/>
              <w:bottom w:val="single" w:sz="4" w:space="0" w:color="auto"/>
            </w:tcBorders>
          </w:tcPr>
          <w:p w:rsidR="00E10F09" w:rsidRPr="00E82BE9" w:rsidRDefault="00E10F09" w:rsidP="00925E7F">
            <w:pPr>
              <w:jc w:val="right"/>
              <w:rPr>
                <w:b/>
                <w:sz w:val="16"/>
                <w:szCs w:val="16"/>
              </w:rPr>
            </w:pPr>
            <w:r w:rsidRPr="00E82BE9">
              <w:rPr>
                <w:b/>
                <w:sz w:val="16"/>
                <w:szCs w:val="16"/>
              </w:rPr>
              <w:t>700 211</w:t>
            </w:r>
          </w:p>
        </w:tc>
      </w:tr>
      <w:tr w:rsidR="00E10F09" w:rsidRPr="00E82BE9" w:rsidTr="00925E7F">
        <w:tblPrEx>
          <w:tblCellMar>
            <w:top w:w="0" w:type="dxa"/>
            <w:bottom w:w="0" w:type="dxa"/>
          </w:tblCellMar>
        </w:tblPrEx>
        <w:trPr>
          <w:cantSplit/>
        </w:trPr>
        <w:tc>
          <w:tcPr>
            <w:tcW w:w="3099" w:type="dxa"/>
          </w:tcPr>
          <w:p w:rsidR="00E10F09" w:rsidRPr="00E82BE9" w:rsidRDefault="00E10F09" w:rsidP="00925E7F">
            <w:pPr>
              <w:jc w:val="left"/>
              <w:rPr>
                <w:sz w:val="16"/>
                <w:szCs w:val="16"/>
              </w:rPr>
            </w:pPr>
          </w:p>
        </w:tc>
        <w:tc>
          <w:tcPr>
            <w:tcW w:w="686" w:type="dxa"/>
          </w:tcPr>
          <w:p w:rsidR="00E10F09" w:rsidRPr="00E82BE9" w:rsidRDefault="00E10F09" w:rsidP="00925E7F">
            <w:pPr>
              <w:rPr>
                <w:sz w:val="16"/>
                <w:szCs w:val="16"/>
              </w:rPr>
            </w:pPr>
          </w:p>
        </w:tc>
        <w:tc>
          <w:tcPr>
            <w:tcW w:w="1048" w:type="dxa"/>
          </w:tcPr>
          <w:p w:rsidR="00E10F09" w:rsidRPr="00E82BE9" w:rsidRDefault="00E10F09" w:rsidP="00925E7F">
            <w:pPr>
              <w:rPr>
                <w:sz w:val="16"/>
                <w:szCs w:val="16"/>
              </w:rPr>
            </w:pPr>
          </w:p>
        </w:tc>
        <w:tc>
          <w:tcPr>
            <w:tcW w:w="193" w:type="dxa"/>
          </w:tcPr>
          <w:p w:rsidR="00E10F09" w:rsidRPr="00E82BE9" w:rsidRDefault="00E10F09" w:rsidP="00925E7F">
            <w:pPr>
              <w:rPr>
                <w:sz w:val="16"/>
                <w:szCs w:val="16"/>
              </w:rPr>
            </w:pPr>
          </w:p>
        </w:tc>
        <w:tc>
          <w:tcPr>
            <w:tcW w:w="1041" w:type="dxa"/>
          </w:tcPr>
          <w:p w:rsidR="00E10F09" w:rsidRPr="00E82BE9" w:rsidRDefault="00E10F09" w:rsidP="00925E7F">
            <w:pPr>
              <w:rPr>
                <w:sz w:val="16"/>
                <w:szCs w:val="16"/>
              </w:rPr>
            </w:pPr>
          </w:p>
        </w:tc>
      </w:tr>
    </w:tbl>
    <w:p w:rsidR="00D876BE" w:rsidRPr="00E82BE9" w:rsidRDefault="00D876BE" w:rsidP="00D876BE">
      <w:pPr>
        <w:pStyle w:val="Normaltindrag"/>
      </w:pPr>
    </w:p>
    <w:tbl>
      <w:tblPr>
        <w:tblW w:w="6067" w:type="dxa"/>
        <w:tblInd w:w="23" w:type="dxa"/>
        <w:tblLayout w:type="fixed"/>
        <w:tblCellMar>
          <w:left w:w="71" w:type="dxa"/>
          <w:right w:w="71" w:type="dxa"/>
        </w:tblCellMar>
        <w:tblLook w:val="0000" w:firstRow="0" w:lastRow="0" w:firstColumn="0" w:lastColumn="0" w:noHBand="0" w:noVBand="0"/>
      </w:tblPr>
      <w:tblGrid>
        <w:gridCol w:w="3100"/>
        <w:gridCol w:w="692"/>
        <w:gridCol w:w="1041"/>
        <w:gridCol w:w="193"/>
        <w:gridCol w:w="1041"/>
      </w:tblGrid>
      <w:tr w:rsidR="00D876BE" w:rsidRPr="00E82BE9" w:rsidTr="00925E7F">
        <w:tblPrEx>
          <w:tblCellMar>
            <w:top w:w="0" w:type="dxa"/>
            <w:bottom w:w="0" w:type="dxa"/>
          </w:tblCellMar>
        </w:tblPrEx>
        <w:trPr>
          <w:cantSplit/>
        </w:trPr>
        <w:tc>
          <w:tcPr>
            <w:tcW w:w="3100" w:type="dxa"/>
            <w:tcBorders>
              <w:bottom w:val="single" w:sz="4" w:space="0" w:color="auto"/>
            </w:tcBorders>
          </w:tcPr>
          <w:p w:rsidR="00D876BE" w:rsidRPr="00E82BE9" w:rsidRDefault="00D876BE" w:rsidP="00925E7F">
            <w:pPr>
              <w:pageBreakBefore/>
              <w:spacing w:before="0"/>
              <w:jc w:val="left"/>
              <w:rPr>
                <w:b/>
                <w:sz w:val="16"/>
                <w:szCs w:val="16"/>
              </w:rPr>
            </w:pPr>
            <w:r w:rsidRPr="00E82BE9">
              <w:br w:type="page"/>
            </w:r>
            <w:r w:rsidRPr="00E82BE9">
              <w:rPr>
                <w:sz w:val="16"/>
                <w:szCs w:val="16"/>
              </w:rPr>
              <w:br w:type="column"/>
            </w:r>
            <w:r w:rsidRPr="00E82BE9">
              <w:rPr>
                <w:b/>
                <w:sz w:val="16"/>
                <w:szCs w:val="16"/>
              </w:rPr>
              <w:t>Skulder och eget kapital</w:t>
            </w:r>
          </w:p>
        </w:tc>
        <w:tc>
          <w:tcPr>
            <w:tcW w:w="692" w:type="dxa"/>
            <w:tcBorders>
              <w:bottom w:val="single" w:sz="4" w:space="0" w:color="auto"/>
            </w:tcBorders>
          </w:tcPr>
          <w:p w:rsidR="00D876BE" w:rsidRPr="00E82BE9" w:rsidRDefault="00D876BE" w:rsidP="00925E7F">
            <w:pPr>
              <w:spacing w:before="0"/>
              <w:rPr>
                <w:sz w:val="16"/>
                <w:szCs w:val="16"/>
              </w:rPr>
            </w:pPr>
          </w:p>
        </w:tc>
        <w:tc>
          <w:tcPr>
            <w:tcW w:w="1041" w:type="dxa"/>
          </w:tcPr>
          <w:p w:rsidR="00D876BE" w:rsidRPr="00E82BE9" w:rsidRDefault="00D876BE" w:rsidP="00925E7F">
            <w:pPr>
              <w:spacing w:before="0"/>
              <w:rPr>
                <w:sz w:val="16"/>
                <w:szCs w:val="16"/>
              </w:rPr>
            </w:pPr>
          </w:p>
        </w:tc>
        <w:tc>
          <w:tcPr>
            <w:tcW w:w="193" w:type="dxa"/>
          </w:tcPr>
          <w:p w:rsidR="00D876BE" w:rsidRPr="00E82BE9" w:rsidRDefault="00D876BE" w:rsidP="00925E7F">
            <w:pPr>
              <w:spacing w:before="0"/>
              <w:rPr>
                <w:sz w:val="16"/>
                <w:szCs w:val="16"/>
              </w:rPr>
            </w:pPr>
          </w:p>
        </w:tc>
        <w:tc>
          <w:tcPr>
            <w:tcW w:w="1041" w:type="dxa"/>
          </w:tcPr>
          <w:p w:rsidR="00D876BE" w:rsidRPr="00E82BE9" w:rsidRDefault="00D876BE" w:rsidP="00925E7F">
            <w:pPr>
              <w:spacing w:before="0"/>
              <w:rPr>
                <w:sz w:val="16"/>
                <w:szCs w:val="16"/>
              </w:rPr>
            </w:pPr>
          </w:p>
        </w:tc>
      </w:tr>
      <w:tr w:rsidR="00D876BE" w:rsidRPr="00E82BE9" w:rsidTr="00925E7F">
        <w:tblPrEx>
          <w:tblCellMar>
            <w:top w:w="0" w:type="dxa"/>
            <w:bottom w:w="0" w:type="dxa"/>
          </w:tblCellMar>
        </w:tblPrEx>
        <w:trPr>
          <w:cantSplit/>
        </w:trPr>
        <w:tc>
          <w:tcPr>
            <w:tcW w:w="3100" w:type="dxa"/>
          </w:tcPr>
          <w:p w:rsidR="00D876BE" w:rsidRPr="00E82BE9" w:rsidRDefault="00D876BE" w:rsidP="00925E7F">
            <w:pPr>
              <w:spacing w:before="20"/>
              <w:jc w:val="left"/>
              <w:rPr>
                <w:sz w:val="16"/>
                <w:szCs w:val="16"/>
              </w:rPr>
            </w:pPr>
          </w:p>
        </w:tc>
        <w:tc>
          <w:tcPr>
            <w:tcW w:w="692" w:type="dxa"/>
          </w:tcPr>
          <w:p w:rsidR="00D876BE" w:rsidRPr="00E82BE9" w:rsidRDefault="00D876BE" w:rsidP="00925E7F">
            <w:pPr>
              <w:spacing w:before="20"/>
              <w:jc w:val="right"/>
              <w:rPr>
                <w:sz w:val="16"/>
                <w:szCs w:val="16"/>
              </w:rPr>
            </w:pPr>
          </w:p>
        </w:tc>
        <w:tc>
          <w:tcPr>
            <w:tcW w:w="1041" w:type="dxa"/>
            <w:tcBorders>
              <w:top w:val="single" w:sz="4" w:space="0" w:color="auto"/>
              <w:bottom w:val="single" w:sz="4" w:space="0" w:color="auto"/>
            </w:tcBorders>
          </w:tcPr>
          <w:p w:rsidR="00D876BE" w:rsidRPr="00E82BE9" w:rsidRDefault="00D876BE" w:rsidP="00925E7F">
            <w:pPr>
              <w:spacing w:before="20"/>
              <w:jc w:val="right"/>
              <w:rPr>
                <w:sz w:val="16"/>
                <w:szCs w:val="16"/>
              </w:rPr>
            </w:pPr>
            <w:r w:rsidRPr="00E82BE9">
              <w:rPr>
                <w:spacing w:val="-2"/>
                <w:sz w:val="16"/>
                <w:szCs w:val="16"/>
              </w:rPr>
              <w:t>2009-12-3</w:t>
            </w:r>
            <w:r w:rsidRPr="00E82BE9">
              <w:rPr>
                <w:sz w:val="16"/>
                <w:szCs w:val="16"/>
              </w:rPr>
              <w:t>1</w:t>
            </w:r>
          </w:p>
        </w:tc>
        <w:tc>
          <w:tcPr>
            <w:tcW w:w="193" w:type="dxa"/>
            <w:tcBorders>
              <w:top w:val="single" w:sz="4" w:space="0" w:color="auto"/>
              <w:bottom w:val="single" w:sz="4" w:space="0" w:color="auto"/>
            </w:tcBorders>
          </w:tcPr>
          <w:p w:rsidR="00D876BE" w:rsidRPr="00E82BE9" w:rsidRDefault="00D876BE" w:rsidP="00925E7F">
            <w:pPr>
              <w:spacing w:before="20"/>
              <w:jc w:val="right"/>
              <w:rPr>
                <w:sz w:val="16"/>
                <w:szCs w:val="16"/>
              </w:rPr>
            </w:pPr>
          </w:p>
        </w:tc>
        <w:tc>
          <w:tcPr>
            <w:tcW w:w="1041" w:type="dxa"/>
            <w:tcBorders>
              <w:top w:val="single" w:sz="4" w:space="0" w:color="auto"/>
              <w:bottom w:val="single" w:sz="4" w:space="0" w:color="auto"/>
            </w:tcBorders>
          </w:tcPr>
          <w:p w:rsidR="00D876BE" w:rsidRPr="00E82BE9" w:rsidRDefault="00D876BE" w:rsidP="00925E7F">
            <w:pPr>
              <w:spacing w:before="20"/>
              <w:jc w:val="right"/>
              <w:rPr>
                <w:sz w:val="16"/>
                <w:szCs w:val="16"/>
              </w:rPr>
            </w:pPr>
            <w:r w:rsidRPr="00E82BE9">
              <w:rPr>
                <w:spacing w:val="-2"/>
                <w:sz w:val="16"/>
                <w:szCs w:val="16"/>
              </w:rPr>
              <w:t>2008-12-3</w:t>
            </w:r>
            <w:r w:rsidRPr="00E82BE9">
              <w:rPr>
                <w:sz w:val="16"/>
                <w:szCs w:val="16"/>
              </w:rPr>
              <w:t>1</w:t>
            </w:r>
          </w:p>
        </w:tc>
      </w:tr>
      <w:tr w:rsidR="00D876BE" w:rsidRPr="00E82BE9" w:rsidTr="00925E7F">
        <w:tblPrEx>
          <w:tblCellMar>
            <w:top w:w="0" w:type="dxa"/>
            <w:bottom w:w="0" w:type="dxa"/>
          </w:tblCellMar>
        </w:tblPrEx>
        <w:trPr>
          <w:cantSplit/>
        </w:trPr>
        <w:tc>
          <w:tcPr>
            <w:tcW w:w="3100" w:type="dxa"/>
            <w:vAlign w:val="bottom"/>
          </w:tcPr>
          <w:p w:rsidR="00D876BE" w:rsidRPr="00E82BE9" w:rsidRDefault="00D876BE" w:rsidP="00925E7F">
            <w:pPr>
              <w:spacing w:before="40"/>
              <w:jc w:val="left"/>
              <w:rPr>
                <w:b/>
                <w:sz w:val="16"/>
                <w:szCs w:val="16"/>
              </w:rPr>
            </w:pPr>
            <w:r w:rsidRPr="00E82BE9">
              <w:rPr>
                <w:b/>
                <w:sz w:val="16"/>
                <w:szCs w:val="16"/>
              </w:rPr>
              <w:t>Utelöpande sedlar och mynt</w:t>
            </w:r>
          </w:p>
        </w:tc>
        <w:tc>
          <w:tcPr>
            <w:tcW w:w="692" w:type="dxa"/>
            <w:vAlign w:val="bottom"/>
          </w:tcPr>
          <w:p w:rsidR="00D876BE" w:rsidRPr="00E82BE9" w:rsidRDefault="00D876BE" w:rsidP="00925E7F">
            <w:pPr>
              <w:jc w:val="right"/>
              <w:rPr>
                <w:sz w:val="16"/>
                <w:szCs w:val="16"/>
              </w:rPr>
            </w:pPr>
          </w:p>
        </w:tc>
        <w:tc>
          <w:tcPr>
            <w:tcW w:w="1041" w:type="dxa"/>
            <w:vAlign w:val="bottom"/>
          </w:tcPr>
          <w:p w:rsidR="00D876BE" w:rsidRPr="00E82BE9" w:rsidRDefault="00D876BE" w:rsidP="00925E7F">
            <w:pPr>
              <w:jc w:val="right"/>
              <w:rPr>
                <w:sz w:val="16"/>
                <w:szCs w:val="16"/>
              </w:rPr>
            </w:pPr>
          </w:p>
        </w:tc>
        <w:tc>
          <w:tcPr>
            <w:tcW w:w="193" w:type="dxa"/>
            <w:vAlign w:val="bottom"/>
          </w:tcPr>
          <w:p w:rsidR="00D876BE" w:rsidRPr="00E82BE9" w:rsidRDefault="00D876BE" w:rsidP="00925E7F">
            <w:pPr>
              <w:jc w:val="right"/>
              <w:rPr>
                <w:sz w:val="16"/>
                <w:szCs w:val="16"/>
              </w:rPr>
            </w:pPr>
          </w:p>
        </w:tc>
        <w:tc>
          <w:tcPr>
            <w:tcW w:w="1041" w:type="dxa"/>
            <w:vAlign w:val="bottom"/>
          </w:tcPr>
          <w:p w:rsidR="00D876BE" w:rsidRPr="00E82BE9" w:rsidRDefault="00D876BE" w:rsidP="00925E7F">
            <w:pPr>
              <w:jc w:val="right"/>
              <w:rPr>
                <w:sz w:val="16"/>
                <w:szCs w:val="16"/>
              </w:rPr>
            </w:pP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jc w:val="left"/>
              <w:rPr>
                <w:sz w:val="16"/>
                <w:szCs w:val="16"/>
              </w:rPr>
            </w:pPr>
            <w:r w:rsidRPr="00E82BE9">
              <w:rPr>
                <w:sz w:val="16"/>
                <w:szCs w:val="16"/>
              </w:rPr>
              <w:t xml:space="preserve">Sedlar </w:t>
            </w:r>
          </w:p>
        </w:tc>
        <w:tc>
          <w:tcPr>
            <w:tcW w:w="692" w:type="dxa"/>
            <w:vAlign w:val="bottom"/>
          </w:tcPr>
          <w:p w:rsidR="00E10F09" w:rsidRPr="00E82BE9" w:rsidRDefault="00E10F09" w:rsidP="00925E7F">
            <w:pPr>
              <w:jc w:val="right"/>
              <w:rPr>
                <w:sz w:val="16"/>
                <w:szCs w:val="16"/>
              </w:rPr>
            </w:pPr>
            <w:r w:rsidRPr="00E82BE9">
              <w:rPr>
                <w:sz w:val="16"/>
                <w:szCs w:val="16"/>
              </w:rPr>
              <w:t>Not 15</w:t>
            </w:r>
          </w:p>
        </w:tc>
        <w:tc>
          <w:tcPr>
            <w:tcW w:w="1041" w:type="dxa"/>
            <w:vAlign w:val="bottom"/>
          </w:tcPr>
          <w:p w:rsidR="00E10F09" w:rsidRPr="00E82BE9" w:rsidRDefault="00E10F09" w:rsidP="00925E7F">
            <w:pPr>
              <w:jc w:val="right"/>
              <w:rPr>
                <w:sz w:val="16"/>
                <w:szCs w:val="16"/>
              </w:rPr>
            </w:pPr>
            <w:r w:rsidRPr="00E82BE9">
              <w:rPr>
                <w:sz w:val="16"/>
                <w:szCs w:val="16"/>
              </w:rPr>
              <w:t>104 590</w:t>
            </w:r>
          </w:p>
        </w:tc>
        <w:tc>
          <w:tcPr>
            <w:tcW w:w="193" w:type="dxa"/>
            <w:vAlign w:val="bottom"/>
          </w:tcPr>
          <w:p w:rsidR="00E10F09" w:rsidRPr="00E82BE9" w:rsidRDefault="00E10F09" w:rsidP="00925E7F">
            <w:pPr>
              <w:jc w:val="right"/>
              <w:rPr>
                <w:sz w:val="16"/>
                <w:szCs w:val="16"/>
              </w:rPr>
            </w:pPr>
          </w:p>
        </w:tc>
        <w:tc>
          <w:tcPr>
            <w:tcW w:w="1041" w:type="dxa"/>
            <w:vAlign w:val="bottom"/>
          </w:tcPr>
          <w:p w:rsidR="00E10F09" w:rsidRPr="00E82BE9" w:rsidRDefault="00E10F09" w:rsidP="00925E7F">
            <w:pPr>
              <w:jc w:val="right"/>
              <w:rPr>
                <w:sz w:val="16"/>
                <w:szCs w:val="16"/>
              </w:rPr>
            </w:pPr>
            <w:r w:rsidRPr="00E82BE9">
              <w:rPr>
                <w:sz w:val="16"/>
                <w:szCs w:val="16"/>
              </w:rPr>
              <w:t>106 266</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jc w:val="left"/>
              <w:rPr>
                <w:sz w:val="16"/>
                <w:szCs w:val="16"/>
              </w:rPr>
            </w:pPr>
            <w:r w:rsidRPr="00E82BE9">
              <w:rPr>
                <w:sz w:val="16"/>
                <w:szCs w:val="16"/>
              </w:rPr>
              <w:t xml:space="preserve">Mynt </w:t>
            </w:r>
          </w:p>
        </w:tc>
        <w:tc>
          <w:tcPr>
            <w:tcW w:w="692" w:type="dxa"/>
            <w:vAlign w:val="bottom"/>
          </w:tcPr>
          <w:p w:rsidR="00E10F09" w:rsidRPr="00E82BE9" w:rsidRDefault="00E10F09" w:rsidP="00925E7F">
            <w:pPr>
              <w:jc w:val="right"/>
              <w:rPr>
                <w:sz w:val="16"/>
                <w:szCs w:val="16"/>
              </w:rPr>
            </w:pPr>
            <w:r w:rsidRPr="00E82BE9">
              <w:rPr>
                <w:sz w:val="16"/>
                <w:szCs w:val="16"/>
              </w:rPr>
              <w:t>Not 16</w:t>
            </w:r>
          </w:p>
        </w:tc>
        <w:tc>
          <w:tcPr>
            <w:tcW w:w="1041" w:type="dxa"/>
            <w:tcBorders>
              <w:bottom w:val="single" w:sz="4" w:space="0" w:color="auto"/>
            </w:tcBorders>
            <w:vAlign w:val="bottom"/>
          </w:tcPr>
          <w:p w:rsidR="00E10F09" w:rsidRPr="00E82BE9" w:rsidRDefault="00E10F09" w:rsidP="00925E7F">
            <w:pPr>
              <w:jc w:val="right"/>
              <w:rPr>
                <w:sz w:val="16"/>
                <w:szCs w:val="16"/>
              </w:rPr>
            </w:pPr>
            <w:r w:rsidRPr="00E82BE9">
              <w:rPr>
                <w:sz w:val="16"/>
                <w:szCs w:val="16"/>
              </w:rPr>
              <w:t>6 073</w:t>
            </w:r>
          </w:p>
        </w:tc>
        <w:tc>
          <w:tcPr>
            <w:tcW w:w="193" w:type="dxa"/>
            <w:tcBorders>
              <w:bottom w:val="single" w:sz="4" w:space="0" w:color="auto"/>
            </w:tcBorders>
            <w:vAlign w:val="bottom"/>
          </w:tcPr>
          <w:p w:rsidR="00E10F09" w:rsidRPr="00E82BE9" w:rsidRDefault="00E10F09" w:rsidP="00925E7F">
            <w:pPr>
              <w:jc w:val="right"/>
              <w:rPr>
                <w:sz w:val="16"/>
                <w:szCs w:val="16"/>
              </w:rPr>
            </w:pPr>
          </w:p>
        </w:tc>
        <w:tc>
          <w:tcPr>
            <w:tcW w:w="1041" w:type="dxa"/>
            <w:tcBorders>
              <w:bottom w:val="single" w:sz="4" w:space="0" w:color="auto"/>
            </w:tcBorders>
            <w:vAlign w:val="bottom"/>
          </w:tcPr>
          <w:p w:rsidR="00E10F09" w:rsidRPr="00E82BE9" w:rsidRDefault="00E10F09" w:rsidP="00925E7F">
            <w:pPr>
              <w:jc w:val="right"/>
              <w:rPr>
                <w:sz w:val="16"/>
                <w:szCs w:val="16"/>
              </w:rPr>
            </w:pPr>
            <w:r w:rsidRPr="00E82BE9">
              <w:rPr>
                <w:sz w:val="16"/>
                <w:szCs w:val="16"/>
              </w:rPr>
              <w:t>6 007</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40"/>
              <w:jc w:val="left"/>
              <w:rPr>
                <w:sz w:val="16"/>
                <w:szCs w:val="16"/>
              </w:rPr>
            </w:pPr>
          </w:p>
        </w:tc>
        <w:tc>
          <w:tcPr>
            <w:tcW w:w="692" w:type="dxa"/>
            <w:vAlign w:val="bottom"/>
          </w:tcPr>
          <w:p w:rsidR="00E10F09" w:rsidRPr="00E82BE9" w:rsidRDefault="00E10F09" w:rsidP="00925E7F">
            <w:pPr>
              <w:spacing w:before="40"/>
              <w:jc w:val="right"/>
              <w:rPr>
                <w:sz w:val="16"/>
                <w:szCs w:val="16"/>
              </w:rPr>
            </w:pPr>
          </w:p>
        </w:tc>
        <w:tc>
          <w:tcPr>
            <w:tcW w:w="1041" w:type="dxa"/>
            <w:vAlign w:val="bottom"/>
          </w:tcPr>
          <w:p w:rsidR="00E10F09" w:rsidRPr="00E82BE9" w:rsidRDefault="00E10F09" w:rsidP="00925E7F">
            <w:pPr>
              <w:spacing w:before="40"/>
              <w:jc w:val="right"/>
              <w:rPr>
                <w:sz w:val="16"/>
                <w:szCs w:val="16"/>
              </w:rPr>
            </w:pPr>
            <w:r w:rsidRPr="00E82BE9">
              <w:rPr>
                <w:sz w:val="16"/>
                <w:szCs w:val="16"/>
              </w:rPr>
              <w:t>110 663</w:t>
            </w:r>
          </w:p>
        </w:tc>
        <w:tc>
          <w:tcPr>
            <w:tcW w:w="193" w:type="dxa"/>
            <w:vAlign w:val="bottom"/>
          </w:tcPr>
          <w:p w:rsidR="00E10F09" w:rsidRPr="00E82BE9" w:rsidRDefault="00E10F09" w:rsidP="00925E7F">
            <w:pPr>
              <w:spacing w:before="40"/>
              <w:jc w:val="right"/>
              <w:rPr>
                <w:sz w:val="16"/>
                <w:szCs w:val="16"/>
              </w:rPr>
            </w:pPr>
          </w:p>
        </w:tc>
        <w:tc>
          <w:tcPr>
            <w:tcW w:w="1041" w:type="dxa"/>
            <w:vAlign w:val="bottom"/>
          </w:tcPr>
          <w:p w:rsidR="00E10F09" w:rsidRPr="00E82BE9" w:rsidRDefault="00E10F09" w:rsidP="00925E7F">
            <w:pPr>
              <w:spacing w:before="40"/>
              <w:jc w:val="right"/>
              <w:rPr>
                <w:sz w:val="16"/>
                <w:szCs w:val="16"/>
              </w:rPr>
            </w:pPr>
            <w:r w:rsidRPr="00E82BE9">
              <w:rPr>
                <w:sz w:val="16"/>
                <w:szCs w:val="16"/>
              </w:rPr>
              <w:t>112 273</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40" w:line="200" w:lineRule="exact"/>
              <w:jc w:val="left"/>
              <w:rPr>
                <w:b/>
                <w:sz w:val="16"/>
                <w:szCs w:val="16"/>
              </w:rPr>
            </w:pPr>
            <w:r w:rsidRPr="00E82BE9">
              <w:rPr>
                <w:b/>
                <w:sz w:val="16"/>
                <w:szCs w:val="16"/>
              </w:rPr>
              <w:t xml:space="preserve">Skulder i svenska kronor till </w:t>
            </w:r>
            <w:r w:rsidRPr="00E82BE9">
              <w:rPr>
                <w:b/>
                <w:sz w:val="16"/>
                <w:szCs w:val="16"/>
              </w:rPr>
              <w:br/>
              <w:t>penningpolitiska motparter</w:t>
            </w:r>
          </w:p>
        </w:tc>
        <w:tc>
          <w:tcPr>
            <w:tcW w:w="692" w:type="dxa"/>
            <w:vAlign w:val="bottom"/>
          </w:tcPr>
          <w:p w:rsidR="00E10F09" w:rsidRPr="00E82BE9" w:rsidRDefault="00E10F09" w:rsidP="00925E7F">
            <w:pPr>
              <w:jc w:val="right"/>
              <w:rPr>
                <w:sz w:val="16"/>
                <w:szCs w:val="16"/>
              </w:rPr>
            </w:pPr>
          </w:p>
        </w:tc>
        <w:tc>
          <w:tcPr>
            <w:tcW w:w="1041" w:type="dxa"/>
            <w:vAlign w:val="bottom"/>
          </w:tcPr>
          <w:p w:rsidR="00E10F09" w:rsidRPr="00E82BE9" w:rsidRDefault="00E10F09" w:rsidP="00925E7F">
            <w:pPr>
              <w:jc w:val="right"/>
              <w:rPr>
                <w:sz w:val="16"/>
                <w:szCs w:val="16"/>
              </w:rPr>
            </w:pPr>
          </w:p>
        </w:tc>
        <w:tc>
          <w:tcPr>
            <w:tcW w:w="193" w:type="dxa"/>
            <w:vAlign w:val="bottom"/>
          </w:tcPr>
          <w:p w:rsidR="00E10F09" w:rsidRPr="00E82BE9" w:rsidRDefault="00E10F09" w:rsidP="00925E7F">
            <w:pPr>
              <w:jc w:val="right"/>
              <w:rPr>
                <w:sz w:val="16"/>
                <w:szCs w:val="16"/>
              </w:rPr>
            </w:pPr>
          </w:p>
        </w:tc>
        <w:tc>
          <w:tcPr>
            <w:tcW w:w="1041" w:type="dxa"/>
            <w:vAlign w:val="bottom"/>
          </w:tcPr>
          <w:p w:rsidR="00E10F09" w:rsidRPr="00E82BE9" w:rsidRDefault="00E10F09" w:rsidP="00925E7F">
            <w:pPr>
              <w:jc w:val="right"/>
              <w:rPr>
                <w:sz w:val="16"/>
                <w:szCs w:val="16"/>
              </w:rPr>
            </w:pP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60" w:line="200" w:lineRule="exact"/>
              <w:jc w:val="left"/>
              <w:rPr>
                <w:sz w:val="16"/>
                <w:szCs w:val="16"/>
              </w:rPr>
            </w:pPr>
            <w:r w:rsidRPr="00E82BE9">
              <w:rPr>
                <w:sz w:val="16"/>
                <w:szCs w:val="16"/>
              </w:rPr>
              <w:t xml:space="preserve">Inlåningsfacilitet </w:t>
            </w:r>
          </w:p>
        </w:tc>
        <w:tc>
          <w:tcPr>
            <w:tcW w:w="692" w:type="dxa"/>
            <w:vAlign w:val="bottom"/>
          </w:tcPr>
          <w:p w:rsidR="00E10F09" w:rsidRPr="00E82BE9" w:rsidRDefault="00E10F09" w:rsidP="00925E7F">
            <w:pPr>
              <w:spacing w:before="60" w:line="200" w:lineRule="exact"/>
              <w:jc w:val="right"/>
              <w:rPr>
                <w:sz w:val="16"/>
                <w:szCs w:val="16"/>
              </w:rPr>
            </w:pPr>
            <w:r w:rsidRPr="00E82BE9">
              <w:rPr>
                <w:sz w:val="16"/>
                <w:szCs w:val="16"/>
              </w:rPr>
              <w:t>Not 17</w:t>
            </w:r>
          </w:p>
        </w:tc>
        <w:tc>
          <w:tcPr>
            <w:tcW w:w="1041" w:type="dxa"/>
            <w:vAlign w:val="bottom"/>
          </w:tcPr>
          <w:p w:rsidR="00E10F09" w:rsidRPr="00E82BE9" w:rsidRDefault="00E10F09" w:rsidP="00925E7F">
            <w:pPr>
              <w:jc w:val="right"/>
              <w:rPr>
                <w:sz w:val="16"/>
                <w:szCs w:val="16"/>
              </w:rPr>
            </w:pPr>
            <w:r w:rsidRPr="00E82BE9">
              <w:rPr>
                <w:sz w:val="16"/>
                <w:szCs w:val="16"/>
              </w:rPr>
              <w:t>56</w:t>
            </w:r>
          </w:p>
        </w:tc>
        <w:tc>
          <w:tcPr>
            <w:tcW w:w="193" w:type="dxa"/>
            <w:vAlign w:val="bottom"/>
          </w:tcPr>
          <w:p w:rsidR="00E10F09" w:rsidRPr="00E82BE9" w:rsidRDefault="00E10F09" w:rsidP="00925E7F">
            <w:pPr>
              <w:jc w:val="right"/>
              <w:rPr>
                <w:sz w:val="16"/>
                <w:szCs w:val="16"/>
              </w:rPr>
            </w:pPr>
          </w:p>
        </w:tc>
        <w:tc>
          <w:tcPr>
            <w:tcW w:w="1041" w:type="dxa"/>
            <w:vAlign w:val="bottom"/>
          </w:tcPr>
          <w:p w:rsidR="00E10F09" w:rsidRPr="00E82BE9" w:rsidRDefault="00E10F09" w:rsidP="00925E7F">
            <w:pPr>
              <w:jc w:val="right"/>
              <w:rPr>
                <w:sz w:val="16"/>
                <w:szCs w:val="16"/>
              </w:rPr>
            </w:pPr>
            <w:r w:rsidRPr="00E82BE9">
              <w:rPr>
                <w:sz w:val="16"/>
                <w:szCs w:val="16"/>
              </w:rPr>
              <w:t>32</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60" w:line="200" w:lineRule="exact"/>
              <w:jc w:val="left"/>
              <w:rPr>
                <w:sz w:val="16"/>
                <w:szCs w:val="16"/>
              </w:rPr>
            </w:pPr>
            <w:r w:rsidRPr="00E82BE9">
              <w:rPr>
                <w:sz w:val="16"/>
                <w:szCs w:val="16"/>
              </w:rPr>
              <w:t xml:space="preserve">Finjusterande transaktioner </w:t>
            </w:r>
          </w:p>
        </w:tc>
        <w:tc>
          <w:tcPr>
            <w:tcW w:w="692" w:type="dxa"/>
            <w:vAlign w:val="bottom"/>
          </w:tcPr>
          <w:p w:rsidR="00E10F09" w:rsidRPr="00E82BE9" w:rsidRDefault="00E10F09" w:rsidP="00925E7F">
            <w:pPr>
              <w:spacing w:before="60" w:line="200" w:lineRule="exact"/>
              <w:jc w:val="right"/>
              <w:rPr>
                <w:sz w:val="16"/>
                <w:szCs w:val="16"/>
              </w:rPr>
            </w:pPr>
            <w:r w:rsidRPr="00E82BE9">
              <w:rPr>
                <w:sz w:val="16"/>
                <w:szCs w:val="16"/>
              </w:rPr>
              <w:t>Not 18</w:t>
            </w:r>
          </w:p>
        </w:tc>
        <w:tc>
          <w:tcPr>
            <w:tcW w:w="1041" w:type="dxa"/>
            <w:tcBorders>
              <w:bottom w:val="single" w:sz="4" w:space="0" w:color="auto"/>
            </w:tcBorders>
            <w:vAlign w:val="bottom"/>
          </w:tcPr>
          <w:p w:rsidR="00E10F09" w:rsidRPr="00E82BE9" w:rsidRDefault="00E10F09" w:rsidP="00925E7F">
            <w:pPr>
              <w:jc w:val="right"/>
              <w:rPr>
                <w:sz w:val="16"/>
                <w:szCs w:val="16"/>
              </w:rPr>
            </w:pPr>
            <w:r w:rsidRPr="00E82BE9">
              <w:rPr>
                <w:sz w:val="16"/>
                <w:szCs w:val="16"/>
              </w:rPr>
              <w:t>171 107</w:t>
            </w:r>
          </w:p>
        </w:tc>
        <w:tc>
          <w:tcPr>
            <w:tcW w:w="193" w:type="dxa"/>
            <w:tcBorders>
              <w:bottom w:val="single" w:sz="4" w:space="0" w:color="auto"/>
            </w:tcBorders>
            <w:vAlign w:val="bottom"/>
          </w:tcPr>
          <w:p w:rsidR="00E10F09" w:rsidRPr="00E82BE9" w:rsidRDefault="00E10F09" w:rsidP="00925E7F">
            <w:pPr>
              <w:jc w:val="right"/>
              <w:rPr>
                <w:sz w:val="16"/>
                <w:szCs w:val="16"/>
              </w:rPr>
            </w:pPr>
          </w:p>
        </w:tc>
        <w:tc>
          <w:tcPr>
            <w:tcW w:w="1041" w:type="dxa"/>
            <w:tcBorders>
              <w:bottom w:val="single" w:sz="4" w:space="0" w:color="auto"/>
            </w:tcBorders>
            <w:vAlign w:val="bottom"/>
          </w:tcPr>
          <w:p w:rsidR="00E10F09" w:rsidRPr="00E82BE9" w:rsidRDefault="00E10F09" w:rsidP="00925E7F">
            <w:pPr>
              <w:jc w:val="right"/>
              <w:rPr>
                <w:sz w:val="16"/>
                <w:szCs w:val="16"/>
              </w:rPr>
            </w:pPr>
            <w:r w:rsidRPr="00E82BE9">
              <w:rPr>
                <w:sz w:val="16"/>
                <w:szCs w:val="16"/>
              </w:rPr>
              <w:t>206 664</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20"/>
              <w:jc w:val="left"/>
              <w:rPr>
                <w:sz w:val="16"/>
                <w:szCs w:val="16"/>
              </w:rPr>
            </w:pPr>
          </w:p>
        </w:tc>
        <w:tc>
          <w:tcPr>
            <w:tcW w:w="692" w:type="dxa"/>
            <w:vAlign w:val="bottom"/>
          </w:tcPr>
          <w:p w:rsidR="00E10F09" w:rsidRPr="00E82BE9" w:rsidRDefault="00E10F09" w:rsidP="00925E7F">
            <w:pPr>
              <w:spacing w:before="20"/>
              <w:jc w:val="right"/>
              <w:rPr>
                <w:sz w:val="16"/>
                <w:szCs w:val="16"/>
              </w:rPr>
            </w:pPr>
          </w:p>
        </w:tc>
        <w:tc>
          <w:tcPr>
            <w:tcW w:w="1041" w:type="dxa"/>
            <w:vAlign w:val="bottom"/>
          </w:tcPr>
          <w:p w:rsidR="00E10F09" w:rsidRPr="00E82BE9" w:rsidRDefault="00E10F09" w:rsidP="00925E7F">
            <w:pPr>
              <w:spacing w:before="20"/>
              <w:jc w:val="right"/>
              <w:rPr>
                <w:sz w:val="16"/>
                <w:szCs w:val="16"/>
              </w:rPr>
            </w:pPr>
            <w:r w:rsidRPr="00E82BE9">
              <w:rPr>
                <w:sz w:val="16"/>
                <w:szCs w:val="16"/>
              </w:rPr>
              <w:t>171 163</w:t>
            </w:r>
          </w:p>
        </w:tc>
        <w:tc>
          <w:tcPr>
            <w:tcW w:w="193" w:type="dxa"/>
            <w:vAlign w:val="bottom"/>
          </w:tcPr>
          <w:p w:rsidR="00E10F09" w:rsidRPr="00E82BE9" w:rsidRDefault="00E10F09" w:rsidP="00925E7F">
            <w:pPr>
              <w:spacing w:before="20"/>
              <w:jc w:val="right"/>
              <w:rPr>
                <w:sz w:val="16"/>
                <w:szCs w:val="16"/>
              </w:rPr>
            </w:pPr>
          </w:p>
        </w:tc>
        <w:tc>
          <w:tcPr>
            <w:tcW w:w="1041" w:type="dxa"/>
            <w:vAlign w:val="bottom"/>
          </w:tcPr>
          <w:p w:rsidR="00E10F09" w:rsidRPr="00E82BE9" w:rsidRDefault="00E10F09" w:rsidP="00925E7F">
            <w:pPr>
              <w:spacing w:before="20"/>
              <w:jc w:val="right"/>
              <w:rPr>
                <w:sz w:val="16"/>
                <w:szCs w:val="16"/>
              </w:rPr>
            </w:pPr>
            <w:r w:rsidRPr="00E82BE9">
              <w:rPr>
                <w:sz w:val="16"/>
                <w:szCs w:val="16"/>
              </w:rPr>
              <w:t>206 696</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0" w:line="200" w:lineRule="exact"/>
              <w:jc w:val="left"/>
              <w:rPr>
                <w:b/>
                <w:sz w:val="16"/>
                <w:szCs w:val="16"/>
              </w:rPr>
            </w:pPr>
          </w:p>
        </w:tc>
        <w:tc>
          <w:tcPr>
            <w:tcW w:w="692" w:type="dxa"/>
            <w:vAlign w:val="bottom"/>
          </w:tcPr>
          <w:p w:rsidR="00E10F09" w:rsidRPr="00E82BE9" w:rsidRDefault="00E10F09" w:rsidP="00925E7F">
            <w:pPr>
              <w:spacing w:before="0" w:line="200" w:lineRule="exact"/>
              <w:jc w:val="right"/>
              <w:rPr>
                <w:b/>
                <w:sz w:val="16"/>
                <w:szCs w:val="16"/>
              </w:rPr>
            </w:pPr>
          </w:p>
        </w:tc>
        <w:tc>
          <w:tcPr>
            <w:tcW w:w="1041" w:type="dxa"/>
            <w:vAlign w:val="bottom"/>
          </w:tcPr>
          <w:p w:rsidR="00E10F09" w:rsidRPr="00E82BE9" w:rsidRDefault="00E10F09" w:rsidP="00925E7F">
            <w:pPr>
              <w:spacing w:before="0" w:line="200" w:lineRule="exact"/>
              <w:jc w:val="left"/>
              <w:rPr>
                <w:b/>
                <w:sz w:val="16"/>
                <w:szCs w:val="16"/>
              </w:rPr>
            </w:pPr>
          </w:p>
        </w:tc>
        <w:tc>
          <w:tcPr>
            <w:tcW w:w="193" w:type="dxa"/>
            <w:vAlign w:val="bottom"/>
          </w:tcPr>
          <w:p w:rsidR="00E10F09" w:rsidRPr="00E82BE9" w:rsidRDefault="00E10F09" w:rsidP="00925E7F">
            <w:pPr>
              <w:spacing w:before="0" w:line="200" w:lineRule="exact"/>
              <w:jc w:val="left"/>
              <w:rPr>
                <w:b/>
                <w:sz w:val="16"/>
                <w:szCs w:val="16"/>
              </w:rPr>
            </w:pPr>
          </w:p>
        </w:tc>
        <w:tc>
          <w:tcPr>
            <w:tcW w:w="1041" w:type="dxa"/>
            <w:vAlign w:val="bottom"/>
          </w:tcPr>
          <w:p w:rsidR="00E10F09" w:rsidRPr="00E82BE9" w:rsidRDefault="00E10F09" w:rsidP="00925E7F">
            <w:pPr>
              <w:spacing w:before="0" w:line="200" w:lineRule="exact"/>
              <w:jc w:val="left"/>
              <w:rPr>
                <w:b/>
                <w:sz w:val="16"/>
                <w:szCs w:val="16"/>
              </w:rPr>
            </w:pP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40" w:line="200" w:lineRule="exact"/>
              <w:jc w:val="left"/>
              <w:rPr>
                <w:b/>
                <w:sz w:val="16"/>
                <w:szCs w:val="16"/>
              </w:rPr>
            </w:pPr>
            <w:r w:rsidRPr="00E82BE9">
              <w:rPr>
                <w:b/>
                <w:sz w:val="16"/>
                <w:szCs w:val="16"/>
              </w:rPr>
              <w:t>Emitterade skuldcertifikat</w:t>
            </w:r>
          </w:p>
        </w:tc>
        <w:tc>
          <w:tcPr>
            <w:tcW w:w="692" w:type="dxa"/>
            <w:vAlign w:val="bottom"/>
          </w:tcPr>
          <w:p w:rsidR="00E10F09" w:rsidRPr="00E82BE9" w:rsidRDefault="00E10F09" w:rsidP="00925E7F">
            <w:pPr>
              <w:spacing w:before="40" w:line="200" w:lineRule="exact"/>
              <w:jc w:val="right"/>
              <w:rPr>
                <w:sz w:val="16"/>
                <w:szCs w:val="16"/>
              </w:rPr>
            </w:pPr>
            <w:r w:rsidRPr="00E82BE9">
              <w:rPr>
                <w:sz w:val="16"/>
                <w:szCs w:val="16"/>
              </w:rPr>
              <w:t>Not 19</w:t>
            </w: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192 222</w:t>
            </w:r>
          </w:p>
        </w:tc>
        <w:tc>
          <w:tcPr>
            <w:tcW w:w="193" w:type="dxa"/>
            <w:vAlign w:val="bottom"/>
          </w:tcPr>
          <w:p w:rsidR="00E10F09" w:rsidRPr="00E82BE9" w:rsidRDefault="00E10F09" w:rsidP="00925E7F">
            <w:pPr>
              <w:spacing w:before="40" w:line="200" w:lineRule="exact"/>
              <w:jc w:val="right"/>
              <w:rPr>
                <w:sz w:val="16"/>
                <w:szCs w:val="16"/>
              </w:rPr>
            </w:pP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48 946</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0" w:line="200" w:lineRule="exact"/>
              <w:jc w:val="left"/>
              <w:rPr>
                <w:b/>
                <w:sz w:val="16"/>
                <w:szCs w:val="16"/>
              </w:rPr>
            </w:pPr>
          </w:p>
        </w:tc>
        <w:tc>
          <w:tcPr>
            <w:tcW w:w="692" w:type="dxa"/>
            <w:vAlign w:val="bottom"/>
          </w:tcPr>
          <w:p w:rsidR="00E10F09" w:rsidRPr="00E82BE9" w:rsidRDefault="00E10F09" w:rsidP="00925E7F">
            <w:pPr>
              <w:spacing w:before="0" w:line="200" w:lineRule="exact"/>
              <w:jc w:val="right"/>
              <w:rPr>
                <w:b/>
                <w:sz w:val="16"/>
                <w:szCs w:val="16"/>
              </w:rPr>
            </w:pPr>
          </w:p>
        </w:tc>
        <w:tc>
          <w:tcPr>
            <w:tcW w:w="1041" w:type="dxa"/>
            <w:vAlign w:val="bottom"/>
          </w:tcPr>
          <w:p w:rsidR="00E10F09" w:rsidRPr="00E82BE9" w:rsidRDefault="00E10F09" w:rsidP="00925E7F">
            <w:pPr>
              <w:spacing w:before="0" w:line="200" w:lineRule="exact"/>
              <w:jc w:val="right"/>
              <w:rPr>
                <w:b/>
                <w:sz w:val="16"/>
                <w:szCs w:val="16"/>
              </w:rPr>
            </w:pPr>
          </w:p>
        </w:tc>
        <w:tc>
          <w:tcPr>
            <w:tcW w:w="193" w:type="dxa"/>
            <w:vAlign w:val="bottom"/>
          </w:tcPr>
          <w:p w:rsidR="00E10F09" w:rsidRPr="00E82BE9" w:rsidRDefault="00E10F09" w:rsidP="00925E7F">
            <w:pPr>
              <w:spacing w:before="0" w:line="200" w:lineRule="exact"/>
              <w:jc w:val="right"/>
              <w:rPr>
                <w:b/>
                <w:sz w:val="16"/>
                <w:szCs w:val="16"/>
              </w:rPr>
            </w:pPr>
          </w:p>
        </w:tc>
        <w:tc>
          <w:tcPr>
            <w:tcW w:w="1041" w:type="dxa"/>
            <w:vAlign w:val="bottom"/>
          </w:tcPr>
          <w:p w:rsidR="00E10F09" w:rsidRPr="00E82BE9" w:rsidRDefault="00E10F09" w:rsidP="00925E7F">
            <w:pPr>
              <w:spacing w:before="0" w:line="200" w:lineRule="exact"/>
              <w:jc w:val="right"/>
              <w:rPr>
                <w:b/>
                <w:sz w:val="16"/>
                <w:szCs w:val="16"/>
              </w:rPr>
            </w:pP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40" w:line="200" w:lineRule="exact"/>
              <w:jc w:val="left"/>
              <w:rPr>
                <w:sz w:val="16"/>
                <w:szCs w:val="16"/>
              </w:rPr>
            </w:pPr>
            <w:r w:rsidRPr="00E82BE9">
              <w:rPr>
                <w:b/>
                <w:sz w:val="16"/>
                <w:szCs w:val="16"/>
              </w:rPr>
              <w:t>Skulder i svenska kronor till hemma</w:t>
            </w:r>
            <w:r w:rsidRPr="00E82BE9">
              <w:rPr>
                <w:b/>
                <w:sz w:val="16"/>
                <w:szCs w:val="16"/>
              </w:rPr>
              <w:softHyphen/>
              <w:t>h</w:t>
            </w:r>
            <w:r w:rsidRPr="00E82BE9">
              <w:rPr>
                <w:b/>
                <w:sz w:val="16"/>
                <w:szCs w:val="16"/>
              </w:rPr>
              <w:t>ö</w:t>
            </w:r>
            <w:r w:rsidRPr="00E82BE9">
              <w:rPr>
                <w:b/>
                <w:sz w:val="16"/>
                <w:szCs w:val="16"/>
              </w:rPr>
              <w:t>rande i Sverige</w:t>
            </w:r>
            <w:r w:rsidRPr="00E82BE9">
              <w:rPr>
                <w:sz w:val="16"/>
                <w:szCs w:val="16"/>
              </w:rPr>
              <w:t xml:space="preserve"> </w:t>
            </w:r>
          </w:p>
        </w:tc>
        <w:tc>
          <w:tcPr>
            <w:tcW w:w="692" w:type="dxa"/>
            <w:vAlign w:val="bottom"/>
          </w:tcPr>
          <w:p w:rsidR="00E10F09" w:rsidRPr="00E82BE9" w:rsidRDefault="00E10F09" w:rsidP="00925E7F">
            <w:pPr>
              <w:spacing w:before="40" w:line="200" w:lineRule="exact"/>
              <w:jc w:val="right"/>
              <w:rPr>
                <w:sz w:val="16"/>
                <w:szCs w:val="16"/>
              </w:rPr>
            </w:pPr>
            <w:r w:rsidRPr="00E82BE9">
              <w:rPr>
                <w:sz w:val="16"/>
                <w:szCs w:val="16"/>
              </w:rPr>
              <w:t>Not 20</w:t>
            </w: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w:t>
            </w:r>
          </w:p>
        </w:tc>
        <w:tc>
          <w:tcPr>
            <w:tcW w:w="193" w:type="dxa"/>
            <w:vAlign w:val="bottom"/>
          </w:tcPr>
          <w:p w:rsidR="00E10F09" w:rsidRPr="00E82BE9" w:rsidRDefault="00E10F09" w:rsidP="00925E7F">
            <w:pPr>
              <w:spacing w:before="40" w:line="200" w:lineRule="exact"/>
              <w:jc w:val="right"/>
              <w:rPr>
                <w:sz w:val="16"/>
                <w:szCs w:val="16"/>
              </w:rPr>
            </w:pP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104</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0" w:line="200" w:lineRule="exact"/>
              <w:jc w:val="left"/>
              <w:rPr>
                <w:b/>
                <w:sz w:val="16"/>
                <w:szCs w:val="16"/>
              </w:rPr>
            </w:pPr>
          </w:p>
        </w:tc>
        <w:tc>
          <w:tcPr>
            <w:tcW w:w="692" w:type="dxa"/>
            <w:vAlign w:val="bottom"/>
          </w:tcPr>
          <w:p w:rsidR="00E10F09" w:rsidRPr="00E82BE9" w:rsidRDefault="00E10F09" w:rsidP="00925E7F">
            <w:pPr>
              <w:spacing w:before="0" w:line="200" w:lineRule="exact"/>
              <w:jc w:val="right"/>
              <w:rPr>
                <w:b/>
                <w:sz w:val="16"/>
                <w:szCs w:val="16"/>
              </w:rPr>
            </w:pPr>
          </w:p>
        </w:tc>
        <w:tc>
          <w:tcPr>
            <w:tcW w:w="1041" w:type="dxa"/>
            <w:vAlign w:val="bottom"/>
          </w:tcPr>
          <w:p w:rsidR="00E10F09" w:rsidRPr="00E82BE9" w:rsidRDefault="00E10F09" w:rsidP="00925E7F">
            <w:pPr>
              <w:spacing w:before="0" w:line="200" w:lineRule="exact"/>
              <w:jc w:val="right"/>
              <w:rPr>
                <w:b/>
                <w:sz w:val="16"/>
                <w:szCs w:val="16"/>
              </w:rPr>
            </w:pPr>
          </w:p>
        </w:tc>
        <w:tc>
          <w:tcPr>
            <w:tcW w:w="193" w:type="dxa"/>
            <w:vAlign w:val="bottom"/>
          </w:tcPr>
          <w:p w:rsidR="00E10F09" w:rsidRPr="00E82BE9" w:rsidRDefault="00E10F09" w:rsidP="00925E7F">
            <w:pPr>
              <w:spacing w:before="0" w:line="200" w:lineRule="exact"/>
              <w:jc w:val="right"/>
              <w:rPr>
                <w:b/>
                <w:sz w:val="16"/>
                <w:szCs w:val="16"/>
              </w:rPr>
            </w:pPr>
          </w:p>
        </w:tc>
        <w:tc>
          <w:tcPr>
            <w:tcW w:w="1041" w:type="dxa"/>
            <w:vAlign w:val="bottom"/>
          </w:tcPr>
          <w:p w:rsidR="00E10F09" w:rsidRPr="00E82BE9" w:rsidRDefault="00E10F09" w:rsidP="00925E7F">
            <w:pPr>
              <w:spacing w:before="0" w:line="200" w:lineRule="exact"/>
              <w:jc w:val="right"/>
              <w:rPr>
                <w:b/>
                <w:sz w:val="16"/>
                <w:szCs w:val="16"/>
              </w:rPr>
            </w:pP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40" w:line="200" w:lineRule="exact"/>
              <w:jc w:val="left"/>
              <w:rPr>
                <w:b/>
                <w:sz w:val="16"/>
                <w:szCs w:val="16"/>
              </w:rPr>
            </w:pPr>
            <w:r w:rsidRPr="00E82BE9">
              <w:rPr>
                <w:b/>
                <w:sz w:val="16"/>
                <w:szCs w:val="16"/>
              </w:rPr>
              <w:t>Skulder i svenska kronor till hemma</w:t>
            </w:r>
            <w:r w:rsidRPr="00E82BE9">
              <w:rPr>
                <w:b/>
                <w:sz w:val="16"/>
                <w:szCs w:val="16"/>
              </w:rPr>
              <w:softHyphen/>
              <w:t>hörande utanför Sv</w:t>
            </w:r>
            <w:r w:rsidRPr="00E82BE9">
              <w:rPr>
                <w:b/>
                <w:sz w:val="16"/>
                <w:szCs w:val="16"/>
              </w:rPr>
              <w:t>e</w:t>
            </w:r>
            <w:r w:rsidRPr="00E82BE9">
              <w:rPr>
                <w:b/>
                <w:sz w:val="16"/>
                <w:szCs w:val="16"/>
              </w:rPr>
              <w:t>rige</w:t>
            </w:r>
            <w:r w:rsidRPr="00E82BE9">
              <w:rPr>
                <w:sz w:val="16"/>
                <w:szCs w:val="16"/>
              </w:rPr>
              <w:t xml:space="preserve"> </w:t>
            </w:r>
          </w:p>
        </w:tc>
        <w:tc>
          <w:tcPr>
            <w:tcW w:w="692" w:type="dxa"/>
            <w:vAlign w:val="bottom"/>
          </w:tcPr>
          <w:p w:rsidR="00E10F09" w:rsidRPr="00E82BE9" w:rsidRDefault="00E10F09" w:rsidP="00925E7F">
            <w:pPr>
              <w:spacing w:before="40" w:line="200" w:lineRule="exact"/>
              <w:jc w:val="right"/>
              <w:rPr>
                <w:sz w:val="16"/>
                <w:szCs w:val="16"/>
              </w:rPr>
            </w:pPr>
            <w:r w:rsidRPr="00E82BE9">
              <w:rPr>
                <w:sz w:val="16"/>
                <w:szCs w:val="16"/>
              </w:rPr>
              <w:t>Not 21</w:t>
            </w: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70</w:t>
            </w:r>
          </w:p>
        </w:tc>
        <w:tc>
          <w:tcPr>
            <w:tcW w:w="193" w:type="dxa"/>
            <w:vAlign w:val="bottom"/>
          </w:tcPr>
          <w:p w:rsidR="00E10F09" w:rsidRPr="00E82BE9" w:rsidRDefault="00E10F09" w:rsidP="00925E7F">
            <w:pPr>
              <w:spacing w:before="40" w:line="200" w:lineRule="exact"/>
              <w:jc w:val="right"/>
              <w:rPr>
                <w:sz w:val="16"/>
                <w:szCs w:val="16"/>
              </w:rPr>
            </w:pP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189 248</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0" w:line="200" w:lineRule="exact"/>
              <w:jc w:val="left"/>
              <w:rPr>
                <w:b/>
                <w:sz w:val="16"/>
                <w:szCs w:val="16"/>
              </w:rPr>
            </w:pPr>
          </w:p>
        </w:tc>
        <w:tc>
          <w:tcPr>
            <w:tcW w:w="692" w:type="dxa"/>
            <w:vAlign w:val="bottom"/>
          </w:tcPr>
          <w:p w:rsidR="00E10F09" w:rsidRPr="00E82BE9" w:rsidRDefault="00E10F09" w:rsidP="00925E7F">
            <w:pPr>
              <w:spacing w:before="0" w:line="200" w:lineRule="exact"/>
              <w:jc w:val="right"/>
              <w:rPr>
                <w:b/>
                <w:sz w:val="16"/>
                <w:szCs w:val="16"/>
              </w:rPr>
            </w:pPr>
          </w:p>
        </w:tc>
        <w:tc>
          <w:tcPr>
            <w:tcW w:w="1041" w:type="dxa"/>
            <w:vAlign w:val="bottom"/>
          </w:tcPr>
          <w:p w:rsidR="00E10F09" w:rsidRPr="00E82BE9" w:rsidRDefault="00E10F09" w:rsidP="00925E7F">
            <w:pPr>
              <w:spacing w:before="0" w:line="200" w:lineRule="exact"/>
              <w:jc w:val="right"/>
              <w:rPr>
                <w:b/>
                <w:sz w:val="16"/>
                <w:szCs w:val="16"/>
              </w:rPr>
            </w:pPr>
          </w:p>
        </w:tc>
        <w:tc>
          <w:tcPr>
            <w:tcW w:w="193" w:type="dxa"/>
            <w:vAlign w:val="bottom"/>
          </w:tcPr>
          <w:p w:rsidR="00E10F09" w:rsidRPr="00E82BE9" w:rsidRDefault="00E10F09" w:rsidP="00925E7F">
            <w:pPr>
              <w:spacing w:before="0" w:line="200" w:lineRule="exact"/>
              <w:jc w:val="right"/>
              <w:rPr>
                <w:b/>
                <w:sz w:val="16"/>
                <w:szCs w:val="16"/>
              </w:rPr>
            </w:pPr>
          </w:p>
        </w:tc>
        <w:tc>
          <w:tcPr>
            <w:tcW w:w="1041" w:type="dxa"/>
            <w:vAlign w:val="bottom"/>
          </w:tcPr>
          <w:p w:rsidR="00E10F09" w:rsidRPr="00E82BE9" w:rsidRDefault="00E10F09" w:rsidP="00925E7F">
            <w:pPr>
              <w:spacing w:before="0" w:line="200" w:lineRule="exact"/>
              <w:jc w:val="right"/>
              <w:rPr>
                <w:b/>
                <w:sz w:val="16"/>
                <w:szCs w:val="16"/>
              </w:rPr>
            </w:pP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40" w:line="200" w:lineRule="exact"/>
              <w:jc w:val="left"/>
              <w:rPr>
                <w:b/>
                <w:sz w:val="16"/>
                <w:szCs w:val="16"/>
              </w:rPr>
            </w:pPr>
            <w:r w:rsidRPr="00E82BE9">
              <w:rPr>
                <w:b/>
                <w:sz w:val="16"/>
                <w:szCs w:val="16"/>
              </w:rPr>
              <w:t>Skulder i utländsk valuta till hemma</w:t>
            </w:r>
            <w:r w:rsidRPr="00E82BE9">
              <w:rPr>
                <w:b/>
                <w:sz w:val="16"/>
                <w:szCs w:val="16"/>
              </w:rPr>
              <w:softHyphen/>
              <w:t>h</w:t>
            </w:r>
            <w:r w:rsidRPr="00E82BE9">
              <w:rPr>
                <w:b/>
                <w:sz w:val="16"/>
                <w:szCs w:val="16"/>
              </w:rPr>
              <w:t>ö</w:t>
            </w:r>
            <w:r w:rsidRPr="00E82BE9">
              <w:rPr>
                <w:b/>
                <w:sz w:val="16"/>
                <w:szCs w:val="16"/>
              </w:rPr>
              <w:t>rande i Sverige</w:t>
            </w:r>
            <w:r w:rsidRPr="00E82BE9">
              <w:rPr>
                <w:sz w:val="16"/>
                <w:szCs w:val="16"/>
              </w:rPr>
              <w:t xml:space="preserve"> </w:t>
            </w:r>
          </w:p>
        </w:tc>
        <w:tc>
          <w:tcPr>
            <w:tcW w:w="692" w:type="dxa"/>
            <w:vAlign w:val="bottom"/>
          </w:tcPr>
          <w:p w:rsidR="00E10F09" w:rsidRPr="00E82BE9" w:rsidRDefault="00E10F09" w:rsidP="00925E7F">
            <w:pPr>
              <w:spacing w:before="40" w:line="200" w:lineRule="exact"/>
              <w:jc w:val="right"/>
              <w:rPr>
                <w:sz w:val="16"/>
                <w:szCs w:val="16"/>
              </w:rPr>
            </w:pPr>
            <w:r w:rsidRPr="00E82BE9">
              <w:rPr>
                <w:sz w:val="16"/>
                <w:szCs w:val="16"/>
              </w:rPr>
              <w:t>Not 22</w:t>
            </w: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92 544</w:t>
            </w:r>
          </w:p>
        </w:tc>
        <w:tc>
          <w:tcPr>
            <w:tcW w:w="193" w:type="dxa"/>
            <w:vAlign w:val="bottom"/>
          </w:tcPr>
          <w:p w:rsidR="00E10F09" w:rsidRPr="00E82BE9" w:rsidRDefault="00E10F09" w:rsidP="00925E7F">
            <w:pPr>
              <w:spacing w:before="40" w:line="200" w:lineRule="exact"/>
              <w:jc w:val="right"/>
              <w:rPr>
                <w:sz w:val="16"/>
                <w:szCs w:val="16"/>
              </w:rPr>
            </w:pP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1 862</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0" w:line="200" w:lineRule="exact"/>
              <w:jc w:val="left"/>
              <w:rPr>
                <w:b/>
                <w:sz w:val="16"/>
                <w:szCs w:val="16"/>
              </w:rPr>
            </w:pPr>
          </w:p>
        </w:tc>
        <w:tc>
          <w:tcPr>
            <w:tcW w:w="692" w:type="dxa"/>
            <w:vAlign w:val="bottom"/>
          </w:tcPr>
          <w:p w:rsidR="00E10F09" w:rsidRPr="00E82BE9" w:rsidRDefault="00E10F09" w:rsidP="00925E7F">
            <w:pPr>
              <w:spacing w:before="0" w:line="200" w:lineRule="exact"/>
              <w:jc w:val="right"/>
              <w:rPr>
                <w:b/>
                <w:sz w:val="16"/>
                <w:szCs w:val="16"/>
              </w:rPr>
            </w:pPr>
          </w:p>
        </w:tc>
        <w:tc>
          <w:tcPr>
            <w:tcW w:w="1041" w:type="dxa"/>
            <w:vAlign w:val="bottom"/>
          </w:tcPr>
          <w:p w:rsidR="00E10F09" w:rsidRPr="00E82BE9" w:rsidRDefault="00E10F09" w:rsidP="00925E7F">
            <w:pPr>
              <w:spacing w:before="0" w:line="200" w:lineRule="exact"/>
              <w:jc w:val="right"/>
              <w:rPr>
                <w:b/>
                <w:sz w:val="16"/>
                <w:szCs w:val="16"/>
              </w:rPr>
            </w:pPr>
          </w:p>
        </w:tc>
        <w:tc>
          <w:tcPr>
            <w:tcW w:w="193" w:type="dxa"/>
            <w:vAlign w:val="bottom"/>
          </w:tcPr>
          <w:p w:rsidR="00E10F09" w:rsidRPr="00E82BE9" w:rsidRDefault="00E10F09" w:rsidP="00925E7F">
            <w:pPr>
              <w:spacing w:before="0" w:line="200" w:lineRule="exact"/>
              <w:jc w:val="right"/>
              <w:rPr>
                <w:b/>
                <w:sz w:val="16"/>
                <w:szCs w:val="16"/>
              </w:rPr>
            </w:pPr>
          </w:p>
        </w:tc>
        <w:tc>
          <w:tcPr>
            <w:tcW w:w="1041" w:type="dxa"/>
            <w:vAlign w:val="bottom"/>
          </w:tcPr>
          <w:p w:rsidR="00E10F09" w:rsidRPr="00E82BE9" w:rsidRDefault="00E10F09" w:rsidP="00925E7F">
            <w:pPr>
              <w:spacing w:before="0" w:line="200" w:lineRule="exact"/>
              <w:jc w:val="right"/>
              <w:rPr>
                <w:b/>
                <w:sz w:val="16"/>
                <w:szCs w:val="16"/>
              </w:rPr>
            </w:pPr>
          </w:p>
        </w:tc>
      </w:tr>
      <w:tr w:rsidR="00E10F09" w:rsidRPr="00E82BE9" w:rsidTr="00925E7F">
        <w:tblPrEx>
          <w:tblCellMar>
            <w:top w:w="0" w:type="dxa"/>
            <w:bottom w:w="0" w:type="dxa"/>
          </w:tblCellMar>
        </w:tblPrEx>
        <w:trPr>
          <w:cantSplit/>
          <w:trHeight w:val="327"/>
        </w:trPr>
        <w:tc>
          <w:tcPr>
            <w:tcW w:w="3100" w:type="dxa"/>
            <w:vAlign w:val="bottom"/>
          </w:tcPr>
          <w:p w:rsidR="00E10F09" w:rsidRPr="00E82BE9" w:rsidRDefault="00E10F09" w:rsidP="00925E7F">
            <w:pPr>
              <w:spacing w:before="40" w:line="200" w:lineRule="exact"/>
              <w:jc w:val="left"/>
              <w:rPr>
                <w:sz w:val="16"/>
                <w:szCs w:val="16"/>
              </w:rPr>
            </w:pPr>
            <w:r w:rsidRPr="00E82BE9">
              <w:rPr>
                <w:b/>
                <w:sz w:val="16"/>
                <w:szCs w:val="16"/>
              </w:rPr>
              <w:t>Skulder i utländsk valuta till he</w:t>
            </w:r>
            <w:r w:rsidRPr="00E82BE9">
              <w:rPr>
                <w:b/>
                <w:sz w:val="16"/>
                <w:szCs w:val="16"/>
              </w:rPr>
              <w:t>m</w:t>
            </w:r>
            <w:r w:rsidRPr="00E82BE9">
              <w:rPr>
                <w:b/>
                <w:sz w:val="16"/>
                <w:szCs w:val="16"/>
              </w:rPr>
              <w:t>ma</w:t>
            </w:r>
            <w:r w:rsidRPr="00E82BE9">
              <w:rPr>
                <w:b/>
                <w:sz w:val="16"/>
                <w:szCs w:val="16"/>
              </w:rPr>
              <w:softHyphen/>
              <w:t>hörande utanför Sv</w:t>
            </w:r>
            <w:r w:rsidRPr="00E82BE9">
              <w:rPr>
                <w:b/>
                <w:sz w:val="16"/>
                <w:szCs w:val="16"/>
              </w:rPr>
              <w:t>e</w:t>
            </w:r>
            <w:r w:rsidRPr="00E82BE9">
              <w:rPr>
                <w:b/>
                <w:sz w:val="16"/>
                <w:szCs w:val="16"/>
              </w:rPr>
              <w:t>rige</w:t>
            </w:r>
            <w:r w:rsidRPr="00E82BE9">
              <w:rPr>
                <w:sz w:val="16"/>
                <w:szCs w:val="16"/>
              </w:rPr>
              <w:t xml:space="preserve"> </w:t>
            </w:r>
          </w:p>
        </w:tc>
        <w:tc>
          <w:tcPr>
            <w:tcW w:w="692" w:type="dxa"/>
            <w:vAlign w:val="bottom"/>
          </w:tcPr>
          <w:p w:rsidR="00E10F09" w:rsidRPr="00E82BE9" w:rsidRDefault="00E10F09" w:rsidP="00925E7F">
            <w:pPr>
              <w:spacing w:before="40" w:line="200" w:lineRule="exact"/>
              <w:jc w:val="right"/>
              <w:rPr>
                <w:sz w:val="16"/>
                <w:szCs w:val="16"/>
              </w:rPr>
            </w:pPr>
            <w:r w:rsidRPr="00E82BE9">
              <w:rPr>
                <w:sz w:val="16"/>
                <w:szCs w:val="16"/>
              </w:rPr>
              <w:t>Not 23</w:t>
            </w: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w:t>
            </w:r>
          </w:p>
        </w:tc>
        <w:tc>
          <w:tcPr>
            <w:tcW w:w="193" w:type="dxa"/>
            <w:vAlign w:val="bottom"/>
          </w:tcPr>
          <w:p w:rsidR="00E10F09" w:rsidRPr="00E82BE9" w:rsidRDefault="00E10F09" w:rsidP="00925E7F">
            <w:pPr>
              <w:spacing w:before="40" w:line="200" w:lineRule="exact"/>
              <w:jc w:val="right"/>
              <w:rPr>
                <w:sz w:val="16"/>
                <w:szCs w:val="16"/>
              </w:rPr>
            </w:pP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8 688</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40" w:line="200" w:lineRule="exact"/>
              <w:jc w:val="left"/>
              <w:rPr>
                <w:b/>
                <w:sz w:val="16"/>
                <w:szCs w:val="16"/>
              </w:rPr>
            </w:pPr>
          </w:p>
        </w:tc>
        <w:tc>
          <w:tcPr>
            <w:tcW w:w="692" w:type="dxa"/>
            <w:vAlign w:val="bottom"/>
          </w:tcPr>
          <w:p w:rsidR="00E10F09" w:rsidRPr="00E82BE9" w:rsidRDefault="00E10F09" w:rsidP="00925E7F">
            <w:pPr>
              <w:spacing w:before="40" w:line="200" w:lineRule="exact"/>
              <w:jc w:val="right"/>
              <w:rPr>
                <w:b/>
                <w:sz w:val="16"/>
                <w:szCs w:val="16"/>
              </w:rPr>
            </w:pPr>
          </w:p>
        </w:tc>
        <w:tc>
          <w:tcPr>
            <w:tcW w:w="1041" w:type="dxa"/>
            <w:vAlign w:val="bottom"/>
          </w:tcPr>
          <w:p w:rsidR="00E10F09" w:rsidRPr="00E82BE9" w:rsidRDefault="00E10F09" w:rsidP="00925E7F">
            <w:pPr>
              <w:spacing w:before="40" w:line="200" w:lineRule="exact"/>
              <w:jc w:val="right"/>
              <w:rPr>
                <w:b/>
                <w:sz w:val="16"/>
                <w:szCs w:val="16"/>
              </w:rPr>
            </w:pPr>
          </w:p>
        </w:tc>
        <w:tc>
          <w:tcPr>
            <w:tcW w:w="193" w:type="dxa"/>
            <w:vAlign w:val="bottom"/>
          </w:tcPr>
          <w:p w:rsidR="00E10F09" w:rsidRPr="00E82BE9" w:rsidRDefault="00E10F09" w:rsidP="00925E7F">
            <w:pPr>
              <w:spacing w:before="40" w:line="200" w:lineRule="exact"/>
              <w:jc w:val="right"/>
              <w:rPr>
                <w:b/>
                <w:sz w:val="16"/>
                <w:szCs w:val="16"/>
              </w:rPr>
            </w:pPr>
          </w:p>
        </w:tc>
        <w:tc>
          <w:tcPr>
            <w:tcW w:w="1041" w:type="dxa"/>
            <w:vAlign w:val="bottom"/>
          </w:tcPr>
          <w:p w:rsidR="00E10F09" w:rsidRPr="00E82BE9" w:rsidRDefault="00E10F09" w:rsidP="00925E7F">
            <w:pPr>
              <w:spacing w:before="40" w:line="200" w:lineRule="exact"/>
              <w:jc w:val="right"/>
              <w:rPr>
                <w:b/>
                <w:sz w:val="16"/>
                <w:szCs w:val="16"/>
              </w:rPr>
            </w:pP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40" w:line="200" w:lineRule="exact"/>
              <w:jc w:val="left"/>
              <w:rPr>
                <w:sz w:val="16"/>
                <w:szCs w:val="16"/>
              </w:rPr>
            </w:pPr>
            <w:r w:rsidRPr="00E82BE9">
              <w:rPr>
                <w:b/>
                <w:sz w:val="16"/>
                <w:szCs w:val="16"/>
              </w:rPr>
              <w:t>Motpost till särskilda dragningsrä</w:t>
            </w:r>
            <w:r w:rsidRPr="00E82BE9">
              <w:rPr>
                <w:b/>
                <w:sz w:val="16"/>
                <w:szCs w:val="16"/>
              </w:rPr>
              <w:t>t</w:t>
            </w:r>
            <w:r w:rsidRPr="00E82BE9">
              <w:rPr>
                <w:b/>
                <w:sz w:val="16"/>
                <w:szCs w:val="16"/>
              </w:rPr>
              <w:t xml:space="preserve">ter som tilldelats av IMF </w:t>
            </w:r>
          </w:p>
        </w:tc>
        <w:tc>
          <w:tcPr>
            <w:tcW w:w="692" w:type="dxa"/>
            <w:vAlign w:val="bottom"/>
          </w:tcPr>
          <w:p w:rsidR="00E10F09" w:rsidRPr="00E82BE9" w:rsidRDefault="00E10F09" w:rsidP="00925E7F">
            <w:pPr>
              <w:spacing w:before="40" w:line="200" w:lineRule="exact"/>
              <w:jc w:val="right"/>
              <w:rPr>
                <w:sz w:val="16"/>
                <w:szCs w:val="16"/>
              </w:rPr>
            </w:pPr>
            <w:r w:rsidRPr="00E82BE9">
              <w:rPr>
                <w:sz w:val="16"/>
                <w:szCs w:val="16"/>
              </w:rPr>
              <w:t>Not 24</w:t>
            </w: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25 216</w:t>
            </w:r>
          </w:p>
        </w:tc>
        <w:tc>
          <w:tcPr>
            <w:tcW w:w="193" w:type="dxa"/>
            <w:vAlign w:val="bottom"/>
          </w:tcPr>
          <w:p w:rsidR="00E10F09" w:rsidRPr="00E82BE9" w:rsidRDefault="00E10F09" w:rsidP="00925E7F">
            <w:pPr>
              <w:spacing w:before="40" w:line="200" w:lineRule="exact"/>
              <w:jc w:val="right"/>
              <w:rPr>
                <w:sz w:val="16"/>
                <w:szCs w:val="16"/>
              </w:rPr>
            </w:pPr>
          </w:p>
        </w:tc>
        <w:tc>
          <w:tcPr>
            <w:tcW w:w="1041" w:type="dxa"/>
            <w:vAlign w:val="bottom"/>
          </w:tcPr>
          <w:p w:rsidR="00E10F09" w:rsidRPr="00E82BE9" w:rsidRDefault="00E10F09" w:rsidP="00925E7F">
            <w:pPr>
              <w:spacing w:before="40" w:line="200" w:lineRule="exact"/>
              <w:jc w:val="right"/>
              <w:rPr>
                <w:sz w:val="16"/>
                <w:szCs w:val="16"/>
              </w:rPr>
            </w:pPr>
            <w:r w:rsidRPr="00E82BE9">
              <w:rPr>
                <w:sz w:val="16"/>
                <w:szCs w:val="16"/>
              </w:rPr>
              <w:t>2 979</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0" w:line="200" w:lineRule="exact"/>
              <w:jc w:val="left"/>
              <w:rPr>
                <w:b/>
                <w:sz w:val="16"/>
                <w:szCs w:val="16"/>
              </w:rPr>
            </w:pPr>
          </w:p>
        </w:tc>
        <w:tc>
          <w:tcPr>
            <w:tcW w:w="692" w:type="dxa"/>
            <w:vAlign w:val="bottom"/>
          </w:tcPr>
          <w:p w:rsidR="00E10F09" w:rsidRPr="00E82BE9" w:rsidRDefault="00E10F09" w:rsidP="00925E7F">
            <w:pPr>
              <w:spacing w:before="0" w:line="200" w:lineRule="exact"/>
              <w:jc w:val="right"/>
              <w:rPr>
                <w:sz w:val="16"/>
                <w:szCs w:val="16"/>
              </w:rPr>
            </w:pPr>
          </w:p>
        </w:tc>
        <w:tc>
          <w:tcPr>
            <w:tcW w:w="1041" w:type="dxa"/>
            <w:vAlign w:val="bottom"/>
          </w:tcPr>
          <w:p w:rsidR="00E10F09" w:rsidRPr="00E82BE9" w:rsidRDefault="00E10F09" w:rsidP="00925E7F">
            <w:pPr>
              <w:spacing w:before="0" w:line="200" w:lineRule="exact"/>
              <w:jc w:val="right"/>
              <w:rPr>
                <w:sz w:val="16"/>
                <w:szCs w:val="16"/>
              </w:rPr>
            </w:pPr>
          </w:p>
        </w:tc>
        <w:tc>
          <w:tcPr>
            <w:tcW w:w="193" w:type="dxa"/>
            <w:vAlign w:val="bottom"/>
          </w:tcPr>
          <w:p w:rsidR="00E10F09" w:rsidRPr="00E82BE9" w:rsidRDefault="00E10F09" w:rsidP="00925E7F">
            <w:pPr>
              <w:spacing w:before="0" w:line="200" w:lineRule="exact"/>
              <w:jc w:val="right"/>
              <w:rPr>
                <w:sz w:val="16"/>
                <w:szCs w:val="16"/>
              </w:rPr>
            </w:pPr>
          </w:p>
        </w:tc>
        <w:tc>
          <w:tcPr>
            <w:tcW w:w="1041" w:type="dxa"/>
            <w:vAlign w:val="bottom"/>
          </w:tcPr>
          <w:p w:rsidR="00E10F09" w:rsidRPr="00E82BE9" w:rsidRDefault="00E10F09" w:rsidP="00925E7F">
            <w:pPr>
              <w:spacing w:before="0" w:line="200" w:lineRule="exact"/>
              <w:jc w:val="right"/>
              <w:rPr>
                <w:sz w:val="16"/>
                <w:szCs w:val="16"/>
              </w:rPr>
            </w:pP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40" w:line="200" w:lineRule="exact"/>
              <w:jc w:val="left"/>
              <w:rPr>
                <w:b/>
                <w:sz w:val="16"/>
                <w:szCs w:val="16"/>
              </w:rPr>
            </w:pPr>
            <w:r w:rsidRPr="00E82BE9">
              <w:rPr>
                <w:b/>
                <w:sz w:val="16"/>
                <w:szCs w:val="16"/>
              </w:rPr>
              <w:t>Övriga skulder</w:t>
            </w:r>
          </w:p>
        </w:tc>
        <w:tc>
          <w:tcPr>
            <w:tcW w:w="692" w:type="dxa"/>
            <w:vAlign w:val="bottom"/>
          </w:tcPr>
          <w:p w:rsidR="00E10F09" w:rsidRPr="00E82BE9" w:rsidRDefault="00E10F09" w:rsidP="00925E7F">
            <w:pPr>
              <w:spacing w:before="40" w:line="200" w:lineRule="exact"/>
              <w:jc w:val="left"/>
              <w:rPr>
                <w:sz w:val="16"/>
                <w:szCs w:val="16"/>
              </w:rPr>
            </w:pPr>
          </w:p>
        </w:tc>
        <w:tc>
          <w:tcPr>
            <w:tcW w:w="1041" w:type="dxa"/>
            <w:vAlign w:val="bottom"/>
          </w:tcPr>
          <w:p w:rsidR="00E10F09" w:rsidRPr="00E82BE9" w:rsidRDefault="00E10F09" w:rsidP="00925E7F">
            <w:pPr>
              <w:spacing w:before="40" w:line="200" w:lineRule="exact"/>
              <w:jc w:val="right"/>
              <w:rPr>
                <w:sz w:val="16"/>
                <w:szCs w:val="16"/>
              </w:rPr>
            </w:pPr>
          </w:p>
        </w:tc>
        <w:tc>
          <w:tcPr>
            <w:tcW w:w="193" w:type="dxa"/>
            <w:vAlign w:val="bottom"/>
          </w:tcPr>
          <w:p w:rsidR="00E10F09" w:rsidRPr="00E82BE9" w:rsidRDefault="00E10F09" w:rsidP="00925E7F">
            <w:pPr>
              <w:spacing w:before="40" w:line="200" w:lineRule="exact"/>
              <w:jc w:val="right"/>
              <w:rPr>
                <w:sz w:val="16"/>
                <w:szCs w:val="16"/>
              </w:rPr>
            </w:pPr>
          </w:p>
        </w:tc>
        <w:tc>
          <w:tcPr>
            <w:tcW w:w="1041" w:type="dxa"/>
            <w:vAlign w:val="bottom"/>
          </w:tcPr>
          <w:p w:rsidR="00E10F09" w:rsidRPr="00E82BE9" w:rsidRDefault="00E10F09" w:rsidP="00925E7F">
            <w:pPr>
              <w:spacing w:before="40" w:line="200" w:lineRule="exact"/>
              <w:jc w:val="right"/>
              <w:rPr>
                <w:sz w:val="16"/>
                <w:szCs w:val="16"/>
              </w:rPr>
            </w:pP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60" w:line="200" w:lineRule="exact"/>
              <w:jc w:val="left"/>
              <w:rPr>
                <w:sz w:val="16"/>
                <w:szCs w:val="16"/>
              </w:rPr>
            </w:pPr>
            <w:r w:rsidRPr="00E82BE9">
              <w:rPr>
                <w:sz w:val="16"/>
                <w:szCs w:val="16"/>
              </w:rPr>
              <w:t xml:space="preserve">Derivatinstrument </w:t>
            </w:r>
          </w:p>
        </w:tc>
        <w:tc>
          <w:tcPr>
            <w:tcW w:w="692" w:type="dxa"/>
            <w:vAlign w:val="bottom"/>
          </w:tcPr>
          <w:p w:rsidR="00E10F09" w:rsidRPr="00E82BE9" w:rsidRDefault="00E10F09" w:rsidP="00925E7F">
            <w:pPr>
              <w:jc w:val="right"/>
              <w:rPr>
                <w:sz w:val="16"/>
                <w:szCs w:val="16"/>
              </w:rPr>
            </w:pPr>
            <w:r w:rsidRPr="00E82BE9">
              <w:rPr>
                <w:sz w:val="16"/>
                <w:szCs w:val="16"/>
              </w:rPr>
              <w:t>Not 25</w:t>
            </w:r>
          </w:p>
        </w:tc>
        <w:tc>
          <w:tcPr>
            <w:tcW w:w="1041" w:type="dxa"/>
            <w:vAlign w:val="bottom"/>
          </w:tcPr>
          <w:p w:rsidR="00E10F09" w:rsidRPr="00E82BE9" w:rsidRDefault="00E10F09" w:rsidP="00925E7F">
            <w:pPr>
              <w:jc w:val="right"/>
              <w:rPr>
                <w:sz w:val="16"/>
                <w:szCs w:val="16"/>
              </w:rPr>
            </w:pPr>
            <w:r w:rsidRPr="00E82BE9">
              <w:rPr>
                <w:sz w:val="16"/>
                <w:szCs w:val="16"/>
              </w:rPr>
              <w:t>3</w:t>
            </w:r>
          </w:p>
        </w:tc>
        <w:tc>
          <w:tcPr>
            <w:tcW w:w="193" w:type="dxa"/>
            <w:vAlign w:val="bottom"/>
          </w:tcPr>
          <w:p w:rsidR="00E10F09" w:rsidRPr="00E82BE9" w:rsidRDefault="00E10F09" w:rsidP="00925E7F">
            <w:pPr>
              <w:jc w:val="right"/>
              <w:rPr>
                <w:sz w:val="16"/>
                <w:szCs w:val="16"/>
              </w:rPr>
            </w:pPr>
          </w:p>
        </w:tc>
        <w:tc>
          <w:tcPr>
            <w:tcW w:w="1041" w:type="dxa"/>
            <w:vAlign w:val="bottom"/>
          </w:tcPr>
          <w:p w:rsidR="00E10F09" w:rsidRPr="00E82BE9" w:rsidRDefault="00E10F09" w:rsidP="00925E7F">
            <w:pPr>
              <w:jc w:val="right"/>
              <w:rPr>
                <w:sz w:val="16"/>
                <w:szCs w:val="16"/>
              </w:rPr>
            </w:pPr>
            <w:r w:rsidRPr="00E82BE9">
              <w:rPr>
                <w:sz w:val="16"/>
                <w:szCs w:val="16"/>
              </w:rPr>
              <w:t>9 254</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60" w:line="200" w:lineRule="exact"/>
              <w:jc w:val="left"/>
              <w:rPr>
                <w:sz w:val="16"/>
                <w:szCs w:val="16"/>
              </w:rPr>
            </w:pPr>
            <w:r w:rsidRPr="00E82BE9">
              <w:rPr>
                <w:sz w:val="16"/>
                <w:szCs w:val="16"/>
              </w:rPr>
              <w:t xml:space="preserve">Upplupna kostnader och förutbetalda intäkter </w:t>
            </w:r>
          </w:p>
        </w:tc>
        <w:tc>
          <w:tcPr>
            <w:tcW w:w="692" w:type="dxa"/>
            <w:vAlign w:val="bottom"/>
          </w:tcPr>
          <w:p w:rsidR="00E10F09" w:rsidRPr="00E82BE9" w:rsidRDefault="00E10F09" w:rsidP="00925E7F">
            <w:pPr>
              <w:jc w:val="right"/>
              <w:rPr>
                <w:sz w:val="16"/>
                <w:szCs w:val="16"/>
              </w:rPr>
            </w:pPr>
            <w:r w:rsidRPr="00E82BE9">
              <w:rPr>
                <w:sz w:val="16"/>
                <w:szCs w:val="16"/>
              </w:rPr>
              <w:t>Not 26</w:t>
            </w:r>
          </w:p>
        </w:tc>
        <w:tc>
          <w:tcPr>
            <w:tcW w:w="1041" w:type="dxa"/>
            <w:vAlign w:val="bottom"/>
          </w:tcPr>
          <w:p w:rsidR="00E10F09" w:rsidRPr="00E82BE9" w:rsidRDefault="00E10F09" w:rsidP="00925E7F">
            <w:pPr>
              <w:jc w:val="right"/>
              <w:rPr>
                <w:sz w:val="16"/>
                <w:szCs w:val="16"/>
              </w:rPr>
            </w:pPr>
            <w:r w:rsidRPr="00E82BE9">
              <w:rPr>
                <w:sz w:val="16"/>
                <w:szCs w:val="16"/>
              </w:rPr>
              <w:t>606</w:t>
            </w:r>
          </w:p>
        </w:tc>
        <w:tc>
          <w:tcPr>
            <w:tcW w:w="193" w:type="dxa"/>
            <w:vAlign w:val="bottom"/>
          </w:tcPr>
          <w:p w:rsidR="00E10F09" w:rsidRPr="00E82BE9" w:rsidRDefault="00E10F09" w:rsidP="00925E7F">
            <w:pPr>
              <w:jc w:val="right"/>
              <w:rPr>
                <w:sz w:val="16"/>
                <w:szCs w:val="16"/>
              </w:rPr>
            </w:pPr>
          </w:p>
        </w:tc>
        <w:tc>
          <w:tcPr>
            <w:tcW w:w="1041" w:type="dxa"/>
            <w:vAlign w:val="bottom"/>
          </w:tcPr>
          <w:p w:rsidR="00E10F09" w:rsidRPr="00E82BE9" w:rsidRDefault="00E10F09" w:rsidP="00925E7F">
            <w:pPr>
              <w:jc w:val="right"/>
              <w:rPr>
                <w:sz w:val="16"/>
                <w:szCs w:val="16"/>
              </w:rPr>
            </w:pPr>
            <w:r w:rsidRPr="00E82BE9">
              <w:rPr>
                <w:sz w:val="16"/>
                <w:szCs w:val="16"/>
              </w:rPr>
              <w:t>697</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60" w:line="200" w:lineRule="exact"/>
              <w:jc w:val="left"/>
              <w:rPr>
                <w:sz w:val="16"/>
                <w:szCs w:val="16"/>
              </w:rPr>
            </w:pPr>
            <w:r w:rsidRPr="00E82BE9">
              <w:rPr>
                <w:sz w:val="16"/>
                <w:szCs w:val="16"/>
              </w:rPr>
              <w:t>Övriga sku</w:t>
            </w:r>
            <w:r w:rsidRPr="00E82BE9">
              <w:rPr>
                <w:sz w:val="16"/>
                <w:szCs w:val="16"/>
              </w:rPr>
              <w:t>l</w:t>
            </w:r>
            <w:r w:rsidRPr="00E82BE9">
              <w:rPr>
                <w:sz w:val="16"/>
                <w:szCs w:val="16"/>
              </w:rPr>
              <w:t>der</w:t>
            </w:r>
          </w:p>
        </w:tc>
        <w:tc>
          <w:tcPr>
            <w:tcW w:w="692" w:type="dxa"/>
            <w:vAlign w:val="bottom"/>
          </w:tcPr>
          <w:p w:rsidR="00E10F09" w:rsidRPr="00E82BE9" w:rsidRDefault="00E10F09" w:rsidP="00925E7F">
            <w:pPr>
              <w:jc w:val="right"/>
              <w:rPr>
                <w:sz w:val="16"/>
                <w:szCs w:val="16"/>
              </w:rPr>
            </w:pPr>
            <w:r w:rsidRPr="00E82BE9">
              <w:rPr>
                <w:sz w:val="16"/>
                <w:szCs w:val="16"/>
              </w:rPr>
              <w:t>Not 27</w:t>
            </w:r>
          </w:p>
        </w:tc>
        <w:tc>
          <w:tcPr>
            <w:tcW w:w="1041" w:type="dxa"/>
            <w:tcBorders>
              <w:bottom w:val="single" w:sz="4" w:space="0" w:color="auto"/>
            </w:tcBorders>
            <w:vAlign w:val="bottom"/>
          </w:tcPr>
          <w:p w:rsidR="00E10F09" w:rsidRPr="00E82BE9" w:rsidRDefault="00E10F09" w:rsidP="00925E7F">
            <w:pPr>
              <w:jc w:val="right"/>
              <w:rPr>
                <w:sz w:val="16"/>
                <w:szCs w:val="16"/>
              </w:rPr>
            </w:pPr>
            <w:r w:rsidRPr="00E82BE9">
              <w:rPr>
                <w:sz w:val="16"/>
                <w:szCs w:val="16"/>
              </w:rPr>
              <w:t>53</w:t>
            </w:r>
          </w:p>
        </w:tc>
        <w:tc>
          <w:tcPr>
            <w:tcW w:w="193" w:type="dxa"/>
            <w:tcBorders>
              <w:bottom w:val="single" w:sz="4" w:space="0" w:color="auto"/>
            </w:tcBorders>
            <w:vAlign w:val="bottom"/>
          </w:tcPr>
          <w:p w:rsidR="00E10F09" w:rsidRPr="00E82BE9" w:rsidRDefault="00E10F09" w:rsidP="00925E7F">
            <w:pPr>
              <w:jc w:val="right"/>
              <w:rPr>
                <w:sz w:val="16"/>
                <w:szCs w:val="16"/>
              </w:rPr>
            </w:pPr>
          </w:p>
        </w:tc>
        <w:tc>
          <w:tcPr>
            <w:tcW w:w="1041" w:type="dxa"/>
            <w:tcBorders>
              <w:bottom w:val="single" w:sz="4" w:space="0" w:color="auto"/>
            </w:tcBorders>
            <w:vAlign w:val="bottom"/>
          </w:tcPr>
          <w:p w:rsidR="00E10F09" w:rsidRPr="00E82BE9" w:rsidRDefault="00E10F09" w:rsidP="00925E7F">
            <w:pPr>
              <w:jc w:val="right"/>
              <w:rPr>
                <w:sz w:val="16"/>
                <w:szCs w:val="16"/>
              </w:rPr>
            </w:pPr>
            <w:r w:rsidRPr="00E82BE9">
              <w:rPr>
                <w:sz w:val="16"/>
                <w:szCs w:val="16"/>
              </w:rPr>
              <w:t>47</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925E7F">
            <w:pPr>
              <w:spacing w:before="20"/>
              <w:jc w:val="left"/>
              <w:rPr>
                <w:sz w:val="16"/>
                <w:szCs w:val="16"/>
              </w:rPr>
            </w:pPr>
          </w:p>
        </w:tc>
        <w:tc>
          <w:tcPr>
            <w:tcW w:w="692" w:type="dxa"/>
            <w:vAlign w:val="bottom"/>
          </w:tcPr>
          <w:p w:rsidR="00E10F09" w:rsidRPr="00E82BE9" w:rsidRDefault="00E10F09" w:rsidP="00925E7F">
            <w:pPr>
              <w:spacing w:before="20"/>
              <w:jc w:val="right"/>
              <w:rPr>
                <w:sz w:val="16"/>
                <w:szCs w:val="16"/>
              </w:rPr>
            </w:pPr>
          </w:p>
        </w:tc>
        <w:tc>
          <w:tcPr>
            <w:tcW w:w="1041" w:type="dxa"/>
            <w:vAlign w:val="bottom"/>
          </w:tcPr>
          <w:p w:rsidR="00E10F09" w:rsidRPr="00E82BE9" w:rsidRDefault="00E10F09" w:rsidP="00925E7F">
            <w:pPr>
              <w:spacing w:before="20"/>
              <w:jc w:val="right"/>
              <w:rPr>
                <w:sz w:val="16"/>
                <w:szCs w:val="16"/>
              </w:rPr>
            </w:pPr>
            <w:r w:rsidRPr="00E82BE9">
              <w:rPr>
                <w:sz w:val="16"/>
                <w:szCs w:val="16"/>
              </w:rPr>
              <w:t>662</w:t>
            </w:r>
          </w:p>
        </w:tc>
        <w:tc>
          <w:tcPr>
            <w:tcW w:w="193" w:type="dxa"/>
            <w:vAlign w:val="bottom"/>
          </w:tcPr>
          <w:p w:rsidR="00E10F09" w:rsidRPr="00E82BE9" w:rsidRDefault="00E10F09" w:rsidP="00925E7F">
            <w:pPr>
              <w:spacing w:before="20"/>
              <w:jc w:val="right"/>
              <w:rPr>
                <w:sz w:val="16"/>
                <w:szCs w:val="16"/>
              </w:rPr>
            </w:pPr>
          </w:p>
        </w:tc>
        <w:tc>
          <w:tcPr>
            <w:tcW w:w="1041" w:type="dxa"/>
            <w:vAlign w:val="bottom"/>
          </w:tcPr>
          <w:p w:rsidR="00E10F09" w:rsidRPr="00E82BE9" w:rsidRDefault="00E10F09" w:rsidP="00925E7F">
            <w:pPr>
              <w:spacing w:before="20"/>
              <w:jc w:val="right"/>
              <w:rPr>
                <w:sz w:val="16"/>
                <w:szCs w:val="16"/>
              </w:rPr>
            </w:pPr>
            <w:r w:rsidRPr="00E82BE9">
              <w:rPr>
                <w:sz w:val="16"/>
                <w:szCs w:val="16"/>
              </w:rPr>
              <w:t>9 998</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7924D3">
            <w:pPr>
              <w:spacing w:before="120" w:line="200" w:lineRule="exact"/>
              <w:jc w:val="left"/>
              <w:rPr>
                <w:sz w:val="16"/>
                <w:szCs w:val="16"/>
              </w:rPr>
            </w:pPr>
            <w:r w:rsidRPr="00E82BE9">
              <w:rPr>
                <w:b/>
                <w:sz w:val="16"/>
                <w:szCs w:val="16"/>
              </w:rPr>
              <w:t>Avsättnin</w:t>
            </w:r>
            <w:r w:rsidRPr="00E82BE9">
              <w:rPr>
                <w:b/>
                <w:sz w:val="16"/>
                <w:szCs w:val="16"/>
              </w:rPr>
              <w:t>g</w:t>
            </w:r>
            <w:r w:rsidRPr="00E82BE9">
              <w:rPr>
                <w:b/>
                <w:sz w:val="16"/>
                <w:szCs w:val="16"/>
              </w:rPr>
              <w:t>ar</w:t>
            </w:r>
          </w:p>
        </w:tc>
        <w:tc>
          <w:tcPr>
            <w:tcW w:w="692" w:type="dxa"/>
            <w:vAlign w:val="bottom"/>
          </w:tcPr>
          <w:p w:rsidR="00E10F09" w:rsidRPr="00E82BE9" w:rsidRDefault="00E10F09" w:rsidP="007924D3">
            <w:pPr>
              <w:spacing w:before="120" w:line="200" w:lineRule="exact"/>
              <w:jc w:val="right"/>
              <w:rPr>
                <w:sz w:val="16"/>
                <w:szCs w:val="16"/>
              </w:rPr>
            </w:pPr>
            <w:r w:rsidRPr="00E82BE9">
              <w:rPr>
                <w:sz w:val="16"/>
                <w:szCs w:val="16"/>
              </w:rPr>
              <w:t>Not 28</w:t>
            </w:r>
          </w:p>
        </w:tc>
        <w:tc>
          <w:tcPr>
            <w:tcW w:w="1041" w:type="dxa"/>
            <w:vAlign w:val="bottom"/>
          </w:tcPr>
          <w:p w:rsidR="00E10F09" w:rsidRPr="00E82BE9" w:rsidRDefault="00E10F09" w:rsidP="007924D3">
            <w:pPr>
              <w:spacing w:before="120" w:line="200" w:lineRule="exact"/>
              <w:jc w:val="right"/>
              <w:rPr>
                <w:sz w:val="16"/>
                <w:szCs w:val="16"/>
              </w:rPr>
            </w:pPr>
            <w:r w:rsidRPr="00E82BE9">
              <w:rPr>
                <w:sz w:val="16"/>
                <w:szCs w:val="16"/>
              </w:rPr>
              <w:t>251</w:t>
            </w:r>
          </w:p>
        </w:tc>
        <w:tc>
          <w:tcPr>
            <w:tcW w:w="193" w:type="dxa"/>
            <w:vAlign w:val="bottom"/>
          </w:tcPr>
          <w:p w:rsidR="00E10F09" w:rsidRPr="00E82BE9" w:rsidRDefault="00E10F09" w:rsidP="007924D3">
            <w:pPr>
              <w:spacing w:before="120" w:line="200" w:lineRule="exact"/>
              <w:jc w:val="right"/>
              <w:rPr>
                <w:sz w:val="16"/>
                <w:szCs w:val="16"/>
              </w:rPr>
            </w:pPr>
          </w:p>
        </w:tc>
        <w:tc>
          <w:tcPr>
            <w:tcW w:w="1041" w:type="dxa"/>
            <w:vAlign w:val="bottom"/>
          </w:tcPr>
          <w:p w:rsidR="00E10F09" w:rsidRPr="00E82BE9" w:rsidRDefault="00E10F09" w:rsidP="007924D3">
            <w:pPr>
              <w:spacing w:before="120" w:line="200" w:lineRule="exact"/>
              <w:jc w:val="right"/>
              <w:rPr>
                <w:sz w:val="16"/>
                <w:szCs w:val="16"/>
              </w:rPr>
            </w:pPr>
            <w:r w:rsidRPr="00E82BE9">
              <w:rPr>
                <w:sz w:val="16"/>
                <w:szCs w:val="16"/>
              </w:rPr>
              <w:t>264</w:t>
            </w:r>
          </w:p>
        </w:tc>
      </w:tr>
      <w:tr w:rsidR="00E10F09" w:rsidRPr="00E82BE9" w:rsidTr="00925E7F">
        <w:tblPrEx>
          <w:tblCellMar>
            <w:top w:w="0" w:type="dxa"/>
            <w:bottom w:w="0" w:type="dxa"/>
          </w:tblCellMar>
        </w:tblPrEx>
        <w:trPr>
          <w:cantSplit/>
        </w:trPr>
        <w:tc>
          <w:tcPr>
            <w:tcW w:w="3100" w:type="dxa"/>
            <w:vAlign w:val="bottom"/>
          </w:tcPr>
          <w:p w:rsidR="00E10F09" w:rsidRPr="00E82BE9" w:rsidRDefault="00E10F09" w:rsidP="007924D3">
            <w:pPr>
              <w:spacing w:before="120" w:line="200" w:lineRule="exact"/>
              <w:jc w:val="left"/>
              <w:rPr>
                <w:sz w:val="16"/>
                <w:szCs w:val="16"/>
              </w:rPr>
            </w:pPr>
            <w:r w:rsidRPr="00E82BE9">
              <w:rPr>
                <w:b/>
                <w:sz w:val="16"/>
                <w:szCs w:val="16"/>
              </w:rPr>
              <w:t>Värderegleringsko</w:t>
            </w:r>
            <w:r w:rsidRPr="00E82BE9">
              <w:rPr>
                <w:b/>
                <w:sz w:val="16"/>
                <w:szCs w:val="16"/>
              </w:rPr>
              <w:t>n</w:t>
            </w:r>
            <w:r w:rsidRPr="00E82BE9">
              <w:rPr>
                <w:b/>
                <w:sz w:val="16"/>
                <w:szCs w:val="16"/>
              </w:rPr>
              <w:t>ton</w:t>
            </w:r>
          </w:p>
        </w:tc>
        <w:tc>
          <w:tcPr>
            <w:tcW w:w="692" w:type="dxa"/>
            <w:vAlign w:val="bottom"/>
          </w:tcPr>
          <w:p w:rsidR="00E10F09" w:rsidRPr="00E82BE9" w:rsidRDefault="00E10F09" w:rsidP="007924D3">
            <w:pPr>
              <w:spacing w:before="120" w:line="200" w:lineRule="exact"/>
              <w:jc w:val="right"/>
              <w:rPr>
                <w:sz w:val="16"/>
                <w:szCs w:val="16"/>
              </w:rPr>
            </w:pPr>
            <w:r w:rsidRPr="00E82BE9">
              <w:rPr>
                <w:sz w:val="16"/>
                <w:szCs w:val="16"/>
              </w:rPr>
              <w:t>Not 29</w:t>
            </w:r>
          </w:p>
        </w:tc>
        <w:tc>
          <w:tcPr>
            <w:tcW w:w="1041" w:type="dxa"/>
            <w:vAlign w:val="bottom"/>
          </w:tcPr>
          <w:p w:rsidR="00E10F09" w:rsidRPr="00E82BE9" w:rsidRDefault="00E10F09" w:rsidP="007924D3">
            <w:pPr>
              <w:spacing w:before="120" w:line="200" w:lineRule="exact"/>
              <w:jc w:val="right"/>
              <w:rPr>
                <w:sz w:val="16"/>
                <w:szCs w:val="16"/>
              </w:rPr>
            </w:pPr>
            <w:r w:rsidRPr="00E82BE9">
              <w:rPr>
                <w:sz w:val="16"/>
                <w:szCs w:val="16"/>
              </w:rPr>
              <w:t>37 818</w:t>
            </w:r>
          </w:p>
        </w:tc>
        <w:tc>
          <w:tcPr>
            <w:tcW w:w="193" w:type="dxa"/>
            <w:vAlign w:val="bottom"/>
          </w:tcPr>
          <w:p w:rsidR="00E10F09" w:rsidRPr="00E82BE9" w:rsidRDefault="00E10F09" w:rsidP="007924D3">
            <w:pPr>
              <w:spacing w:before="120" w:line="200" w:lineRule="exact"/>
              <w:jc w:val="right"/>
              <w:rPr>
                <w:sz w:val="16"/>
                <w:szCs w:val="16"/>
              </w:rPr>
            </w:pPr>
          </w:p>
        </w:tc>
        <w:tc>
          <w:tcPr>
            <w:tcW w:w="1041" w:type="dxa"/>
            <w:vAlign w:val="bottom"/>
          </w:tcPr>
          <w:p w:rsidR="00E10F09" w:rsidRPr="00E82BE9" w:rsidRDefault="00E10F09" w:rsidP="007924D3">
            <w:pPr>
              <w:spacing w:before="120" w:line="200" w:lineRule="exact"/>
              <w:jc w:val="right"/>
              <w:rPr>
                <w:sz w:val="16"/>
                <w:szCs w:val="16"/>
              </w:rPr>
            </w:pPr>
            <w:r w:rsidRPr="00E82BE9">
              <w:rPr>
                <w:sz w:val="16"/>
                <w:szCs w:val="16"/>
              </w:rPr>
              <w:t>49 228</w:t>
            </w:r>
          </w:p>
        </w:tc>
      </w:tr>
      <w:tr w:rsidR="00E10F09" w:rsidRPr="00E82BE9" w:rsidTr="00925E7F">
        <w:tblPrEx>
          <w:tblCellMar>
            <w:top w:w="0" w:type="dxa"/>
            <w:bottom w:w="0" w:type="dxa"/>
          </w:tblCellMar>
        </w:tblPrEx>
        <w:trPr>
          <w:cantSplit/>
        </w:trPr>
        <w:tc>
          <w:tcPr>
            <w:tcW w:w="3100" w:type="dxa"/>
          </w:tcPr>
          <w:p w:rsidR="00E10F09" w:rsidRPr="00E82BE9" w:rsidRDefault="00E10F09" w:rsidP="007924D3">
            <w:pPr>
              <w:spacing w:before="120" w:line="200" w:lineRule="exact"/>
              <w:jc w:val="left"/>
              <w:rPr>
                <w:b/>
                <w:sz w:val="16"/>
                <w:szCs w:val="16"/>
              </w:rPr>
            </w:pPr>
            <w:r w:rsidRPr="00E82BE9">
              <w:rPr>
                <w:b/>
                <w:sz w:val="16"/>
                <w:szCs w:val="16"/>
              </w:rPr>
              <w:t>Eget kapital</w:t>
            </w:r>
          </w:p>
        </w:tc>
        <w:tc>
          <w:tcPr>
            <w:tcW w:w="692" w:type="dxa"/>
          </w:tcPr>
          <w:p w:rsidR="00E10F09" w:rsidRPr="00E82BE9" w:rsidRDefault="00E10F09" w:rsidP="007924D3">
            <w:pPr>
              <w:spacing w:before="120" w:line="200" w:lineRule="exact"/>
              <w:jc w:val="left"/>
              <w:rPr>
                <w:sz w:val="16"/>
                <w:szCs w:val="16"/>
              </w:rPr>
            </w:pPr>
          </w:p>
        </w:tc>
        <w:tc>
          <w:tcPr>
            <w:tcW w:w="1041" w:type="dxa"/>
          </w:tcPr>
          <w:p w:rsidR="00E10F09" w:rsidRPr="00E82BE9" w:rsidRDefault="00E10F09" w:rsidP="007924D3">
            <w:pPr>
              <w:spacing w:before="120" w:line="200" w:lineRule="exact"/>
              <w:jc w:val="right"/>
              <w:rPr>
                <w:sz w:val="16"/>
                <w:szCs w:val="16"/>
              </w:rPr>
            </w:pPr>
          </w:p>
        </w:tc>
        <w:tc>
          <w:tcPr>
            <w:tcW w:w="193" w:type="dxa"/>
          </w:tcPr>
          <w:p w:rsidR="00E10F09" w:rsidRPr="00E82BE9" w:rsidRDefault="00E10F09" w:rsidP="007924D3">
            <w:pPr>
              <w:spacing w:before="120" w:line="200" w:lineRule="exact"/>
              <w:jc w:val="right"/>
              <w:rPr>
                <w:sz w:val="16"/>
                <w:szCs w:val="16"/>
              </w:rPr>
            </w:pPr>
          </w:p>
        </w:tc>
        <w:tc>
          <w:tcPr>
            <w:tcW w:w="1041" w:type="dxa"/>
          </w:tcPr>
          <w:p w:rsidR="00E10F09" w:rsidRPr="00E82BE9" w:rsidRDefault="00E10F09" w:rsidP="007924D3">
            <w:pPr>
              <w:spacing w:before="120" w:line="200" w:lineRule="exact"/>
              <w:jc w:val="right"/>
              <w:rPr>
                <w:sz w:val="16"/>
                <w:szCs w:val="16"/>
              </w:rPr>
            </w:pPr>
          </w:p>
        </w:tc>
      </w:tr>
      <w:tr w:rsidR="00E10F09" w:rsidRPr="00E82BE9" w:rsidTr="00925E7F">
        <w:tblPrEx>
          <w:tblCellMar>
            <w:top w:w="0" w:type="dxa"/>
            <w:bottom w:w="0" w:type="dxa"/>
          </w:tblCellMar>
        </w:tblPrEx>
        <w:trPr>
          <w:cantSplit/>
        </w:trPr>
        <w:tc>
          <w:tcPr>
            <w:tcW w:w="3100" w:type="dxa"/>
          </w:tcPr>
          <w:p w:rsidR="00E10F09" w:rsidRPr="00E82BE9" w:rsidRDefault="00E10F09" w:rsidP="00925E7F">
            <w:pPr>
              <w:jc w:val="left"/>
              <w:rPr>
                <w:sz w:val="16"/>
                <w:szCs w:val="16"/>
              </w:rPr>
            </w:pPr>
            <w:r w:rsidRPr="00E82BE9">
              <w:rPr>
                <w:sz w:val="16"/>
                <w:szCs w:val="16"/>
              </w:rPr>
              <w:t>Grun</w:t>
            </w:r>
            <w:r w:rsidRPr="00E82BE9">
              <w:rPr>
                <w:sz w:val="16"/>
                <w:szCs w:val="16"/>
              </w:rPr>
              <w:t>d</w:t>
            </w:r>
            <w:r w:rsidRPr="00E82BE9">
              <w:rPr>
                <w:sz w:val="16"/>
                <w:szCs w:val="16"/>
              </w:rPr>
              <w:t>fond</w:t>
            </w:r>
          </w:p>
        </w:tc>
        <w:tc>
          <w:tcPr>
            <w:tcW w:w="692" w:type="dxa"/>
          </w:tcPr>
          <w:p w:rsidR="00E10F09" w:rsidRPr="00E82BE9" w:rsidRDefault="00E10F09" w:rsidP="00925E7F">
            <w:pPr>
              <w:jc w:val="right"/>
              <w:rPr>
                <w:sz w:val="16"/>
                <w:szCs w:val="16"/>
              </w:rPr>
            </w:pPr>
            <w:r w:rsidRPr="00E82BE9">
              <w:rPr>
                <w:sz w:val="16"/>
                <w:szCs w:val="16"/>
              </w:rPr>
              <w:t>Not 30</w:t>
            </w:r>
          </w:p>
        </w:tc>
        <w:tc>
          <w:tcPr>
            <w:tcW w:w="1041" w:type="dxa"/>
          </w:tcPr>
          <w:p w:rsidR="00E10F09" w:rsidRPr="00E82BE9" w:rsidRDefault="00E10F09" w:rsidP="00925E7F">
            <w:pPr>
              <w:jc w:val="right"/>
              <w:rPr>
                <w:sz w:val="16"/>
                <w:szCs w:val="16"/>
              </w:rPr>
            </w:pPr>
            <w:r w:rsidRPr="00E82BE9">
              <w:rPr>
                <w:sz w:val="16"/>
                <w:szCs w:val="16"/>
              </w:rPr>
              <w:t>1 000</w:t>
            </w:r>
          </w:p>
        </w:tc>
        <w:tc>
          <w:tcPr>
            <w:tcW w:w="193" w:type="dxa"/>
          </w:tcPr>
          <w:p w:rsidR="00E10F09" w:rsidRPr="00E82BE9" w:rsidRDefault="00E10F09" w:rsidP="00925E7F">
            <w:pPr>
              <w:jc w:val="right"/>
              <w:rPr>
                <w:sz w:val="16"/>
                <w:szCs w:val="16"/>
              </w:rPr>
            </w:pPr>
          </w:p>
        </w:tc>
        <w:tc>
          <w:tcPr>
            <w:tcW w:w="1041" w:type="dxa"/>
          </w:tcPr>
          <w:p w:rsidR="00E10F09" w:rsidRPr="00E82BE9" w:rsidRDefault="00E10F09" w:rsidP="00925E7F">
            <w:pPr>
              <w:jc w:val="right"/>
              <w:rPr>
                <w:sz w:val="16"/>
                <w:szCs w:val="16"/>
              </w:rPr>
            </w:pPr>
            <w:r w:rsidRPr="00E82BE9">
              <w:rPr>
                <w:sz w:val="16"/>
                <w:szCs w:val="16"/>
              </w:rPr>
              <w:t>1 000</w:t>
            </w:r>
          </w:p>
        </w:tc>
      </w:tr>
      <w:tr w:rsidR="00E10F09" w:rsidRPr="00E82BE9" w:rsidTr="00925E7F">
        <w:tblPrEx>
          <w:tblCellMar>
            <w:top w:w="0" w:type="dxa"/>
            <w:bottom w:w="0" w:type="dxa"/>
          </w:tblCellMar>
        </w:tblPrEx>
        <w:trPr>
          <w:cantSplit/>
        </w:trPr>
        <w:tc>
          <w:tcPr>
            <w:tcW w:w="3100" w:type="dxa"/>
          </w:tcPr>
          <w:p w:rsidR="00E10F09" w:rsidRPr="00E82BE9" w:rsidRDefault="00E10F09" w:rsidP="00925E7F">
            <w:pPr>
              <w:jc w:val="left"/>
              <w:rPr>
                <w:sz w:val="16"/>
                <w:szCs w:val="16"/>
              </w:rPr>
            </w:pPr>
            <w:r w:rsidRPr="00E82BE9">
              <w:rPr>
                <w:sz w:val="16"/>
                <w:szCs w:val="16"/>
              </w:rPr>
              <w:t>Rese</w:t>
            </w:r>
            <w:r w:rsidRPr="00E82BE9">
              <w:rPr>
                <w:sz w:val="16"/>
                <w:szCs w:val="16"/>
              </w:rPr>
              <w:t>r</w:t>
            </w:r>
            <w:r w:rsidRPr="00E82BE9">
              <w:rPr>
                <w:sz w:val="16"/>
                <w:szCs w:val="16"/>
              </w:rPr>
              <w:t>ver</w:t>
            </w:r>
          </w:p>
        </w:tc>
        <w:tc>
          <w:tcPr>
            <w:tcW w:w="692" w:type="dxa"/>
          </w:tcPr>
          <w:p w:rsidR="00E10F09" w:rsidRPr="00E82BE9" w:rsidRDefault="00E10F09" w:rsidP="00925E7F">
            <w:pPr>
              <w:jc w:val="right"/>
              <w:rPr>
                <w:sz w:val="16"/>
                <w:szCs w:val="16"/>
              </w:rPr>
            </w:pPr>
            <w:r w:rsidRPr="00E82BE9">
              <w:rPr>
                <w:sz w:val="16"/>
                <w:szCs w:val="16"/>
              </w:rPr>
              <w:t>Not 31</w:t>
            </w:r>
          </w:p>
        </w:tc>
        <w:tc>
          <w:tcPr>
            <w:tcW w:w="1041" w:type="dxa"/>
            <w:tcBorders>
              <w:bottom w:val="single" w:sz="4" w:space="0" w:color="auto"/>
            </w:tcBorders>
          </w:tcPr>
          <w:p w:rsidR="00E10F09" w:rsidRPr="00E82BE9" w:rsidRDefault="00E10F09" w:rsidP="00925E7F">
            <w:pPr>
              <w:jc w:val="right"/>
              <w:rPr>
                <w:sz w:val="16"/>
                <w:szCs w:val="16"/>
              </w:rPr>
            </w:pPr>
            <w:r w:rsidRPr="00E82BE9">
              <w:rPr>
                <w:sz w:val="16"/>
                <w:szCs w:val="16"/>
              </w:rPr>
              <w:t>63 025</w:t>
            </w:r>
          </w:p>
        </w:tc>
        <w:tc>
          <w:tcPr>
            <w:tcW w:w="193" w:type="dxa"/>
            <w:tcBorders>
              <w:bottom w:val="single" w:sz="4" w:space="0" w:color="auto"/>
            </w:tcBorders>
          </w:tcPr>
          <w:p w:rsidR="00E10F09" w:rsidRPr="00E82BE9" w:rsidRDefault="00E10F09" w:rsidP="00925E7F">
            <w:pPr>
              <w:jc w:val="right"/>
              <w:rPr>
                <w:sz w:val="16"/>
                <w:szCs w:val="16"/>
              </w:rPr>
            </w:pPr>
          </w:p>
        </w:tc>
        <w:tc>
          <w:tcPr>
            <w:tcW w:w="1041" w:type="dxa"/>
            <w:tcBorders>
              <w:bottom w:val="single" w:sz="4" w:space="0" w:color="auto"/>
            </w:tcBorders>
          </w:tcPr>
          <w:p w:rsidR="00E10F09" w:rsidRPr="00E82BE9" w:rsidRDefault="00E10F09" w:rsidP="00925E7F">
            <w:pPr>
              <w:jc w:val="right"/>
              <w:rPr>
                <w:sz w:val="16"/>
                <w:szCs w:val="16"/>
              </w:rPr>
            </w:pPr>
            <w:r w:rsidRPr="00E82BE9">
              <w:rPr>
                <w:sz w:val="16"/>
                <w:szCs w:val="16"/>
              </w:rPr>
              <w:t>57 742</w:t>
            </w:r>
          </w:p>
        </w:tc>
      </w:tr>
      <w:tr w:rsidR="00E10F09" w:rsidRPr="00E82BE9" w:rsidTr="00925E7F">
        <w:tblPrEx>
          <w:tblCellMar>
            <w:top w:w="0" w:type="dxa"/>
            <w:bottom w:w="0" w:type="dxa"/>
          </w:tblCellMar>
        </w:tblPrEx>
        <w:trPr>
          <w:cantSplit/>
        </w:trPr>
        <w:tc>
          <w:tcPr>
            <w:tcW w:w="3100" w:type="dxa"/>
          </w:tcPr>
          <w:p w:rsidR="00E10F09" w:rsidRPr="00E82BE9" w:rsidRDefault="00E10F09" w:rsidP="00925E7F">
            <w:pPr>
              <w:spacing w:before="20"/>
              <w:jc w:val="left"/>
              <w:rPr>
                <w:sz w:val="16"/>
                <w:szCs w:val="16"/>
              </w:rPr>
            </w:pPr>
          </w:p>
        </w:tc>
        <w:tc>
          <w:tcPr>
            <w:tcW w:w="692" w:type="dxa"/>
          </w:tcPr>
          <w:p w:rsidR="00E10F09" w:rsidRPr="00E82BE9" w:rsidRDefault="00E10F09" w:rsidP="00925E7F">
            <w:pPr>
              <w:spacing w:before="20"/>
              <w:jc w:val="right"/>
              <w:rPr>
                <w:sz w:val="16"/>
                <w:szCs w:val="16"/>
              </w:rPr>
            </w:pPr>
          </w:p>
        </w:tc>
        <w:tc>
          <w:tcPr>
            <w:tcW w:w="1041" w:type="dxa"/>
          </w:tcPr>
          <w:p w:rsidR="00E10F09" w:rsidRPr="00E82BE9" w:rsidRDefault="00E10F09" w:rsidP="00925E7F">
            <w:pPr>
              <w:spacing w:before="20"/>
              <w:jc w:val="right"/>
              <w:rPr>
                <w:sz w:val="16"/>
                <w:szCs w:val="16"/>
              </w:rPr>
            </w:pPr>
            <w:r w:rsidRPr="00E82BE9">
              <w:rPr>
                <w:sz w:val="16"/>
                <w:szCs w:val="16"/>
              </w:rPr>
              <w:t>64 025</w:t>
            </w:r>
          </w:p>
        </w:tc>
        <w:tc>
          <w:tcPr>
            <w:tcW w:w="193" w:type="dxa"/>
          </w:tcPr>
          <w:p w:rsidR="00E10F09" w:rsidRPr="00E82BE9" w:rsidRDefault="00E10F09" w:rsidP="00925E7F">
            <w:pPr>
              <w:spacing w:before="20"/>
              <w:jc w:val="right"/>
              <w:rPr>
                <w:sz w:val="16"/>
                <w:szCs w:val="16"/>
              </w:rPr>
            </w:pPr>
          </w:p>
        </w:tc>
        <w:tc>
          <w:tcPr>
            <w:tcW w:w="1041" w:type="dxa"/>
          </w:tcPr>
          <w:p w:rsidR="00E10F09" w:rsidRPr="00E82BE9" w:rsidRDefault="00E10F09" w:rsidP="00925E7F">
            <w:pPr>
              <w:spacing w:before="20"/>
              <w:jc w:val="right"/>
              <w:rPr>
                <w:sz w:val="16"/>
                <w:szCs w:val="16"/>
              </w:rPr>
            </w:pPr>
            <w:r w:rsidRPr="00E82BE9">
              <w:rPr>
                <w:sz w:val="16"/>
                <w:szCs w:val="16"/>
              </w:rPr>
              <w:t>58 742</w:t>
            </w:r>
          </w:p>
        </w:tc>
      </w:tr>
      <w:tr w:rsidR="00E10F09" w:rsidRPr="00E82BE9" w:rsidTr="007924D3">
        <w:tblPrEx>
          <w:tblCellMar>
            <w:top w:w="0" w:type="dxa"/>
            <w:bottom w:w="0" w:type="dxa"/>
          </w:tblCellMar>
        </w:tblPrEx>
        <w:trPr>
          <w:cantSplit/>
          <w:trHeight w:val="70"/>
        </w:trPr>
        <w:tc>
          <w:tcPr>
            <w:tcW w:w="3100" w:type="dxa"/>
          </w:tcPr>
          <w:p w:rsidR="00E10F09" w:rsidRPr="00E82BE9" w:rsidRDefault="00E10F09" w:rsidP="007924D3">
            <w:pPr>
              <w:spacing w:before="0" w:line="200" w:lineRule="exact"/>
              <w:jc w:val="left"/>
              <w:rPr>
                <w:b/>
                <w:sz w:val="16"/>
                <w:szCs w:val="16"/>
              </w:rPr>
            </w:pPr>
          </w:p>
        </w:tc>
        <w:tc>
          <w:tcPr>
            <w:tcW w:w="692" w:type="dxa"/>
          </w:tcPr>
          <w:p w:rsidR="00E10F09" w:rsidRPr="00E82BE9" w:rsidRDefault="00E10F09" w:rsidP="007924D3">
            <w:pPr>
              <w:spacing w:before="0" w:line="200" w:lineRule="exact"/>
              <w:jc w:val="left"/>
              <w:rPr>
                <w:b/>
                <w:sz w:val="16"/>
                <w:szCs w:val="16"/>
              </w:rPr>
            </w:pPr>
          </w:p>
        </w:tc>
        <w:tc>
          <w:tcPr>
            <w:tcW w:w="1041" w:type="dxa"/>
          </w:tcPr>
          <w:p w:rsidR="00E10F09" w:rsidRPr="00E82BE9" w:rsidRDefault="00E10F09" w:rsidP="007924D3">
            <w:pPr>
              <w:spacing w:before="0" w:line="200" w:lineRule="exact"/>
              <w:jc w:val="left"/>
              <w:rPr>
                <w:b/>
                <w:sz w:val="16"/>
                <w:szCs w:val="16"/>
              </w:rPr>
            </w:pPr>
          </w:p>
        </w:tc>
        <w:tc>
          <w:tcPr>
            <w:tcW w:w="193" w:type="dxa"/>
          </w:tcPr>
          <w:p w:rsidR="00E10F09" w:rsidRPr="00E82BE9" w:rsidRDefault="00E10F09" w:rsidP="007924D3">
            <w:pPr>
              <w:spacing w:before="0" w:line="200" w:lineRule="exact"/>
              <w:jc w:val="left"/>
              <w:rPr>
                <w:b/>
                <w:sz w:val="16"/>
                <w:szCs w:val="16"/>
              </w:rPr>
            </w:pPr>
          </w:p>
        </w:tc>
        <w:tc>
          <w:tcPr>
            <w:tcW w:w="1041" w:type="dxa"/>
          </w:tcPr>
          <w:p w:rsidR="00E10F09" w:rsidRPr="00E82BE9" w:rsidRDefault="00E10F09" w:rsidP="007924D3">
            <w:pPr>
              <w:spacing w:before="0" w:line="200" w:lineRule="exact"/>
              <w:jc w:val="left"/>
              <w:rPr>
                <w:b/>
                <w:sz w:val="16"/>
                <w:szCs w:val="16"/>
              </w:rPr>
            </w:pPr>
          </w:p>
        </w:tc>
      </w:tr>
      <w:tr w:rsidR="00E10F09" w:rsidRPr="00E82BE9" w:rsidTr="00925E7F">
        <w:tblPrEx>
          <w:tblCellMar>
            <w:top w:w="0" w:type="dxa"/>
            <w:bottom w:w="0" w:type="dxa"/>
          </w:tblCellMar>
        </w:tblPrEx>
        <w:trPr>
          <w:cantSplit/>
        </w:trPr>
        <w:tc>
          <w:tcPr>
            <w:tcW w:w="3100" w:type="dxa"/>
          </w:tcPr>
          <w:p w:rsidR="00E10F09" w:rsidRPr="00E82BE9" w:rsidRDefault="00E10F09" w:rsidP="00925E7F">
            <w:pPr>
              <w:spacing w:before="40" w:line="200" w:lineRule="exact"/>
              <w:jc w:val="left"/>
              <w:rPr>
                <w:b/>
                <w:sz w:val="16"/>
                <w:szCs w:val="16"/>
              </w:rPr>
            </w:pPr>
            <w:r w:rsidRPr="00E82BE9">
              <w:rPr>
                <w:b/>
                <w:sz w:val="16"/>
                <w:szCs w:val="16"/>
              </w:rPr>
              <w:t>Årets resultat</w:t>
            </w:r>
          </w:p>
        </w:tc>
        <w:tc>
          <w:tcPr>
            <w:tcW w:w="692" w:type="dxa"/>
          </w:tcPr>
          <w:p w:rsidR="00E10F09" w:rsidRPr="00E82BE9" w:rsidRDefault="00E10F09" w:rsidP="00925E7F">
            <w:pPr>
              <w:spacing w:before="40" w:line="200" w:lineRule="exact"/>
              <w:jc w:val="left"/>
              <w:rPr>
                <w:sz w:val="16"/>
                <w:szCs w:val="16"/>
              </w:rPr>
            </w:pPr>
          </w:p>
        </w:tc>
        <w:tc>
          <w:tcPr>
            <w:tcW w:w="1041" w:type="dxa"/>
          </w:tcPr>
          <w:p w:rsidR="00E10F09" w:rsidRPr="00E82BE9" w:rsidRDefault="00E10F09" w:rsidP="00925E7F">
            <w:pPr>
              <w:spacing w:before="40" w:line="200" w:lineRule="exact"/>
              <w:jc w:val="right"/>
              <w:rPr>
                <w:sz w:val="16"/>
                <w:szCs w:val="16"/>
              </w:rPr>
            </w:pPr>
            <w:r w:rsidRPr="00E82BE9">
              <w:rPr>
                <w:sz w:val="16"/>
                <w:szCs w:val="16"/>
              </w:rPr>
              <w:t>14 204</w:t>
            </w:r>
          </w:p>
        </w:tc>
        <w:tc>
          <w:tcPr>
            <w:tcW w:w="193" w:type="dxa"/>
          </w:tcPr>
          <w:p w:rsidR="00E10F09" w:rsidRPr="00E82BE9" w:rsidRDefault="00E10F09" w:rsidP="00925E7F">
            <w:pPr>
              <w:spacing w:before="40" w:line="200" w:lineRule="exact"/>
              <w:jc w:val="right"/>
              <w:rPr>
                <w:sz w:val="16"/>
                <w:szCs w:val="16"/>
              </w:rPr>
            </w:pPr>
          </w:p>
        </w:tc>
        <w:tc>
          <w:tcPr>
            <w:tcW w:w="1041" w:type="dxa"/>
          </w:tcPr>
          <w:p w:rsidR="00E10F09" w:rsidRPr="00E82BE9" w:rsidRDefault="00E10F09" w:rsidP="00925E7F">
            <w:pPr>
              <w:spacing w:before="40" w:line="200" w:lineRule="exact"/>
              <w:jc w:val="right"/>
              <w:rPr>
                <w:sz w:val="16"/>
                <w:szCs w:val="16"/>
              </w:rPr>
            </w:pPr>
            <w:r w:rsidRPr="00E82BE9">
              <w:rPr>
                <w:sz w:val="16"/>
                <w:szCs w:val="16"/>
              </w:rPr>
              <w:t>11 183</w:t>
            </w:r>
          </w:p>
        </w:tc>
      </w:tr>
      <w:tr w:rsidR="00E10F09" w:rsidRPr="00E82BE9" w:rsidTr="00925E7F">
        <w:tblPrEx>
          <w:tblCellMar>
            <w:top w:w="0" w:type="dxa"/>
            <w:bottom w:w="0" w:type="dxa"/>
          </w:tblCellMar>
        </w:tblPrEx>
        <w:trPr>
          <w:cantSplit/>
        </w:trPr>
        <w:tc>
          <w:tcPr>
            <w:tcW w:w="3100" w:type="dxa"/>
            <w:tcBorders>
              <w:bottom w:val="single" w:sz="4" w:space="0" w:color="auto"/>
            </w:tcBorders>
          </w:tcPr>
          <w:p w:rsidR="00E10F09" w:rsidRPr="00E82BE9" w:rsidRDefault="00E10F09" w:rsidP="00925E7F">
            <w:pPr>
              <w:spacing w:before="0" w:line="200" w:lineRule="exact"/>
              <w:jc w:val="left"/>
              <w:rPr>
                <w:b/>
                <w:sz w:val="16"/>
                <w:szCs w:val="16"/>
              </w:rPr>
            </w:pPr>
            <w:r w:rsidRPr="00E82BE9">
              <w:rPr>
                <w:b/>
                <w:sz w:val="16"/>
                <w:szCs w:val="16"/>
              </w:rPr>
              <w:t>Summa skulder och eget kapital</w:t>
            </w:r>
          </w:p>
        </w:tc>
        <w:tc>
          <w:tcPr>
            <w:tcW w:w="692" w:type="dxa"/>
            <w:tcBorders>
              <w:bottom w:val="single" w:sz="4" w:space="0" w:color="auto"/>
            </w:tcBorders>
          </w:tcPr>
          <w:p w:rsidR="00E10F09" w:rsidRPr="00E82BE9" w:rsidRDefault="00E10F09" w:rsidP="00925E7F">
            <w:pPr>
              <w:spacing w:before="0" w:line="200" w:lineRule="exact"/>
              <w:jc w:val="left"/>
              <w:rPr>
                <w:b/>
                <w:sz w:val="16"/>
                <w:szCs w:val="16"/>
              </w:rPr>
            </w:pPr>
          </w:p>
        </w:tc>
        <w:tc>
          <w:tcPr>
            <w:tcW w:w="1041" w:type="dxa"/>
            <w:tcBorders>
              <w:bottom w:val="single" w:sz="4" w:space="0" w:color="auto"/>
            </w:tcBorders>
          </w:tcPr>
          <w:p w:rsidR="00E10F09" w:rsidRPr="00E82BE9" w:rsidRDefault="00E10F09" w:rsidP="00925E7F">
            <w:pPr>
              <w:spacing w:before="0" w:line="200" w:lineRule="exact"/>
              <w:jc w:val="right"/>
              <w:rPr>
                <w:b/>
                <w:sz w:val="16"/>
                <w:szCs w:val="16"/>
              </w:rPr>
            </w:pPr>
            <w:r w:rsidRPr="00E82BE9">
              <w:rPr>
                <w:b/>
                <w:sz w:val="16"/>
                <w:szCs w:val="16"/>
              </w:rPr>
              <w:t>708 838</w:t>
            </w:r>
          </w:p>
        </w:tc>
        <w:tc>
          <w:tcPr>
            <w:tcW w:w="193" w:type="dxa"/>
            <w:tcBorders>
              <w:bottom w:val="single" w:sz="4" w:space="0" w:color="auto"/>
            </w:tcBorders>
          </w:tcPr>
          <w:p w:rsidR="00E10F09" w:rsidRPr="00E82BE9" w:rsidRDefault="00E10F09" w:rsidP="00925E7F">
            <w:pPr>
              <w:spacing w:before="0" w:line="200" w:lineRule="exact"/>
              <w:jc w:val="right"/>
              <w:rPr>
                <w:b/>
                <w:sz w:val="16"/>
                <w:szCs w:val="16"/>
              </w:rPr>
            </w:pPr>
          </w:p>
        </w:tc>
        <w:tc>
          <w:tcPr>
            <w:tcW w:w="1041" w:type="dxa"/>
            <w:tcBorders>
              <w:bottom w:val="single" w:sz="4" w:space="0" w:color="auto"/>
            </w:tcBorders>
          </w:tcPr>
          <w:p w:rsidR="00E10F09" w:rsidRPr="00E82BE9" w:rsidRDefault="00E10F09" w:rsidP="00925E7F">
            <w:pPr>
              <w:spacing w:before="0" w:line="200" w:lineRule="exact"/>
              <w:jc w:val="right"/>
              <w:rPr>
                <w:b/>
                <w:sz w:val="16"/>
                <w:szCs w:val="16"/>
              </w:rPr>
            </w:pPr>
            <w:r w:rsidRPr="00E82BE9">
              <w:rPr>
                <w:b/>
                <w:sz w:val="16"/>
                <w:szCs w:val="16"/>
              </w:rPr>
              <w:t>700 211</w:t>
            </w:r>
          </w:p>
        </w:tc>
      </w:tr>
    </w:tbl>
    <w:p w:rsidR="00D876BE" w:rsidRPr="00E82BE9" w:rsidRDefault="00D876BE" w:rsidP="00193623">
      <w:r w:rsidRPr="00E82BE9">
        <w:t>Inom linjen förda poster, se not 44.</w:t>
      </w:r>
    </w:p>
    <w:p w:rsidR="00D876BE" w:rsidRPr="00E82BE9" w:rsidRDefault="00D876BE" w:rsidP="00193623">
      <w:pPr>
        <w:pStyle w:val="Rubrik2"/>
      </w:pPr>
      <w:bookmarkStart w:id="43" w:name="_Toc220149244"/>
      <w:bookmarkStart w:id="44" w:name="_Toc253749116"/>
      <w:r w:rsidRPr="00E82BE9">
        <w:t>Resultaträkning</w:t>
      </w:r>
      <w:bookmarkEnd w:id="43"/>
      <w:bookmarkEnd w:id="44"/>
    </w:p>
    <w:p w:rsidR="00D876BE" w:rsidRPr="00E82BE9" w:rsidRDefault="00D876BE" w:rsidP="00D876BE">
      <w:pPr>
        <w:spacing w:before="0"/>
        <w:rPr>
          <w:i/>
        </w:rPr>
      </w:pPr>
      <w:r w:rsidRPr="00E82BE9">
        <w:rPr>
          <w:i/>
          <w:sz w:val="20"/>
        </w:rPr>
        <w:t>Miljoner kronor</w:t>
      </w:r>
      <w:r w:rsidRPr="00E82BE9">
        <w:rPr>
          <w:i/>
          <w:sz w:val="20"/>
        </w:rPr>
        <w:tab/>
      </w:r>
    </w:p>
    <w:tbl>
      <w:tblPr>
        <w:tblW w:w="5896" w:type="dxa"/>
        <w:tblInd w:w="-24" w:type="dxa"/>
        <w:tblLayout w:type="fixed"/>
        <w:tblCellMar>
          <w:left w:w="71" w:type="dxa"/>
          <w:right w:w="71" w:type="dxa"/>
        </w:tblCellMar>
        <w:tblLook w:val="0000" w:firstRow="0" w:lastRow="0" w:firstColumn="0" w:lastColumn="0" w:noHBand="0" w:noVBand="0"/>
      </w:tblPr>
      <w:tblGrid>
        <w:gridCol w:w="3277"/>
        <w:gridCol w:w="805"/>
        <w:gridCol w:w="903"/>
        <w:gridCol w:w="911"/>
      </w:tblGrid>
      <w:tr w:rsidR="00D876BE" w:rsidRPr="00E82BE9" w:rsidTr="00922124">
        <w:tblPrEx>
          <w:tblCellMar>
            <w:top w:w="0" w:type="dxa"/>
            <w:bottom w:w="0" w:type="dxa"/>
          </w:tblCellMar>
        </w:tblPrEx>
        <w:trPr>
          <w:cantSplit/>
        </w:trPr>
        <w:tc>
          <w:tcPr>
            <w:tcW w:w="3277" w:type="dxa"/>
            <w:tcBorders>
              <w:top w:val="single" w:sz="4" w:space="0" w:color="auto"/>
            </w:tcBorders>
          </w:tcPr>
          <w:p w:rsidR="00D876BE" w:rsidRPr="00E82BE9" w:rsidRDefault="00D876BE" w:rsidP="00925E7F">
            <w:pPr>
              <w:jc w:val="left"/>
              <w:rPr>
                <w:sz w:val="16"/>
                <w:szCs w:val="16"/>
              </w:rPr>
            </w:pPr>
          </w:p>
        </w:tc>
        <w:tc>
          <w:tcPr>
            <w:tcW w:w="805" w:type="dxa"/>
            <w:tcBorders>
              <w:top w:val="single" w:sz="4" w:space="0" w:color="auto"/>
            </w:tcBorders>
          </w:tcPr>
          <w:p w:rsidR="00D876BE" w:rsidRPr="00E82BE9" w:rsidRDefault="00D876BE" w:rsidP="00925E7F">
            <w:pPr>
              <w:rPr>
                <w:sz w:val="16"/>
                <w:szCs w:val="16"/>
              </w:rPr>
            </w:pPr>
          </w:p>
        </w:tc>
        <w:tc>
          <w:tcPr>
            <w:tcW w:w="903" w:type="dxa"/>
            <w:tcBorders>
              <w:top w:val="single" w:sz="4" w:space="0" w:color="auto"/>
              <w:bottom w:val="single" w:sz="4" w:space="0" w:color="auto"/>
            </w:tcBorders>
          </w:tcPr>
          <w:p w:rsidR="00D876BE" w:rsidRPr="00E82BE9" w:rsidRDefault="00D876BE" w:rsidP="00925E7F">
            <w:pPr>
              <w:jc w:val="right"/>
              <w:rPr>
                <w:sz w:val="16"/>
                <w:szCs w:val="16"/>
              </w:rPr>
            </w:pPr>
            <w:r w:rsidRPr="00E82BE9">
              <w:rPr>
                <w:sz w:val="16"/>
                <w:szCs w:val="16"/>
              </w:rPr>
              <w:t>2009</w:t>
            </w:r>
          </w:p>
        </w:tc>
        <w:tc>
          <w:tcPr>
            <w:tcW w:w="911" w:type="dxa"/>
            <w:tcBorders>
              <w:top w:val="single" w:sz="4" w:space="0" w:color="auto"/>
              <w:bottom w:val="single" w:sz="4" w:space="0" w:color="auto"/>
            </w:tcBorders>
          </w:tcPr>
          <w:p w:rsidR="00D876BE" w:rsidRPr="00E82BE9" w:rsidRDefault="00D876BE" w:rsidP="00925E7F">
            <w:pPr>
              <w:jc w:val="right"/>
              <w:rPr>
                <w:sz w:val="16"/>
                <w:szCs w:val="16"/>
              </w:rPr>
            </w:pPr>
            <w:r w:rsidRPr="00E82BE9">
              <w:rPr>
                <w:sz w:val="16"/>
                <w:szCs w:val="16"/>
              </w:rPr>
              <w:t>2008</w:t>
            </w:r>
          </w:p>
        </w:tc>
      </w:tr>
      <w:tr w:rsidR="00D876BE" w:rsidRPr="00E82BE9" w:rsidTr="00922124">
        <w:tblPrEx>
          <w:tblCellMar>
            <w:top w:w="0" w:type="dxa"/>
            <w:bottom w:w="0" w:type="dxa"/>
          </w:tblCellMar>
        </w:tblPrEx>
        <w:trPr>
          <w:cantSplit/>
        </w:trPr>
        <w:tc>
          <w:tcPr>
            <w:tcW w:w="3277" w:type="dxa"/>
          </w:tcPr>
          <w:p w:rsidR="00D876BE" w:rsidRPr="00E82BE9" w:rsidRDefault="00D876BE" w:rsidP="00925E7F">
            <w:pPr>
              <w:jc w:val="left"/>
              <w:rPr>
                <w:sz w:val="16"/>
                <w:szCs w:val="16"/>
              </w:rPr>
            </w:pPr>
          </w:p>
        </w:tc>
        <w:tc>
          <w:tcPr>
            <w:tcW w:w="805" w:type="dxa"/>
          </w:tcPr>
          <w:p w:rsidR="00D876BE" w:rsidRPr="00E82BE9" w:rsidRDefault="00D876BE" w:rsidP="00925E7F">
            <w:pPr>
              <w:rPr>
                <w:sz w:val="16"/>
                <w:szCs w:val="16"/>
              </w:rPr>
            </w:pPr>
          </w:p>
        </w:tc>
        <w:tc>
          <w:tcPr>
            <w:tcW w:w="903" w:type="dxa"/>
          </w:tcPr>
          <w:p w:rsidR="00D876BE" w:rsidRPr="00E82BE9" w:rsidRDefault="00D876BE" w:rsidP="00925E7F">
            <w:pPr>
              <w:jc w:val="right"/>
              <w:rPr>
                <w:sz w:val="16"/>
                <w:szCs w:val="16"/>
              </w:rPr>
            </w:pPr>
          </w:p>
        </w:tc>
        <w:tc>
          <w:tcPr>
            <w:tcW w:w="911" w:type="dxa"/>
          </w:tcPr>
          <w:p w:rsidR="00D876BE" w:rsidRPr="00E82BE9" w:rsidRDefault="00D876BE" w:rsidP="00925E7F">
            <w:pPr>
              <w:jc w:val="right"/>
              <w:rPr>
                <w:sz w:val="16"/>
                <w:szCs w:val="16"/>
              </w:rPr>
            </w:pP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 xml:space="preserve">Ränteintäkter </w:t>
            </w:r>
          </w:p>
        </w:tc>
        <w:tc>
          <w:tcPr>
            <w:tcW w:w="805" w:type="dxa"/>
          </w:tcPr>
          <w:p w:rsidR="00E10F09" w:rsidRPr="00E82BE9" w:rsidRDefault="00E10F09" w:rsidP="00925E7F">
            <w:pPr>
              <w:rPr>
                <w:sz w:val="16"/>
                <w:szCs w:val="16"/>
              </w:rPr>
            </w:pPr>
            <w:r w:rsidRPr="00E82BE9">
              <w:rPr>
                <w:sz w:val="16"/>
                <w:szCs w:val="16"/>
              </w:rPr>
              <w:t>Not 32</w:t>
            </w:r>
          </w:p>
        </w:tc>
        <w:tc>
          <w:tcPr>
            <w:tcW w:w="903" w:type="dxa"/>
          </w:tcPr>
          <w:p w:rsidR="00E10F09" w:rsidRPr="00E82BE9" w:rsidRDefault="00E10F09" w:rsidP="00925E7F">
            <w:pPr>
              <w:jc w:val="right"/>
              <w:rPr>
                <w:sz w:val="16"/>
                <w:szCs w:val="16"/>
              </w:rPr>
            </w:pPr>
            <w:r w:rsidRPr="00E82BE9">
              <w:rPr>
                <w:sz w:val="16"/>
                <w:szCs w:val="16"/>
              </w:rPr>
              <w:t>10 997</w:t>
            </w:r>
          </w:p>
        </w:tc>
        <w:tc>
          <w:tcPr>
            <w:tcW w:w="911" w:type="dxa"/>
          </w:tcPr>
          <w:p w:rsidR="00E10F09" w:rsidRPr="00E82BE9" w:rsidRDefault="00E10F09" w:rsidP="00925E7F">
            <w:pPr>
              <w:jc w:val="right"/>
              <w:rPr>
                <w:sz w:val="16"/>
                <w:szCs w:val="16"/>
              </w:rPr>
            </w:pPr>
            <w:r w:rsidRPr="00E82BE9">
              <w:rPr>
                <w:sz w:val="16"/>
                <w:szCs w:val="16"/>
              </w:rPr>
              <w:t>10 610</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Räntekostn</w:t>
            </w:r>
            <w:r w:rsidRPr="00E82BE9">
              <w:rPr>
                <w:sz w:val="16"/>
                <w:szCs w:val="16"/>
              </w:rPr>
              <w:t>a</w:t>
            </w:r>
            <w:r w:rsidRPr="00E82BE9">
              <w:rPr>
                <w:sz w:val="16"/>
                <w:szCs w:val="16"/>
              </w:rPr>
              <w:t>der</w:t>
            </w:r>
          </w:p>
        </w:tc>
        <w:tc>
          <w:tcPr>
            <w:tcW w:w="805" w:type="dxa"/>
          </w:tcPr>
          <w:p w:rsidR="00E10F09" w:rsidRPr="00E82BE9" w:rsidRDefault="00E10F09" w:rsidP="00925E7F">
            <w:pPr>
              <w:rPr>
                <w:sz w:val="16"/>
                <w:szCs w:val="16"/>
              </w:rPr>
            </w:pPr>
            <w:r w:rsidRPr="00E82BE9">
              <w:rPr>
                <w:sz w:val="16"/>
                <w:szCs w:val="16"/>
              </w:rPr>
              <w:t>Not 33</w:t>
            </w:r>
          </w:p>
        </w:tc>
        <w:tc>
          <w:tcPr>
            <w:tcW w:w="903" w:type="dxa"/>
          </w:tcPr>
          <w:p w:rsidR="00E10F09" w:rsidRPr="00E82BE9" w:rsidRDefault="00E10F09" w:rsidP="00925E7F">
            <w:pPr>
              <w:jc w:val="right"/>
              <w:rPr>
                <w:sz w:val="16"/>
                <w:szCs w:val="16"/>
              </w:rPr>
            </w:pPr>
            <w:r w:rsidRPr="00E82BE9">
              <w:rPr>
                <w:sz w:val="16"/>
                <w:szCs w:val="16"/>
              </w:rPr>
              <w:t>–2 796</w:t>
            </w:r>
          </w:p>
        </w:tc>
        <w:tc>
          <w:tcPr>
            <w:tcW w:w="911" w:type="dxa"/>
          </w:tcPr>
          <w:p w:rsidR="00E10F09" w:rsidRPr="00E82BE9" w:rsidRDefault="00E10F09" w:rsidP="00925E7F">
            <w:pPr>
              <w:jc w:val="right"/>
              <w:rPr>
                <w:sz w:val="16"/>
                <w:szCs w:val="16"/>
              </w:rPr>
            </w:pPr>
            <w:r w:rsidRPr="00E82BE9">
              <w:rPr>
                <w:sz w:val="16"/>
                <w:szCs w:val="16"/>
              </w:rPr>
              <w:t>–2 600</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Nettoresultat av finansiella transa</w:t>
            </w:r>
            <w:r w:rsidRPr="00E82BE9">
              <w:rPr>
                <w:sz w:val="16"/>
                <w:szCs w:val="16"/>
              </w:rPr>
              <w:t>k</w:t>
            </w:r>
            <w:r w:rsidRPr="00E82BE9">
              <w:rPr>
                <w:sz w:val="16"/>
                <w:szCs w:val="16"/>
              </w:rPr>
              <w:t>tioner</w:t>
            </w:r>
          </w:p>
        </w:tc>
        <w:tc>
          <w:tcPr>
            <w:tcW w:w="805" w:type="dxa"/>
          </w:tcPr>
          <w:p w:rsidR="00E10F09" w:rsidRPr="00E82BE9" w:rsidRDefault="00E10F09" w:rsidP="00925E7F">
            <w:pPr>
              <w:rPr>
                <w:sz w:val="16"/>
                <w:szCs w:val="16"/>
              </w:rPr>
            </w:pPr>
            <w:r w:rsidRPr="00E82BE9">
              <w:rPr>
                <w:sz w:val="16"/>
                <w:szCs w:val="16"/>
              </w:rPr>
              <w:t>Not 34</w:t>
            </w:r>
          </w:p>
        </w:tc>
        <w:tc>
          <w:tcPr>
            <w:tcW w:w="903" w:type="dxa"/>
          </w:tcPr>
          <w:p w:rsidR="00E10F09" w:rsidRPr="00E82BE9" w:rsidRDefault="00E10F09" w:rsidP="00925E7F">
            <w:pPr>
              <w:jc w:val="right"/>
              <w:rPr>
                <w:sz w:val="16"/>
                <w:szCs w:val="16"/>
              </w:rPr>
            </w:pPr>
            <w:r w:rsidRPr="00E82BE9">
              <w:rPr>
                <w:sz w:val="16"/>
                <w:szCs w:val="16"/>
              </w:rPr>
              <w:t>6 714</w:t>
            </w:r>
          </w:p>
        </w:tc>
        <w:tc>
          <w:tcPr>
            <w:tcW w:w="911" w:type="dxa"/>
          </w:tcPr>
          <w:p w:rsidR="00E10F09" w:rsidRPr="00E82BE9" w:rsidRDefault="00E10F09" w:rsidP="00925E7F">
            <w:pPr>
              <w:jc w:val="right"/>
              <w:rPr>
                <w:sz w:val="16"/>
                <w:szCs w:val="16"/>
              </w:rPr>
            </w:pPr>
            <w:r w:rsidRPr="00E82BE9">
              <w:rPr>
                <w:sz w:val="16"/>
                <w:szCs w:val="16"/>
              </w:rPr>
              <w:t>3 051</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Avgifts- och provisionsintä</w:t>
            </w:r>
            <w:r w:rsidRPr="00E82BE9">
              <w:rPr>
                <w:sz w:val="16"/>
                <w:szCs w:val="16"/>
              </w:rPr>
              <w:t>k</w:t>
            </w:r>
            <w:r w:rsidRPr="00E82BE9">
              <w:rPr>
                <w:sz w:val="16"/>
                <w:szCs w:val="16"/>
              </w:rPr>
              <w:t>ter</w:t>
            </w:r>
          </w:p>
        </w:tc>
        <w:tc>
          <w:tcPr>
            <w:tcW w:w="805" w:type="dxa"/>
          </w:tcPr>
          <w:p w:rsidR="00E10F09" w:rsidRPr="00E82BE9" w:rsidRDefault="00E10F09" w:rsidP="00925E7F">
            <w:pPr>
              <w:rPr>
                <w:sz w:val="16"/>
                <w:szCs w:val="16"/>
              </w:rPr>
            </w:pPr>
            <w:r w:rsidRPr="00E82BE9">
              <w:rPr>
                <w:sz w:val="16"/>
                <w:szCs w:val="16"/>
              </w:rPr>
              <w:t>Not 35</w:t>
            </w:r>
          </w:p>
        </w:tc>
        <w:tc>
          <w:tcPr>
            <w:tcW w:w="903" w:type="dxa"/>
          </w:tcPr>
          <w:p w:rsidR="00E10F09" w:rsidRPr="00E82BE9" w:rsidRDefault="00E10F09" w:rsidP="00925E7F">
            <w:pPr>
              <w:jc w:val="right"/>
              <w:rPr>
                <w:sz w:val="16"/>
                <w:szCs w:val="16"/>
              </w:rPr>
            </w:pPr>
            <w:r w:rsidRPr="00E82BE9">
              <w:rPr>
                <w:sz w:val="16"/>
                <w:szCs w:val="16"/>
              </w:rPr>
              <w:t>58</w:t>
            </w:r>
          </w:p>
        </w:tc>
        <w:tc>
          <w:tcPr>
            <w:tcW w:w="911" w:type="dxa"/>
          </w:tcPr>
          <w:p w:rsidR="00E10F09" w:rsidRPr="00E82BE9" w:rsidRDefault="00E10F09" w:rsidP="00925E7F">
            <w:pPr>
              <w:jc w:val="right"/>
              <w:rPr>
                <w:sz w:val="16"/>
                <w:szCs w:val="16"/>
              </w:rPr>
            </w:pPr>
            <w:r w:rsidRPr="00E82BE9">
              <w:rPr>
                <w:sz w:val="16"/>
                <w:szCs w:val="16"/>
              </w:rPr>
              <w:t>43</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Avgifts- och provisionskostn</w:t>
            </w:r>
            <w:r w:rsidRPr="00E82BE9">
              <w:rPr>
                <w:sz w:val="16"/>
                <w:szCs w:val="16"/>
              </w:rPr>
              <w:t>a</w:t>
            </w:r>
            <w:r w:rsidRPr="00E82BE9">
              <w:rPr>
                <w:sz w:val="16"/>
                <w:szCs w:val="16"/>
              </w:rPr>
              <w:t>der</w:t>
            </w:r>
          </w:p>
        </w:tc>
        <w:tc>
          <w:tcPr>
            <w:tcW w:w="805" w:type="dxa"/>
          </w:tcPr>
          <w:p w:rsidR="00E10F09" w:rsidRPr="00E82BE9" w:rsidRDefault="00E10F09" w:rsidP="00925E7F">
            <w:pPr>
              <w:rPr>
                <w:sz w:val="16"/>
                <w:szCs w:val="16"/>
              </w:rPr>
            </w:pPr>
            <w:r w:rsidRPr="00E82BE9">
              <w:rPr>
                <w:sz w:val="16"/>
                <w:szCs w:val="16"/>
              </w:rPr>
              <w:t>Not 36</w:t>
            </w:r>
          </w:p>
        </w:tc>
        <w:tc>
          <w:tcPr>
            <w:tcW w:w="903" w:type="dxa"/>
          </w:tcPr>
          <w:p w:rsidR="00E10F09" w:rsidRPr="00E82BE9" w:rsidRDefault="00E10F09" w:rsidP="00925E7F">
            <w:pPr>
              <w:jc w:val="right"/>
              <w:rPr>
                <w:sz w:val="16"/>
                <w:szCs w:val="16"/>
              </w:rPr>
            </w:pPr>
            <w:r w:rsidRPr="00E82BE9">
              <w:rPr>
                <w:sz w:val="16"/>
                <w:szCs w:val="16"/>
              </w:rPr>
              <w:t>–43</w:t>
            </w:r>
          </w:p>
        </w:tc>
        <w:tc>
          <w:tcPr>
            <w:tcW w:w="911" w:type="dxa"/>
          </w:tcPr>
          <w:p w:rsidR="00E10F09" w:rsidRPr="00E82BE9" w:rsidRDefault="00E10F09" w:rsidP="00925E7F">
            <w:pPr>
              <w:jc w:val="right"/>
              <w:rPr>
                <w:sz w:val="16"/>
                <w:szCs w:val="16"/>
              </w:rPr>
            </w:pPr>
            <w:r w:rsidRPr="00E82BE9">
              <w:rPr>
                <w:sz w:val="16"/>
                <w:szCs w:val="16"/>
              </w:rPr>
              <w:t>–8</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Erhållna utdelnin</w:t>
            </w:r>
            <w:r w:rsidRPr="00E82BE9">
              <w:rPr>
                <w:sz w:val="16"/>
                <w:szCs w:val="16"/>
              </w:rPr>
              <w:t>g</w:t>
            </w:r>
            <w:r w:rsidRPr="00E82BE9">
              <w:rPr>
                <w:sz w:val="16"/>
                <w:szCs w:val="16"/>
              </w:rPr>
              <w:t>ar</w:t>
            </w:r>
          </w:p>
        </w:tc>
        <w:tc>
          <w:tcPr>
            <w:tcW w:w="805" w:type="dxa"/>
          </w:tcPr>
          <w:p w:rsidR="00E10F09" w:rsidRPr="00E82BE9" w:rsidRDefault="00E10F09" w:rsidP="00925E7F">
            <w:pPr>
              <w:rPr>
                <w:sz w:val="16"/>
                <w:szCs w:val="16"/>
              </w:rPr>
            </w:pPr>
            <w:r w:rsidRPr="00E82BE9">
              <w:rPr>
                <w:sz w:val="16"/>
                <w:szCs w:val="16"/>
              </w:rPr>
              <w:t>Not 37</w:t>
            </w:r>
          </w:p>
        </w:tc>
        <w:tc>
          <w:tcPr>
            <w:tcW w:w="903" w:type="dxa"/>
          </w:tcPr>
          <w:p w:rsidR="00E10F09" w:rsidRPr="00E82BE9" w:rsidRDefault="00E10F09" w:rsidP="00925E7F">
            <w:pPr>
              <w:jc w:val="right"/>
              <w:rPr>
                <w:sz w:val="16"/>
                <w:szCs w:val="16"/>
              </w:rPr>
            </w:pPr>
            <w:r w:rsidRPr="00E82BE9">
              <w:rPr>
                <w:sz w:val="16"/>
                <w:szCs w:val="16"/>
              </w:rPr>
              <w:t>55</w:t>
            </w:r>
          </w:p>
        </w:tc>
        <w:tc>
          <w:tcPr>
            <w:tcW w:w="911" w:type="dxa"/>
          </w:tcPr>
          <w:p w:rsidR="00E10F09" w:rsidRPr="00E82BE9" w:rsidRDefault="00E10F09" w:rsidP="00925E7F">
            <w:pPr>
              <w:jc w:val="right"/>
              <w:rPr>
                <w:sz w:val="16"/>
                <w:szCs w:val="16"/>
              </w:rPr>
            </w:pPr>
            <w:r w:rsidRPr="00E82BE9">
              <w:rPr>
                <w:sz w:val="16"/>
                <w:szCs w:val="16"/>
              </w:rPr>
              <w:t>45</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Övriga intä</w:t>
            </w:r>
            <w:r w:rsidRPr="00E82BE9">
              <w:rPr>
                <w:sz w:val="16"/>
                <w:szCs w:val="16"/>
              </w:rPr>
              <w:t>k</w:t>
            </w:r>
            <w:r w:rsidRPr="00E82BE9">
              <w:rPr>
                <w:sz w:val="16"/>
                <w:szCs w:val="16"/>
              </w:rPr>
              <w:t>ter</w:t>
            </w:r>
          </w:p>
        </w:tc>
        <w:tc>
          <w:tcPr>
            <w:tcW w:w="805" w:type="dxa"/>
          </w:tcPr>
          <w:p w:rsidR="00E10F09" w:rsidRPr="00E82BE9" w:rsidRDefault="00E10F09" w:rsidP="00925E7F">
            <w:pPr>
              <w:rPr>
                <w:sz w:val="16"/>
                <w:szCs w:val="16"/>
              </w:rPr>
            </w:pPr>
            <w:r w:rsidRPr="00E82BE9">
              <w:rPr>
                <w:sz w:val="16"/>
                <w:szCs w:val="16"/>
              </w:rPr>
              <w:t>Not 38</w:t>
            </w:r>
          </w:p>
        </w:tc>
        <w:tc>
          <w:tcPr>
            <w:tcW w:w="903" w:type="dxa"/>
            <w:tcBorders>
              <w:bottom w:val="single" w:sz="4" w:space="0" w:color="auto"/>
            </w:tcBorders>
          </w:tcPr>
          <w:p w:rsidR="00E10F09" w:rsidRPr="00E82BE9" w:rsidRDefault="00E10F09" w:rsidP="00925E7F">
            <w:pPr>
              <w:jc w:val="right"/>
              <w:rPr>
                <w:sz w:val="16"/>
                <w:szCs w:val="16"/>
              </w:rPr>
            </w:pPr>
            <w:r w:rsidRPr="00E82BE9">
              <w:rPr>
                <w:sz w:val="16"/>
                <w:szCs w:val="16"/>
              </w:rPr>
              <w:t>16</w:t>
            </w:r>
          </w:p>
        </w:tc>
        <w:tc>
          <w:tcPr>
            <w:tcW w:w="911" w:type="dxa"/>
            <w:tcBorders>
              <w:bottom w:val="single" w:sz="4" w:space="0" w:color="auto"/>
            </w:tcBorders>
          </w:tcPr>
          <w:p w:rsidR="00E10F09" w:rsidRPr="00E82BE9" w:rsidRDefault="00E10F09" w:rsidP="00925E7F">
            <w:pPr>
              <w:jc w:val="right"/>
              <w:rPr>
                <w:sz w:val="16"/>
                <w:szCs w:val="16"/>
              </w:rPr>
            </w:pPr>
            <w:r w:rsidRPr="00E82BE9">
              <w:rPr>
                <w:sz w:val="16"/>
                <w:szCs w:val="16"/>
              </w:rPr>
              <w:t>824</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b/>
                <w:sz w:val="16"/>
                <w:szCs w:val="16"/>
              </w:rPr>
            </w:pPr>
            <w:r w:rsidRPr="00E82BE9">
              <w:rPr>
                <w:b/>
                <w:sz w:val="16"/>
                <w:szCs w:val="16"/>
              </w:rPr>
              <w:t>Summa nettointäkter</w:t>
            </w:r>
          </w:p>
        </w:tc>
        <w:tc>
          <w:tcPr>
            <w:tcW w:w="805" w:type="dxa"/>
          </w:tcPr>
          <w:p w:rsidR="00E10F09" w:rsidRPr="00E82BE9" w:rsidRDefault="00E10F09" w:rsidP="00925E7F">
            <w:pPr>
              <w:rPr>
                <w:sz w:val="16"/>
                <w:szCs w:val="16"/>
              </w:rPr>
            </w:pPr>
          </w:p>
        </w:tc>
        <w:tc>
          <w:tcPr>
            <w:tcW w:w="903" w:type="dxa"/>
          </w:tcPr>
          <w:p w:rsidR="00E10F09" w:rsidRPr="00E82BE9" w:rsidRDefault="00E10F09" w:rsidP="00925E7F">
            <w:pPr>
              <w:jc w:val="right"/>
              <w:rPr>
                <w:sz w:val="16"/>
                <w:szCs w:val="16"/>
              </w:rPr>
            </w:pPr>
            <w:r w:rsidRPr="00E82BE9">
              <w:rPr>
                <w:sz w:val="16"/>
                <w:szCs w:val="16"/>
              </w:rPr>
              <w:t>15 001</w:t>
            </w:r>
          </w:p>
        </w:tc>
        <w:tc>
          <w:tcPr>
            <w:tcW w:w="911" w:type="dxa"/>
          </w:tcPr>
          <w:p w:rsidR="00E10F09" w:rsidRPr="00E82BE9" w:rsidRDefault="00E10F09" w:rsidP="00925E7F">
            <w:pPr>
              <w:jc w:val="right"/>
              <w:rPr>
                <w:sz w:val="16"/>
                <w:szCs w:val="16"/>
              </w:rPr>
            </w:pPr>
            <w:r w:rsidRPr="00E82BE9">
              <w:rPr>
                <w:sz w:val="16"/>
                <w:szCs w:val="16"/>
              </w:rPr>
              <w:t>11 965</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p>
        </w:tc>
        <w:tc>
          <w:tcPr>
            <w:tcW w:w="805" w:type="dxa"/>
          </w:tcPr>
          <w:p w:rsidR="00E10F09" w:rsidRPr="00E82BE9" w:rsidRDefault="00E10F09" w:rsidP="00925E7F">
            <w:pPr>
              <w:rPr>
                <w:sz w:val="16"/>
                <w:szCs w:val="16"/>
              </w:rPr>
            </w:pPr>
          </w:p>
        </w:tc>
        <w:tc>
          <w:tcPr>
            <w:tcW w:w="903" w:type="dxa"/>
          </w:tcPr>
          <w:p w:rsidR="00E10F09" w:rsidRPr="00E82BE9" w:rsidRDefault="00E10F09" w:rsidP="00925E7F">
            <w:pPr>
              <w:jc w:val="right"/>
              <w:rPr>
                <w:sz w:val="16"/>
                <w:szCs w:val="16"/>
              </w:rPr>
            </w:pPr>
          </w:p>
        </w:tc>
        <w:tc>
          <w:tcPr>
            <w:tcW w:w="911" w:type="dxa"/>
          </w:tcPr>
          <w:p w:rsidR="00E10F09" w:rsidRPr="00E82BE9" w:rsidRDefault="00E10F09" w:rsidP="00925E7F">
            <w:pPr>
              <w:jc w:val="right"/>
              <w:rPr>
                <w:sz w:val="16"/>
                <w:szCs w:val="16"/>
              </w:rPr>
            </w:pP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p>
        </w:tc>
        <w:tc>
          <w:tcPr>
            <w:tcW w:w="805" w:type="dxa"/>
          </w:tcPr>
          <w:p w:rsidR="00E10F09" w:rsidRPr="00E82BE9" w:rsidRDefault="00E10F09" w:rsidP="00925E7F">
            <w:pPr>
              <w:rPr>
                <w:sz w:val="16"/>
                <w:szCs w:val="16"/>
              </w:rPr>
            </w:pPr>
          </w:p>
        </w:tc>
        <w:tc>
          <w:tcPr>
            <w:tcW w:w="903" w:type="dxa"/>
          </w:tcPr>
          <w:p w:rsidR="00E10F09" w:rsidRPr="00E82BE9" w:rsidRDefault="00E10F09" w:rsidP="00925E7F">
            <w:pPr>
              <w:jc w:val="right"/>
              <w:rPr>
                <w:sz w:val="16"/>
                <w:szCs w:val="16"/>
              </w:rPr>
            </w:pPr>
          </w:p>
        </w:tc>
        <w:tc>
          <w:tcPr>
            <w:tcW w:w="911" w:type="dxa"/>
          </w:tcPr>
          <w:p w:rsidR="00E10F09" w:rsidRPr="00E82BE9" w:rsidRDefault="00E10F09" w:rsidP="00925E7F">
            <w:pPr>
              <w:jc w:val="right"/>
              <w:rPr>
                <w:sz w:val="16"/>
                <w:szCs w:val="16"/>
              </w:rPr>
            </w:pP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Personalkostn</w:t>
            </w:r>
            <w:r w:rsidRPr="00E82BE9">
              <w:rPr>
                <w:sz w:val="16"/>
                <w:szCs w:val="16"/>
              </w:rPr>
              <w:t>a</w:t>
            </w:r>
            <w:r w:rsidRPr="00E82BE9">
              <w:rPr>
                <w:sz w:val="16"/>
                <w:szCs w:val="16"/>
              </w:rPr>
              <w:t>der</w:t>
            </w:r>
          </w:p>
        </w:tc>
        <w:tc>
          <w:tcPr>
            <w:tcW w:w="805" w:type="dxa"/>
          </w:tcPr>
          <w:p w:rsidR="00E10F09" w:rsidRPr="00E82BE9" w:rsidRDefault="00E10F09" w:rsidP="00925E7F">
            <w:pPr>
              <w:rPr>
                <w:sz w:val="16"/>
                <w:szCs w:val="16"/>
              </w:rPr>
            </w:pPr>
            <w:r w:rsidRPr="00E82BE9">
              <w:rPr>
                <w:sz w:val="16"/>
                <w:szCs w:val="16"/>
              </w:rPr>
              <w:t>Not 39</w:t>
            </w:r>
          </w:p>
        </w:tc>
        <w:tc>
          <w:tcPr>
            <w:tcW w:w="903" w:type="dxa"/>
          </w:tcPr>
          <w:p w:rsidR="00E10F09" w:rsidRPr="00E82BE9" w:rsidRDefault="00E10F09" w:rsidP="00925E7F">
            <w:pPr>
              <w:jc w:val="right"/>
              <w:rPr>
                <w:sz w:val="16"/>
                <w:szCs w:val="16"/>
              </w:rPr>
            </w:pPr>
            <w:r w:rsidRPr="00E82BE9">
              <w:rPr>
                <w:sz w:val="16"/>
                <w:szCs w:val="16"/>
              </w:rPr>
              <w:t>–342</w:t>
            </w:r>
          </w:p>
        </w:tc>
        <w:tc>
          <w:tcPr>
            <w:tcW w:w="911" w:type="dxa"/>
          </w:tcPr>
          <w:p w:rsidR="00E10F09" w:rsidRPr="00E82BE9" w:rsidRDefault="00E10F09" w:rsidP="00925E7F">
            <w:pPr>
              <w:jc w:val="right"/>
              <w:rPr>
                <w:sz w:val="16"/>
                <w:szCs w:val="16"/>
              </w:rPr>
            </w:pPr>
            <w:r w:rsidRPr="00E82BE9">
              <w:rPr>
                <w:sz w:val="16"/>
                <w:szCs w:val="16"/>
              </w:rPr>
              <w:t>–337</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Administrationskostn</w:t>
            </w:r>
            <w:r w:rsidRPr="00E82BE9">
              <w:rPr>
                <w:sz w:val="16"/>
                <w:szCs w:val="16"/>
              </w:rPr>
              <w:t>a</w:t>
            </w:r>
            <w:r w:rsidRPr="00E82BE9">
              <w:rPr>
                <w:sz w:val="16"/>
                <w:szCs w:val="16"/>
              </w:rPr>
              <w:t>der</w:t>
            </w:r>
          </w:p>
        </w:tc>
        <w:tc>
          <w:tcPr>
            <w:tcW w:w="805" w:type="dxa"/>
          </w:tcPr>
          <w:p w:rsidR="00E10F09" w:rsidRPr="00E82BE9" w:rsidRDefault="00E10F09" w:rsidP="00925E7F">
            <w:pPr>
              <w:rPr>
                <w:sz w:val="16"/>
                <w:szCs w:val="16"/>
              </w:rPr>
            </w:pPr>
            <w:r w:rsidRPr="00E82BE9">
              <w:rPr>
                <w:sz w:val="16"/>
                <w:szCs w:val="16"/>
              </w:rPr>
              <w:t>Not 40</w:t>
            </w:r>
          </w:p>
        </w:tc>
        <w:tc>
          <w:tcPr>
            <w:tcW w:w="903" w:type="dxa"/>
          </w:tcPr>
          <w:p w:rsidR="00E10F09" w:rsidRPr="00E82BE9" w:rsidRDefault="00E10F09" w:rsidP="00925E7F">
            <w:pPr>
              <w:jc w:val="right"/>
              <w:rPr>
                <w:sz w:val="16"/>
                <w:szCs w:val="16"/>
              </w:rPr>
            </w:pPr>
            <w:r w:rsidRPr="00E82BE9">
              <w:rPr>
                <w:sz w:val="16"/>
                <w:szCs w:val="16"/>
              </w:rPr>
              <w:t>–267</w:t>
            </w:r>
          </w:p>
        </w:tc>
        <w:tc>
          <w:tcPr>
            <w:tcW w:w="911" w:type="dxa"/>
          </w:tcPr>
          <w:p w:rsidR="00E10F09" w:rsidRPr="00E82BE9" w:rsidRDefault="00E10F09" w:rsidP="00925E7F">
            <w:pPr>
              <w:jc w:val="right"/>
              <w:rPr>
                <w:sz w:val="16"/>
                <w:szCs w:val="16"/>
              </w:rPr>
            </w:pPr>
            <w:r w:rsidRPr="00E82BE9">
              <w:rPr>
                <w:sz w:val="16"/>
                <w:szCs w:val="16"/>
              </w:rPr>
              <w:t>–264</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spacing w:before="60" w:line="200" w:lineRule="exact"/>
              <w:jc w:val="left"/>
              <w:rPr>
                <w:sz w:val="16"/>
                <w:szCs w:val="16"/>
              </w:rPr>
            </w:pPr>
            <w:r w:rsidRPr="00E82BE9">
              <w:rPr>
                <w:sz w:val="16"/>
                <w:szCs w:val="16"/>
              </w:rPr>
              <w:t>Avskrivningar av materiella och immaterie</w:t>
            </w:r>
            <w:r w:rsidRPr="00E82BE9">
              <w:rPr>
                <w:sz w:val="16"/>
                <w:szCs w:val="16"/>
              </w:rPr>
              <w:t>l</w:t>
            </w:r>
            <w:r w:rsidRPr="00E82BE9">
              <w:rPr>
                <w:sz w:val="16"/>
                <w:szCs w:val="16"/>
              </w:rPr>
              <w:t>la anläggningstillgån</w:t>
            </w:r>
            <w:r w:rsidRPr="00E82BE9">
              <w:rPr>
                <w:sz w:val="16"/>
                <w:szCs w:val="16"/>
              </w:rPr>
              <w:t>g</w:t>
            </w:r>
            <w:r w:rsidRPr="00E82BE9">
              <w:rPr>
                <w:sz w:val="16"/>
                <w:szCs w:val="16"/>
              </w:rPr>
              <w:t>ar</w:t>
            </w:r>
          </w:p>
        </w:tc>
        <w:tc>
          <w:tcPr>
            <w:tcW w:w="805" w:type="dxa"/>
          </w:tcPr>
          <w:p w:rsidR="00E10F09" w:rsidRPr="00E82BE9" w:rsidRDefault="008538A5" w:rsidP="008538A5">
            <w:pPr>
              <w:spacing w:before="60" w:line="200" w:lineRule="exact"/>
              <w:jc w:val="left"/>
              <w:rPr>
                <w:sz w:val="16"/>
                <w:szCs w:val="16"/>
              </w:rPr>
            </w:pPr>
            <w:r w:rsidRPr="00E82BE9">
              <w:rPr>
                <w:sz w:val="16"/>
                <w:szCs w:val="16"/>
              </w:rPr>
              <w:br/>
            </w:r>
            <w:r w:rsidR="00E10F09" w:rsidRPr="00E82BE9">
              <w:rPr>
                <w:sz w:val="16"/>
                <w:szCs w:val="16"/>
              </w:rPr>
              <w:t>Not 41</w:t>
            </w:r>
          </w:p>
        </w:tc>
        <w:tc>
          <w:tcPr>
            <w:tcW w:w="903" w:type="dxa"/>
          </w:tcPr>
          <w:p w:rsidR="00E10F09" w:rsidRPr="00E82BE9" w:rsidRDefault="008538A5" w:rsidP="008538A5">
            <w:pPr>
              <w:spacing w:before="60" w:line="200" w:lineRule="exact"/>
              <w:jc w:val="right"/>
              <w:rPr>
                <w:sz w:val="16"/>
                <w:szCs w:val="16"/>
              </w:rPr>
            </w:pPr>
            <w:r w:rsidRPr="00E82BE9">
              <w:rPr>
                <w:sz w:val="16"/>
                <w:szCs w:val="16"/>
              </w:rPr>
              <w:br/>
            </w:r>
            <w:r w:rsidR="00E10F09" w:rsidRPr="00E82BE9">
              <w:rPr>
                <w:sz w:val="16"/>
                <w:szCs w:val="16"/>
              </w:rPr>
              <w:t>–71</w:t>
            </w:r>
          </w:p>
        </w:tc>
        <w:tc>
          <w:tcPr>
            <w:tcW w:w="911" w:type="dxa"/>
          </w:tcPr>
          <w:p w:rsidR="00E10F09" w:rsidRPr="00E82BE9" w:rsidRDefault="008538A5" w:rsidP="008538A5">
            <w:pPr>
              <w:spacing w:before="60" w:line="200" w:lineRule="exact"/>
              <w:jc w:val="right"/>
              <w:rPr>
                <w:sz w:val="16"/>
                <w:szCs w:val="16"/>
              </w:rPr>
            </w:pPr>
            <w:r w:rsidRPr="00E82BE9">
              <w:rPr>
                <w:sz w:val="16"/>
                <w:szCs w:val="16"/>
              </w:rPr>
              <w:br/>
            </w:r>
            <w:r w:rsidR="00E10F09" w:rsidRPr="00E82BE9">
              <w:rPr>
                <w:sz w:val="16"/>
                <w:szCs w:val="16"/>
              </w:rPr>
              <w:t>–68</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Sedel- och myntkostn</w:t>
            </w:r>
            <w:r w:rsidRPr="00E82BE9">
              <w:rPr>
                <w:sz w:val="16"/>
                <w:szCs w:val="16"/>
              </w:rPr>
              <w:t>a</w:t>
            </w:r>
            <w:r w:rsidRPr="00E82BE9">
              <w:rPr>
                <w:sz w:val="16"/>
                <w:szCs w:val="16"/>
              </w:rPr>
              <w:t>der</w:t>
            </w:r>
          </w:p>
        </w:tc>
        <w:tc>
          <w:tcPr>
            <w:tcW w:w="805" w:type="dxa"/>
          </w:tcPr>
          <w:p w:rsidR="00E10F09" w:rsidRPr="00E82BE9" w:rsidRDefault="00E10F09" w:rsidP="00925E7F">
            <w:pPr>
              <w:rPr>
                <w:sz w:val="16"/>
                <w:szCs w:val="16"/>
              </w:rPr>
            </w:pPr>
            <w:r w:rsidRPr="00E82BE9">
              <w:rPr>
                <w:sz w:val="16"/>
                <w:szCs w:val="16"/>
              </w:rPr>
              <w:t>Not 42</w:t>
            </w:r>
          </w:p>
        </w:tc>
        <w:tc>
          <w:tcPr>
            <w:tcW w:w="903" w:type="dxa"/>
          </w:tcPr>
          <w:p w:rsidR="00E10F09" w:rsidRPr="00E82BE9" w:rsidRDefault="00E10F09" w:rsidP="00925E7F">
            <w:pPr>
              <w:jc w:val="right"/>
              <w:rPr>
                <w:sz w:val="16"/>
                <w:szCs w:val="16"/>
              </w:rPr>
            </w:pPr>
            <w:r w:rsidRPr="00E82BE9">
              <w:rPr>
                <w:sz w:val="16"/>
                <w:szCs w:val="16"/>
              </w:rPr>
              <w:t>–117</w:t>
            </w:r>
          </w:p>
        </w:tc>
        <w:tc>
          <w:tcPr>
            <w:tcW w:w="911" w:type="dxa"/>
          </w:tcPr>
          <w:p w:rsidR="00E10F09" w:rsidRPr="00E82BE9" w:rsidRDefault="00E10F09" w:rsidP="00925E7F">
            <w:pPr>
              <w:jc w:val="right"/>
              <w:rPr>
                <w:sz w:val="16"/>
                <w:szCs w:val="16"/>
              </w:rPr>
            </w:pPr>
            <w:r w:rsidRPr="00E82BE9">
              <w:rPr>
                <w:sz w:val="16"/>
                <w:szCs w:val="16"/>
              </w:rPr>
              <w:t>–113</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r w:rsidRPr="00E82BE9">
              <w:rPr>
                <w:sz w:val="16"/>
                <w:szCs w:val="16"/>
              </w:rPr>
              <w:t>Övriga kostn</w:t>
            </w:r>
            <w:r w:rsidRPr="00E82BE9">
              <w:rPr>
                <w:sz w:val="16"/>
                <w:szCs w:val="16"/>
              </w:rPr>
              <w:t>a</w:t>
            </w:r>
            <w:r w:rsidRPr="00E82BE9">
              <w:rPr>
                <w:sz w:val="16"/>
                <w:szCs w:val="16"/>
              </w:rPr>
              <w:t>der</w:t>
            </w:r>
          </w:p>
        </w:tc>
        <w:tc>
          <w:tcPr>
            <w:tcW w:w="805" w:type="dxa"/>
          </w:tcPr>
          <w:p w:rsidR="00E10F09" w:rsidRPr="00E82BE9" w:rsidRDefault="00E10F09" w:rsidP="00925E7F">
            <w:pPr>
              <w:rPr>
                <w:sz w:val="16"/>
                <w:szCs w:val="16"/>
              </w:rPr>
            </w:pPr>
            <w:r w:rsidRPr="00E82BE9">
              <w:rPr>
                <w:sz w:val="16"/>
                <w:szCs w:val="16"/>
              </w:rPr>
              <w:t>Not 43</w:t>
            </w:r>
          </w:p>
        </w:tc>
        <w:tc>
          <w:tcPr>
            <w:tcW w:w="903" w:type="dxa"/>
            <w:tcBorders>
              <w:bottom w:val="single" w:sz="4" w:space="0" w:color="auto"/>
            </w:tcBorders>
          </w:tcPr>
          <w:p w:rsidR="00E10F09" w:rsidRPr="00E82BE9" w:rsidRDefault="00E10F09" w:rsidP="00925E7F">
            <w:pPr>
              <w:jc w:val="right"/>
              <w:rPr>
                <w:sz w:val="16"/>
                <w:szCs w:val="16"/>
              </w:rPr>
            </w:pPr>
            <w:r w:rsidRPr="00E82BE9">
              <w:rPr>
                <w:sz w:val="16"/>
                <w:szCs w:val="16"/>
              </w:rPr>
              <w:t>–</w:t>
            </w:r>
          </w:p>
        </w:tc>
        <w:tc>
          <w:tcPr>
            <w:tcW w:w="911" w:type="dxa"/>
            <w:tcBorders>
              <w:bottom w:val="single" w:sz="4" w:space="0" w:color="auto"/>
            </w:tcBorders>
          </w:tcPr>
          <w:p w:rsidR="00E10F09" w:rsidRPr="00E82BE9" w:rsidRDefault="00E10F09" w:rsidP="00925E7F">
            <w:pPr>
              <w:jc w:val="right"/>
              <w:rPr>
                <w:sz w:val="16"/>
                <w:szCs w:val="16"/>
              </w:rPr>
            </w:pPr>
            <w:r w:rsidRPr="00E82BE9">
              <w:rPr>
                <w:sz w:val="16"/>
                <w:szCs w:val="16"/>
              </w:rPr>
              <w:t>–</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b/>
                <w:sz w:val="16"/>
                <w:szCs w:val="16"/>
              </w:rPr>
            </w:pPr>
            <w:r w:rsidRPr="00E82BE9">
              <w:rPr>
                <w:b/>
                <w:sz w:val="16"/>
                <w:szCs w:val="16"/>
              </w:rPr>
              <w:t>Summa kostnader</w:t>
            </w:r>
          </w:p>
        </w:tc>
        <w:tc>
          <w:tcPr>
            <w:tcW w:w="805" w:type="dxa"/>
          </w:tcPr>
          <w:p w:rsidR="00E10F09" w:rsidRPr="00E82BE9" w:rsidRDefault="00E10F09" w:rsidP="00925E7F">
            <w:pPr>
              <w:rPr>
                <w:sz w:val="16"/>
                <w:szCs w:val="16"/>
              </w:rPr>
            </w:pPr>
          </w:p>
        </w:tc>
        <w:tc>
          <w:tcPr>
            <w:tcW w:w="903" w:type="dxa"/>
          </w:tcPr>
          <w:p w:rsidR="00E10F09" w:rsidRPr="00E82BE9" w:rsidRDefault="00E10F09" w:rsidP="00925E7F">
            <w:pPr>
              <w:jc w:val="right"/>
              <w:rPr>
                <w:sz w:val="16"/>
                <w:szCs w:val="16"/>
              </w:rPr>
            </w:pPr>
            <w:r w:rsidRPr="00E82BE9">
              <w:rPr>
                <w:sz w:val="16"/>
                <w:szCs w:val="16"/>
              </w:rPr>
              <w:t>–797</w:t>
            </w:r>
          </w:p>
        </w:tc>
        <w:tc>
          <w:tcPr>
            <w:tcW w:w="911" w:type="dxa"/>
          </w:tcPr>
          <w:p w:rsidR="00E10F09" w:rsidRPr="00E82BE9" w:rsidRDefault="00E10F09" w:rsidP="00925E7F">
            <w:pPr>
              <w:jc w:val="right"/>
              <w:rPr>
                <w:sz w:val="16"/>
                <w:szCs w:val="16"/>
              </w:rPr>
            </w:pPr>
            <w:r w:rsidRPr="00E82BE9">
              <w:rPr>
                <w:sz w:val="16"/>
                <w:szCs w:val="16"/>
              </w:rPr>
              <w:t>–782</w:t>
            </w:r>
          </w:p>
        </w:tc>
      </w:tr>
      <w:tr w:rsidR="00E10F09" w:rsidRPr="00E82BE9" w:rsidTr="00922124">
        <w:tblPrEx>
          <w:tblCellMar>
            <w:top w:w="0" w:type="dxa"/>
            <w:bottom w:w="0" w:type="dxa"/>
          </w:tblCellMar>
        </w:tblPrEx>
        <w:trPr>
          <w:cantSplit/>
        </w:trPr>
        <w:tc>
          <w:tcPr>
            <w:tcW w:w="3277" w:type="dxa"/>
          </w:tcPr>
          <w:p w:rsidR="00E10F09" w:rsidRPr="00E82BE9" w:rsidRDefault="00E10F09" w:rsidP="00925E7F">
            <w:pPr>
              <w:jc w:val="left"/>
              <w:rPr>
                <w:sz w:val="16"/>
                <w:szCs w:val="16"/>
              </w:rPr>
            </w:pPr>
          </w:p>
        </w:tc>
        <w:tc>
          <w:tcPr>
            <w:tcW w:w="805" w:type="dxa"/>
          </w:tcPr>
          <w:p w:rsidR="00E10F09" w:rsidRPr="00E82BE9" w:rsidRDefault="00E10F09" w:rsidP="00925E7F">
            <w:pPr>
              <w:rPr>
                <w:sz w:val="16"/>
                <w:szCs w:val="16"/>
              </w:rPr>
            </w:pPr>
          </w:p>
        </w:tc>
        <w:tc>
          <w:tcPr>
            <w:tcW w:w="903" w:type="dxa"/>
          </w:tcPr>
          <w:p w:rsidR="00E10F09" w:rsidRPr="00E82BE9" w:rsidRDefault="00E10F09" w:rsidP="00925E7F">
            <w:pPr>
              <w:jc w:val="right"/>
              <w:rPr>
                <w:sz w:val="16"/>
                <w:szCs w:val="16"/>
              </w:rPr>
            </w:pPr>
          </w:p>
        </w:tc>
        <w:tc>
          <w:tcPr>
            <w:tcW w:w="911" w:type="dxa"/>
          </w:tcPr>
          <w:p w:rsidR="00E10F09" w:rsidRPr="00E82BE9" w:rsidRDefault="00E10F09" w:rsidP="00925E7F">
            <w:pPr>
              <w:jc w:val="right"/>
              <w:rPr>
                <w:sz w:val="16"/>
                <w:szCs w:val="16"/>
              </w:rPr>
            </w:pPr>
          </w:p>
        </w:tc>
      </w:tr>
      <w:tr w:rsidR="00E10F09" w:rsidRPr="00E82BE9" w:rsidTr="00922124">
        <w:tblPrEx>
          <w:tblCellMar>
            <w:top w:w="0" w:type="dxa"/>
            <w:bottom w:w="0" w:type="dxa"/>
          </w:tblCellMar>
        </w:tblPrEx>
        <w:trPr>
          <w:cantSplit/>
        </w:trPr>
        <w:tc>
          <w:tcPr>
            <w:tcW w:w="3277" w:type="dxa"/>
            <w:tcBorders>
              <w:bottom w:val="single" w:sz="4" w:space="0" w:color="auto"/>
            </w:tcBorders>
          </w:tcPr>
          <w:p w:rsidR="00E10F09" w:rsidRPr="00E82BE9" w:rsidRDefault="00E10F09" w:rsidP="00925E7F">
            <w:pPr>
              <w:jc w:val="left"/>
              <w:rPr>
                <w:b/>
                <w:sz w:val="16"/>
                <w:szCs w:val="16"/>
              </w:rPr>
            </w:pPr>
            <w:r w:rsidRPr="00E82BE9">
              <w:rPr>
                <w:b/>
                <w:sz w:val="16"/>
                <w:szCs w:val="16"/>
              </w:rPr>
              <w:t>Årets resultat</w:t>
            </w:r>
          </w:p>
        </w:tc>
        <w:tc>
          <w:tcPr>
            <w:tcW w:w="805" w:type="dxa"/>
            <w:tcBorders>
              <w:bottom w:val="single" w:sz="4" w:space="0" w:color="auto"/>
            </w:tcBorders>
          </w:tcPr>
          <w:p w:rsidR="00E10F09" w:rsidRPr="00E82BE9" w:rsidRDefault="00E10F09" w:rsidP="00925E7F">
            <w:pPr>
              <w:rPr>
                <w:sz w:val="16"/>
                <w:szCs w:val="16"/>
              </w:rPr>
            </w:pPr>
          </w:p>
        </w:tc>
        <w:tc>
          <w:tcPr>
            <w:tcW w:w="903" w:type="dxa"/>
            <w:tcBorders>
              <w:top w:val="single" w:sz="4" w:space="0" w:color="auto"/>
              <w:bottom w:val="single" w:sz="4" w:space="0" w:color="auto"/>
            </w:tcBorders>
          </w:tcPr>
          <w:p w:rsidR="00E10F09" w:rsidRPr="00E82BE9" w:rsidRDefault="00E10F09" w:rsidP="00925E7F">
            <w:pPr>
              <w:jc w:val="right"/>
              <w:rPr>
                <w:b/>
                <w:sz w:val="16"/>
                <w:szCs w:val="16"/>
              </w:rPr>
            </w:pPr>
            <w:r w:rsidRPr="00E82BE9">
              <w:rPr>
                <w:b/>
                <w:sz w:val="16"/>
                <w:szCs w:val="16"/>
              </w:rPr>
              <w:t>14 204</w:t>
            </w:r>
          </w:p>
        </w:tc>
        <w:tc>
          <w:tcPr>
            <w:tcW w:w="911" w:type="dxa"/>
            <w:tcBorders>
              <w:top w:val="single" w:sz="4" w:space="0" w:color="auto"/>
              <w:bottom w:val="single" w:sz="4" w:space="0" w:color="auto"/>
            </w:tcBorders>
          </w:tcPr>
          <w:p w:rsidR="00E10F09" w:rsidRPr="00E82BE9" w:rsidRDefault="00E10F09" w:rsidP="00925E7F">
            <w:pPr>
              <w:jc w:val="right"/>
              <w:rPr>
                <w:b/>
                <w:sz w:val="16"/>
                <w:szCs w:val="16"/>
              </w:rPr>
            </w:pPr>
            <w:r w:rsidRPr="00E82BE9">
              <w:rPr>
                <w:b/>
                <w:sz w:val="16"/>
                <w:szCs w:val="16"/>
              </w:rPr>
              <w:t>11 183</w:t>
            </w:r>
          </w:p>
        </w:tc>
      </w:tr>
    </w:tbl>
    <w:p w:rsidR="00D876BE" w:rsidRPr="00E82BE9" w:rsidRDefault="00D876BE" w:rsidP="00D876BE">
      <w:pPr>
        <w:pStyle w:val="Normaltindrag"/>
      </w:pPr>
    </w:p>
    <w:p w:rsidR="00D876BE" w:rsidRPr="00E82BE9" w:rsidRDefault="00D876BE" w:rsidP="00193623">
      <w:pPr>
        <w:pStyle w:val="Rubrik2"/>
        <w:spacing w:before="0"/>
      </w:pPr>
      <w:r w:rsidRPr="00E82BE9">
        <w:br w:type="page"/>
      </w:r>
      <w:bookmarkStart w:id="45" w:name="_Toc253749117"/>
      <w:r w:rsidRPr="00E82BE9">
        <w:t>Kassaflödesanalys</w:t>
      </w:r>
      <w:bookmarkEnd w:id="45"/>
    </w:p>
    <w:p w:rsidR="00D876BE" w:rsidRPr="00E82BE9" w:rsidRDefault="00D876BE" w:rsidP="00D876BE">
      <w:pPr>
        <w:rPr>
          <w:i/>
        </w:rPr>
      </w:pPr>
      <w:r w:rsidRPr="00E82BE9">
        <w:rPr>
          <w:i/>
        </w:rPr>
        <w:t>Miljoner kronor</w:t>
      </w:r>
    </w:p>
    <w:tbl>
      <w:tblPr>
        <w:tblW w:w="6067" w:type="dxa"/>
        <w:tblInd w:w="70" w:type="dxa"/>
        <w:tblLayout w:type="fixed"/>
        <w:tblCellMar>
          <w:left w:w="70" w:type="dxa"/>
          <w:right w:w="70" w:type="dxa"/>
        </w:tblCellMar>
        <w:tblLook w:val="0000" w:firstRow="0" w:lastRow="0" w:firstColumn="0" w:lastColumn="0" w:noHBand="0" w:noVBand="0"/>
      </w:tblPr>
      <w:tblGrid>
        <w:gridCol w:w="3982"/>
        <w:gridCol w:w="1008"/>
        <w:gridCol w:w="1077"/>
      </w:tblGrid>
      <w:tr w:rsidR="00D876BE" w:rsidRPr="00E82BE9" w:rsidTr="00925E7F">
        <w:trPr>
          <w:trHeight w:val="255"/>
        </w:trPr>
        <w:tc>
          <w:tcPr>
            <w:tcW w:w="3982" w:type="dxa"/>
            <w:tcBorders>
              <w:top w:val="single" w:sz="4" w:space="0" w:color="auto"/>
              <w:left w:val="nil"/>
              <w:bottom w:val="nil"/>
              <w:right w:val="nil"/>
            </w:tcBorders>
            <w:noWrap/>
            <w:vAlign w:val="bottom"/>
          </w:tcPr>
          <w:p w:rsidR="00D876BE" w:rsidRPr="00E82BE9" w:rsidRDefault="00D876BE" w:rsidP="00925E7F">
            <w:pPr>
              <w:jc w:val="left"/>
              <w:rPr>
                <w:b/>
                <w:bCs/>
                <w:sz w:val="16"/>
                <w:szCs w:val="16"/>
              </w:rPr>
            </w:pPr>
            <w:r w:rsidRPr="00E82BE9">
              <w:rPr>
                <w:b/>
                <w:bCs/>
                <w:sz w:val="16"/>
                <w:szCs w:val="16"/>
              </w:rPr>
              <w:t>LÖPANDE VERKSAMHET</w:t>
            </w:r>
          </w:p>
        </w:tc>
        <w:tc>
          <w:tcPr>
            <w:tcW w:w="1008" w:type="dxa"/>
            <w:tcBorders>
              <w:top w:val="single" w:sz="4" w:space="0" w:color="auto"/>
              <w:left w:val="nil"/>
              <w:bottom w:val="single" w:sz="4" w:space="0" w:color="auto"/>
              <w:right w:val="nil"/>
            </w:tcBorders>
            <w:noWrap/>
            <w:vAlign w:val="bottom"/>
          </w:tcPr>
          <w:p w:rsidR="00D876BE" w:rsidRPr="00E82BE9" w:rsidRDefault="00D876BE" w:rsidP="00925E7F">
            <w:pPr>
              <w:jc w:val="right"/>
              <w:rPr>
                <w:bCs/>
                <w:sz w:val="16"/>
                <w:szCs w:val="16"/>
              </w:rPr>
            </w:pPr>
            <w:r w:rsidRPr="00E82BE9">
              <w:rPr>
                <w:bCs/>
                <w:sz w:val="16"/>
                <w:szCs w:val="16"/>
              </w:rPr>
              <w:t>2009-12-31</w:t>
            </w:r>
          </w:p>
        </w:tc>
        <w:tc>
          <w:tcPr>
            <w:tcW w:w="1077" w:type="dxa"/>
            <w:tcBorders>
              <w:top w:val="single" w:sz="4" w:space="0" w:color="auto"/>
              <w:left w:val="nil"/>
              <w:bottom w:val="single" w:sz="4" w:space="0" w:color="auto"/>
              <w:right w:val="nil"/>
            </w:tcBorders>
            <w:noWrap/>
            <w:vAlign w:val="bottom"/>
          </w:tcPr>
          <w:p w:rsidR="00D876BE" w:rsidRPr="00E82BE9" w:rsidRDefault="00D876BE" w:rsidP="00925E7F">
            <w:pPr>
              <w:jc w:val="right"/>
              <w:rPr>
                <w:bCs/>
                <w:sz w:val="16"/>
                <w:szCs w:val="16"/>
              </w:rPr>
            </w:pPr>
            <w:r w:rsidRPr="00E82BE9">
              <w:rPr>
                <w:bCs/>
                <w:sz w:val="16"/>
                <w:szCs w:val="16"/>
              </w:rPr>
              <w:t>2008-12-31</w:t>
            </w:r>
          </w:p>
        </w:tc>
      </w:tr>
      <w:tr w:rsidR="00D876BE" w:rsidRPr="00E82BE9" w:rsidTr="00925E7F">
        <w:trPr>
          <w:trHeight w:val="255"/>
        </w:trPr>
        <w:tc>
          <w:tcPr>
            <w:tcW w:w="3982" w:type="dxa"/>
            <w:tcBorders>
              <w:top w:val="nil"/>
              <w:left w:val="nil"/>
              <w:bottom w:val="nil"/>
              <w:right w:val="nil"/>
            </w:tcBorders>
            <w:noWrap/>
            <w:vAlign w:val="bottom"/>
          </w:tcPr>
          <w:p w:rsidR="00D876BE" w:rsidRPr="00E82BE9" w:rsidRDefault="00D876BE" w:rsidP="00925E7F">
            <w:pPr>
              <w:jc w:val="left"/>
              <w:rPr>
                <w:i/>
                <w:iCs/>
                <w:sz w:val="16"/>
                <w:szCs w:val="16"/>
              </w:rPr>
            </w:pPr>
            <w:r w:rsidRPr="00E82BE9">
              <w:rPr>
                <w:i/>
                <w:iCs/>
                <w:sz w:val="16"/>
                <w:szCs w:val="16"/>
              </w:rPr>
              <w:t>Kassaflöde från den löpande verksamhetens resultat</w:t>
            </w:r>
          </w:p>
        </w:tc>
        <w:tc>
          <w:tcPr>
            <w:tcW w:w="1008" w:type="dxa"/>
            <w:tcBorders>
              <w:top w:val="nil"/>
              <w:left w:val="nil"/>
              <w:bottom w:val="nil"/>
              <w:right w:val="nil"/>
            </w:tcBorders>
            <w:noWrap/>
            <w:vAlign w:val="bottom"/>
          </w:tcPr>
          <w:p w:rsidR="00D876BE" w:rsidRPr="00E82BE9" w:rsidRDefault="00D876BE" w:rsidP="00925E7F">
            <w:pPr>
              <w:rPr>
                <w:sz w:val="16"/>
                <w:szCs w:val="16"/>
              </w:rPr>
            </w:pPr>
          </w:p>
        </w:tc>
        <w:tc>
          <w:tcPr>
            <w:tcW w:w="1077" w:type="dxa"/>
            <w:tcBorders>
              <w:top w:val="nil"/>
              <w:left w:val="nil"/>
              <w:bottom w:val="nil"/>
              <w:right w:val="nil"/>
            </w:tcBorders>
            <w:noWrap/>
            <w:vAlign w:val="bottom"/>
          </w:tcPr>
          <w:p w:rsidR="00D876BE" w:rsidRPr="00E82BE9" w:rsidRDefault="00D876BE"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Erhållna räntor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13 231</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8 873</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Betalda räntor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–2 796</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–2 599</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Erhållet netto av finansiella transaktioner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7 192</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4 271</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Erhållna avgifter och provisioner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58</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43</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Betalda avgifter och provisioner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–43</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–8</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Övriga inbetalningar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16</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11</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Betalda förvaltningskostnader</w:t>
            </w:r>
          </w:p>
        </w:tc>
        <w:tc>
          <w:tcPr>
            <w:tcW w:w="1008"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–746</w:t>
            </w:r>
          </w:p>
        </w:tc>
        <w:tc>
          <w:tcPr>
            <w:tcW w:w="1077"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–663</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16 912</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9 928</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i/>
                <w:iCs/>
                <w:sz w:val="16"/>
                <w:szCs w:val="16"/>
              </w:rPr>
            </w:pPr>
            <w:r w:rsidRPr="00E82BE9">
              <w:rPr>
                <w:i/>
                <w:iCs/>
                <w:sz w:val="16"/>
                <w:szCs w:val="16"/>
              </w:rPr>
              <w:t xml:space="preserve">Kassaflöde från den löpande verksamhetens tillgångar </w:t>
            </w:r>
          </w:p>
        </w:tc>
        <w:tc>
          <w:tcPr>
            <w:tcW w:w="1008" w:type="dxa"/>
            <w:tcBorders>
              <w:top w:val="nil"/>
              <w:left w:val="nil"/>
              <w:bottom w:val="nil"/>
              <w:right w:val="nil"/>
            </w:tcBorders>
            <w:noWrap/>
            <w:vAlign w:val="bottom"/>
          </w:tcPr>
          <w:p w:rsidR="00E10F09" w:rsidRPr="00E82BE9" w:rsidRDefault="00E10F09" w:rsidP="00925E7F">
            <w:pPr>
              <w:rPr>
                <w:sz w:val="16"/>
                <w:szCs w:val="16"/>
              </w:rPr>
            </w:pPr>
          </w:p>
        </w:tc>
        <w:tc>
          <w:tcPr>
            <w:tcW w:w="1077" w:type="dxa"/>
            <w:tcBorders>
              <w:top w:val="nil"/>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Guld</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1 059</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1 102</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Fordringar på IMF</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–26 845</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–1 078</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Värdepapper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–101 703</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–6 468</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Fordringar i utländsk valuta på hemmahörande i Sver</w:t>
            </w:r>
            <w:r w:rsidRPr="00E82BE9">
              <w:rPr>
                <w:sz w:val="16"/>
                <w:szCs w:val="16"/>
              </w:rPr>
              <w:t>i</w:t>
            </w:r>
            <w:r w:rsidRPr="00E82BE9">
              <w:rPr>
                <w:sz w:val="16"/>
                <w:szCs w:val="16"/>
              </w:rPr>
              <w:t>ge</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189 193</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–189 193</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Strukturella transaktioner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–104 001</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–264 800</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Övriga tillgångsposter</w:t>
            </w:r>
          </w:p>
        </w:tc>
        <w:tc>
          <w:tcPr>
            <w:tcW w:w="1008"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1 656</w:t>
            </w:r>
          </w:p>
        </w:tc>
        <w:tc>
          <w:tcPr>
            <w:tcW w:w="1077"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–1 653</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b/>
                <w:bCs/>
                <w:sz w:val="16"/>
                <w:szCs w:val="16"/>
              </w:rPr>
            </w:pP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–40 641</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–462 090</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i/>
                <w:iCs/>
                <w:sz w:val="16"/>
                <w:szCs w:val="16"/>
              </w:rPr>
            </w:pPr>
            <w:r w:rsidRPr="00E82BE9">
              <w:rPr>
                <w:i/>
                <w:iCs/>
                <w:sz w:val="16"/>
                <w:szCs w:val="16"/>
              </w:rPr>
              <w:t>Kassaflöde från den löpande verksamhetens skulder</w:t>
            </w:r>
          </w:p>
        </w:tc>
        <w:tc>
          <w:tcPr>
            <w:tcW w:w="1008" w:type="dxa"/>
            <w:tcBorders>
              <w:top w:val="nil"/>
              <w:left w:val="nil"/>
              <w:bottom w:val="nil"/>
              <w:right w:val="nil"/>
            </w:tcBorders>
            <w:noWrap/>
            <w:vAlign w:val="bottom"/>
          </w:tcPr>
          <w:p w:rsidR="00E10F09" w:rsidRPr="00E82BE9" w:rsidRDefault="00E10F09" w:rsidP="00925E7F">
            <w:pPr>
              <w:rPr>
                <w:sz w:val="16"/>
                <w:szCs w:val="16"/>
              </w:rPr>
            </w:pPr>
          </w:p>
        </w:tc>
        <w:tc>
          <w:tcPr>
            <w:tcW w:w="1077" w:type="dxa"/>
            <w:tcBorders>
              <w:top w:val="nil"/>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Utelöpande sedlar och mynt</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–1 610</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–1 238</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Skulder i svenska kronor till penningpolitiska motpa</w:t>
            </w:r>
            <w:r w:rsidRPr="00E82BE9">
              <w:rPr>
                <w:sz w:val="16"/>
                <w:szCs w:val="16"/>
              </w:rPr>
              <w:t>r</w:t>
            </w:r>
            <w:r w:rsidRPr="00E82BE9">
              <w:rPr>
                <w:sz w:val="16"/>
                <w:szCs w:val="16"/>
              </w:rPr>
              <w:t>ter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–35 533</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206 553</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Emitterade skuldcertifikat</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143 276</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48 946</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pacing w:val="-2"/>
                <w:sz w:val="16"/>
                <w:szCs w:val="16"/>
              </w:rPr>
            </w:pPr>
            <w:r w:rsidRPr="00E82BE9">
              <w:rPr>
                <w:spacing w:val="-2"/>
                <w:sz w:val="16"/>
                <w:szCs w:val="16"/>
              </w:rPr>
              <w:t>Skulder i svenska kronor till hemmahörande utanför Sver</w:t>
            </w:r>
            <w:r w:rsidRPr="00E82BE9">
              <w:rPr>
                <w:spacing w:val="-2"/>
                <w:sz w:val="16"/>
                <w:szCs w:val="16"/>
              </w:rPr>
              <w:t>i</w:t>
            </w:r>
            <w:r w:rsidRPr="00E82BE9">
              <w:rPr>
                <w:spacing w:val="-2"/>
                <w:sz w:val="16"/>
                <w:szCs w:val="16"/>
              </w:rPr>
              <w:t>ge</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–189 178</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189 166</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pacing w:val="-2"/>
                <w:sz w:val="16"/>
                <w:szCs w:val="16"/>
              </w:rPr>
            </w:pPr>
            <w:r w:rsidRPr="00E82BE9">
              <w:rPr>
                <w:spacing w:val="-2"/>
                <w:sz w:val="16"/>
                <w:szCs w:val="16"/>
              </w:rPr>
              <w:t>Skulder i utländsk valuta till hemmahörande i Sverige</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85 897</w:t>
            </w:r>
          </w:p>
        </w:tc>
        <w:tc>
          <w:tcPr>
            <w:tcW w:w="1077" w:type="dxa"/>
            <w:tcBorders>
              <w:top w:val="nil"/>
              <w:left w:val="nil"/>
              <w:bottom w:val="nil"/>
              <w:right w:val="nil"/>
            </w:tcBorders>
            <w:noWrap/>
            <w:vAlign w:val="bottom"/>
          </w:tcPr>
          <w:p w:rsidR="00E10F09" w:rsidRPr="00E82BE9" w:rsidRDefault="00922124" w:rsidP="00925E7F">
            <w:pPr>
              <w:jc w:val="right"/>
              <w:rPr>
                <w:sz w:val="16"/>
                <w:szCs w:val="16"/>
              </w:rPr>
            </w:pPr>
            <w:r w:rsidRPr="00E82BE9">
              <w:rPr>
                <w:sz w:val="16"/>
                <w:szCs w:val="16"/>
              </w:rPr>
              <w:t>–</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pacing w:val="-2"/>
                <w:sz w:val="16"/>
                <w:szCs w:val="16"/>
              </w:rPr>
            </w:pPr>
            <w:r w:rsidRPr="00E82BE9">
              <w:rPr>
                <w:spacing w:val="-2"/>
                <w:sz w:val="16"/>
                <w:szCs w:val="16"/>
              </w:rPr>
              <w:t>Skulder i utländsk valuta till hemmahörande utanför Sver</w:t>
            </w:r>
            <w:r w:rsidRPr="00E82BE9">
              <w:rPr>
                <w:spacing w:val="-2"/>
                <w:sz w:val="16"/>
                <w:szCs w:val="16"/>
              </w:rPr>
              <w:t>i</w:t>
            </w:r>
            <w:r w:rsidRPr="00E82BE9">
              <w:rPr>
                <w:spacing w:val="-2"/>
                <w:sz w:val="16"/>
                <w:szCs w:val="16"/>
              </w:rPr>
              <w:t>ge</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–7 437</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–4 610</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Övriga skuldposter</w:t>
            </w:r>
          </w:p>
        </w:tc>
        <w:tc>
          <w:tcPr>
            <w:tcW w:w="1008"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25 691</w:t>
            </w:r>
          </w:p>
        </w:tc>
        <w:tc>
          <w:tcPr>
            <w:tcW w:w="1077"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1 367</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21 106</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440 184</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p>
        </w:tc>
        <w:tc>
          <w:tcPr>
            <w:tcW w:w="1008" w:type="dxa"/>
            <w:tcBorders>
              <w:top w:val="nil"/>
              <w:left w:val="nil"/>
              <w:bottom w:val="nil"/>
              <w:right w:val="nil"/>
            </w:tcBorders>
            <w:noWrap/>
            <w:vAlign w:val="bottom"/>
          </w:tcPr>
          <w:p w:rsidR="00E10F09" w:rsidRPr="00E82BE9" w:rsidRDefault="00E10F09" w:rsidP="00925E7F">
            <w:pPr>
              <w:rPr>
                <w:sz w:val="16"/>
                <w:szCs w:val="16"/>
              </w:rPr>
            </w:pPr>
          </w:p>
        </w:tc>
        <w:tc>
          <w:tcPr>
            <w:tcW w:w="1077" w:type="dxa"/>
            <w:tcBorders>
              <w:top w:val="nil"/>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b/>
                <w:bCs/>
                <w:sz w:val="16"/>
                <w:szCs w:val="16"/>
              </w:rPr>
            </w:pPr>
            <w:r w:rsidRPr="00E82BE9">
              <w:rPr>
                <w:b/>
                <w:bCs/>
                <w:sz w:val="16"/>
                <w:szCs w:val="16"/>
              </w:rPr>
              <w:t>Kassaflöde från den löpande verksamheten</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–2 623</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–11 978</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4"/>
                <w:szCs w:val="14"/>
              </w:rPr>
            </w:pPr>
          </w:p>
        </w:tc>
        <w:tc>
          <w:tcPr>
            <w:tcW w:w="1008" w:type="dxa"/>
            <w:tcBorders>
              <w:top w:val="nil"/>
              <w:left w:val="nil"/>
              <w:bottom w:val="nil"/>
              <w:right w:val="nil"/>
            </w:tcBorders>
            <w:noWrap/>
            <w:vAlign w:val="bottom"/>
          </w:tcPr>
          <w:p w:rsidR="00E10F09" w:rsidRPr="00E82BE9" w:rsidRDefault="00E10F09" w:rsidP="00925E7F">
            <w:pPr>
              <w:rPr>
                <w:sz w:val="16"/>
                <w:szCs w:val="16"/>
              </w:rPr>
            </w:pPr>
          </w:p>
        </w:tc>
        <w:tc>
          <w:tcPr>
            <w:tcW w:w="1077" w:type="dxa"/>
            <w:tcBorders>
              <w:top w:val="nil"/>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3961BE" w:rsidP="00925E7F">
            <w:pPr>
              <w:jc w:val="left"/>
              <w:rPr>
                <w:i/>
                <w:sz w:val="12"/>
                <w:szCs w:val="12"/>
              </w:rPr>
            </w:pPr>
            <w:r w:rsidRPr="00E82BE9">
              <w:rPr>
                <w:i/>
                <w:sz w:val="14"/>
                <w:szCs w:val="14"/>
              </w:rPr>
              <w:t>Tabellen fortsätter på nästa sida.</w:t>
            </w:r>
          </w:p>
        </w:tc>
        <w:tc>
          <w:tcPr>
            <w:tcW w:w="1008" w:type="dxa"/>
            <w:tcBorders>
              <w:top w:val="nil"/>
              <w:left w:val="nil"/>
              <w:bottom w:val="nil"/>
              <w:right w:val="nil"/>
            </w:tcBorders>
            <w:noWrap/>
            <w:vAlign w:val="bottom"/>
          </w:tcPr>
          <w:p w:rsidR="00E10F09" w:rsidRPr="00E82BE9" w:rsidRDefault="00E10F09" w:rsidP="00925E7F">
            <w:pPr>
              <w:rPr>
                <w:sz w:val="16"/>
                <w:szCs w:val="16"/>
              </w:rPr>
            </w:pPr>
          </w:p>
        </w:tc>
        <w:tc>
          <w:tcPr>
            <w:tcW w:w="1077" w:type="dxa"/>
            <w:tcBorders>
              <w:top w:val="nil"/>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p>
        </w:tc>
        <w:tc>
          <w:tcPr>
            <w:tcW w:w="1008" w:type="dxa"/>
            <w:tcBorders>
              <w:top w:val="nil"/>
              <w:left w:val="nil"/>
              <w:bottom w:val="nil"/>
              <w:right w:val="nil"/>
            </w:tcBorders>
            <w:noWrap/>
            <w:vAlign w:val="bottom"/>
          </w:tcPr>
          <w:p w:rsidR="00E10F09" w:rsidRPr="00E82BE9" w:rsidRDefault="00E10F09" w:rsidP="00925E7F">
            <w:pPr>
              <w:rPr>
                <w:sz w:val="16"/>
                <w:szCs w:val="16"/>
              </w:rPr>
            </w:pPr>
          </w:p>
        </w:tc>
        <w:tc>
          <w:tcPr>
            <w:tcW w:w="1077" w:type="dxa"/>
            <w:tcBorders>
              <w:top w:val="nil"/>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p>
        </w:tc>
        <w:tc>
          <w:tcPr>
            <w:tcW w:w="1008" w:type="dxa"/>
            <w:tcBorders>
              <w:top w:val="nil"/>
              <w:left w:val="nil"/>
              <w:right w:val="nil"/>
            </w:tcBorders>
            <w:noWrap/>
            <w:vAlign w:val="bottom"/>
          </w:tcPr>
          <w:p w:rsidR="00E10F09" w:rsidRPr="00E82BE9" w:rsidRDefault="00E10F09" w:rsidP="00925E7F">
            <w:pPr>
              <w:rPr>
                <w:sz w:val="16"/>
                <w:szCs w:val="16"/>
              </w:rPr>
            </w:pPr>
          </w:p>
        </w:tc>
        <w:tc>
          <w:tcPr>
            <w:tcW w:w="1077" w:type="dxa"/>
            <w:tcBorders>
              <w:top w:val="nil"/>
              <w:left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pageBreakBefore/>
              <w:jc w:val="left"/>
              <w:rPr>
                <w:b/>
                <w:bCs/>
                <w:sz w:val="16"/>
                <w:szCs w:val="16"/>
              </w:rPr>
            </w:pPr>
          </w:p>
        </w:tc>
        <w:tc>
          <w:tcPr>
            <w:tcW w:w="1008" w:type="dxa"/>
            <w:tcBorders>
              <w:top w:val="nil"/>
              <w:left w:val="nil"/>
              <w:bottom w:val="single" w:sz="4" w:space="0" w:color="auto"/>
              <w:right w:val="nil"/>
            </w:tcBorders>
            <w:noWrap/>
            <w:vAlign w:val="bottom"/>
          </w:tcPr>
          <w:p w:rsidR="00E10F09" w:rsidRPr="00E82BE9" w:rsidRDefault="00E10F09" w:rsidP="00925E7F">
            <w:pPr>
              <w:jc w:val="right"/>
              <w:rPr>
                <w:bCs/>
                <w:sz w:val="16"/>
                <w:szCs w:val="16"/>
              </w:rPr>
            </w:pPr>
            <w:r w:rsidRPr="00E82BE9">
              <w:rPr>
                <w:bCs/>
                <w:sz w:val="16"/>
                <w:szCs w:val="16"/>
              </w:rPr>
              <w:t>2009-12-31</w:t>
            </w:r>
          </w:p>
        </w:tc>
        <w:tc>
          <w:tcPr>
            <w:tcW w:w="1077" w:type="dxa"/>
            <w:tcBorders>
              <w:top w:val="nil"/>
              <w:left w:val="nil"/>
              <w:bottom w:val="single" w:sz="4" w:space="0" w:color="auto"/>
              <w:right w:val="nil"/>
            </w:tcBorders>
            <w:noWrap/>
            <w:vAlign w:val="bottom"/>
          </w:tcPr>
          <w:p w:rsidR="00E10F09" w:rsidRPr="00E82BE9" w:rsidRDefault="00E10F09" w:rsidP="00925E7F">
            <w:pPr>
              <w:jc w:val="right"/>
              <w:rPr>
                <w:bCs/>
                <w:sz w:val="16"/>
                <w:szCs w:val="16"/>
              </w:rPr>
            </w:pPr>
            <w:r w:rsidRPr="00E82BE9">
              <w:rPr>
                <w:bCs/>
                <w:sz w:val="16"/>
                <w:szCs w:val="16"/>
              </w:rPr>
              <w:t>2008-12-31</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b/>
                <w:bCs/>
                <w:sz w:val="16"/>
                <w:szCs w:val="16"/>
              </w:rPr>
            </w:pPr>
            <w:r w:rsidRPr="00E82BE9">
              <w:rPr>
                <w:b/>
                <w:bCs/>
                <w:sz w:val="16"/>
                <w:szCs w:val="16"/>
              </w:rPr>
              <w:t>INVESTERINGSVERKSAMHET</w:t>
            </w:r>
          </w:p>
        </w:tc>
        <w:tc>
          <w:tcPr>
            <w:tcW w:w="1008" w:type="dxa"/>
            <w:tcBorders>
              <w:top w:val="single" w:sz="4" w:space="0" w:color="auto"/>
              <w:left w:val="nil"/>
              <w:bottom w:val="nil"/>
              <w:right w:val="nil"/>
            </w:tcBorders>
            <w:noWrap/>
            <w:vAlign w:val="bottom"/>
          </w:tcPr>
          <w:p w:rsidR="00E10F09" w:rsidRPr="00E82BE9" w:rsidRDefault="00E10F09" w:rsidP="00925E7F">
            <w:pPr>
              <w:rPr>
                <w:sz w:val="16"/>
                <w:szCs w:val="16"/>
              </w:rPr>
            </w:pPr>
          </w:p>
        </w:tc>
        <w:tc>
          <w:tcPr>
            <w:tcW w:w="1077" w:type="dxa"/>
            <w:tcBorders>
              <w:top w:val="single" w:sz="4" w:space="0" w:color="auto"/>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spacing w:before="60" w:line="200" w:lineRule="exact"/>
              <w:jc w:val="left"/>
              <w:rPr>
                <w:sz w:val="16"/>
                <w:szCs w:val="16"/>
              </w:rPr>
            </w:pPr>
            <w:r w:rsidRPr="00E82BE9">
              <w:rPr>
                <w:sz w:val="16"/>
                <w:szCs w:val="16"/>
              </w:rPr>
              <w:t>Förvärv och avyttringar av materiella och i</w:t>
            </w:r>
            <w:r w:rsidRPr="00E82BE9">
              <w:rPr>
                <w:sz w:val="16"/>
                <w:szCs w:val="16"/>
              </w:rPr>
              <w:t>m</w:t>
            </w:r>
            <w:r w:rsidRPr="00E82BE9">
              <w:rPr>
                <w:sz w:val="16"/>
                <w:szCs w:val="16"/>
              </w:rPr>
              <w:t>materiella anläg</w:t>
            </w:r>
            <w:r w:rsidRPr="00E82BE9">
              <w:rPr>
                <w:sz w:val="16"/>
                <w:szCs w:val="16"/>
              </w:rPr>
              <w:t>g</w:t>
            </w:r>
            <w:r w:rsidRPr="00E82BE9">
              <w:rPr>
                <w:sz w:val="16"/>
                <w:szCs w:val="16"/>
              </w:rPr>
              <w:t>ningstillgångar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–56</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–37</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Förvärv och avyttringar av finansiella tillgån</w:t>
            </w:r>
            <w:r w:rsidRPr="00E82BE9">
              <w:rPr>
                <w:sz w:val="16"/>
                <w:szCs w:val="16"/>
              </w:rPr>
              <w:t>g</w:t>
            </w:r>
            <w:r w:rsidRPr="00E82BE9">
              <w:rPr>
                <w:sz w:val="16"/>
                <w:szCs w:val="16"/>
              </w:rPr>
              <w:t>ar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3</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Erhållen utdelning</w:t>
            </w:r>
          </w:p>
        </w:tc>
        <w:tc>
          <w:tcPr>
            <w:tcW w:w="1008"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55</w:t>
            </w:r>
          </w:p>
        </w:tc>
        <w:tc>
          <w:tcPr>
            <w:tcW w:w="1077"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45</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b/>
                <w:bCs/>
                <w:sz w:val="16"/>
                <w:szCs w:val="16"/>
              </w:rPr>
            </w:pPr>
            <w:r w:rsidRPr="00E82BE9">
              <w:rPr>
                <w:b/>
                <w:bCs/>
                <w:sz w:val="16"/>
                <w:szCs w:val="16"/>
              </w:rPr>
              <w:t>Kassaflöde från investeringsverksamheten</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8</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b/>
                <w:bCs/>
                <w:sz w:val="16"/>
                <w:szCs w:val="16"/>
              </w:rPr>
            </w:pPr>
          </w:p>
        </w:tc>
        <w:tc>
          <w:tcPr>
            <w:tcW w:w="1008" w:type="dxa"/>
            <w:tcBorders>
              <w:top w:val="nil"/>
              <w:left w:val="nil"/>
              <w:bottom w:val="nil"/>
              <w:right w:val="nil"/>
            </w:tcBorders>
            <w:noWrap/>
            <w:vAlign w:val="bottom"/>
          </w:tcPr>
          <w:p w:rsidR="00E10F09" w:rsidRPr="00E82BE9" w:rsidRDefault="00E10F09" w:rsidP="00925E7F">
            <w:pPr>
              <w:rPr>
                <w:sz w:val="16"/>
                <w:szCs w:val="16"/>
              </w:rPr>
            </w:pPr>
          </w:p>
        </w:tc>
        <w:tc>
          <w:tcPr>
            <w:tcW w:w="1077" w:type="dxa"/>
            <w:tcBorders>
              <w:top w:val="nil"/>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b/>
                <w:bCs/>
                <w:sz w:val="16"/>
                <w:szCs w:val="16"/>
              </w:rPr>
            </w:pPr>
            <w:r w:rsidRPr="00E82BE9">
              <w:rPr>
                <w:b/>
                <w:bCs/>
                <w:sz w:val="16"/>
                <w:szCs w:val="16"/>
              </w:rPr>
              <w:t>FINANSIERINGSVERKSAMHET</w:t>
            </w:r>
          </w:p>
        </w:tc>
        <w:tc>
          <w:tcPr>
            <w:tcW w:w="1008" w:type="dxa"/>
            <w:tcBorders>
              <w:top w:val="nil"/>
              <w:left w:val="nil"/>
              <w:bottom w:val="nil"/>
              <w:right w:val="nil"/>
            </w:tcBorders>
            <w:noWrap/>
            <w:vAlign w:val="bottom"/>
          </w:tcPr>
          <w:p w:rsidR="00E10F09" w:rsidRPr="00E82BE9" w:rsidRDefault="00E10F09" w:rsidP="00925E7F">
            <w:pPr>
              <w:rPr>
                <w:sz w:val="16"/>
                <w:szCs w:val="16"/>
              </w:rPr>
            </w:pPr>
          </w:p>
        </w:tc>
        <w:tc>
          <w:tcPr>
            <w:tcW w:w="1077" w:type="dxa"/>
            <w:tcBorders>
              <w:top w:val="nil"/>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Inleverans till statsverket</w:t>
            </w:r>
          </w:p>
        </w:tc>
        <w:tc>
          <w:tcPr>
            <w:tcW w:w="1008"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–5 900</w:t>
            </w:r>
          </w:p>
        </w:tc>
        <w:tc>
          <w:tcPr>
            <w:tcW w:w="1077"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–3 600</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b/>
                <w:bCs/>
                <w:sz w:val="16"/>
                <w:szCs w:val="16"/>
              </w:rPr>
            </w:pPr>
            <w:r w:rsidRPr="00E82BE9">
              <w:rPr>
                <w:b/>
                <w:bCs/>
                <w:sz w:val="16"/>
                <w:szCs w:val="16"/>
              </w:rPr>
              <w:t>Kassaflöde från finansieringsverksamheten</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–5 900</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–3 600</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p>
        </w:tc>
        <w:tc>
          <w:tcPr>
            <w:tcW w:w="1008" w:type="dxa"/>
            <w:tcBorders>
              <w:top w:val="nil"/>
              <w:left w:val="nil"/>
              <w:bottom w:val="nil"/>
              <w:right w:val="nil"/>
            </w:tcBorders>
            <w:noWrap/>
            <w:vAlign w:val="bottom"/>
          </w:tcPr>
          <w:p w:rsidR="00E10F09" w:rsidRPr="00E82BE9" w:rsidRDefault="00E10F09" w:rsidP="00925E7F">
            <w:pPr>
              <w:rPr>
                <w:sz w:val="16"/>
                <w:szCs w:val="16"/>
              </w:rPr>
            </w:pPr>
          </w:p>
        </w:tc>
        <w:tc>
          <w:tcPr>
            <w:tcW w:w="1077" w:type="dxa"/>
            <w:tcBorders>
              <w:top w:val="nil"/>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b/>
                <w:bCs/>
                <w:sz w:val="16"/>
                <w:szCs w:val="16"/>
              </w:rPr>
            </w:pPr>
            <w:r w:rsidRPr="00E82BE9">
              <w:rPr>
                <w:b/>
                <w:bCs/>
                <w:sz w:val="16"/>
                <w:szCs w:val="16"/>
              </w:rPr>
              <w:t>Periodens kassaflöde</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–8 521</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–15 570</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p>
        </w:tc>
        <w:tc>
          <w:tcPr>
            <w:tcW w:w="1008" w:type="dxa"/>
            <w:tcBorders>
              <w:top w:val="nil"/>
              <w:left w:val="nil"/>
              <w:bottom w:val="nil"/>
              <w:right w:val="nil"/>
            </w:tcBorders>
            <w:noWrap/>
            <w:vAlign w:val="bottom"/>
          </w:tcPr>
          <w:p w:rsidR="00E10F09" w:rsidRPr="00E82BE9" w:rsidRDefault="00E10F09" w:rsidP="00925E7F">
            <w:pPr>
              <w:rPr>
                <w:sz w:val="16"/>
                <w:szCs w:val="16"/>
              </w:rPr>
            </w:pPr>
          </w:p>
        </w:tc>
        <w:tc>
          <w:tcPr>
            <w:tcW w:w="1077" w:type="dxa"/>
            <w:tcBorders>
              <w:top w:val="nil"/>
              <w:left w:val="nil"/>
              <w:bottom w:val="nil"/>
              <w:right w:val="nil"/>
            </w:tcBorders>
            <w:noWrap/>
            <w:vAlign w:val="bottom"/>
          </w:tcPr>
          <w:p w:rsidR="00E10F09" w:rsidRPr="00E82BE9" w:rsidRDefault="00E10F09" w:rsidP="00925E7F">
            <w:pPr>
              <w:rPr>
                <w:sz w:val="16"/>
                <w:szCs w:val="16"/>
              </w:rPr>
            </w:pP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b/>
                <w:bCs/>
                <w:sz w:val="16"/>
                <w:szCs w:val="16"/>
              </w:rPr>
            </w:pPr>
            <w:r w:rsidRPr="00E82BE9">
              <w:rPr>
                <w:b/>
                <w:bCs/>
                <w:sz w:val="16"/>
                <w:szCs w:val="16"/>
              </w:rPr>
              <w:t>Likvida medel vid periodens början</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12 399</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27 235</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Kassaflöde från den löpande verksamheten</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–2 623</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–11 978</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Kassaflöde från investeringsverksamheten</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2</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8</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Kassaflöde från finansieringsverksamheten</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–5 900</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–3 600</w:t>
            </w:r>
          </w:p>
        </w:tc>
      </w:tr>
      <w:tr w:rsidR="00E10F09" w:rsidRPr="00E82BE9" w:rsidTr="00925E7F">
        <w:trPr>
          <w:trHeight w:val="255"/>
        </w:trPr>
        <w:tc>
          <w:tcPr>
            <w:tcW w:w="3982" w:type="dxa"/>
            <w:tcBorders>
              <w:top w:val="nil"/>
              <w:left w:val="nil"/>
              <w:bottom w:val="nil"/>
              <w:right w:val="nil"/>
            </w:tcBorders>
            <w:noWrap/>
            <w:vAlign w:val="bottom"/>
          </w:tcPr>
          <w:p w:rsidR="00E10F09" w:rsidRPr="00E82BE9" w:rsidRDefault="00E10F09" w:rsidP="00925E7F">
            <w:pPr>
              <w:jc w:val="left"/>
              <w:rPr>
                <w:sz w:val="16"/>
                <w:szCs w:val="16"/>
              </w:rPr>
            </w:pPr>
            <w:r w:rsidRPr="00E82BE9">
              <w:rPr>
                <w:sz w:val="16"/>
                <w:szCs w:val="16"/>
              </w:rPr>
              <w:t>Kursdifferens i likvida medel</w:t>
            </w:r>
          </w:p>
        </w:tc>
        <w:tc>
          <w:tcPr>
            <w:tcW w:w="1008"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–737</w:t>
            </w:r>
          </w:p>
        </w:tc>
        <w:tc>
          <w:tcPr>
            <w:tcW w:w="1077"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734</w:t>
            </w:r>
          </w:p>
        </w:tc>
      </w:tr>
      <w:tr w:rsidR="00E10F09" w:rsidRPr="00E82BE9" w:rsidTr="00925E7F">
        <w:trPr>
          <w:trHeight w:val="255"/>
        </w:trPr>
        <w:tc>
          <w:tcPr>
            <w:tcW w:w="3982" w:type="dxa"/>
            <w:tcBorders>
              <w:top w:val="nil"/>
              <w:left w:val="nil"/>
              <w:bottom w:val="single" w:sz="4" w:space="0" w:color="auto"/>
              <w:right w:val="nil"/>
            </w:tcBorders>
            <w:noWrap/>
            <w:vAlign w:val="bottom"/>
          </w:tcPr>
          <w:p w:rsidR="00E10F09" w:rsidRPr="00E82BE9" w:rsidRDefault="00E10F09" w:rsidP="00925E7F">
            <w:pPr>
              <w:jc w:val="left"/>
              <w:rPr>
                <w:b/>
                <w:bCs/>
                <w:sz w:val="16"/>
                <w:szCs w:val="16"/>
              </w:rPr>
            </w:pPr>
            <w:r w:rsidRPr="00E82BE9">
              <w:rPr>
                <w:b/>
                <w:bCs/>
                <w:sz w:val="16"/>
                <w:szCs w:val="16"/>
              </w:rPr>
              <w:t>Likvida medel vid periodens slut</w:t>
            </w:r>
          </w:p>
        </w:tc>
        <w:tc>
          <w:tcPr>
            <w:tcW w:w="1008"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3 141</w:t>
            </w:r>
          </w:p>
        </w:tc>
        <w:tc>
          <w:tcPr>
            <w:tcW w:w="1077"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12 399</w:t>
            </w:r>
          </w:p>
        </w:tc>
      </w:tr>
    </w:tbl>
    <w:p w:rsidR="00D876BE" w:rsidRPr="00E82BE9" w:rsidRDefault="00D876BE" w:rsidP="00D876BE">
      <w:pPr>
        <w:pStyle w:val="Normaltindrag"/>
      </w:pPr>
    </w:p>
    <w:tbl>
      <w:tblPr>
        <w:tblW w:w="6067" w:type="dxa"/>
        <w:tblInd w:w="70" w:type="dxa"/>
        <w:tblLayout w:type="fixed"/>
        <w:tblCellMar>
          <w:left w:w="70" w:type="dxa"/>
          <w:right w:w="70" w:type="dxa"/>
        </w:tblCellMar>
        <w:tblLook w:val="0000" w:firstRow="0" w:lastRow="0" w:firstColumn="0" w:lastColumn="0" w:noHBand="0" w:noVBand="0"/>
      </w:tblPr>
      <w:tblGrid>
        <w:gridCol w:w="3982"/>
        <w:gridCol w:w="1008"/>
        <w:gridCol w:w="1077"/>
      </w:tblGrid>
      <w:tr w:rsidR="00D876BE" w:rsidRPr="00E82BE9" w:rsidTr="00E10F09">
        <w:trPr>
          <w:trHeight w:val="255"/>
        </w:trPr>
        <w:tc>
          <w:tcPr>
            <w:tcW w:w="3982" w:type="dxa"/>
            <w:tcBorders>
              <w:top w:val="single" w:sz="4" w:space="0" w:color="auto"/>
              <w:left w:val="nil"/>
              <w:bottom w:val="nil"/>
              <w:right w:val="nil"/>
            </w:tcBorders>
            <w:noWrap/>
            <w:vAlign w:val="bottom"/>
          </w:tcPr>
          <w:p w:rsidR="00D876BE" w:rsidRPr="00E82BE9" w:rsidRDefault="00D876BE" w:rsidP="00925E7F">
            <w:pPr>
              <w:rPr>
                <w:b/>
                <w:bCs/>
                <w:sz w:val="16"/>
                <w:szCs w:val="16"/>
              </w:rPr>
            </w:pPr>
            <w:r w:rsidRPr="00E82BE9">
              <w:rPr>
                <w:b/>
                <w:bCs/>
                <w:sz w:val="16"/>
                <w:szCs w:val="16"/>
              </w:rPr>
              <w:t>Specifikation av likvida medel</w:t>
            </w:r>
          </w:p>
        </w:tc>
        <w:tc>
          <w:tcPr>
            <w:tcW w:w="1008" w:type="dxa"/>
            <w:tcBorders>
              <w:top w:val="single" w:sz="4" w:space="0" w:color="auto"/>
              <w:left w:val="nil"/>
              <w:bottom w:val="single" w:sz="4" w:space="0" w:color="auto"/>
              <w:right w:val="nil"/>
            </w:tcBorders>
            <w:noWrap/>
            <w:vAlign w:val="bottom"/>
          </w:tcPr>
          <w:p w:rsidR="00D876BE" w:rsidRPr="00E82BE9" w:rsidRDefault="00D876BE" w:rsidP="00925E7F">
            <w:pPr>
              <w:jc w:val="right"/>
              <w:rPr>
                <w:b/>
                <w:bCs/>
                <w:sz w:val="16"/>
                <w:szCs w:val="16"/>
              </w:rPr>
            </w:pPr>
            <w:r w:rsidRPr="00E82BE9">
              <w:rPr>
                <w:b/>
                <w:bCs/>
                <w:sz w:val="16"/>
                <w:szCs w:val="16"/>
              </w:rPr>
              <w:t>2009-12-31</w:t>
            </w:r>
          </w:p>
        </w:tc>
        <w:tc>
          <w:tcPr>
            <w:tcW w:w="1077" w:type="dxa"/>
            <w:tcBorders>
              <w:top w:val="single" w:sz="4" w:space="0" w:color="auto"/>
              <w:left w:val="nil"/>
              <w:bottom w:val="single" w:sz="4" w:space="0" w:color="auto"/>
              <w:right w:val="nil"/>
            </w:tcBorders>
            <w:noWrap/>
            <w:vAlign w:val="bottom"/>
          </w:tcPr>
          <w:p w:rsidR="00D876BE" w:rsidRPr="00E82BE9" w:rsidRDefault="00D876BE" w:rsidP="00925E7F">
            <w:pPr>
              <w:jc w:val="right"/>
              <w:rPr>
                <w:b/>
                <w:bCs/>
                <w:sz w:val="16"/>
                <w:szCs w:val="16"/>
              </w:rPr>
            </w:pPr>
            <w:r w:rsidRPr="00E82BE9">
              <w:rPr>
                <w:b/>
                <w:bCs/>
                <w:sz w:val="16"/>
                <w:szCs w:val="16"/>
              </w:rPr>
              <w:t>2008-12-31</w:t>
            </w:r>
          </w:p>
        </w:tc>
      </w:tr>
      <w:tr w:rsidR="00E10F09" w:rsidRPr="00E82BE9" w:rsidTr="00E10F09">
        <w:trPr>
          <w:trHeight w:val="255"/>
        </w:trPr>
        <w:tc>
          <w:tcPr>
            <w:tcW w:w="3982" w:type="dxa"/>
            <w:tcBorders>
              <w:top w:val="nil"/>
              <w:left w:val="nil"/>
              <w:bottom w:val="nil"/>
              <w:right w:val="nil"/>
            </w:tcBorders>
            <w:noWrap/>
            <w:vAlign w:val="bottom"/>
          </w:tcPr>
          <w:p w:rsidR="00E10F09" w:rsidRPr="00E82BE9" w:rsidRDefault="00E10F09" w:rsidP="00925E7F">
            <w:pPr>
              <w:rPr>
                <w:sz w:val="16"/>
                <w:szCs w:val="16"/>
              </w:rPr>
            </w:pPr>
            <w:r w:rsidRPr="00E82BE9">
              <w:rPr>
                <w:sz w:val="16"/>
                <w:szCs w:val="16"/>
              </w:rPr>
              <w:t>Banktillgodohavanden i utländsk valuta, se not 3</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3 140</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12 399</w:t>
            </w:r>
          </w:p>
        </w:tc>
      </w:tr>
      <w:tr w:rsidR="00E10F09" w:rsidRPr="00E82BE9" w:rsidTr="00E10F09">
        <w:trPr>
          <w:trHeight w:val="255"/>
        </w:trPr>
        <w:tc>
          <w:tcPr>
            <w:tcW w:w="3982" w:type="dxa"/>
            <w:tcBorders>
              <w:top w:val="nil"/>
              <w:left w:val="nil"/>
              <w:bottom w:val="nil"/>
              <w:right w:val="nil"/>
            </w:tcBorders>
            <w:noWrap/>
            <w:vAlign w:val="bottom"/>
          </w:tcPr>
          <w:p w:rsidR="00E10F09" w:rsidRPr="00E82BE9" w:rsidRDefault="00E10F09" w:rsidP="00925E7F">
            <w:pPr>
              <w:rPr>
                <w:sz w:val="16"/>
                <w:szCs w:val="16"/>
              </w:rPr>
            </w:pPr>
            <w:r w:rsidRPr="00E82BE9">
              <w:rPr>
                <w:sz w:val="16"/>
                <w:szCs w:val="16"/>
              </w:rPr>
              <w:t>Huvudsakliga refinansieringstransaktioner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w:t>
            </w:r>
          </w:p>
        </w:tc>
      </w:tr>
      <w:tr w:rsidR="00E10F09" w:rsidRPr="00E82BE9" w:rsidTr="00E10F09">
        <w:trPr>
          <w:trHeight w:val="255"/>
        </w:trPr>
        <w:tc>
          <w:tcPr>
            <w:tcW w:w="3982" w:type="dxa"/>
            <w:tcBorders>
              <w:top w:val="nil"/>
              <w:left w:val="nil"/>
              <w:bottom w:val="nil"/>
              <w:right w:val="nil"/>
            </w:tcBorders>
            <w:noWrap/>
            <w:vAlign w:val="bottom"/>
          </w:tcPr>
          <w:p w:rsidR="00E10F09" w:rsidRPr="00E82BE9" w:rsidRDefault="00E10F09" w:rsidP="00925E7F">
            <w:pPr>
              <w:rPr>
                <w:sz w:val="16"/>
                <w:szCs w:val="16"/>
              </w:rPr>
            </w:pPr>
            <w:r w:rsidRPr="00E82BE9">
              <w:rPr>
                <w:sz w:val="16"/>
                <w:szCs w:val="16"/>
              </w:rPr>
              <w:t>Finjusterande transaktioner</w:t>
            </w:r>
          </w:p>
        </w:tc>
        <w:tc>
          <w:tcPr>
            <w:tcW w:w="1008"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w:t>
            </w:r>
          </w:p>
        </w:tc>
        <w:tc>
          <w:tcPr>
            <w:tcW w:w="1077" w:type="dxa"/>
            <w:tcBorders>
              <w:top w:val="nil"/>
              <w:left w:val="nil"/>
              <w:bottom w:val="nil"/>
              <w:right w:val="nil"/>
            </w:tcBorders>
            <w:noWrap/>
            <w:vAlign w:val="bottom"/>
          </w:tcPr>
          <w:p w:rsidR="00E10F09" w:rsidRPr="00E82BE9" w:rsidRDefault="00E10F09" w:rsidP="00925E7F">
            <w:pPr>
              <w:jc w:val="right"/>
              <w:rPr>
                <w:sz w:val="16"/>
                <w:szCs w:val="16"/>
              </w:rPr>
            </w:pPr>
            <w:r w:rsidRPr="00E82BE9">
              <w:rPr>
                <w:sz w:val="16"/>
                <w:szCs w:val="16"/>
              </w:rPr>
              <w:t>–</w:t>
            </w:r>
          </w:p>
        </w:tc>
      </w:tr>
      <w:tr w:rsidR="00E10F09" w:rsidRPr="00E82BE9" w:rsidTr="00E10F09">
        <w:trPr>
          <w:trHeight w:val="255"/>
        </w:trPr>
        <w:tc>
          <w:tcPr>
            <w:tcW w:w="3982" w:type="dxa"/>
            <w:tcBorders>
              <w:top w:val="nil"/>
              <w:left w:val="nil"/>
              <w:bottom w:val="nil"/>
              <w:right w:val="nil"/>
            </w:tcBorders>
            <w:noWrap/>
            <w:vAlign w:val="bottom"/>
          </w:tcPr>
          <w:p w:rsidR="00E10F09" w:rsidRPr="00E82BE9" w:rsidRDefault="00E10F09" w:rsidP="00925E7F">
            <w:pPr>
              <w:rPr>
                <w:sz w:val="16"/>
                <w:szCs w:val="16"/>
              </w:rPr>
            </w:pPr>
            <w:r w:rsidRPr="00E82BE9">
              <w:rPr>
                <w:sz w:val="16"/>
                <w:szCs w:val="16"/>
              </w:rPr>
              <w:t>Utlåningsfacilitet</w:t>
            </w:r>
          </w:p>
        </w:tc>
        <w:tc>
          <w:tcPr>
            <w:tcW w:w="1008"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1</w:t>
            </w:r>
          </w:p>
        </w:tc>
        <w:tc>
          <w:tcPr>
            <w:tcW w:w="1077"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w:t>
            </w:r>
          </w:p>
        </w:tc>
      </w:tr>
      <w:tr w:rsidR="00E10F09" w:rsidRPr="00E82BE9" w:rsidTr="00E10F09">
        <w:trPr>
          <w:trHeight w:val="255"/>
        </w:trPr>
        <w:tc>
          <w:tcPr>
            <w:tcW w:w="3982" w:type="dxa"/>
            <w:tcBorders>
              <w:top w:val="nil"/>
              <w:left w:val="nil"/>
              <w:bottom w:val="single" w:sz="4" w:space="0" w:color="auto"/>
              <w:right w:val="nil"/>
            </w:tcBorders>
            <w:noWrap/>
            <w:vAlign w:val="bottom"/>
          </w:tcPr>
          <w:p w:rsidR="00E10F09" w:rsidRPr="00E82BE9" w:rsidRDefault="00E10F09" w:rsidP="00925E7F">
            <w:pPr>
              <w:rPr>
                <w:b/>
                <w:bCs/>
                <w:sz w:val="16"/>
                <w:szCs w:val="16"/>
              </w:rPr>
            </w:pPr>
            <w:r w:rsidRPr="00E82BE9">
              <w:rPr>
                <w:b/>
                <w:bCs/>
                <w:sz w:val="16"/>
                <w:szCs w:val="16"/>
              </w:rPr>
              <w:t>Summa likvida medel</w:t>
            </w:r>
          </w:p>
        </w:tc>
        <w:tc>
          <w:tcPr>
            <w:tcW w:w="1008"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3 141</w:t>
            </w:r>
          </w:p>
        </w:tc>
        <w:tc>
          <w:tcPr>
            <w:tcW w:w="1077" w:type="dxa"/>
            <w:tcBorders>
              <w:top w:val="nil"/>
              <w:left w:val="nil"/>
              <w:bottom w:val="single" w:sz="4" w:space="0" w:color="auto"/>
              <w:right w:val="nil"/>
            </w:tcBorders>
            <w:noWrap/>
            <w:vAlign w:val="bottom"/>
          </w:tcPr>
          <w:p w:rsidR="00E10F09" w:rsidRPr="00E82BE9" w:rsidRDefault="00E10F09" w:rsidP="00925E7F">
            <w:pPr>
              <w:jc w:val="right"/>
              <w:rPr>
                <w:sz w:val="16"/>
                <w:szCs w:val="16"/>
              </w:rPr>
            </w:pPr>
            <w:r w:rsidRPr="00E82BE9">
              <w:rPr>
                <w:sz w:val="16"/>
                <w:szCs w:val="16"/>
              </w:rPr>
              <w:t>12 399</w:t>
            </w:r>
          </w:p>
        </w:tc>
      </w:tr>
    </w:tbl>
    <w:p w:rsidR="00D876BE" w:rsidRPr="00E82BE9" w:rsidRDefault="00D876BE" w:rsidP="00D876BE">
      <w:pPr>
        <w:spacing w:before="187"/>
      </w:pPr>
      <w:r w:rsidRPr="00E82BE9">
        <w:t>Kassaflödesanalysen visar in- och utbetalningar under perioden samt likvida medel vid periodens början och slut. Kassaflödesanalysen delas in i beta</w:t>
      </w:r>
      <w:r w:rsidRPr="00E82BE9">
        <w:t>l</w:t>
      </w:r>
      <w:r w:rsidRPr="00E82BE9">
        <w:t xml:space="preserve">ningar från den löpande verksamheten, investeringsverksamheten </w:t>
      </w:r>
      <w:r w:rsidR="00307B0C" w:rsidRPr="00E82BE9">
        <w:t xml:space="preserve">och </w:t>
      </w:r>
      <w:r w:rsidRPr="00E82BE9">
        <w:t>finan</w:t>
      </w:r>
      <w:r w:rsidR="00922124" w:rsidRPr="00E82BE9">
        <w:t>-</w:t>
      </w:r>
      <w:r w:rsidRPr="00E82BE9">
        <w:t>sieringsverksa</w:t>
      </w:r>
      <w:r w:rsidRPr="00E82BE9">
        <w:t>m</w:t>
      </w:r>
      <w:r w:rsidRPr="00E82BE9">
        <w:t>heten.</w:t>
      </w:r>
    </w:p>
    <w:p w:rsidR="00D876BE" w:rsidRPr="00E82BE9" w:rsidRDefault="00D876BE" w:rsidP="00D876BE">
      <w:pPr>
        <w:pStyle w:val="R4"/>
      </w:pPr>
      <w:r w:rsidRPr="00E82BE9">
        <w:t>Den löpande verksamheten</w:t>
      </w:r>
    </w:p>
    <w:p w:rsidR="00D876BE" w:rsidRPr="00E82BE9" w:rsidRDefault="00D876BE" w:rsidP="00D876BE">
      <w:pPr>
        <w:rPr>
          <w:szCs w:val="24"/>
        </w:rPr>
      </w:pPr>
      <w:r w:rsidRPr="00E82BE9">
        <w:rPr>
          <w:szCs w:val="24"/>
        </w:rPr>
        <w:t>Kassaflöden som är hänförliga till den löpande verksamheten härrör från Riksbankens huvudsakliga verksamhet. Kassaflödet från den löpande ver</w:t>
      </w:r>
      <w:r w:rsidRPr="00E82BE9">
        <w:rPr>
          <w:szCs w:val="24"/>
        </w:rPr>
        <w:t>k</w:t>
      </w:r>
      <w:r w:rsidRPr="00E82BE9">
        <w:rPr>
          <w:szCs w:val="24"/>
        </w:rPr>
        <w:t>samheten utgår från resultatet. Justering görs för poster som inte påverkar kassafl</w:t>
      </w:r>
      <w:r w:rsidRPr="00E82BE9">
        <w:rPr>
          <w:szCs w:val="24"/>
        </w:rPr>
        <w:t>ö</w:t>
      </w:r>
      <w:r w:rsidRPr="00E82BE9">
        <w:rPr>
          <w:szCs w:val="24"/>
        </w:rPr>
        <w:t>det alternativt inte hör till den löpande verksamheten. Därutöver ingår kassaflödespåverkande förändringar av sådana balansräkningspo</w:t>
      </w:r>
      <w:r w:rsidRPr="00E82BE9">
        <w:rPr>
          <w:szCs w:val="24"/>
        </w:rPr>
        <w:t>s</w:t>
      </w:r>
      <w:r w:rsidRPr="00E82BE9">
        <w:rPr>
          <w:szCs w:val="24"/>
        </w:rPr>
        <w:t>ter som ingår i den löpa</w:t>
      </w:r>
      <w:r w:rsidRPr="00E82BE9">
        <w:rPr>
          <w:szCs w:val="24"/>
        </w:rPr>
        <w:t>n</w:t>
      </w:r>
      <w:r w:rsidRPr="00E82BE9">
        <w:rPr>
          <w:szCs w:val="24"/>
        </w:rPr>
        <w:t>de verksamheten.</w:t>
      </w:r>
    </w:p>
    <w:p w:rsidR="00D876BE" w:rsidRPr="00E82BE9" w:rsidRDefault="00D876BE" w:rsidP="00D876BE">
      <w:pPr>
        <w:pStyle w:val="R4"/>
      </w:pPr>
      <w:r w:rsidRPr="00E82BE9">
        <w:t>Investeringsverksamheten</w:t>
      </w:r>
    </w:p>
    <w:p w:rsidR="00D876BE" w:rsidRPr="00E82BE9" w:rsidRDefault="00D876BE" w:rsidP="00D876BE">
      <w:r w:rsidRPr="00E82BE9">
        <w:t>Investeringsverksamheten består av förvärv och försäljningar av materiella och immateriella anläggningstillgångar samt de aktier och andelar som red</w:t>
      </w:r>
      <w:r w:rsidRPr="00E82BE9">
        <w:t>o</w:t>
      </w:r>
      <w:r w:rsidRPr="00E82BE9">
        <w:t>visas under posten finansiella tillgångar. Därutöver ingår erhållen utdelning från aktie- och andelsinn</w:t>
      </w:r>
      <w:r w:rsidRPr="00E82BE9">
        <w:t>e</w:t>
      </w:r>
      <w:r w:rsidRPr="00E82BE9">
        <w:t>havet.</w:t>
      </w:r>
    </w:p>
    <w:p w:rsidR="00D876BE" w:rsidRPr="00E82BE9" w:rsidRDefault="00D876BE" w:rsidP="00D876BE">
      <w:pPr>
        <w:pStyle w:val="R4"/>
      </w:pPr>
      <w:r w:rsidRPr="00E82BE9">
        <w:t>Finansieringsverksamheten</w:t>
      </w:r>
    </w:p>
    <w:p w:rsidR="00D876BE" w:rsidRPr="00E82BE9" w:rsidRDefault="00D876BE" w:rsidP="00D876BE">
      <w:r w:rsidRPr="00E82BE9">
        <w:t>Finansieringsverksamheten består av förändring i eget kapital som normalt sker genom utdelning, även kallad inleverans till stat</w:t>
      </w:r>
      <w:r w:rsidRPr="00E82BE9">
        <w:t>s</w:t>
      </w:r>
      <w:r w:rsidRPr="00E82BE9">
        <w:t>verket.</w:t>
      </w:r>
    </w:p>
    <w:p w:rsidR="00D876BE" w:rsidRPr="00E82BE9" w:rsidRDefault="00D876BE" w:rsidP="00D876BE">
      <w:pPr>
        <w:pStyle w:val="Normaltindrag"/>
      </w:pPr>
    </w:p>
    <w:p w:rsidR="00D876BE" w:rsidRPr="00E82BE9" w:rsidRDefault="00D876BE" w:rsidP="00193623">
      <w:pPr>
        <w:pStyle w:val="Rubrik2"/>
        <w:spacing w:before="0"/>
      </w:pPr>
      <w:r w:rsidRPr="00E82BE9">
        <w:br w:type="page"/>
      </w:r>
      <w:bookmarkStart w:id="46" w:name="_Toc220149245"/>
      <w:bookmarkStart w:id="47" w:name="_Toc253749118"/>
      <w:r w:rsidRPr="00E82BE9">
        <w:t>Noter</w:t>
      </w:r>
      <w:bookmarkEnd w:id="46"/>
      <w:bookmarkEnd w:id="47"/>
    </w:p>
    <w:p w:rsidR="00D876BE" w:rsidRPr="00E82BE9" w:rsidRDefault="00D876BE" w:rsidP="00193623">
      <w:pPr>
        <w:rPr>
          <w:i/>
        </w:rPr>
      </w:pPr>
      <w:r w:rsidRPr="00E82BE9">
        <w:rPr>
          <w:i/>
        </w:rPr>
        <w:t>Miljoner kronor</w:t>
      </w:r>
    </w:p>
    <w:p w:rsidR="00D876BE" w:rsidRPr="00E82BE9" w:rsidRDefault="00D876BE" w:rsidP="00D876BE">
      <w:r w:rsidRPr="00E82BE9">
        <w:t>Förekommande sifferuppgifter inom parentes avser 2008.</w:t>
      </w:r>
    </w:p>
    <w:p w:rsidR="00D876BE" w:rsidRPr="00E82BE9" w:rsidRDefault="00D876BE" w:rsidP="00AD2965">
      <w:pPr>
        <w:rPr>
          <w:b/>
        </w:rPr>
      </w:pPr>
      <w:r w:rsidRPr="00E82BE9">
        <w:rPr>
          <w:b/>
        </w:rPr>
        <w:t>Not 1 Guld</w:t>
      </w:r>
    </w:p>
    <w:tbl>
      <w:tblPr>
        <w:tblW w:w="6067" w:type="dxa"/>
        <w:tblInd w:w="71" w:type="dxa"/>
        <w:tblLayout w:type="fixed"/>
        <w:tblCellMar>
          <w:left w:w="71" w:type="dxa"/>
          <w:right w:w="71" w:type="dxa"/>
        </w:tblCellMar>
        <w:tblLook w:val="0000" w:firstRow="0" w:lastRow="0" w:firstColumn="0" w:lastColumn="0" w:noHBand="0" w:noVBand="0"/>
      </w:tblPr>
      <w:tblGrid>
        <w:gridCol w:w="3076"/>
        <w:gridCol w:w="1628"/>
        <w:gridCol w:w="1363"/>
      </w:tblGrid>
      <w:tr w:rsidR="00D876BE" w:rsidRPr="00E82BE9" w:rsidTr="00E10F09">
        <w:tblPrEx>
          <w:tblCellMar>
            <w:top w:w="0" w:type="dxa"/>
            <w:bottom w:w="0" w:type="dxa"/>
          </w:tblCellMar>
        </w:tblPrEx>
        <w:trPr>
          <w:cantSplit/>
          <w:trHeight w:val="295"/>
        </w:trPr>
        <w:tc>
          <w:tcPr>
            <w:tcW w:w="3076" w:type="dxa"/>
            <w:tcBorders>
              <w:top w:val="single" w:sz="4" w:space="0" w:color="auto"/>
            </w:tcBorders>
          </w:tcPr>
          <w:p w:rsidR="00D876BE" w:rsidRPr="00E82BE9" w:rsidRDefault="00D876BE" w:rsidP="00A74AEF">
            <w:pPr>
              <w:spacing w:line="200" w:lineRule="exact"/>
              <w:jc w:val="right"/>
            </w:pPr>
          </w:p>
        </w:tc>
        <w:tc>
          <w:tcPr>
            <w:tcW w:w="1628" w:type="dxa"/>
            <w:tcBorders>
              <w:top w:val="single" w:sz="4" w:space="0" w:color="auto"/>
            </w:tcBorders>
            <w:vAlign w:val="center"/>
          </w:tcPr>
          <w:p w:rsidR="00D876BE" w:rsidRPr="00E82BE9" w:rsidRDefault="00D876BE" w:rsidP="00A74AEF">
            <w:pPr>
              <w:spacing w:line="200" w:lineRule="exact"/>
              <w:jc w:val="right"/>
            </w:pPr>
            <w:r w:rsidRPr="00E82BE9">
              <w:t>2009-12-31</w:t>
            </w:r>
          </w:p>
        </w:tc>
        <w:tc>
          <w:tcPr>
            <w:tcW w:w="1363" w:type="dxa"/>
            <w:tcBorders>
              <w:top w:val="single" w:sz="4" w:space="0" w:color="auto"/>
            </w:tcBorders>
            <w:vAlign w:val="center"/>
          </w:tcPr>
          <w:p w:rsidR="00D876BE" w:rsidRPr="00E82BE9" w:rsidRDefault="00D876BE" w:rsidP="00A74AEF">
            <w:pPr>
              <w:spacing w:line="200" w:lineRule="exact"/>
              <w:jc w:val="right"/>
            </w:pPr>
            <w:r w:rsidRPr="00E82BE9">
              <w:t>2008-12-31</w:t>
            </w:r>
          </w:p>
        </w:tc>
      </w:tr>
      <w:tr w:rsidR="00D876BE" w:rsidRPr="00E82BE9" w:rsidTr="00E10F09">
        <w:tblPrEx>
          <w:tblCellMar>
            <w:top w:w="0" w:type="dxa"/>
            <w:bottom w:w="0" w:type="dxa"/>
          </w:tblCellMar>
        </w:tblPrEx>
        <w:trPr>
          <w:cantSplit/>
        </w:trPr>
        <w:tc>
          <w:tcPr>
            <w:tcW w:w="3076" w:type="dxa"/>
            <w:tcBorders>
              <w:top w:val="single" w:sz="4" w:space="0" w:color="auto"/>
            </w:tcBorders>
          </w:tcPr>
          <w:p w:rsidR="00D876BE" w:rsidRPr="00E82BE9" w:rsidRDefault="00D876BE" w:rsidP="00925E7F">
            <w:pPr>
              <w:spacing w:line="200" w:lineRule="exact"/>
            </w:pPr>
            <w:r w:rsidRPr="00E82BE9">
              <w:t>Kvantitet</w:t>
            </w:r>
          </w:p>
        </w:tc>
        <w:tc>
          <w:tcPr>
            <w:tcW w:w="1628" w:type="dxa"/>
            <w:tcBorders>
              <w:top w:val="single" w:sz="4" w:space="0" w:color="auto"/>
            </w:tcBorders>
          </w:tcPr>
          <w:p w:rsidR="00D876BE" w:rsidRPr="00E82BE9" w:rsidRDefault="00D876BE" w:rsidP="00925E7F">
            <w:pPr>
              <w:spacing w:line="200" w:lineRule="exact"/>
              <w:jc w:val="right"/>
            </w:pPr>
          </w:p>
        </w:tc>
        <w:tc>
          <w:tcPr>
            <w:tcW w:w="1363" w:type="dxa"/>
            <w:tcBorders>
              <w:top w:val="single" w:sz="4" w:space="0" w:color="auto"/>
            </w:tcBorders>
          </w:tcPr>
          <w:p w:rsidR="00D876BE" w:rsidRPr="00E82BE9" w:rsidRDefault="00D876BE" w:rsidP="00925E7F">
            <w:pPr>
              <w:spacing w:line="200" w:lineRule="exact"/>
              <w:jc w:val="right"/>
            </w:pPr>
          </w:p>
        </w:tc>
      </w:tr>
      <w:tr w:rsidR="00E10F09" w:rsidRPr="00E82BE9" w:rsidTr="00E10F09">
        <w:tblPrEx>
          <w:tblCellMar>
            <w:top w:w="0" w:type="dxa"/>
            <w:bottom w:w="0" w:type="dxa"/>
          </w:tblCellMar>
        </w:tblPrEx>
        <w:trPr>
          <w:cantSplit/>
        </w:trPr>
        <w:tc>
          <w:tcPr>
            <w:tcW w:w="3076" w:type="dxa"/>
          </w:tcPr>
          <w:p w:rsidR="00E10F09" w:rsidRPr="00E82BE9" w:rsidRDefault="00E10F09" w:rsidP="00925E7F">
            <w:pPr>
              <w:spacing w:line="200" w:lineRule="exact"/>
            </w:pPr>
            <w:r w:rsidRPr="00E82BE9">
              <w:t xml:space="preserve">  Uns (miljoner)</w:t>
            </w:r>
          </w:p>
        </w:tc>
        <w:tc>
          <w:tcPr>
            <w:tcW w:w="1628" w:type="dxa"/>
          </w:tcPr>
          <w:p w:rsidR="00E10F09" w:rsidRPr="00E82BE9" w:rsidRDefault="00E10F09" w:rsidP="00925E7F">
            <w:pPr>
              <w:spacing w:line="200" w:lineRule="exact"/>
              <w:jc w:val="right"/>
            </w:pPr>
            <w:r w:rsidRPr="00E82BE9">
              <w:t>4,0421</w:t>
            </w:r>
          </w:p>
        </w:tc>
        <w:tc>
          <w:tcPr>
            <w:tcW w:w="1363" w:type="dxa"/>
          </w:tcPr>
          <w:p w:rsidR="00E10F09" w:rsidRPr="00E82BE9" w:rsidRDefault="00E10F09" w:rsidP="00925E7F">
            <w:pPr>
              <w:spacing w:line="200" w:lineRule="exact"/>
              <w:jc w:val="right"/>
            </w:pPr>
            <w:r w:rsidRPr="00E82BE9">
              <w:t>4,4049</w:t>
            </w:r>
          </w:p>
        </w:tc>
      </w:tr>
      <w:tr w:rsidR="00E10F09" w:rsidRPr="00E82BE9" w:rsidTr="00E10F09">
        <w:tblPrEx>
          <w:tblCellMar>
            <w:top w:w="0" w:type="dxa"/>
            <w:bottom w:w="0" w:type="dxa"/>
          </w:tblCellMar>
        </w:tblPrEx>
        <w:trPr>
          <w:cantSplit/>
        </w:trPr>
        <w:tc>
          <w:tcPr>
            <w:tcW w:w="3076" w:type="dxa"/>
          </w:tcPr>
          <w:p w:rsidR="00E10F09" w:rsidRPr="00E82BE9" w:rsidRDefault="00E10F09" w:rsidP="00925E7F">
            <w:pPr>
              <w:spacing w:line="200" w:lineRule="exact"/>
            </w:pPr>
            <w:r w:rsidRPr="00E82BE9">
              <w:t>Pris</w:t>
            </w:r>
          </w:p>
        </w:tc>
        <w:tc>
          <w:tcPr>
            <w:tcW w:w="1628" w:type="dxa"/>
          </w:tcPr>
          <w:p w:rsidR="00E10F09" w:rsidRPr="00E82BE9" w:rsidRDefault="00E10F09" w:rsidP="00925E7F">
            <w:pPr>
              <w:spacing w:line="200" w:lineRule="exact"/>
              <w:jc w:val="right"/>
            </w:pPr>
          </w:p>
        </w:tc>
        <w:tc>
          <w:tcPr>
            <w:tcW w:w="1363" w:type="dxa"/>
          </w:tcPr>
          <w:p w:rsidR="00E10F09" w:rsidRPr="00E82BE9" w:rsidRDefault="00E10F09" w:rsidP="00925E7F">
            <w:pPr>
              <w:spacing w:line="200" w:lineRule="exact"/>
              <w:jc w:val="right"/>
            </w:pPr>
          </w:p>
        </w:tc>
      </w:tr>
      <w:tr w:rsidR="00E10F09" w:rsidRPr="00E82BE9" w:rsidTr="00E10F09">
        <w:tblPrEx>
          <w:tblCellMar>
            <w:top w:w="0" w:type="dxa"/>
            <w:bottom w:w="0" w:type="dxa"/>
          </w:tblCellMar>
        </w:tblPrEx>
        <w:trPr>
          <w:cantSplit/>
        </w:trPr>
        <w:tc>
          <w:tcPr>
            <w:tcW w:w="3076" w:type="dxa"/>
          </w:tcPr>
          <w:p w:rsidR="00E10F09" w:rsidRPr="00E82BE9" w:rsidRDefault="00E10F09" w:rsidP="00925E7F">
            <w:pPr>
              <w:spacing w:line="200" w:lineRule="exact"/>
            </w:pPr>
            <w:r w:rsidRPr="00E82BE9">
              <w:t xml:space="preserve">  US-dollar/uns</w:t>
            </w:r>
          </w:p>
        </w:tc>
        <w:tc>
          <w:tcPr>
            <w:tcW w:w="1628" w:type="dxa"/>
          </w:tcPr>
          <w:p w:rsidR="00E10F09" w:rsidRPr="00E82BE9" w:rsidRDefault="00E10F09" w:rsidP="00925E7F">
            <w:pPr>
              <w:spacing w:line="200" w:lineRule="exact"/>
              <w:jc w:val="right"/>
            </w:pPr>
            <w:r w:rsidRPr="00E82BE9">
              <w:t>1 096,199</w:t>
            </w:r>
            <w:r w:rsidR="0098084C" w:rsidRPr="00E82BE9">
              <w:t>0</w:t>
            </w:r>
          </w:p>
        </w:tc>
        <w:tc>
          <w:tcPr>
            <w:tcW w:w="1363" w:type="dxa"/>
          </w:tcPr>
          <w:p w:rsidR="00E10F09" w:rsidRPr="00E82BE9" w:rsidRDefault="00E10F09" w:rsidP="00925E7F">
            <w:pPr>
              <w:spacing w:line="200" w:lineRule="exact"/>
              <w:jc w:val="right"/>
            </w:pPr>
            <w:r w:rsidRPr="00E82BE9">
              <w:t>867,4480</w:t>
            </w:r>
          </w:p>
        </w:tc>
      </w:tr>
      <w:tr w:rsidR="00E10F09" w:rsidRPr="00E82BE9" w:rsidTr="00E10F09">
        <w:tblPrEx>
          <w:tblCellMar>
            <w:top w:w="0" w:type="dxa"/>
            <w:bottom w:w="0" w:type="dxa"/>
          </w:tblCellMar>
        </w:tblPrEx>
        <w:trPr>
          <w:cantSplit/>
        </w:trPr>
        <w:tc>
          <w:tcPr>
            <w:tcW w:w="3076" w:type="dxa"/>
          </w:tcPr>
          <w:p w:rsidR="00E10F09" w:rsidRPr="00E82BE9" w:rsidRDefault="00E10F09" w:rsidP="00925E7F">
            <w:pPr>
              <w:spacing w:line="200" w:lineRule="exact"/>
            </w:pPr>
            <w:r w:rsidRPr="00E82BE9">
              <w:t xml:space="preserve">  Kronor/US-dollar</w:t>
            </w:r>
          </w:p>
        </w:tc>
        <w:tc>
          <w:tcPr>
            <w:tcW w:w="1628" w:type="dxa"/>
          </w:tcPr>
          <w:p w:rsidR="00E10F09" w:rsidRPr="00E82BE9" w:rsidRDefault="00E10F09" w:rsidP="00925E7F">
            <w:pPr>
              <w:spacing w:line="200" w:lineRule="exact"/>
              <w:jc w:val="right"/>
            </w:pPr>
            <w:r w:rsidRPr="00E82BE9">
              <w:t>7,1521</w:t>
            </w:r>
          </w:p>
        </w:tc>
        <w:tc>
          <w:tcPr>
            <w:tcW w:w="1363" w:type="dxa"/>
          </w:tcPr>
          <w:p w:rsidR="00E10F09" w:rsidRPr="00E82BE9" w:rsidRDefault="00E10F09" w:rsidP="00925E7F">
            <w:pPr>
              <w:spacing w:line="200" w:lineRule="exact"/>
              <w:jc w:val="right"/>
            </w:pPr>
            <w:r w:rsidRPr="00E82BE9">
              <w:t>7,8449</w:t>
            </w:r>
          </w:p>
        </w:tc>
      </w:tr>
      <w:tr w:rsidR="00E10F09" w:rsidRPr="00E82BE9" w:rsidTr="00E10F09">
        <w:tblPrEx>
          <w:tblCellMar>
            <w:top w:w="0" w:type="dxa"/>
            <w:bottom w:w="0" w:type="dxa"/>
          </w:tblCellMar>
        </w:tblPrEx>
        <w:trPr>
          <w:cantSplit/>
        </w:trPr>
        <w:tc>
          <w:tcPr>
            <w:tcW w:w="3076" w:type="dxa"/>
          </w:tcPr>
          <w:p w:rsidR="00E10F09" w:rsidRPr="00E82BE9" w:rsidRDefault="00E10F09" w:rsidP="00925E7F">
            <w:pPr>
              <w:spacing w:line="200" w:lineRule="exact"/>
            </w:pPr>
          </w:p>
        </w:tc>
        <w:tc>
          <w:tcPr>
            <w:tcW w:w="1628" w:type="dxa"/>
          </w:tcPr>
          <w:p w:rsidR="00E10F09" w:rsidRPr="00E82BE9" w:rsidRDefault="00E10F09" w:rsidP="00925E7F">
            <w:pPr>
              <w:spacing w:line="200" w:lineRule="exact"/>
              <w:jc w:val="right"/>
            </w:pPr>
          </w:p>
        </w:tc>
        <w:tc>
          <w:tcPr>
            <w:tcW w:w="1363" w:type="dxa"/>
          </w:tcPr>
          <w:p w:rsidR="00E10F09" w:rsidRPr="00E82BE9" w:rsidRDefault="00E10F09" w:rsidP="00925E7F">
            <w:pPr>
              <w:spacing w:line="200" w:lineRule="exact"/>
              <w:jc w:val="right"/>
            </w:pPr>
          </w:p>
        </w:tc>
      </w:tr>
      <w:tr w:rsidR="00E10F09" w:rsidRPr="00E82BE9" w:rsidTr="00E10F09">
        <w:tblPrEx>
          <w:tblCellMar>
            <w:top w:w="0" w:type="dxa"/>
            <w:bottom w:w="0" w:type="dxa"/>
          </w:tblCellMar>
        </w:tblPrEx>
        <w:trPr>
          <w:cantSplit/>
          <w:trHeight w:val="357"/>
        </w:trPr>
        <w:tc>
          <w:tcPr>
            <w:tcW w:w="3076" w:type="dxa"/>
            <w:tcBorders>
              <w:bottom w:val="single" w:sz="4" w:space="0" w:color="auto"/>
            </w:tcBorders>
            <w:vAlign w:val="center"/>
          </w:tcPr>
          <w:p w:rsidR="00E10F09" w:rsidRPr="00E82BE9" w:rsidRDefault="00E10F09" w:rsidP="00925E7F">
            <w:pPr>
              <w:spacing w:line="200" w:lineRule="exact"/>
            </w:pPr>
            <w:r w:rsidRPr="00E82BE9">
              <w:t>Bokfört värde</w:t>
            </w:r>
          </w:p>
        </w:tc>
        <w:tc>
          <w:tcPr>
            <w:tcW w:w="1628" w:type="dxa"/>
            <w:tcBorders>
              <w:bottom w:val="single" w:sz="4" w:space="0" w:color="auto"/>
            </w:tcBorders>
            <w:vAlign w:val="center"/>
          </w:tcPr>
          <w:p w:rsidR="00E10F09" w:rsidRPr="00E82BE9" w:rsidRDefault="00E10F09" w:rsidP="00925E7F">
            <w:pPr>
              <w:spacing w:line="200" w:lineRule="exact"/>
              <w:jc w:val="right"/>
            </w:pPr>
            <w:r w:rsidRPr="00E82BE9">
              <w:t>31 691</w:t>
            </w:r>
          </w:p>
        </w:tc>
        <w:tc>
          <w:tcPr>
            <w:tcW w:w="1363" w:type="dxa"/>
            <w:tcBorders>
              <w:bottom w:val="single" w:sz="4" w:space="0" w:color="auto"/>
            </w:tcBorders>
            <w:vAlign w:val="center"/>
          </w:tcPr>
          <w:p w:rsidR="00E10F09" w:rsidRPr="00E82BE9" w:rsidRDefault="00E10F09" w:rsidP="00925E7F">
            <w:pPr>
              <w:spacing w:line="200" w:lineRule="exact"/>
              <w:jc w:val="right"/>
            </w:pPr>
            <w:r w:rsidRPr="00E82BE9">
              <w:t>29 976</w:t>
            </w:r>
          </w:p>
        </w:tc>
      </w:tr>
    </w:tbl>
    <w:p w:rsidR="00D876BE" w:rsidRPr="00E82BE9" w:rsidRDefault="0074257D" w:rsidP="00D876BE">
      <w:pPr>
        <w:spacing w:before="187"/>
      </w:pPr>
      <w:r w:rsidRPr="00E82BE9">
        <w:t>P</w:t>
      </w:r>
      <w:r w:rsidR="00D876BE" w:rsidRPr="00E82BE9">
        <w:t xml:space="preserve">er den 31 december 2009 </w:t>
      </w:r>
      <w:r w:rsidRPr="00E82BE9">
        <w:t xml:space="preserve">innehar Riksbanken </w:t>
      </w:r>
      <w:r w:rsidR="00E10F09" w:rsidRPr="00E82BE9">
        <w:t>4,0</w:t>
      </w:r>
      <w:r w:rsidR="00D876BE" w:rsidRPr="00E82BE9">
        <w:t xml:space="preserve"> miljoner uns (troy/oz) guld, vilket motsvarar </w:t>
      </w:r>
      <w:r w:rsidR="00E10F09" w:rsidRPr="00E82BE9">
        <w:t>125,7</w:t>
      </w:r>
      <w:r w:rsidR="00D876BE" w:rsidRPr="00E82BE9">
        <w:t xml:space="preserve"> ton. Under 2009 har Riksbanken avyttrat </w:t>
      </w:r>
      <w:r w:rsidR="00E10F09" w:rsidRPr="00E82BE9">
        <w:t>0,4</w:t>
      </w:r>
      <w:r w:rsidR="00D876BE" w:rsidRPr="00E82BE9">
        <w:t xml:space="preserve"> milj</w:t>
      </w:r>
      <w:r w:rsidR="00D876BE" w:rsidRPr="00E82BE9">
        <w:t>o</w:t>
      </w:r>
      <w:r w:rsidR="00D876BE" w:rsidRPr="00E82BE9">
        <w:t xml:space="preserve">ner uns guld, vilket motsvarar </w:t>
      </w:r>
      <w:r w:rsidR="00E10F09" w:rsidRPr="00E82BE9">
        <w:t>11,3</w:t>
      </w:r>
      <w:r w:rsidR="00D876BE" w:rsidRPr="00E82BE9">
        <w:t xml:space="preserve"> ton. </w:t>
      </w:r>
    </w:p>
    <w:p w:rsidR="00D876BE" w:rsidRPr="00E82BE9" w:rsidRDefault="00D876BE" w:rsidP="00AD2965">
      <w:pPr>
        <w:rPr>
          <w:b/>
        </w:rPr>
      </w:pPr>
      <w:r w:rsidRPr="00E82BE9">
        <w:rPr>
          <w:b/>
        </w:rPr>
        <w:t>Not 2 Fordringar på IMF</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D876BE" w:rsidRPr="00E82BE9" w:rsidTr="00A74AEF">
        <w:tblPrEx>
          <w:tblCellMar>
            <w:top w:w="0" w:type="dxa"/>
            <w:bottom w:w="0" w:type="dxa"/>
          </w:tblCellMar>
        </w:tblPrEx>
        <w:trPr>
          <w:cantSplit/>
          <w:trHeight w:val="255"/>
        </w:trPr>
        <w:tc>
          <w:tcPr>
            <w:tcW w:w="3096" w:type="dxa"/>
            <w:tcBorders>
              <w:top w:val="single" w:sz="4" w:space="0" w:color="auto"/>
            </w:tcBorders>
          </w:tcPr>
          <w:p w:rsidR="00D876BE" w:rsidRPr="00E82BE9" w:rsidRDefault="00D876BE" w:rsidP="00A74AEF">
            <w:pPr>
              <w:spacing w:line="200" w:lineRule="exact"/>
              <w:jc w:val="right"/>
            </w:pPr>
          </w:p>
        </w:tc>
        <w:tc>
          <w:tcPr>
            <w:tcW w:w="1620" w:type="dxa"/>
            <w:tcBorders>
              <w:top w:val="single" w:sz="4" w:space="0" w:color="auto"/>
            </w:tcBorders>
            <w:vAlign w:val="center"/>
          </w:tcPr>
          <w:p w:rsidR="00D876BE" w:rsidRPr="00E82BE9" w:rsidRDefault="00D876BE" w:rsidP="00A74AEF">
            <w:pPr>
              <w:spacing w:line="200" w:lineRule="exact"/>
              <w:jc w:val="right"/>
            </w:pPr>
            <w:r w:rsidRPr="00E82BE9">
              <w:t>2009-12-31</w:t>
            </w:r>
          </w:p>
        </w:tc>
        <w:tc>
          <w:tcPr>
            <w:tcW w:w="1351" w:type="dxa"/>
            <w:tcBorders>
              <w:top w:val="single" w:sz="4" w:space="0" w:color="auto"/>
            </w:tcBorders>
            <w:vAlign w:val="center"/>
          </w:tcPr>
          <w:p w:rsidR="00D876BE" w:rsidRPr="00E82BE9" w:rsidRDefault="00D876BE" w:rsidP="00A74AEF">
            <w:pPr>
              <w:spacing w:line="200" w:lineRule="exact"/>
              <w:jc w:val="right"/>
            </w:pPr>
            <w:r w:rsidRPr="00E82BE9">
              <w:t>2008-12-31</w:t>
            </w:r>
          </w:p>
        </w:tc>
      </w:tr>
      <w:tr w:rsidR="00E10F09" w:rsidRPr="00E82BE9" w:rsidTr="00925E7F">
        <w:tblPrEx>
          <w:tblCellMar>
            <w:top w:w="0" w:type="dxa"/>
            <w:bottom w:w="0" w:type="dxa"/>
          </w:tblCellMar>
        </w:tblPrEx>
        <w:trPr>
          <w:cantSplit/>
        </w:trPr>
        <w:tc>
          <w:tcPr>
            <w:tcW w:w="3096" w:type="dxa"/>
            <w:tcBorders>
              <w:top w:val="single" w:sz="4" w:space="0" w:color="auto"/>
            </w:tcBorders>
          </w:tcPr>
          <w:p w:rsidR="00E10F09" w:rsidRPr="00E82BE9" w:rsidRDefault="00E10F09" w:rsidP="00925E7F">
            <w:pPr>
              <w:spacing w:line="200" w:lineRule="exact"/>
            </w:pPr>
            <w:r w:rsidRPr="00E82BE9">
              <w:t>Särskilda dragningsrätter</w:t>
            </w:r>
          </w:p>
        </w:tc>
        <w:tc>
          <w:tcPr>
            <w:tcW w:w="1620" w:type="dxa"/>
            <w:tcBorders>
              <w:top w:val="single" w:sz="4" w:space="0" w:color="auto"/>
            </w:tcBorders>
          </w:tcPr>
          <w:p w:rsidR="00E10F09" w:rsidRPr="00E82BE9" w:rsidRDefault="00E10F09" w:rsidP="00925E7F">
            <w:pPr>
              <w:spacing w:line="200" w:lineRule="exact"/>
              <w:jc w:val="right"/>
            </w:pPr>
            <w:r w:rsidRPr="00E82BE9">
              <w:t>25 685</w:t>
            </w:r>
          </w:p>
        </w:tc>
        <w:tc>
          <w:tcPr>
            <w:tcW w:w="1351" w:type="dxa"/>
            <w:tcBorders>
              <w:top w:val="single" w:sz="4" w:space="0" w:color="auto"/>
            </w:tcBorders>
          </w:tcPr>
          <w:p w:rsidR="00E10F09" w:rsidRPr="00E82BE9" w:rsidRDefault="00E10F09" w:rsidP="00925E7F">
            <w:pPr>
              <w:spacing w:line="200" w:lineRule="exact"/>
              <w:jc w:val="right"/>
            </w:pPr>
            <w:r w:rsidRPr="00E82BE9">
              <w:t>2 401</w:t>
            </w:r>
          </w:p>
        </w:tc>
      </w:tr>
      <w:tr w:rsidR="00E10F09" w:rsidRPr="00E82BE9" w:rsidTr="00925E7F">
        <w:tblPrEx>
          <w:tblCellMar>
            <w:top w:w="0" w:type="dxa"/>
            <w:bottom w:w="0" w:type="dxa"/>
          </w:tblCellMar>
        </w:tblPrEx>
        <w:trPr>
          <w:cantSplit/>
          <w:trHeight w:val="234"/>
        </w:trPr>
        <w:tc>
          <w:tcPr>
            <w:tcW w:w="3096" w:type="dxa"/>
          </w:tcPr>
          <w:p w:rsidR="00E10F09" w:rsidRPr="00E82BE9" w:rsidRDefault="00E10F09" w:rsidP="00925E7F">
            <w:pPr>
              <w:spacing w:line="200" w:lineRule="exact"/>
            </w:pPr>
            <w:r w:rsidRPr="00E82BE9">
              <w:t>Reservposition i IMF</w:t>
            </w:r>
          </w:p>
        </w:tc>
        <w:tc>
          <w:tcPr>
            <w:tcW w:w="1620" w:type="dxa"/>
          </w:tcPr>
          <w:p w:rsidR="00E10F09" w:rsidRPr="00E82BE9" w:rsidRDefault="00E10F09" w:rsidP="00925E7F">
            <w:pPr>
              <w:spacing w:line="200" w:lineRule="exact"/>
              <w:jc w:val="right"/>
            </w:pPr>
          </w:p>
        </w:tc>
        <w:tc>
          <w:tcPr>
            <w:tcW w:w="1351" w:type="dxa"/>
          </w:tcPr>
          <w:p w:rsidR="00E10F09" w:rsidRPr="00E82BE9" w:rsidRDefault="00E10F09" w:rsidP="00925E7F">
            <w:pPr>
              <w:spacing w:line="200" w:lineRule="exact"/>
              <w:jc w:val="right"/>
            </w:pPr>
          </w:p>
        </w:tc>
      </w:tr>
      <w:tr w:rsidR="00E10F09" w:rsidRPr="00E82BE9" w:rsidTr="00925E7F">
        <w:tblPrEx>
          <w:tblCellMar>
            <w:top w:w="0" w:type="dxa"/>
            <w:bottom w:w="0" w:type="dxa"/>
          </w:tblCellMar>
        </w:tblPrEx>
        <w:trPr>
          <w:cantSplit/>
        </w:trPr>
        <w:tc>
          <w:tcPr>
            <w:tcW w:w="3096" w:type="dxa"/>
          </w:tcPr>
          <w:p w:rsidR="00E10F09" w:rsidRPr="00E82BE9" w:rsidRDefault="00E10F09" w:rsidP="00925E7F">
            <w:pPr>
              <w:spacing w:line="200" w:lineRule="exact"/>
            </w:pPr>
            <w:r w:rsidRPr="00E82BE9">
              <w:t xml:space="preserve">   Insatskapital (kvot)</w:t>
            </w:r>
          </w:p>
        </w:tc>
        <w:tc>
          <w:tcPr>
            <w:tcW w:w="1620" w:type="dxa"/>
          </w:tcPr>
          <w:p w:rsidR="00E10F09" w:rsidRPr="00E82BE9" w:rsidRDefault="00E10F09" w:rsidP="00925E7F">
            <w:pPr>
              <w:spacing w:line="200" w:lineRule="exact"/>
              <w:jc w:val="right"/>
            </w:pPr>
            <w:r w:rsidRPr="00E82BE9">
              <w:t>26 859</w:t>
            </w:r>
          </w:p>
        </w:tc>
        <w:tc>
          <w:tcPr>
            <w:tcW w:w="1351" w:type="dxa"/>
          </w:tcPr>
          <w:p w:rsidR="00E10F09" w:rsidRPr="00E82BE9" w:rsidRDefault="00E10F09" w:rsidP="00925E7F">
            <w:pPr>
              <w:spacing w:line="200" w:lineRule="exact"/>
              <w:jc w:val="right"/>
            </w:pPr>
            <w:r w:rsidRPr="00E82BE9">
              <w:t>28 946</w:t>
            </w:r>
          </w:p>
        </w:tc>
      </w:tr>
      <w:tr w:rsidR="00E10F09" w:rsidRPr="00E82BE9" w:rsidTr="00925E7F">
        <w:tblPrEx>
          <w:tblCellMar>
            <w:top w:w="0" w:type="dxa"/>
            <w:bottom w:w="0" w:type="dxa"/>
          </w:tblCellMar>
        </w:tblPrEx>
        <w:trPr>
          <w:cantSplit/>
        </w:trPr>
        <w:tc>
          <w:tcPr>
            <w:tcW w:w="3096" w:type="dxa"/>
          </w:tcPr>
          <w:p w:rsidR="00E10F09" w:rsidRPr="00E82BE9" w:rsidRDefault="00E10F09" w:rsidP="00925E7F">
            <w:pPr>
              <w:spacing w:line="200" w:lineRule="exact"/>
            </w:pPr>
            <w:r w:rsidRPr="00E82BE9">
              <w:t xml:space="preserve">   IMF kronkonto</w:t>
            </w:r>
          </w:p>
        </w:tc>
        <w:tc>
          <w:tcPr>
            <w:tcW w:w="1620" w:type="dxa"/>
          </w:tcPr>
          <w:p w:rsidR="00E10F09" w:rsidRPr="00E82BE9" w:rsidRDefault="00E10F09" w:rsidP="00925E7F">
            <w:pPr>
              <w:spacing w:line="200" w:lineRule="exact"/>
              <w:jc w:val="right"/>
            </w:pPr>
            <w:r w:rsidRPr="00E82BE9">
              <w:t>–21 854</w:t>
            </w:r>
          </w:p>
        </w:tc>
        <w:tc>
          <w:tcPr>
            <w:tcW w:w="1351" w:type="dxa"/>
          </w:tcPr>
          <w:p w:rsidR="00E10F09" w:rsidRPr="00E82BE9" w:rsidRDefault="00E10F09" w:rsidP="00925E7F">
            <w:pPr>
              <w:spacing w:line="200" w:lineRule="exact"/>
              <w:jc w:val="right"/>
            </w:pPr>
            <w:r w:rsidRPr="00E82BE9">
              <w:t>–25 311</w:t>
            </w:r>
          </w:p>
        </w:tc>
      </w:tr>
      <w:tr w:rsidR="00E10F09" w:rsidRPr="00E82BE9" w:rsidTr="00925E7F">
        <w:tblPrEx>
          <w:tblCellMar>
            <w:top w:w="0" w:type="dxa"/>
            <w:bottom w:w="0" w:type="dxa"/>
          </w:tblCellMar>
        </w:tblPrEx>
        <w:trPr>
          <w:cantSplit/>
        </w:trPr>
        <w:tc>
          <w:tcPr>
            <w:tcW w:w="3096" w:type="dxa"/>
          </w:tcPr>
          <w:p w:rsidR="00E10F09" w:rsidRPr="00E82BE9" w:rsidRDefault="00E10F09" w:rsidP="00925E7F">
            <w:pPr>
              <w:spacing w:line="200" w:lineRule="exact"/>
            </w:pPr>
            <w:r w:rsidRPr="00E82BE9">
              <w:t>Övriga fordringar</w:t>
            </w:r>
          </w:p>
        </w:tc>
        <w:tc>
          <w:tcPr>
            <w:tcW w:w="1620" w:type="dxa"/>
          </w:tcPr>
          <w:p w:rsidR="00E10F09" w:rsidRPr="00E82BE9" w:rsidRDefault="00E10F09" w:rsidP="00925E7F">
            <w:pPr>
              <w:spacing w:line="200" w:lineRule="exact"/>
              <w:jc w:val="right"/>
            </w:pPr>
            <w:r w:rsidRPr="00E82BE9">
              <w:t>208</w:t>
            </w:r>
          </w:p>
        </w:tc>
        <w:tc>
          <w:tcPr>
            <w:tcW w:w="1351" w:type="dxa"/>
          </w:tcPr>
          <w:p w:rsidR="00E10F09" w:rsidRPr="00E82BE9" w:rsidRDefault="00E10F09" w:rsidP="00925E7F">
            <w:pPr>
              <w:spacing w:line="200" w:lineRule="exact"/>
              <w:jc w:val="right"/>
            </w:pPr>
            <w:r w:rsidRPr="00E82BE9">
              <w:t>225</w:t>
            </w:r>
          </w:p>
        </w:tc>
      </w:tr>
      <w:tr w:rsidR="00E10F09" w:rsidRPr="00E82BE9" w:rsidTr="00925E7F">
        <w:tblPrEx>
          <w:tblCellMar>
            <w:top w:w="0" w:type="dxa"/>
            <w:bottom w:w="0" w:type="dxa"/>
          </w:tblCellMar>
        </w:tblPrEx>
        <w:trPr>
          <w:cantSplit/>
          <w:trHeight w:val="357"/>
        </w:trPr>
        <w:tc>
          <w:tcPr>
            <w:tcW w:w="3096" w:type="dxa"/>
            <w:tcBorders>
              <w:top w:val="single" w:sz="4" w:space="0" w:color="auto"/>
              <w:bottom w:val="single" w:sz="4" w:space="0" w:color="auto"/>
            </w:tcBorders>
            <w:vAlign w:val="center"/>
          </w:tcPr>
          <w:p w:rsidR="00E10F09" w:rsidRPr="00E82BE9" w:rsidRDefault="00E10F09" w:rsidP="00925E7F">
            <w:pPr>
              <w:spacing w:line="200" w:lineRule="exact"/>
            </w:pPr>
            <w:r w:rsidRPr="00E82BE9">
              <w:t>Summa</w:t>
            </w:r>
          </w:p>
        </w:tc>
        <w:tc>
          <w:tcPr>
            <w:tcW w:w="1620" w:type="dxa"/>
            <w:tcBorders>
              <w:top w:val="single" w:sz="4" w:space="0" w:color="auto"/>
              <w:bottom w:val="single" w:sz="4" w:space="0" w:color="auto"/>
            </w:tcBorders>
            <w:vAlign w:val="center"/>
          </w:tcPr>
          <w:p w:rsidR="00E10F09" w:rsidRPr="00E82BE9" w:rsidRDefault="00E10F09" w:rsidP="00925E7F">
            <w:pPr>
              <w:spacing w:line="200" w:lineRule="exact"/>
              <w:jc w:val="right"/>
            </w:pPr>
            <w:r w:rsidRPr="00E82BE9">
              <w:t>30 898</w:t>
            </w:r>
          </w:p>
        </w:tc>
        <w:tc>
          <w:tcPr>
            <w:tcW w:w="1351" w:type="dxa"/>
            <w:tcBorders>
              <w:top w:val="single" w:sz="4" w:space="0" w:color="auto"/>
              <w:bottom w:val="single" w:sz="4" w:space="0" w:color="auto"/>
            </w:tcBorders>
            <w:vAlign w:val="center"/>
          </w:tcPr>
          <w:p w:rsidR="00E10F09" w:rsidRPr="00E82BE9" w:rsidRDefault="00E10F09" w:rsidP="00925E7F">
            <w:pPr>
              <w:spacing w:line="200" w:lineRule="exact"/>
              <w:jc w:val="right"/>
            </w:pPr>
            <w:r w:rsidRPr="00E82BE9">
              <w:t>6 261</w:t>
            </w:r>
          </w:p>
        </w:tc>
      </w:tr>
    </w:tbl>
    <w:p w:rsidR="00D876BE" w:rsidRPr="00E82BE9" w:rsidRDefault="00D876BE" w:rsidP="00D876BE">
      <w:pPr>
        <w:spacing w:before="187"/>
      </w:pPr>
      <w:r w:rsidRPr="00E82BE9">
        <w:t xml:space="preserve">Riksbankens innehav av särskilda dragningsrätter (SDR) uppgår till </w:t>
      </w:r>
      <w:r w:rsidR="00E10F09" w:rsidRPr="00E82BE9">
        <w:t>2</w:t>
      </w:r>
      <w:r w:rsidR="00922124" w:rsidRPr="00E82BE9">
        <w:t> </w:t>
      </w:r>
      <w:r w:rsidR="00E10F09" w:rsidRPr="00E82BE9">
        <w:t>291</w:t>
      </w:r>
      <w:r w:rsidR="00922124" w:rsidRPr="00E82BE9">
        <w:t xml:space="preserve"> </w:t>
      </w:r>
      <w:r w:rsidRPr="00E82BE9">
        <w:t>mi</w:t>
      </w:r>
      <w:r w:rsidRPr="00E82BE9">
        <w:t>l</w:t>
      </w:r>
      <w:r w:rsidRPr="00E82BE9">
        <w:t xml:space="preserve">joner SDR (199). </w:t>
      </w:r>
      <w:r w:rsidR="00164566" w:rsidRPr="00E82BE9">
        <w:t>Under 2009 tilldelades Riksbanken dragningsrätter om totalt 2</w:t>
      </w:r>
      <w:r w:rsidR="00E10F09" w:rsidRPr="00E82BE9">
        <w:t> </w:t>
      </w:r>
      <w:r w:rsidR="00164566" w:rsidRPr="00E82BE9">
        <w:t>002</w:t>
      </w:r>
      <w:r w:rsidR="00E10F09" w:rsidRPr="00E82BE9">
        <w:t>,5</w:t>
      </w:r>
      <w:r w:rsidR="00164566" w:rsidRPr="00E82BE9">
        <w:t xml:space="preserve"> miljoner SDR, varav 1 776 miljoner i augusti och 226</w:t>
      </w:r>
      <w:r w:rsidR="00C73630" w:rsidRPr="00E82BE9">
        <w:t>,5</w:t>
      </w:r>
      <w:r w:rsidR="00164566" w:rsidRPr="00E82BE9">
        <w:t xml:space="preserve"> milj</w:t>
      </w:r>
      <w:r w:rsidR="00164566" w:rsidRPr="00E82BE9">
        <w:t>o</w:t>
      </w:r>
      <w:r w:rsidR="00164566" w:rsidRPr="00E82BE9">
        <w:t>ner i september.</w:t>
      </w:r>
      <w:r w:rsidRPr="00E82BE9">
        <w:t xml:space="preserve"> Ett belopp motsvarande de SDR som </w:t>
      </w:r>
      <w:r w:rsidR="00E10F09" w:rsidRPr="00E82BE9">
        <w:t xml:space="preserve">sammanlagt </w:t>
      </w:r>
      <w:r w:rsidRPr="00E82BE9">
        <w:t>tilldela</w:t>
      </w:r>
      <w:r w:rsidR="00E10F09" w:rsidRPr="00E82BE9">
        <w:t>t</w:t>
      </w:r>
      <w:r w:rsidRPr="00E82BE9">
        <w:t>s av IMF red</w:t>
      </w:r>
      <w:r w:rsidRPr="00E82BE9">
        <w:t>o</w:t>
      </w:r>
      <w:r w:rsidRPr="00E82BE9">
        <w:t xml:space="preserve">visas som skuld. Se not 24. </w:t>
      </w:r>
    </w:p>
    <w:p w:rsidR="00D876BE" w:rsidRPr="00E82BE9" w:rsidRDefault="00D876BE" w:rsidP="00D876BE">
      <w:pPr>
        <w:pStyle w:val="Normaltindrag"/>
      </w:pPr>
      <w:r w:rsidRPr="00E82BE9">
        <w:t>Under posten reservposition i IMF nettoredovisas Riksbankens totala i</w:t>
      </w:r>
      <w:r w:rsidRPr="00E82BE9">
        <w:t>n</w:t>
      </w:r>
      <w:r w:rsidRPr="00E82BE9">
        <w:t>satskapital (kvoten) i Internationella valutafo</w:t>
      </w:r>
      <w:r w:rsidRPr="00E82BE9">
        <w:t>n</w:t>
      </w:r>
      <w:r w:rsidRPr="00E82BE9">
        <w:t>den (IMF) om  2 395,5 miljoner SDR, med valutafondens konto för svenska kronor.</w:t>
      </w:r>
    </w:p>
    <w:p w:rsidR="00D876BE" w:rsidRPr="00E82BE9" w:rsidRDefault="00D876BE" w:rsidP="00D876BE">
      <w:pPr>
        <w:pStyle w:val="Normaltindrag"/>
      </w:pPr>
      <w:r w:rsidRPr="00E82BE9">
        <w:t>Posten övriga fordringar avser en räntefri insättning hos IMF som förvalt</w:t>
      </w:r>
      <w:r w:rsidRPr="00E82BE9">
        <w:t>a</w:t>
      </w:r>
      <w:r w:rsidRPr="00E82BE9">
        <w:t>re av bidrag för IMF:s andel av skuldlättnad</w:t>
      </w:r>
      <w:r w:rsidRPr="00E82BE9">
        <w:t>s</w:t>
      </w:r>
      <w:r w:rsidRPr="00E82BE9">
        <w:t>initiativet HIPC (Heavily In</w:t>
      </w:r>
      <w:r w:rsidR="00A74AEF" w:rsidRPr="00E82BE9">
        <w:softHyphen/>
      </w:r>
      <w:r w:rsidRPr="00E82BE9">
        <w:t>debted Poor Countr</w:t>
      </w:r>
      <w:r w:rsidRPr="00E82BE9">
        <w:t>i</w:t>
      </w:r>
      <w:r w:rsidRPr="00E82BE9">
        <w:t xml:space="preserve">es) </w:t>
      </w:r>
      <w:r w:rsidR="00307B0C" w:rsidRPr="00E82BE9">
        <w:t xml:space="preserve">och </w:t>
      </w:r>
      <w:r w:rsidRPr="00E82BE9">
        <w:t>för fondens mjuka utlåning. Insättningen om totalt 18,6 miljoner SDR ska vara återbetald den 1 januari 2019.</w:t>
      </w:r>
    </w:p>
    <w:p w:rsidR="00D876BE" w:rsidRPr="00E82BE9" w:rsidRDefault="00D876BE" w:rsidP="00D876BE">
      <w:pPr>
        <w:pStyle w:val="Normaltindrag"/>
      </w:pPr>
      <w:r w:rsidRPr="00E82BE9">
        <w:t xml:space="preserve">Vid utgången av 2009 har Riksbanken dessutom en fordran på IMF om </w:t>
      </w:r>
      <w:r w:rsidR="00E10F09" w:rsidRPr="00E82BE9">
        <w:t xml:space="preserve">16,3 </w:t>
      </w:r>
      <w:r w:rsidRPr="00E82BE9">
        <w:t xml:space="preserve">miljoner SDR (16,3) </w:t>
      </w:r>
      <w:r w:rsidR="00307B0C" w:rsidRPr="00E82BE9">
        <w:t xml:space="preserve">som avser </w:t>
      </w:r>
      <w:r w:rsidRPr="00E82BE9">
        <w:t xml:space="preserve">medel som IMF får använda vid ränte- och kreditförluster till följd av dröjsmål. Medlen har överförts genom att IMF löpande gjort avdrag från ränteutbetalningar </w:t>
      </w:r>
      <w:r w:rsidR="00307B0C" w:rsidRPr="00E82BE9">
        <w:t xml:space="preserve">som avser </w:t>
      </w:r>
      <w:r w:rsidRPr="00E82BE9">
        <w:t>Riksbankens reser</w:t>
      </w:r>
      <w:r w:rsidRPr="00E82BE9">
        <w:t>v</w:t>
      </w:r>
      <w:r w:rsidRPr="00E82BE9">
        <w:t xml:space="preserve">position i IMF. Riksbanken har </w:t>
      </w:r>
      <w:r w:rsidR="00307B0C" w:rsidRPr="00E82BE9">
        <w:t xml:space="preserve">löpande </w:t>
      </w:r>
      <w:r w:rsidRPr="00E82BE9">
        <w:t>bokfört dessa avdrag i resultaträ</w:t>
      </w:r>
      <w:r w:rsidRPr="00E82BE9">
        <w:t>k</w:t>
      </w:r>
      <w:r w:rsidRPr="00E82BE9">
        <w:t>ningen. Därför finns de inte upptagna som fordran på IMF i Rik</w:t>
      </w:r>
      <w:r w:rsidRPr="00E82BE9">
        <w:t>s</w:t>
      </w:r>
      <w:r w:rsidRPr="00E82BE9">
        <w:t>bankens balan</w:t>
      </w:r>
      <w:r w:rsidRPr="00E82BE9">
        <w:t>s</w:t>
      </w:r>
      <w:r w:rsidRPr="00E82BE9">
        <w:t>räkning. I januari 2009 har Riksbanken, i enlighet med förslag från IMF och efter rik</w:t>
      </w:r>
      <w:r w:rsidRPr="00E82BE9">
        <w:t>s</w:t>
      </w:r>
      <w:r w:rsidRPr="00E82BE9">
        <w:t>dagens medgivande, meddelat IMF att de får använda 5,1 miljoner SDR av dessa medel för att finansiera avskrivning av Lib</w:t>
      </w:r>
      <w:r w:rsidRPr="00E82BE9">
        <w:t>e</w:t>
      </w:r>
      <w:r w:rsidRPr="00E82BE9">
        <w:t xml:space="preserve">rias skuld till IMF. </w:t>
      </w:r>
    </w:p>
    <w:p w:rsidR="00D876BE" w:rsidRPr="00E82BE9" w:rsidRDefault="00D876BE" w:rsidP="00AD2965">
      <w:pPr>
        <w:rPr>
          <w:b/>
        </w:rPr>
      </w:pPr>
      <w:r w:rsidRPr="00E82BE9">
        <w:rPr>
          <w:b/>
        </w:rPr>
        <w:t>Not 3 Banktillgodohavanden och värdepapper</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D876BE" w:rsidRPr="00E82BE9" w:rsidTr="00925E7F">
        <w:tblPrEx>
          <w:tblCellMar>
            <w:top w:w="0" w:type="dxa"/>
            <w:bottom w:w="0" w:type="dxa"/>
          </w:tblCellMar>
        </w:tblPrEx>
        <w:trPr>
          <w:cantSplit/>
          <w:trHeight w:val="20"/>
        </w:trPr>
        <w:tc>
          <w:tcPr>
            <w:tcW w:w="3096" w:type="dxa"/>
            <w:tcBorders>
              <w:top w:val="single" w:sz="4" w:space="0" w:color="auto"/>
            </w:tcBorders>
          </w:tcPr>
          <w:p w:rsidR="00D876BE" w:rsidRPr="00E82BE9" w:rsidRDefault="00D876BE" w:rsidP="00A74AEF">
            <w:pPr>
              <w:spacing w:line="200" w:lineRule="exact"/>
            </w:pPr>
          </w:p>
        </w:tc>
        <w:tc>
          <w:tcPr>
            <w:tcW w:w="1620" w:type="dxa"/>
            <w:tcBorders>
              <w:top w:val="single" w:sz="4" w:space="0" w:color="auto"/>
            </w:tcBorders>
            <w:vAlign w:val="center"/>
          </w:tcPr>
          <w:p w:rsidR="00D876BE" w:rsidRPr="00E82BE9" w:rsidRDefault="00D876BE" w:rsidP="00A74AEF">
            <w:pPr>
              <w:spacing w:line="200" w:lineRule="exact"/>
              <w:jc w:val="right"/>
            </w:pPr>
            <w:r w:rsidRPr="00E82BE9">
              <w:t>2009-12-31</w:t>
            </w:r>
          </w:p>
        </w:tc>
        <w:tc>
          <w:tcPr>
            <w:tcW w:w="1351" w:type="dxa"/>
            <w:tcBorders>
              <w:top w:val="single" w:sz="4" w:space="0" w:color="auto"/>
            </w:tcBorders>
            <w:vAlign w:val="center"/>
          </w:tcPr>
          <w:p w:rsidR="00D876BE" w:rsidRPr="00E82BE9" w:rsidRDefault="00D876BE" w:rsidP="00A74AEF">
            <w:pPr>
              <w:spacing w:line="200" w:lineRule="exact"/>
              <w:jc w:val="right"/>
            </w:pPr>
            <w:r w:rsidRPr="00E82BE9">
              <w:t>2008-12-31</w:t>
            </w:r>
          </w:p>
        </w:tc>
      </w:tr>
      <w:tr w:rsidR="00E10F09" w:rsidRPr="00E82BE9" w:rsidTr="00925E7F">
        <w:tblPrEx>
          <w:tblCellMar>
            <w:top w:w="0" w:type="dxa"/>
            <w:bottom w:w="0" w:type="dxa"/>
          </w:tblCellMar>
        </w:tblPrEx>
        <w:trPr>
          <w:cantSplit/>
          <w:trHeight w:val="20"/>
        </w:trPr>
        <w:tc>
          <w:tcPr>
            <w:tcW w:w="3096" w:type="dxa"/>
            <w:tcBorders>
              <w:top w:val="single" w:sz="4" w:space="0" w:color="auto"/>
            </w:tcBorders>
          </w:tcPr>
          <w:p w:rsidR="00E10F09" w:rsidRPr="00E82BE9" w:rsidRDefault="00E10F09" w:rsidP="00925E7F">
            <w:pPr>
              <w:spacing w:line="200" w:lineRule="exact"/>
            </w:pPr>
            <w:r w:rsidRPr="00E82BE9">
              <w:t>Banktillgodohavanden</w:t>
            </w:r>
          </w:p>
        </w:tc>
        <w:tc>
          <w:tcPr>
            <w:tcW w:w="1620" w:type="dxa"/>
            <w:tcBorders>
              <w:top w:val="single" w:sz="4" w:space="0" w:color="auto"/>
            </w:tcBorders>
          </w:tcPr>
          <w:p w:rsidR="00E10F09" w:rsidRPr="00E82BE9" w:rsidRDefault="00E10F09" w:rsidP="00925E7F">
            <w:pPr>
              <w:spacing w:line="200" w:lineRule="exact"/>
              <w:jc w:val="right"/>
            </w:pPr>
            <w:r w:rsidRPr="00E82BE9">
              <w:t>3 140</w:t>
            </w:r>
          </w:p>
        </w:tc>
        <w:tc>
          <w:tcPr>
            <w:tcW w:w="1351" w:type="dxa"/>
            <w:tcBorders>
              <w:top w:val="single" w:sz="4" w:space="0" w:color="auto"/>
            </w:tcBorders>
          </w:tcPr>
          <w:p w:rsidR="00E10F09" w:rsidRPr="00E82BE9" w:rsidRDefault="00E10F09" w:rsidP="00925E7F">
            <w:pPr>
              <w:spacing w:line="200" w:lineRule="exact"/>
              <w:jc w:val="right"/>
            </w:pPr>
            <w:r w:rsidRPr="00E82BE9">
              <w:t>12 399</w:t>
            </w:r>
          </w:p>
        </w:tc>
      </w:tr>
      <w:tr w:rsidR="00E10F09" w:rsidRPr="00E82BE9" w:rsidTr="00925E7F">
        <w:tblPrEx>
          <w:tblCellMar>
            <w:top w:w="0" w:type="dxa"/>
            <w:bottom w:w="0" w:type="dxa"/>
          </w:tblCellMar>
        </w:tblPrEx>
        <w:trPr>
          <w:cantSplit/>
          <w:trHeight w:val="20"/>
        </w:trPr>
        <w:tc>
          <w:tcPr>
            <w:tcW w:w="3096" w:type="dxa"/>
          </w:tcPr>
          <w:p w:rsidR="00E10F09" w:rsidRPr="00E82BE9" w:rsidRDefault="00E10F09" w:rsidP="00925E7F">
            <w:pPr>
              <w:spacing w:line="200" w:lineRule="exact"/>
            </w:pPr>
            <w:r w:rsidRPr="00E82BE9">
              <w:t>Värdepapper</w:t>
            </w:r>
          </w:p>
        </w:tc>
        <w:tc>
          <w:tcPr>
            <w:tcW w:w="1620" w:type="dxa"/>
          </w:tcPr>
          <w:p w:rsidR="00E10F09" w:rsidRPr="00E82BE9" w:rsidRDefault="00E10F09" w:rsidP="00925E7F">
            <w:pPr>
              <w:spacing w:line="200" w:lineRule="exact"/>
              <w:jc w:val="right"/>
            </w:pPr>
            <w:r w:rsidRPr="00E82BE9">
              <w:t>268 310</w:t>
            </w:r>
          </w:p>
        </w:tc>
        <w:tc>
          <w:tcPr>
            <w:tcW w:w="1351" w:type="dxa"/>
          </w:tcPr>
          <w:p w:rsidR="00E10F09" w:rsidRPr="00E82BE9" w:rsidRDefault="00E10F09" w:rsidP="00925E7F">
            <w:pPr>
              <w:spacing w:line="200" w:lineRule="exact"/>
              <w:jc w:val="right"/>
            </w:pPr>
            <w:r w:rsidRPr="00E82BE9">
              <w:t>181 788</w:t>
            </w:r>
          </w:p>
        </w:tc>
      </w:tr>
      <w:tr w:rsidR="00E10F09" w:rsidRPr="00E82BE9" w:rsidTr="00925E7F">
        <w:tblPrEx>
          <w:tblCellMar>
            <w:top w:w="0" w:type="dxa"/>
            <w:bottom w:w="0" w:type="dxa"/>
          </w:tblCellMar>
        </w:tblPrEx>
        <w:trPr>
          <w:cantSplit/>
          <w:trHeight w:val="20"/>
        </w:trPr>
        <w:tc>
          <w:tcPr>
            <w:tcW w:w="3096" w:type="dxa"/>
            <w:tcBorders>
              <w:top w:val="single" w:sz="4" w:space="0" w:color="auto"/>
              <w:bottom w:val="single" w:sz="4" w:space="0" w:color="auto"/>
            </w:tcBorders>
            <w:vAlign w:val="center"/>
          </w:tcPr>
          <w:p w:rsidR="00E10F09" w:rsidRPr="00E82BE9" w:rsidRDefault="00E10F09" w:rsidP="00925E7F">
            <w:pPr>
              <w:spacing w:line="200" w:lineRule="exact"/>
            </w:pPr>
            <w:r w:rsidRPr="00E82BE9">
              <w:t>Summa</w:t>
            </w:r>
          </w:p>
        </w:tc>
        <w:tc>
          <w:tcPr>
            <w:tcW w:w="1620" w:type="dxa"/>
            <w:tcBorders>
              <w:top w:val="single" w:sz="4" w:space="0" w:color="auto"/>
              <w:bottom w:val="single" w:sz="4" w:space="0" w:color="auto"/>
            </w:tcBorders>
            <w:vAlign w:val="center"/>
          </w:tcPr>
          <w:p w:rsidR="00E10F09" w:rsidRPr="00E82BE9" w:rsidRDefault="00E10F09" w:rsidP="00925E7F">
            <w:pPr>
              <w:spacing w:line="200" w:lineRule="exact"/>
              <w:jc w:val="right"/>
            </w:pPr>
            <w:r w:rsidRPr="00E82BE9">
              <w:t>271 450</w:t>
            </w:r>
          </w:p>
        </w:tc>
        <w:tc>
          <w:tcPr>
            <w:tcW w:w="1351" w:type="dxa"/>
            <w:tcBorders>
              <w:top w:val="single" w:sz="4" w:space="0" w:color="auto"/>
              <w:bottom w:val="single" w:sz="4" w:space="0" w:color="auto"/>
            </w:tcBorders>
            <w:vAlign w:val="center"/>
          </w:tcPr>
          <w:p w:rsidR="00E10F09" w:rsidRPr="00E82BE9" w:rsidRDefault="00E10F09" w:rsidP="00925E7F">
            <w:pPr>
              <w:spacing w:line="200" w:lineRule="exact"/>
              <w:jc w:val="right"/>
            </w:pPr>
            <w:r w:rsidRPr="00E82BE9">
              <w:t>194 187</w:t>
            </w:r>
          </w:p>
        </w:tc>
      </w:tr>
    </w:tbl>
    <w:p w:rsidR="00D876BE" w:rsidRPr="00E82BE9" w:rsidRDefault="00D876BE" w:rsidP="00D876BE">
      <w:pPr>
        <w:spacing w:before="187"/>
      </w:pPr>
      <w:r w:rsidRPr="00E82BE9">
        <w:t>Denna post består till övervägande del av utländska statspapper och statsg</w:t>
      </w:r>
      <w:r w:rsidRPr="00E82BE9">
        <w:t>a</w:t>
      </w:r>
      <w:r w:rsidRPr="00E82BE9">
        <w:t>ranterade värdepapper samt därutöver av tillg</w:t>
      </w:r>
      <w:r w:rsidRPr="00E82BE9">
        <w:t>o</w:t>
      </w:r>
      <w:r w:rsidRPr="00E82BE9">
        <w:t>dohavanden i utländska banker såsom tidsb</w:t>
      </w:r>
      <w:r w:rsidRPr="00E82BE9">
        <w:t>e</w:t>
      </w:r>
      <w:r w:rsidRPr="00E82BE9">
        <w:t xml:space="preserve">gränsad utlåning och behållningar på bankkonton. </w:t>
      </w:r>
    </w:p>
    <w:p w:rsidR="00D876BE" w:rsidRPr="00E82BE9" w:rsidRDefault="00D876BE" w:rsidP="0074257D">
      <w:pPr>
        <w:pStyle w:val="Normaltindrag"/>
        <w:spacing w:after="120"/>
      </w:pPr>
      <w:r w:rsidRPr="00E82BE9">
        <w:t>Banktillgodohavandena och värdepapperen är denominerade i euro, amer</w:t>
      </w:r>
      <w:r w:rsidRPr="00E82BE9">
        <w:t>i</w:t>
      </w:r>
      <w:r w:rsidRPr="00E82BE9">
        <w:t>kanska dollar, brittiska pund, australiensiska dollar, kanadensiska dollar, norska kronor och japanska yen. Fördelningen framgår av tabe</w:t>
      </w:r>
      <w:r w:rsidRPr="00E82BE9">
        <w:t>l</w:t>
      </w:r>
      <w:r w:rsidRPr="00E82BE9">
        <w:t>len nedan</w:t>
      </w:r>
      <w:r w:rsidR="0074257D" w:rsidRPr="00E82BE9">
        <w:t>.</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D876BE" w:rsidRPr="00E82BE9" w:rsidTr="00925E7F">
        <w:tblPrEx>
          <w:tblCellMar>
            <w:top w:w="0" w:type="dxa"/>
            <w:bottom w:w="0" w:type="dxa"/>
          </w:tblCellMar>
        </w:tblPrEx>
        <w:trPr>
          <w:cantSplit/>
          <w:trHeight w:val="20"/>
        </w:trPr>
        <w:tc>
          <w:tcPr>
            <w:tcW w:w="3096" w:type="dxa"/>
            <w:tcBorders>
              <w:top w:val="single" w:sz="4" w:space="0" w:color="auto"/>
            </w:tcBorders>
          </w:tcPr>
          <w:p w:rsidR="00D876BE" w:rsidRPr="00E82BE9" w:rsidRDefault="00D876BE" w:rsidP="00925E7F">
            <w:pPr>
              <w:spacing w:line="200" w:lineRule="exact"/>
            </w:pPr>
          </w:p>
        </w:tc>
        <w:tc>
          <w:tcPr>
            <w:tcW w:w="1620" w:type="dxa"/>
            <w:tcBorders>
              <w:top w:val="single" w:sz="4" w:space="0" w:color="auto"/>
            </w:tcBorders>
            <w:vAlign w:val="center"/>
          </w:tcPr>
          <w:p w:rsidR="00D876BE" w:rsidRPr="00E82BE9" w:rsidRDefault="00D876BE" w:rsidP="00925E7F">
            <w:pPr>
              <w:spacing w:line="200" w:lineRule="exact"/>
              <w:jc w:val="right"/>
            </w:pPr>
            <w:r w:rsidRPr="00E82BE9">
              <w:t>2009-12-31</w:t>
            </w:r>
          </w:p>
        </w:tc>
        <w:tc>
          <w:tcPr>
            <w:tcW w:w="1351" w:type="dxa"/>
            <w:tcBorders>
              <w:top w:val="single" w:sz="4" w:space="0" w:color="auto"/>
            </w:tcBorders>
            <w:vAlign w:val="center"/>
          </w:tcPr>
          <w:p w:rsidR="00D876BE" w:rsidRPr="00E82BE9" w:rsidRDefault="00D876BE" w:rsidP="00925E7F">
            <w:pPr>
              <w:spacing w:line="200" w:lineRule="exact"/>
              <w:jc w:val="right"/>
            </w:pPr>
            <w:r w:rsidRPr="00E82BE9">
              <w:t>2008-12-31</w:t>
            </w:r>
          </w:p>
        </w:tc>
      </w:tr>
      <w:tr w:rsidR="00E10F09" w:rsidRPr="00E82BE9" w:rsidTr="00925E7F">
        <w:tblPrEx>
          <w:tblCellMar>
            <w:top w:w="0" w:type="dxa"/>
            <w:bottom w:w="0" w:type="dxa"/>
          </w:tblCellMar>
        </w:tblPrEx>
        <w:trPr>
          <w:cantSplit/>
          <w:trHeight w:val="20"/>
        </w:trPr>
        <w:tc>
          <w:tcPr>
            <w:tcW w:w="3096" w:type="dxa"/>
            <w:tcBorders>
              <w:top w:val="single" w:sz="4" w:space="0" w:color="auto"/>
            </w:tcBorders>
          </w:tcPr>
          <w:p w:rsidR="00E10F09" w:rsidRPr="00E82BE9" w:rsidRDefault="00E10F09" w:rsidP="00925E7F">
            <w:pPr>
              <w:spacing w:line="200" w:lineRule="exact"/>
            </w:pPr>
            <w:r w:rsidRPr="00E82BE9">
              <w:t>Euro</w:t>
            </w:r>
          </w:p>
        </w:tc>
        <w:tc>
          <w:tcPr>
            <w:tcW w:w="1620" w:type="dxa"/>
            <w:tcBorders>
              <w:top w:val="single" w:sz="4" w:space="0" w:color="auto"/>
            </w:tcBorders>
          </w:tcPr>
          <w:p w:rsidR="00E10F09" w:rsidRPr="00E82BE9" w:rsidRDefault="00E10F09" w:rsidP="00925E7F">
            <w:pPr>
              <w:spacing w:line="200" w:lineRule="exact"/>
              <w:jc w:val="right"/>
            </w:pPr>
            <w:r w:rsidRPr="00E82BE9">
              <w:t>138 476</w:t>
            </w:r>
          </w:p>
        </w:tc>
        <w:tc>
          <w:tcPr>
            <w:tcW w:w="1351" w:type="dxa"/>
            <w:tcBorders>
              <w:top w:val="single" w:sz="4" w:space="0" w:color="auto"/>
            </w:tcBorders>
          </w:tcPr>
          <w:p w:rsidR="00E10F09" w:rsidRPr="00E82BE9" w:rsidRDefault="00E10F09" w:rsidP="00925E7F">
            <w:pPr>
              <w:spacing w:line="200" w:lineRule="exact"/>
              <w:jc w:val="right"/>
            </w:pPr>
            <w:r w:rsidRPr="00E82BE9">
              <w:t>95 518</w:t>
            </w:r>
          </w:p>
        </w:tc>
      </w:tr>
      <w:tr w:rsidR="00E10F09" w:rsidRPr="00E82BE9" w:rsidTr="00925E7F">
        <w:tblPrEx>
          <w:tblCellMar>
            <w:top w:w="0" w:type="dxa"/>
            <w:bottom w:w="0" w:type="dxa"/>
          </w:tblCellMar>
        </w:tblPrEx>
        <w:trPr>
          <w:cantSplit/>
          <w:trHeight w:val="20"/>
        </w:trPr>
        <w:tc>
          <w:tcPr>
            <w:tcW w:w="3096" w:type="dxa"/>
          </w:tcPr>
          <w:p w:rsidR="00E10F09" w:rsidRPr="00E82BE9" w:rsidRDefault="00E10F09" w:rsidP="00925E7F">
            <w:pPr>
              <w:spacing w:line="200" w:lineRule="exact"/>
            </w:pPr>
            <w:r w:rsidRPr="00E82BE9">
              <w:t>Amerikanska dollar</w:t>
            </w:r>
          </w:p>
        </w:tc>
        <w:tc>
          <w:tcPr>
            <w:tcW w:w="1620" w:type="dxa"/>
          </w:tcPr>
          <w:p w:rsidR="00E10F09" w:rsidRPr="00E82BE9" w:rsidRDefault="00E10F09" w:rsidP="00925E7F">
            <w:pPr>
              <w:spacing w:line="200" w:lineRule="exact"/>
              <w:jc w:val="right"/>
            </w:pPr>
            <w:r w:rsidRPr="00E82BE9">
              <w:t>96 317</w:t>
            </w:r>
          </w:p>
        </w:tc>
        <w:tc>
          <w:tcPr>
            <w:tcW w:w="1351" w:type="dxa"/>
          </w:tcPr>
          <w:p w:rsidR="00E10F09" w:rsidRPr="00E82BE9" w:rsidRDefault="00E10F09" w:rsidP="00925E7F">
            <w:pPr>
              <w:spacing w:line="200" w:lineRule="exact"/>
              <w:jc w:val="right"/>
            </w:pPr>
            <w:r w:rsidRPr="00E82BE9">
              <w:t>56 270</w:t>
            </w:r>
          </w:p>
        </w:tc>
      </w:tr>
      <w:tr w:rsidR="00E10F09" w:rsidRPr="00E82BE9" w:rsidTr="00925E7F">
        <w:tblPrEx>
          <w:tblCellMar>
            <w:top w:w="0" w:type="dxa"/>
            <w:bottom w:w="0" w:type="dxa"/>
          </w:tblCellMar>
        </w:tblPrEx>
        <w:trPr>
          <w:cantSplit/>
          <w:trHeight w:val="20"/>
        </w:trPr>
        <w:tc>
          <w:tcPr>
            <w:tcW w:w="3096" w:type="dxa"/>
          </w:tcPr>
          <w:p w:rsidR="00E10F09" w:rsidRPr="00E82BE9" w:rsidRDefault="00E10F09" w:rsidP="00925E7F">
            <w:pPr>
              <w:spacing w:line="200" w:lineRule="exact"/>
            </w:pPr>
            <w:r w:rsidRPr="00E82BE9">
              <w:t>Brittiska pund</w:t>
            </w:r>
          </w:p>
        </w:tc>
        <w:tc>
          <w:tcPr>
            <w:tcW w:w="1620" w:type="dxa"/>
          </w:tcPr>
          <w:p w:rsidR="00E10F09" w:rsidRPr="00E82BE9" w:rsidRDefault="00E10F09" w:rsidP="00925E7F">
            <w:pPr>
              <w:spacing w:line="200" w:lineRule="exact"/>
              <w:jc w:val="right"/>
            </w:pPr>
            <w:r w:rsidRPr="00E82BE9">
              <w:t>17 653</w:t>
            </w:r>
          </w:p>
        </w:tc>
        <w:tc>
          <w:tcPr>
            <w:tcW w:w="1351" w:type="dxa"/>
          </w:tcPr>
          <w:p w:rsidR="00E10F09" w:rsidRPr="00E82BE9" w:rsidRDefault="00E10F09" w:rsidP="00925E7F">
            <w:pPr>
              <w:spacing w:line="200" w:lineRule="exact"/>
              <w:jc w:val="right"/>
            </w:pPr>
            <w:r w:rsidRPr="00E82BE9">
              <w:t>17 683</w:t>
            </w:r>
          </w:p>
        </w:tc>
      </w:tr>
      <w:tr w:rsidR="00E10F09" w:rsidRPr="00E82BE9" w:rsidTr="00925E7F">
        <w:tblPrEx>
          <w:tblCellMar>
            <w:top w:w="0" w:type="dxa"/>
            <w:bottom w:w="0" w:type="dxa"/>
          </w:tblCellMar>
        </w:tblPrEx>
        <w:trPr>
          <w:cantSplit/>
          <w:trHeight w:val="20"/>
        </w:trPr>
        <w:tc>
          <w:tcPr>
            <w:tcW w:w="3096" w:type="dxa"/>
          </w:tcPr>
          <w:p w:rsidR="00E10F09" w:rsidRPr="00E82BE9" w:rsidRDefault="00E10F09" w:rsidP="00925E7F">
            <w:pPr>
              <w:spacing w:line="200" w:lineRule="exact"/>
            </w:pPr>
            <w:r w:rsidRPr="00E82BE9">
              <w:t>Australiensiska dollar</w:t>
            </w:r>
          </w:p>
        </w:tc>
        <w:tc>
          <w:tcPr>
            <w:tcW w:w="1620" w:type="dxa"/>
          </w:tcPr>
          <w:p w:rsidR="00E10F09" w:rsidRPr="00E82BE9" w:rsidRDefault="00E10F09" w:rsidP="00925E7F">
            <w:pPr>
              <w:spacing w:line="200" w:lineRule="exact"/>
              <w:jc w:val="right"/>
            </w:pPr>
            <w:r w:rsidRPr="00E82BE9">
              <w:t>9 529</w:t>
            </w:r>
          </w:p>
        </w:tc>
        <w:tc>
          <w:tcPr>
            <w:tcW w:w="1351" w:type="dxa"/>
          </w:tcPr>
          <w:p w:rsidR="00E10F09" w:rsidRPr="00E82BE9" w:rsidRDefault="00E10F09" w:rsidP="00925E7F">
            <w:pPr>
              <w:spacing w:line="200" w:lineRule="exact"/>
              <w:jc w:val="right"/>
            </w:pPr>
            <w:r w:rsidRPr="00E82BE9">
              <w:t>10 834</w:t>
            </w:r>
          </w:p>
        </w:tc>
      </w:tr>
      <w:tr w:rsidR="00E10F09" w:rsidRPr="00E82BE9" w:rsidTr="00925E7F">
        <w:tblPrEx>
          <w:tblCellMar>
            <w:top w:w="0" w:type="dxa"/>
            <w:bottom w:w="0" w:type="dxa"/>
          </w:tblCellMar>
        </w:tblPrEx>
        <w:trPr>
          <w:cantSplit/>
          <w:trHeight w:val="20"/>
        </w:trPr>
        <w:tc>
          <w:tcPr>
            <w:tcW w:w="3096" w:type="dxa"/>
          </w:tcPr>
          <w:p w:rsidR="00E10F09" w:rsidRPr="00E82BE9" w:rsidRDefault="00E10F09" w:rsidP="00925E7F">
            <w:pPr>
              <w:spacing w:line="200" w:lineRule="exact"/>
            </w:pPr>
            <w:r w:rsidRPr="00E82BE9">
              <w:t>Kanadensiska dollar</w:t>
            </w:r>
          </w:p>
        </w:tc>
        <w:tc>
          <w:tcPr>
            <w:tcW w:w="1620" w:type="dxa"/>
          </w:tcPr>
          <w:p w:rsidR="00E10F09" w:rsidRPr="00E82BE9" w:rsidRDefault="00E10F09" w:rsidP="00925E7F">
            <w:pPr>
              <w:spacing w:line="200" w:lineRule="exact"/>
              <w:jc w:val="right"/>
            </w:pPr>
            <w:r w:rsidRPr="00E82BE9">
              <w:t>9 473</w:t>
            </w:r>
          </w:p>
        </w:tc>
        <w:tc>
          <w:tcPr>
            <w:tcW w:w="1351" w:type="dxa"/>
          </w:tcPr>
          <w:p w:rsidR="00E10F09" w:rsidRPr="00E82BE9" w:rsidRDefault="00E10F09" w:rsidP="00925E7F">
            <w:pPr>
              <w:spacing w:line="200" w:lineRule="exact"/>
              <w:jc w:val="right"/>
            </w:pPr>
            <w:r w:rsidRPr="00E82BE9">
              <w:t>9 018</w:t>
            </w:r>
          </w:p>
        </w:tc>
      </w:tr>
      <w:tr w:rsidR="00E10F09" w:rsidRPr="00E82BE9" w:rsidTr="00925E7F">
        <w:tblPrEx>
          <w:tblCellMar>
            <w:top w:w="0" w:type="dxa"/>
            <w:bottom w:w="0" w:type="dxa"/>
          </w:tblCellMar>
        </w:tblPrEx>
        <w:trPr>
          <w:cantSplit/>
          <w:trHeight w:val="20"/>
        </w:trPr>
        <w:tc>
          <w:tcPr>
            <w:tcW w:w="3096" w:type="dxa"/>
          </w:tcPr>
          <w:p w:rsidR="00E10F09" w:rsidRPr="00E82BE9" w:rsidRDefault="00E10F09" w:rsidP="00925E7F">
            <w:pPr>
              <w:spacing w:line="200" w:lineRule="exact"/>
            </w:pPr>
            <w:r w:rsidRPr="00E82BE9">
              <w:t>Lettiska lats</w:t>
            </w:r>
          </w:p>
        </w:tc>
        <w:tc>
          <w:tcPr>
            <w:tcW w:w="1620" w:type="dxa"/>
          </w:tcPr>
          <w:p w:rsidR="00E10F09" w:rsidRPr="00E82BE9" w:rsidRDefault="00E10F09" w:rsidP="00925E7F">
            <w:pPr>
              <w:spacing w:line="200" w:lineRule="exact"/>
              <w:jc w:val="right"/>
            </w:pPr>
            <w:r w:rsidRPr="00E82BE9">
              <w:t>–</w:t>
            </w:r>
          </w:p>
        </w:tc>
        <w:tc>
          <w:tcPr>
            <w:tcW w:w="1351" w:type="dxa"/>
          </w:tcPr>
          <w:p w:rsidR="00E10F09" w:rsidRPr="00E82BE9" w:rsidRDefault="00E10F09" w:rsidP="00925E7F">
            <w:pPr>
              <w:spacing w:line="200" w:lineRule="exact"/>
              <w:jc w:val="right"/>
            </w:pPr>
            <w:r w:rsidRPr="00E82BE9">
              <w:t>2 865</w:t>
            </w:r>
          </w:p>
        </w:tc>
      </w:tr>
      <w:tr w:rsidR="00E10F09" w:rsidRPr="00E82BE9" w:rsidTr="00925E7F">
        <w:tblPrEx>
          <w:tblCellMar>
            <w:top w:w="0" w:type="dxa"/>
            <w:bottom w:w="0" w:type="dxa"/>
          </w:tblCellMar>
        </w:tblPrEx>
        <w:trPr>
          <w:cantSplit/>
          <w:trHeight w:val="20"/>
        </w:trPr>
        <w:tc>
          <w:tcPr>
            <w:tcW w:w="3096" w:type="dxa"/>
          </w:tcPr>
          <w:p w:rsidR="00E10F09" w:rsidRPr="00E82BE9" w:rsidRDefault="00E10F09" w:rsidP="00925E7F">
            <w:pPr>
              <w:spacing w:line="200" w:lineRule="exact"/>
            </w:pPr>
            <w:r w:rsidRPr="00E82BE9">
              <w:t>Isländska kronor</w:t>
            </w:r>
          </w:p>
        </w:tc>
        <w:tc>
          <w:tcPr>
            <w:tcW w:w="1620" w:type="dxa"/>
          </w:tcPr>
          <w:p w:rsidR="00E10F09" w:rsidRPr="00E82BE9" w:rsidRDefault="00E10F09" w:rsidP="00925E7F">
            <w:pPr>
              <w:spacing w:line="200" w:lineRule="exact"/>
              <w:jc w:val="right"/>
            </w:pPr>
            <w:r w:rsidRPr="00E82BE9">
              <w:t>–</w:t>
            </w:r>
          </w:p>
        </w:tc>
        <w:tc>
          <w:tcPr>
            <w:tcW w:w="1351" w:type="dxa"/>
          </w:tcPr>
          <w:p w:rsidR="00E10F09" w:rsidRPr="00E82BE9" w:rsidRDefault="00E10F09" w:rsidP="00925E7F">
            <w:pPr>
              <w:spacing w:line="200" w:lineRule="exact"/>
              <w:jc w:val="right"/>
            </w:pPr>
            <w:r w:rsidRPr="00E82BE9">
              <w:t>1 997</w:t>
            </w:r>
          </w:p>
        </w:tc>
      </w:tr>
      <w:tr w:rsidR="00E10F09" w:rsidRPr="00E82BE9" w:rsidTr="00925E7F">
        <w:tblPrEx>
          <w:tblCellMar>
            <w:top w:w="0" w:type="dxa"/>
            <w:bottom w:w="0" w:type="dxa"/>
          </w:tblCellMar>
        </w:tblPrEx>
        <w:trPr>
          <w:cantSplit/>
          <w:trHeight w:val="20"/>
        </w:trPr>
        <w:tc>
          <w:tcPr>
            <w:tcW w:w="3096" w:type="dxa"/>
          </w:tcPr>
          <w:p w:rsidR="00E10F09" w:rsidRPr="00E82BE9" w:rsidRDefault="00E10F09" w:rsidP="00925E7F">
            <w:pPr>
              <w:spacing w:line="200" w:lineRule="exact"/>
            </w:pPr>
            <w:r w:rsidRPr="00E82BE9">
              <w:t>Norska kronor</w:t>
            </w:r>
          </w:p>
        </w:tc>
        <w:tc>
          <w:tcPr>
            <w:tcW w:w="1620" w:type="dxa"/>
          </w:tcPr>
          <w:p w:rsidR="00E10F09" w:rsidRPr="00E82BE9" w:rsidRDefault="00E10F09" w:rsidP="00925E7F">
            <w:pPr>
              <w:spacing w:line="200" w:lineRule="exact"/>
              <w:jc w:val="right"/>
            </w:pPr>
            <w:r w:rsidRPr="00E82BE9">
              <w:t>2</w:t>
            </w:r>
          </w:p>
        </w:tc>
        <w:tc>
          <w:tcPr>
            <w:tcW w:w="1351" w:type="dxa"/>
          </w:tcPr>
          <w:p w:rsidR="00E10F09" w:rsidRPr="00E82BE9" w:rsidRDefault="00E10F09" w:rsidP="00925E7F">
            <w:pPr>
              <w:spacing w:line="200" w:lineRule="exact"/>
              <w:jc w:val="right"/>
            </w:pPr>
            <w:r w:rsidRPr="00E82BE9">
              <w:t>2</w:t>
            </w:r>
          </w:p>
        </w:tc>
      </w:tr>
      <w:tr w:rsidR="00E10F09" w:rsidRPr="00E82BE9" w:rsidTr="00925E7F">
        <w:tblPrEx>
          <w:tblCellMar>
            <w:top w:w="0" w:type="dxa"/>
            <w:bottom w:w="0" w:type="dxa"/>
          </w:tblCellMar>
        </w:tblPrEx>
        <w:trPr>
          <w:cantSplit/>
          <w:trHeight w:val="20"/>
        </w:trPr>
        <w:tc>
          <w:tcPr>
            <w:tcW w:w="3096" w:type="dxa"/>
          </w:tcPr>
          <w:p w:rsidR="00E10F09" w:rsidRPr="00E82BE9" w:rsidRDefault="00E10F09" w:rsidP="00925E7F">
            <w:pPr>
              <w:spacing w:line="200" w:lineRule="exact"/>
            </w:pPr>
            <w:r w:rsidRPr="00E82BE9">
              <w:t>Japanska yen</w:t>
            </w:r>
          </w:p>
        </w:tc>
        <w:tc>
          <w:tcPr>
            <w:tcW w:w="1620" w:type="dxa"/>
          </w:tcPr>
          <w:p w:rsidR="00E10F09" w:rsidRPr="00E82BE9" w:rsidRDefault="00E10F09" w:rsidP="00925E7F">
            <w:pPr>
              <w:spacing w:line="200" w:lineRule="exact"/>
              <w:jc w:val="right"/>
            </w:pPr>
            <w:r w:rsidRPr="00E82BE9">
              <w:t>0</w:t>
            </w:r>
          </w:p>
        </w:tc>
        <w:tc>
          <w:tcPr>
            <w:tcW w:w="1351" w:type="dxa"/>
          </w:tcPr>
          <w:p w:rsidR="00E10F09" w:rsidRPr="00E82BE9" w:rsidRDefault="00E10F09" w:rsidP="00925E7F">
            <w:pPr>
              <w:spacing w:line="200" w:lineRule="exact"/>
              <w:jc w:val="right"/>
            </w:pPr>
            <w:r w:rsidRPr="00E82BE9">
              <w:t>0</w:t>
            </w:r>
          </w:p>
        </w:tc>
      </w:tr>
      <w:tr w:rsidR="00E10F09" w:rsidRPr="00E82BE9" w:rsidTr="00925E7F">
        <w:tblPrEx>
          <w:tblCellMar>
            <w:top w:w="0" w:type="dxa"/>
            <w:bottom w:w="0" w:type="dxa"/>
          </w:tblCellMar>
        </w:tblPrEx>
        <w:trPr>
          <w:cantSplit/>
          <w:trHeight w:val="20"/>
        </w:trPr>
        <w:tc>
          <w:tcPr>
            <w:tcW w:w="3096" w:type="dxa"/>
            <w:tcBorders>
              <w:top w:val="single" w:sz="4" w:space="0" w:color="auto"/>
              <w:bottom w:val="single" w:sz="4" w:space="0" w:color="auto"/>
            </w:tcBorders>
            <w:vAlign w:val="center"/>
          </w:tcPr>
          <w:p w:rsidR="00E10F09" w:rsidRPr="00E82BE9" w:rsidRDefault="00E10F09" w:rsidP="00925E7F">
            <w:pPr>
              <w:spacing w:line="200" w:lineRule="exact"/>
            </w:pPr>
            <w:r w:rsidRPr="00E82BE9">
              <w:t>Summa</w:t>
            </w:r>
          </w:p>
        </w:tc>
        <w:tc>
          <w:tcPr>
            <w:tcW w:w="1620" w:type="dxa"/>
            <w:tcBorders>
              <w:top w:val="single" w:sz="4" w:space="0" w:color="auto"/>
              <w:bottom w:val="single" w:sz="4" w:space="0" w:color="auto"/>
            </w:tcBorders>
            <w:vAlign w:val="center"/>
          </w:tcPr>
          <w:p w:rsidR="00E10F09" w:rsidRPr="00E82BE9" w:rsidRDefault="00E10F09" w:rsidP="00925E7F">
            <w:pPr>
              <w:spacing w:line="200" w:lineRule="exact"/>
              <w:jc w:val="right"/>
            </w:pPr>
            <w:r w:rsidRPr="00E82BE9">
              <w:t>271 450</w:t>
            </w:r>
          </w:p>
        </w:tc>
        <w:tc>
          <w:tcPr>
            <w:tcW w:w="1351" w:type="dxa"/>
            <w:tcBorders>
              <w:top w:val="single" w:sz="4" w:space="0" w:color="auto"/>
              <w:bottom w:val="single" w:sz="4" w:space="0" w:color="auto"/>
            </w:tcBorders>
            <w:vAlign w:val="center"/>
          </w:tcPr>
          <w:p w:rsidR="00E10F09" w:rsidRPr="00E82BE9" w:rsidRDefault="00E10F09" w:rsidP="00925E7F">
            <w:pPr>
              <w:spacing w:line="200" w:lineRule="exact"/>
              <w:jc w:val="right"/>
            </w:pPr>
            <w:r w:rsidRPr="00E82BE9">
              <w:t>194 187</w:t>
            </w:r>
          </w:p>
        </w:tc>
      </w:tr>
    </w:tbl>
    <w:p w:rsidR="00D876BE" w:rsidRPr="00E82BE9" w:rsidRDefault="00D876BE" w:rsidP="00A365FB">
      <w:pPr>
        <w:spacing w:before="180"/>
      </w:pPr>
      <w:r w:rsidRPr="00E82BE9">
        <w:t>Banktillgodohavanden och värdepapper fördelade enligt löptid</w:t>
      </w:r>
    </w:p>
    <w:tbl>
      <w:tblPr>
        <w:tblW w:w="6067" w:type="dxa"/>
        <w:tblInd w:w="30" w:type="dxa"/>
        <w:tblLayout w:type="fixed"/>
        <w:tblCellMar>
          <w:left w:w="71" w:type="dxa"/>
          <w:right w:w="71" w:type="dxa"/>
        </w:tblCellMar>
        <w:tblLook w:val="0000" w:firstRow="0" w:lastRow="0" w:firstColumn="0" w:lastColumn="0" w:noHBand="0" w:noVBand="0"/>
      </w:tblPr>
      <w:tblGrid>
        <w:gridCol w:w="2814"/>
        <w:gridCol w:w="1890"/>
        <w:gridCol w:w="1363"/>
      </w:tblGrid>
      <w:tr w:rsidR="00D876BE" w:rsidRPr="00E82BE9" w:rsidTr="00A365FB">
        <w:tblPrEx>
          <w:tblCellMar>
            <w:top w:w="0" w:type="dxa"/>
            <w:bottom w:w="0" w:type="dxa"/>
          </w:tblCellMar>
        </w:tblPrEx>
        <w:trPr>
          <w:cantSplit/>
          <w:trHeight w:val="319"/>
        </w:trPr>
        <w:tc>
          <w:tcPr>
            <w:tcW w:w="2814" w:type="dxa"/>
            <w:tcBorders>
              <w:top w:val="single" w:sz="4" w:space="0" w:color="auto"/>
            </w:tcBorders>
          </w:tcPr>
          <w:p w:rsidR="00D876BE" w:rsidRPr="00E82BE9" w:rsidRDefault="00D876BE" w:rsidP="00925E7F">
            <w:pPr>
              <w:spacing w:line="200" w:lineRule="exact"/>
            </w:pPr>
            <w:r w:rsidRPr="00E82BE9">
              <w:t>Löptid</w:t>
            </w:r>
          </w:p>
        </w:tc>
        <w:tc>
          <w:tcPr>
            <w:tcW w:w="1890" w:type="dxa"/>
            <w:tcBorders>
              <w:top w:val="single" w:sz="4" w:space="0" w:color="auto"/>
            </w:tcBorders>
          </w:tcPr>
          <w:p w:rsidR="00D876BE" w:rsidRPr="00E82BE9" w:rsidRDefault="00D876BE" w:rsidP="00A365FB">
            <w:pPr>
              <w:spacing w:line="200" w:lineRule="exact"/>
              <w:jc w:val="right"/>
            </w:pPr>
            <w:r w:rsidRPr="00E82BE9">
              <w:t>Banktillgodohava</w:t>
            </w:r>
            <w:r w:rsidRPr="00E82BE9">
              <w:t>n</w:t>
            </w:r>
            <w:r w:rsidRPr="00E82BE9">
              <w:t>den</w:t>
            </w:r>
          </w:p>
        </w:tc>
        <w:tc>
          <w:tcPr>
            <w:tcW w:w="1363" w:type="dxa"/>
            <w:tcBorders>
              <w:top w:val="single" w:sz="4" w:space="0" w:color="auto"/>
            </w:tcBorders>
          </w:tcPr>
          <w:p w:rsidR="00D876BE" w:rsidRPr="00E82BE9" w:rsidRDefault="00D876BE" w:rsidP="00A365FB">
            <w:pPr>
              <w:spacing w:line="200" w:lineRule="exact"/>
              <w:jc w:val="right"/>
            </w:pPr>
            <w:r w:rsidRPr="00E82BE9">
              <w:t>Värdepapper</w:t>
            </w:r>
          </w:p>
        </w:tc>
      </w:tr>
      <w:tr w:rsidR="00EA3171" w:rsidRPr="00E82BE9" w:rsidTr="00E10F09">
        <w:tblPrEx>
          <w:tblCellMar>
            <w:top w:w="0" w:type="dxa"/>
            <w:bottom w:w="0" w:type="dxa"/>
          </w:tblCellMar>
        </w:tblPrEx>
        <w:trPr>
          <w:cantSplit/>
        </w:trPr>
        <w:tc>
          <w:tcPr>
            <w:tcW w:w="2814" w:type="dxa"/>
            <w:tcBorders>
              <w:top w:val="single" w:sz="4" w:space="0" w:color="auto"/>
            </w:tcBorders>
          </w:tcPr>
          <w:p w:rsidR="00EA3171" w:rsidRPr="00E82BE9" w:rsidRDefault="00EA3171" w:rsidP="00925E7F">
            <w:pPr>
              <w:spacing w:line="200" w:lineRule="exact"/>
            </w:pPr>
            <w:r w:rsidRPr="00E82BE9">
              <w:t>Upp till 1 månad</w:t>
            </w:r>
          </w:p>
        </w:tc>
        <w:tc>
          <w:tcPr>
            <w:tcW w:w="1890" w:type="dxa"/>
            <w:tcBorders>
              <w:top w:val="single" w:sz="4" w:space="0" w:color="auto"/>
            </w:tcBorders>
          </w:tcPr>
          <w:p w:rsidR="00EA3171" w:rsidRPr="00E82BE9" w:rsidRDefault="00EA3171" w:rsidP="00925E7F">
            <w:pPr>
              <w:spacing w:line="200" w:lineRule="exact"/>
              <w:jc w:val="right"/>
            </w:pPr>
            <w:r w:rsidRPr="00E82BE9">
              <w:t>3 140</w:t>
            </w:r>
          </w:p>
        </w:tc>
        <w:tc>
          <w:tcPr>
            <w:tcW w:w="1363" w:type="dxa"/>
            <w:tcBorders>
              <w:top w:val="single" w:sz="4" w:space="0" w:color="auto"/>
            </w:tcBorders>
          </w:tcPr>
          <w:p w:rsidR="00EA3171" w:rsidRPr="00E82BE9" w:rsidRDefault="00EA3171" w:rsidP="00925E7F">
            <w:pPr>
              <w:spacing w:line="200" w:lineRule="exact"/>
              <w:jc w:val="right"/>
            </w:pPr>
            <w:r w:rsidRPr="00E82BE9">
              <w:t>–</w:t>
            </w:r>
          </w:p>
        </w:tc>
      </w:tr>
      <w:tr w:rsidR="00EA3171" w:rsidRPr="00E82BE9" w:rsidTr="00E10F09">
        <w:tblPrEx>
          <w:tblCellMar>
            <w:top w:w="0" w:type="dxa"/>
            <w:bottom w:w="0" w:type="dxa"/>
          </w:tblCellMar>
        </w:tblPrEx>
        <w:trPr>
          <w:cantSplit/>
          <w:trHeight w:val="234"/>
        </w:trPr>
        <w:tc>
          <w:tcPr>
            <w:tcW w:w="2814" w:type="dxa"/>
          </w:tcPr>
          <w:p w:rsidR="00EA3171" w:rsidRPr="00E82BE9" w:rsidRDefault="00EA3171" w:rsidP="00925E7F">
            <w:pPr>
              <w:spacing w:line="200" w:lineRule="exact"/>
            </w:pPr>
            <w:r w:rsidRPr="00E82BE9">
              <w:t>Över 1 månad, upp till 3 månader</w:t>
            </w:r>
          </w:p>
        </w:tc>
        <w:tc>
          <w:tcPr>
            <w:tcW w:w="1890" w:type="dxa"/>
          </w:tcPr>
          <w:p w:rsidR="00EA3171" w:rsidRPr="00E82BE9" w:rsidRDefault="00EA3171" w:rsidP="00925E7F">
            <w:pPr>
              <w:spacing w:line="200" w:lineRule="exact"/>
              <w:jc w:val="right"/>
            </w:pPr>
            <w:r w:rsidRPr="00E82BE9">
              <w:t>–</w:t>
            </w:r>
          </w:p>
        </w:tc>
        <w:tc>
          <w:tcPr>
            <w:tcW w:w="1363" w:type="dxa"/>
          </w:tcPr>
          <w:p w:rsidR="00EA3171" w:rsidRPr="00E82BE9" w:rsidRDefault="00EA3171" w:rsidP="00925E7F">
            <w:pPr>
              <w:spacing w:line="200" w:lineRule="exact"/>
              <w:jc w:val="right"/>
            </w:pPr>
            <w:r w:rsidRPr="00E82BE9">
              <w:t>–</w:t>
            </w:r>
          </w:p>
        </w:tc>
      </w:tr>
      <w:tr w:rsidR="00EA3171" w:rsidRPr="00E82BE9" w:rsidTr="00E10F09">
        <w:tblPrEx>
          <w:tblCellMar>
            <w:top w:w="0" w:type="dxa"/>
            <w:bottom w:w="0" w:type="dxa"/>
          </w:tblCellMar>
        </w:tblPrEx>
        <w:trPr>
          <w:cantSplit/>
          <w:trHeight w:val="234"/>
        </w:trPr>
        <w:tc>
          <w:tcPr>
            <w:tcW w:w="2814" w:type="dxa"/>
          </w:tcPr>
          <w:p w:rsidR="00EA3171" w:rsidRPr="00E82BE9" w:rsidRDefault="00EA3171" w:rsidP="00925E7F">
            <w:pPr>
              <w:spacing w:line="200" w:lineRule="exact"/>
            </w:pPr>
            <w:r w:rsidRPr="00E82BE9">
              <w:t>Över 3 månader, upp till 1 år</w:t>
            </w:r>
          </w:p>
        </w:tc>
        <w:tc>
          <w:tcPr>
            <w:tcW w:w="1890" w:type="dxa"/>
          </w:tcPr>
          <w:p w:rsidR="00EA3171" w:rsidRPr="00E82BE9" w:rsidRDefault="00EA3171" w:rsidP="00925E7F">
            <w:pPr>
              <w:spacing w:line="200" w:lineRule="exact"/>
              <w:jc w:val="right"/>
            </w:pPr>
            <w:r w:rsidRPr="00E82BE9">
              <w:t>–</w:t>
            </w:r>
          </w:p>
        </w:tc>
        <w:tc>
          <w:tcPr>
            <w:tcW w:w="1363" w:type="dxa"/>
          </w:tcPr>
          <w:p w:rsidR="00EA3171" w:rsidRPr="00E82BE9" w:rsidRDefault="00EA3171" w:rsidP="00925E7F">
            <w:pPr>
              <w:spacing w:line="200" w:lineRule="exact"/>
              <w:jc w:val="right"/>
            </w:pPr>
            <w:r w:rsidRPr="00E82BE9">
              <w:t>38 734</w:t>
            </w:r>
          </w:p>
        </w:tc>
      </w:tr>
      <w:tr w:rsidR="00EA3171" w:rsidRPr="00E82BE9" w:rsidTr="00E10F09">
        <w:tblPrEx>
          <w:tblCellMar>
            <w:top w:w="0" w:type="dxa"/>
            <w:bottom w:w="0" w:type="dxa"/>
          </w:tblCellMar>
        </w:tblPrEx>
        <w:trPr>
          <w:cantSplit/>
          <w:trHeight w:val="234"/>
        </w:trPr>
        <w:tc>
          <w:tcPr>
            <w:tcW w:w="2814" w:type="dxa"/>
          </w:tcPr>
          <w:p w:rsidR="00EA3171" w:rsidRPr="00E82BE9" w:rsidRDefault="00EA3171" w:rsidP="00925E7F">
            <w:pPr>
              <w:spacing w:line="200" w:lineRule="exact"/>
            </w:pPr>
            <w:r w:rsidRPr="00E82BE9">
              <w:t>Över 1 år, upp till 5 år</w:t>
            </w:r>
          </w:p>
        </w:tc>
        <w:tc>
          <w:tcPr>
            <w:tcW w:w="1890" w:type="dxa"/>
          </w:tcPr>
          <w:p w:rsidR="00EA3171" w:rsidRPr="00E82BE9" w:rsidRDefault="00EA3171" w:rsidP="00925E7F">
            <w:pPr>
              <w:spacing w:line="200" w:lineRule="exact"/>
              <w:jc w:val="right"/>
            </w:pPr>
            <w:r w:rsidRPr="00E82BE9">
              <w:t>–</w:t>
            </w:r>
          </w:p>
        </w:tc>
        <w:tc>
          <w:tcPr>
            <w:tcW w:w="1363" w:type="dxa"/>
          </w:tcPr>
          <w:p w:rsidR="00EA3171" w:rsidRPr="00E82BE9" w:rsidRDefault="00EA3171" w:rsidP="00925E7F">
            <w:pPr>
              <w:spacing w:line="200" w:lineRule="exact"/>
              <w:jc w:val="right"/>
            </w:pPr>
            <w:r w:rsidRPr="00E82BE9">
              <w:t>184 531</w:t>
            </w:r>
          </w:p>
        </w:tc>
      </w:tr>
      <w:tr w:rsidR="00EA3171" w:rsidRPr="00E82BE9" w:rsidTr="00E10F09">
        <w:tblPrEx>
          <w:tblCellMar>
            <w:top w:w="0" w:type="dxa"/>
            <w:bottom w:w="0" w:type="dxa"/>
          </w:tblCellMar>
        </w:tblPrEx>
        <w:trPr>
          <w:cantSplit/>
          <w:trHeight w:val="234"/>
        </w:trPr>
        <w:tc>
          <w:tcPr>
            <w:tcW w:w="2814" w:type="dxa"/>
          </w:tcPr>
          <w:p w:rsidR="00EA3171" w:rsidRPr="00E82BE9" w:rsidRDefault="00EA3171" w:rsidP="00925E7F">
            <w:pPr>
              <w:spacing w:line="200" w:lineRule="exact"/>
            </w:pPr>
            <w:r w:rsidRPr="00E82BE9">
              <w:t>Över 5 år</w:t>
            </w:r>
          </w:p>
        </w:tc>
        <w:tc>
          <w:tcPr>
            <w:tcW w:w="1890" w:type="dxa"/>
          </w:tcPr>
          <w:p w:rsidR="00EA3171" w:rsidRPr="00E82BE9" w:rsidRDefault="00EA3171" w:rsidP="00925E7F">
            <w:pPr>
              <w:spacing w:line="200" w:lineRule="exact"/>
              <w:jc w:val="right"/>
            </w:pPr>
            <w:r w:rsidRPr="00E82BE9">
              <w:t>–</w:t>
            </w:r>
          </w:p>
        </w:tc>
        <w:tc>
          <w:tcPr>
            <w:tcW w:w="1363" w:type="dxa"/>
          </w:tcPr>
          <w:p w:rsidR="00EA3171" w:rsidRPr="00E82BE9" w:rsidRDefault="00EA3171" w:rsidP="00925E7F">
            <w:pPr>
              <w:spacing w:line="200" w:lineRule="exact"/>
              <w:jc w:val="right"/>
            </w:pPr>
            <w:r w:rsidRPr="00E82BE9">
              <w:t>45 045</w:t>
            </w:r>
          </w:p>
        </w:tc>
      </w:tr>
      <w:tr w:rsidR="00E10F09" w:rsidRPr="00E82BE9" w:rsidTr="00E10F09">
        <w:tblPrEx>
          <w:tblCellMar>
            <w:top w:w="0" w:type="dxa"/>
            <w:bottom w:w="0" w:type="dxa"/>
          </w:tblCellMar>
        </w:tblPrEx>
        <w:trPr>
          <w:cantSplit/>
        </w:trPr>
        <w:tc>
          <w:tcPr>
            <w:tcW w:w="2814" w:type="dxa"/>
            <w:tcBorders>
              <w:top w:val="single" w:sz="4" w:space="0" w:color="auto"/>
              <w:bottom w:val="single" w:sz="4" w:space="0" w:color="auto"/>
            </w:tcBorders>
            <w:vAlign w:val="center"/>
          </w:tcPr>
          <w:p w:rsidR="00E10F09" w:rsidRPr="00E82BE9" w:rsidRDefault="00E10F09" w:rsidP="00925E7F">
            <w:pPr>
              <w:spacing w:line="200" w:lineRule="exact"/>
            </w:pPr>
            <w:r w:rsidRPr="00E82BE9">
              <w:t>Summa</w:t>
            </w:r>
          </w:p>
        </w:tc>
        <w:tc>
          <w:tcPr>
            <w:tcW w:w="1890" w:type="dxa"/>
            <w:tcBorders>
              <w:top w:val="single" w:sz="4" w:space="0" w:color="auto"/>
              <w:bottom w:val="single" w:sz="4" w:space="0" w:color="auto"/>
            </w:tcBorders>
          </w:tcPr>
          <w:p w:rsidR="00E10F09" w:rsidRPr="00E82BE9" w:rsidRDefault="00E10F09" w:rsidP="00925E7F">
            <w:pPr>
              <w:spacing w:line="200" w:lineRule="exact"/>
              <w:jc w:val="right"/>
            </w:pPr>
            <w:r w:rsidRPr="00E82BE9">
              <w:t>3 140</w:t>
            </w:r>
          </w:p>
        </w:tc>
        <w:tc>
          <w:tcPr>
            <w:tcW w:w="1363" w:type="dxa"/>
            <w:tcBorders>
              <w:top w:val="single" w:sz="4" w:space="0" w:color="auto"/>
              <w:bottom w:val="single" w:sz="4" w:space="0" w:color="auto"/>
            </w:tcBorders>
          </w:tcPr>
          <w:p w:rsidR="00E10F09" w:rsidRPr="00E82BE9" w:rsidRDefault="00E10F09" w:rsidP="00925E7F">
            <w:pPr>
              <w:spacing w:line="200" w:lineRule="exact"/>
              <w:jc w:val="right"/>
            </w:pPr>
            <w:r w:rsidRPr="00E82BE9">
              <w:t>268 310</w:t>
            </w:r>
          </w:p>
        </w:tc>
      </w:tr>
    </w:tbl>
    <w:p w:rsidR="00D876BE" w:rsidRPr="00E82BE9" w:rsidRDefault="00D876BE" w:rsidP="00AD2965">
      <w:pPr>
        <w:spacing w:before="120"/>
      </w:pPr>
      <w:r w:rsidRPr="00E82BE9">
        <w:t xml:space="preserve">Som en del av </w:t>
      </w:r>
      <w:r w:rsidR="00307B0C" w:rsidRPr="00E82BE9">
        <w:t xml:space="preserve">förvaltningen av </w:t>
      </w:r>
      <w:r w:rsidRPr="00E82BE9">
        <w:t>valutareserven deltar Riksbanken i automat</w:t>
      </w:r>
      <w:r w:rsidRPr="00E82BE9">
        <w:t>i</w:t>
      </w:r>
      <w:r w:rsidRPr="00E82BE9">
        <w:t>serade värdepapperslåneprogram med två depåbanker, där dessa å Riksba</w:t>
      </w:r>
      <w:r w:rsidRPr="00E82BE9">
        <w:t>n</w:t>
      </w:r>
      <w:r w:rsidRPr="00E82BE9">
        <w:t xml:space="preserve">kens vägnar lånar ut värdepapper i utbyte mot andra värdepapper. Per den 31 december 2009 uppgick värdet på utlånade värdepapper till </w:t>
      </w:r>
      <w:r w:rsidR="00EA3171" w:rsidRPr="00E82BE9">
        <w:t>26 717</w:t>
      </w:r>
      <w:r w:rsidRPr="00E82BE9">
        <w:t xml:space="preserve"> milj</w:t>
      </w:r>
      <w:r w:rsidRPr="00E82BE9">
        <w:t>o</w:t>
      </w:r>
      <w:r w:rsidRPr="00E82BE9">
        <w:t>ner kr</w:t>
      </w:r>
      <w:r w:rsidRPr="00E82BE9">
        <w:t>o</w:t>
      </w:r>
      <w:r w:rsidRPr="00E82BE9">
        <w:t>nor (34 835).</w:t>
      </w:r>
    </w:p>
    <w:p w:rsidR="00D876BE" w:rsidRPr="00E82BE9" w:rsidRDefault="00AD2965" w:rsidP="00AD2965">
      <w:pPr>
        <w:rPr>
          <w:b/>
        </w:rPr>
      </w:pPr>
      <w:r w:rsidRPr="00E82BE9">
        <w:rPr>
          <w:b/>
        </w:rPr>
        <w:br w:type="page"/>
      </w:r>
      <w:r w:rsidR="00D876BE" w:rsidRPr="00E82BE9">
        <w:rPr>
          <w:b/>
        </w:rPr>
        <w:t>Not 4 Fordringar i utländsk valuta på hemmahörande i Sv</w:t>
      </w:r>
      <w:r w:rsidR="00D876BE" w:rsidRPr="00E82BE9">
        <w:rPr>
          <w:b/>
        </w:rPr>
        <w:t>e</w:t>
      </w:r>
      <w:r w:rsidR="00D876BE" w:rsidRPr="00E82BE9">
        <w:rPr>
          <w:b/>
        </w:rPr>
        <w:t>rige</w:t>
      </w:r>
    </w:p>
    <w:p w:rsidR="00D876BE" w:rsidRPr="00E82BE9" w:rsidRDefault="00D876BE" w:rsidP="00D876BE">
      <w:r w:rsidRPr="00E82BE9">
        <w:t>Under denna post redovisas Riksbankens utlåning i utländsk valuta till pe</w:t>
      </w:r>
      <w:r w:rsidRPr="00E82BE9">
        <w:t>n</w:t>
      </w:r>
      <w:r w:rsidRPr="00E82BE9">
        <w:t xml:space="preserve">ningpolitiska motparter. </w:t>
      </w:r>
      <w:r w:rsidR="00EA3171" w:rsidRPr="00E82BE9">
        <w:t>Riksbankens likviditet</w:t>
      </w:r>
      <w:r w:rsidR="00EA3171" w:rsidRPr="00E82BE9">
        <w:t>s</w:t>
      </w:r>
      <w:r w:rsidR="00EA3171" w:rsidRPr="00E82BE9">
        <w:t>stödjande utlåning i dollar till svenska banker som upphörde i oktober 2009 redovisades under denna post.</w:t>
      </w:r>
    </w:p>
    <w:p w:rsidR="00D876BE" w:rsidRPr="00E82BE9" w:rsidRDefault="00D876BE" w:rsidP="002007E7">
      <w:pPr>
        <w:spacing w:before="187"/>
        <w:rPr>
          <w:b/>
        </w:rPr>
      </w:pPr>
      <w:r w:rsidRPr="00E82BE9">
        <w:rPr>
          <w:b/>
        </w:rPr>
        <w:t>Not 5 Huvudsakliga refinansieringstransaktioner</w:t>
      </w:r>
    </w:p>
    <w:p w:rsidR="00D876BE" w:rsidRPr="00E82BE9" w:rsidRDefault="00D876BE" w:rsidP="00D876BE">
      <w:r w:rsidRPr="00E82BE9">
        <w:t>Under denna post redovisas Riksbankens regelbundna penningpolitiska rep</w:t>
      </w:r>
      <w:r w:rsidRPr="00E82BE9">
        <w:t>o</w:t>
      </w:r>
      <w:r w:rsidRPr="00E82BE9">
        <w:t>transaktioner. Denna utlåning sker till Rik</w:t>
      </w:r>
      <w:r w:rsidRPr="00E82BE9">
        <w:t>s</w:t>
      </w:r>
      <w:r w:rsidRPr="00E82BE9">
        <w:t>bankens viktigaste styrränta, det vill säga reporä</w:t>
      </w:r>
      <w:r w:rsidRPr="00E82BE9">
        <w:t>n</w:t>
      </w:r>
      <w:r w:rsidRPr="00E82BE9">
        <w:t xml:space="preserve">tan, med en löptid på </w:t>
      </w:r>
      <w:r w:rsidR="00307B0C" w:rsidRPr="00E82BE9">
        <w:t xml:space="preserve">i regel </w:t>
      </w:r>
      <w:r w:rsidRPr="00E82BE9">
        <w:t>en vecka.</w:t>
      </w:r>
    </w:p>
    <w:p w:rsidR="00D876BE" w:rsidRPr="00E82BE9" w:rsidRDefault="00D876BE" w:rsidP="002007E7">
      <w:pPr>
        <w:spacing w:before="187"/>
        <w:rPr>
          <w:b/>
        </w:rPr>
      </w:pPr>
      <w:r w:rsidRPr="00E82BE9">
        <w:rPr>
          <w:b/>
        </w:rPr>
        <w:t>Not 6 Finjusterande transaktioner</w:t>
      </w:r>
    </w:p>
    <w:p w:rsidR="00D876BE" w:rsidRPr="00E82BE9" w:rsidRDefault="00D876BE" w:rsidP="00D876BE">
      <w:r w:rsidRPr="00E82BE9">
        <w:t>Under denna post redovisas utlåning vars syfte är att finjustera likviditeten i det finansiella systemet. Denna utlåning sker i r</w:t>
      </w:r>
      <w:r w:rsidRPr="00E82BE9">
        <w:t>e</w:t>
      </w:r>
      <w:r w:rsidRPr="00E82BE9">
        <w:t>gel över natten.</w:t>
      </w:r>
    </w:p>
    <w:p w:rsidR="00D876BE" w:rsidRPr="00E82BE9" w:rsidRDefault="00D876BE" w:rsidP="002007E7">
      <w:pPr>
        <w:spacing w:before="187"/>
        <w:rPr>
          <w:b/>
        </w:rPr>
      </w:pPr>
      <w:r w:rsidRPr="00E82BE9">
        <w:rPr>
          <w:b/>
        </w:rPr>
        <w:t>Not 7 Strukturella transaktioner</w:t>
      </w:r>
    </w:p>
    <w:p w:rsidR="00EA3171" w:rsidRPr="00E82BE9" w:rsidRDefault="00D876BE" w:rsidP="00EA3171">
      <w:r w:rsidRPr="00E82BE9">
        <w:t>Under denna post redovisas Riksbankens utlåning i svenska kronor till pe</w:t>
      </w:r>
      <w:r w:rsidRPr="00E82BE9">
        <w:t>n</w:t>
      </w:r>
      <w:r w:rsidRPr="00E82BE9">
        <w:t xml:space="preserve">ningpolitiska motparter med en </w:t>
      </w:r>
      <w:r w:rsidR="00307B0C" w:rsidRPr="00E82BE9">
        <w:t xml:space="preserve">i regel </w:t>
      </w:r>
      <w:r w:rsidRPr="00E82BE9">
        <w:t xml:space="preserve">längre löptid än </w:t>
      </w:r>
      <w:r w:rsidR="00307B0C" w:rsidRPr="00E82BE9">
        <w:t xml:space="preserve">för </w:t>
      </w:r>
      <w:r w:rsidRPr="00E82BE9">
        <w:t xml:space="preserve">huvudsakliga och finjusterande transaktioner. Denna utlåning </w:t>
      </w:r>
      <w:r w:rsidR="00EA3171" w:rsidRPr="00E82BE9">
        <w:t xml:space="preserve">kan antingen </w:t>
      </w:r>
      <w:r w:rsidRPr="00E82BE9">
        <w:t>syfta till att tillfred</w:t>
      </w:r>
      <w:r w:rsidRPr="00E82BE9">
        <w:t>s</w:t>
      </w:r>
      <w:r w:rsidRPr="00E82BE9">
        <w:t xml:space="preserve">ställa den finansiella sektorns finansieringsbehov på längre sikt </w:t>
      </w:r>
      <w:r w:rsidR="0074257D" w:rsidRPr="00E82BE9">
        <w:t xml:space="preserve">eller </w:t>
      </w:r>
      <w:r w:rsidRPr="00E82BE9">
        <w:t>att p</w:t>
      </w:r>
      <w:r w:rsidRPr="00E82BE9">
        <w:t>å</w:t>
      </w:r>
      <w:r w:rsidRPr="00E82BE9">
        <w:t>verka Riksbankens strukturella position gentemot den finansiella se</w:t>
      </w:r>
      <w:r w:rsidRPr="00E82BE9">
        <w:t>k</w:t>
      </w:r>
      <w:r w:rsidRPr="00E82BE9">
        <w:t xml:space="preserve">torn. Dessa transaktioner syftar inte till att sända penningpolitiska signaler. </w:t>
      </w:r>
      <w:r w:rsidR="00EA3171" w:rsidRPr="00E82BE9">
        <w:t>Alte</w:t>
      </w:r>
      <w:r w:rsidR="00EA3171" w:rsidRPr="00E82BE9">
        <w:t>r</w:t>
      </w:r>
      <w:r w:rsidR="00EA3171" w:rsidRPr="00E82BE9">
        <w:t>nativt kan denna utlåning ges till fast ränta och med upp till tolv månaders löptid i syfte att sända penningp</w:t>
      </w:r>
      <w:r w:rsidR="00EA3171" w:rsidRPr="00E82BE9">
        <w:t>o</w:t>
      </w:r>
      <w:r w:rsidR="00EA3171" w:rsidRPr="00E82BE9">
        <w:t>litiska signaler som ska bidra till lägre räntor på lån till företag och hushåll. Vid utgången av 2009 uppgick utlånin</w:t>
      </w:r>
      <w:r w:rsidR="00EA3171" w:rsidRPr="00E82BE9">
        <w:t>g</w:t>
      </w:r>
      <w:r w:rsidR="00EA3171" w:rsidRPr="00E82BE9">
        <w:t xml:space="preserve">en till fast ränta till 295 301 miljoner kronor (–).  </w:t>
      </w:r>
    </w:p>
    <w:p w:rsidR="00D876BE" w:rsidRPr="00E82BE9" w:rsidRDefault="00D876BE" w:rsidP="002007E7">
      <w:pPr>
        <w:spacing w:before="187"/>
        <w:rPr>
          <w:b/>
        </w:rPr>
      </w:pPr>
      <w:r w:rsidRPr="00E82BE9">
        <w:rPr>
          <w:b/>
        </w:rPr>
        <w:t>Not 8 Utlåningsfacilitet</w:t>
      </w:r>
    </w:p>
    <w:p w:rsidR="00D876BE" w:rsidRPr="00E82BE9" w:rsidRDefault="00D876BE" w:rsidP="00D876BE">
      <w:r w:rsidRPr="00E82BE9">
        <w:t>Under denna post redovisas utlåning över natten till bankerna på deras RIX-konton i Riksbanken.</w:t>
      </w:r>
    </w:p>
    <w:p w:rsidR="00D876BE" w:rsidRPr="00E82BE9" w:rsidRDefault="00D876BE" w:rsidP="002007E7">
      <w:pPr>
        <w:spacing w:before="187"/>
        <w:rPr>
          <w:b/>
        </w:rPr>
      </w:pPr>
      <w:r w:rsidRPr="00E82BE9">
        <w:rPr>
          <w:b/>
        </w:rPr>
        <w:t>Not 9 Övrig utlåning</w:t>
      </w:r>
    </w:p>
    <w:p w:rsidR="00D876BE" w:rsidRPr="00E82BE9" w:rsidRDefault="00D876BE" w:rsidP="00D876BE">
      <w:r w:rsidRPr="00E82BE9">
        <w:t>Under denna post redovisa</w:t>
      </w:r>
      <w:r w:rsidR="00EA3171" w:rsidRPr="00E82BE9">
        <w:t>de</w:t>
      </w:r>
      <w:r w:rsidRPr="00E82BE9">
        <w:t>s Riksbankens likviditetsstöd till Kaupthing Bank Sverige AB.</w:t>
      </w:r>
      <w:r w:rsidR="00EA3171" w:rsidRPr="00E82BE9">
        <w:t xml:space="preserve"> Denna fordran regler</w:t>
      </w:r>
      <w:r w:rsidR="00EA3171" w:rsidRPr="00E82BE9">
        <w:t>a</w:t>
      </w:r>
      <w:r w:rsidR="00EA3171" w:rsidRPr="00E82BE9">
        <w:t>des i mars 2009.</w:t>
      </w:r>
    </w:p>
    <w:p w:rsidR="00D876BE" w:rsidRPr="00E82BE9" w:rsidRDefault="00D876BE" w:rsidP="002007E7">
      <w:pPr>
        <w:spacing w:before="187"/>
        <w:rPr>
          <w:b/>
        </w:rPr>
      </w:pPr>
      <w:r w:rsidRPr="00E82BE9">
        <w:rPr>
          <w:b/>
        </w:rPr>
        <w:br w:type="page"/>
        <w:t>Not 10 Materiella och immateriella anläggningstillgångar</w:t>
      </w:r>
    </w:p>
    <w:tbl>
      <w:tblPr>
        <w:tblW w:w="6067" w:type="dxa"/>
        <w:tblInd w:w="71" w:type="dxa"/>
        <w:tblLayout w:type="fixed"/>
        <w:tblCellMar>
          <w:left w:w="71" w:type="dxa"/>
          <w:right w:w="71" w:type="dxa"/>
        </w:tblCellMar>
        <w:tblLook w:val="0000" w:firstRow="0" w:lastRow="0" w:firstColumn="0" w:lastColumn="0" w:noHBand="0" w:noVBand="0"/>
      </w:tblPr>
      <w:tblGrid>
        <w:gridCol w:w="3247"/>
        <w:gridCol w:w="1468"/>
        <w:gridCol w:w="1352"/>
      </w:tblGrid>
      <w:tr w:rsidR="00D876BE" w:rsidRPr="00E82BE9" w:rsidTr="00925E7F">
        <w:tblPrEx>
          <w:tblCellMar>
            <w:top w:w="0" w:type="dxa"/>
            <w:bottom w:w="0" w:type="dxa"/>
          </w:tblCellMar>
        </w:tblPrEx>
        <w:trPr>
          <w:cantSplit/>
          <w:trHeight w:val="20"/>
          <w:tblHeader/>
        </w:trPr>
        <w:tc>
          <w:tcPr>
            <w:tcW w:w="3247" w:type="dxa"/>
            <w:tcBorders>
              <w:top w:val="single" w:sz="4" w:space="0" w:color="auto"/>
              <w:bottom w:val="single" w:sz="4" w:space="0" w:color="auto"/>
            </w:tcBorders>
          </w:tcPr>
          <w:p w:rsidR="00D876BE" w:rsidRPr="00E82BE9" w:rsidRDefault="00D876BE" w:rsidP="00925E7F">
            <w:pPr>
              <w:spacing w:line="200" w:lineRule="exact"/>
              <w:rPr>
                <w:szCs w:val="19"/>
              </w:rPr>
            </w:pPr>
          </w:p>
        </w:tc>
        <w:tc>
          <w:tcPr>
            <w:tcW w:w="1468" w:type="dxa"/>
            <w:tcBorders>
              <w:top w:val="single" w:sz="4" w:space="0" w:color="auto"/>
              <w:bottom w:val="single" w:sz="4" w:space="0" w:color="auto"/>
            </w:tcBorders>
            <w:vAlign w:val="center"/>
          </w:tcPr>
          <w:p w:rsidR="00D876BE" w:rsidRPr="00E82BE9" w:rsidRDefault="00D876BE" w:rsidP="00925E7F">
            <w:pPr>
              <w:spacing w:line="200" w:lineRule="exact"/>
              <w:jc w:val="right"/>
              <w:rPr>
                <w:szCs w:val="19"/>
              </w:rPr>
            </w:pPr>
            <w:r w:rsidRPr="00E82BE9">
              <w:rPr>
                <w:szCs w:val="19"/>
              </w:rPr>
              <w:t>2009-12-31</w:t>
            </w:r>
          </w:p>
        </w:tc>
        <w:tc>
          <w:tcPr>
            <w:tcW w:w="1352" w:type="dxa"/>
            <w:tcBorders>
              <w:top w:val="single" w:sz="4" w:space="0" w:color="auto"/>
              <w:bottom w:val="single" w:sz="4" w:space="0" w:color="auto"/>
            </w:tcBorders>
            <w:vAlign w:val="center"/>
          </w:tcPr>
          <w:p w:rsidR="00D876BE" w:rsidRPr="00E82BE9" w:rsidRDefault="00D876BE" w:rsidP="00925E7F">
            <w:pPr>
              <w:spacing w:line="200" w:lineRule="exact"/>
              <w:jc w:val="right"/>
              <w:rPr>
                <w:szCs w:val="19"/>
              </w:rPr>
            </w:pPr>
            <w:r w:rsidRPr="00E82BE9">
              <w:rPr>
                <w:szCs w:val="19"/>
              </w:rPr>
              <w:t>2008-12-31</w:t>
            </w:r>
          </w:p>
        </w:tc>
      </w:tr>
      <w:tr w:rsidR="00D876BE" w:rsidRPr="00E82BE9" w:rsidTr="00925E7F">
        <w:tblPrEx>
          <w:tblCellMar>
            <w:top w:w="0" w:type="dxa"/>
            <w:bottom w:w="0" w:type="dxa"/>
          </w:tblCellMar>
        </w:tblPrEx>
        <w:trPr>
          <w:cantSplit/>
          <w:trHeight w:val="20"/>
        </w:trPr>
        <w:tc>
          <w:tcPr>
            <w:tcW w:w="3247" w:type="dxa"/>
          </w:tcPr>
          <w:p w:rsidR="00D876BE" w:rsidRPr="00E82BE9" w:rsidRDefault="00D876BE" w:rsidP="00925E7F">
            <w:pPr>
              <w:spacing w:line="200" w:lineRule="exact"/>
              <w:rPr>
                <w:b/>
                <w:szCs w:val="19"/>
              </w:rPr>
            </w:pPr>
            <w:r w:rsidRPr="00E82BE9">
              <w:rPr>
                <w:b/>
                <w:szCs w:val="19"/>
              </w:rPr>
              <w:t>Byggnader och mark</w:t>
            </w:r>
          </w:p>
        </w:tc>
        <w:tc>
          <w:tcPr>
            <w:tcW w:w="1468" w:type="dxa"/>
          </w:tcPr>
          <w:p w:rsidR="00D876BE" w:rsidRPr="00E82BE9" w:rsidRDefault="00D876BE" w:rsidP="00925E7F">
            <w:pPr>
              <w:spacing w:line="200" w:lineRule="exact"/>
              <w:jc w:val="right"/>
              <w:rPr>
                <w:szCs w:val="19"/>
              </w:rPr>
            </w:pPr>
          </w:p>
        </w:tc>
        <w:tc>
          <w:tcPr>
            <w:tcW w:w="1352" w:type="dxa"/>
          </w:tcPr>
          <w:p w:rsidR="00D876BE" w:rsidRPr="00E82BE9" w:rsidRDefault="00D876BE" w:rsidP="00925E7F">
            <w:pPr>
              <w:spacing w:line="200" w:lineRule="exact"/>
              <w:jc w:val="right"/>
              <w:rPr>
                <w:szCs w:val="19"/>
              </w:rPr>
            </w:pP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Anskaffningsvärde, årets början</w:t>
            </w:r>
          </w:p>
        </w:tc>
        <w:tc>
          <w:tcPr>
            <w:tcW w:w="1468" w:type="dxa"/>
          </w:tcPr>
          <w:p w:rsidR="00EA3171" w:rsidRPr="00E82BE9" w:rsidRDefault="00EA3171" w:rsidP="00925E7F">
            <w:pPr>
              <w:spacing w:line="200" w:lineRule="exact"/>
              <w:jc w:val="right"/>
              <w:rPr>
                <w:szCs w:val="19"/>
              </w:rPr>
            </w:pPr>
            <w:r w:rsidRPr="00E82BE9">
              <w:rPr>
                <w:szCs w:val="19"/>
              </w:rPr>
              <w:t>337</w:t>
            </w:r>
          </w:p>
        </w:tc>
        <w:tc>
          <w:tcPr>
            <w:tcW w:w="1352" w:type="dxa"/>
          </w:tcPr>
          <w:p w:rsidR="00EA3171" w:rsidRPr="00E82BE9" w:rsidRDefault="00EA3171" w:rsidP="00925E7F">
            <w:pPr>
              <w:spacing w:line="200" w:lineRule="exact"/>
              <w:jc w:val="right"/>
              <w:rPr>
                <w:szCs w:val="19"/>
              </w:rPr>
            </w:pPr>
            <w:r w:rsidRPr="00E82BE9">
              <w:rPr>
                <w:szCs w:val="19"/>
              </w:rPr>
              <w:t>337</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Årets förvärv</w:t>
            </w:r>
          </w:p>
        </w:tc>
        <w:tc>
          <w:tcPr>
            <w:tcW w:w="1468" w:type="dxa"/>
          </w:tcPr>
          <w:p w:rsidR="00EA3171" w:rsidRPr="00E82BE9" w:rsidRDefault="00EA3171" w:rsidP="00925E7F">
            <w:pPr>
              <w:spacing w:line="200" w:lineRule="exact"/>
              <w:jc w:val="right"/>
              <w:rPr>
                <w:szCs w:val="19"/>
              </w:rPr>
            </w:pPr>
            <w:r w:rsidRPr="00E82BE9">
              <w:rPr>
                <w:szCs w:val="19"/>
              </w:rPr>
              <w:t>38</w:t>
            </w:r>
          </w:p>
        </w:tc>
        <w:tc>
          <w:tcPr>
            <w:tcW w:w="1352" w:type="dxa"/>
          </w:tcPr>
          <w:p w:rsidR="00EA3171" w:rsidRPr="00E82BE9" w:rsidRDefault="00EA3171" w:rsidP="00925E7F">
            <w:pPr>
              <w:spacing w:line="200" w:lineRule="exact"/>
              <w:jc w:val="right"/>
              <w:rPr>
                <w:szCs w:val="19"/>
              </w:rPr>
            </w:pPr>
            <w:r w:rsidRPr="00E82BE9">
              <w:rPr>
                <w:szCs w:val="19"/>
              </w:rPr>
              <w:t>–</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Årets avyttringar</w:t>
            </w:r>
          </w:p>
        </w:tc>
        <w:tc>
          <w:tcPr>
            <w:tcW w:w="1468" w:type="dxa"/>
            <w:tcBorders>
              <w:bottom w:val="single" w:sz="4" w:space="0" w:color="auto"/>
            </w:tcBorders>
          </w:tcPr>
          <w:p w:rsidR="00EA3171" w:rsidRPr="00E82BE9" w:rsidRDefault="00EA3171" w:rsidP="00925E7F">
            <w:pPr>
              <w:spacing w:line="200" w:lineRule="exact"/>
              <w:jc w:val="right"/>
              <w:rPr>
                <w:szCs w:val="19"/>
              </w:rPr>
            </w:pPr>
            <w:r w:rsidRPr="00E82BE9">
              <w:rPr>
                <w:szCs w:val="19"/>
              </w:rPr>
              <w:t>–</w:t>
            </w:r>
          </w:p>
        </w:tc>
        <w:tc>
          <w:tcPr>
            <w:tcW w:w="1352" w:type="dxa"/>
            <w:tcBorders>
              <w:bottom w:val="single" w:sz="4" w:space="0" w:color="auto"/>
            </w:tcBorders>
          </w:tcPr>
          <w:p w:rsidR="00EA3171" w:rsidRPr="00E82BE9" w:rsidRDefault="00EA3171" w:rsidP="00925E7F">
            <w:pPr>
              <w:spacing w:line="200" w:lineRule="exact"/>
              <w:jc w:val="right"/>
              <w:rPr>
                <w:szCs w:val="19"/>
              </w:rPr>
            </w:pPr>
            <w:r w:rsidRPr="00E82BE9">
              <w:rPr>
                <w:szCs w:val="19"/>
              </w:rPr>
              <w:t>–</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Anskaffningsvärde, årets slut</w:t>
            </w:r>
          </w:p>
        </w:tc>
        <w:tc>
          <w:tcPr>
            <w:tcW w:w="1468" w:type="dxa"/>
            <w:tcBorders>
              <w:top w:val="single" w:sz="4" w:space="0" w:color="auto"/>
            </w:tcBorders>
          </w:tcPr>
          <w:p w:rsidR="00EA3171" w:rsidRPr="00E82BE9" w:rsidRDefault="00EA3171" w:rsidP="00EA3171">
            <w:pPr>
              <w:spacing w:line="200" w:lineRule="exact"/>
              <w:jc w:val="right"/>
              <w:rPr>
                <w:szCs w:val="19"/>
              </w:rPr>
            </w:pPr>
            <w:r w:rsidRPr="00E82BE9">
              <w:rPr>
                <w:szCs w:val="19"/>
              </w:rPr>
              <w:t>375</w:t>
            </w:r>
          </w:p>
          <w:p w:rsidR="00EA3171" w:rsidRPr="00E82BE9" w:rsidRDefault="00EA3171" w:rsidP="00925E7F">
            <w:pPr>
              <w:spacing w:line="200" w:lineRule="exact"/>
              <w:jc w:val="right"/>
              <w:rPr>
                <w:szCs w:val="19"/>
              </w:rPr>
            </w:pPr>
          </w:p>
        </w:tc>
        <w:tc>
          <w:tcPr>
            <w:tcW w:w="1352" w:type="dxa"/>
            <w:tcBorders>
              <w:top w:val="single" w:sz="4" w:space="0" w:color="auto"/>
            </w:tcBorders>
          </w:tcPr>
          <w:p w:rsidR="00EA3171" w:rsidRPr="00E82BE9" w:rsidRDefault="00EA3171" w:rsidP="00925E7F">
            <w:pPr>
              <w:spacing w:line="200" w:lineRule="exact"/>
              <w:jc w:val="right"/>
              <w:rPr>
                <w:szCs w:val="19"/>
              </w:rPr>
            </w:pPr>
            <w:r w:rsidRPr="00E82BE9">
              <w:rPr>
                <w:szCs w:val="19"/>
              </w:rPr>
              <w:t>337</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p>
        </w:tc>
        <w:tc>
          <w:tcPr>
            <w:tcW w:w="1468" w:type="dxa"/>
          </w:tcPr>
          <w:p w:rsidR="00EA3171" w:rsidRPr="00E82BE9" w:rsidRDefault="00EA3171" w:rsidP="00925E7F">
            <w:pPr>
              <w:spacing w:line="200" w:lineRule="exact"/>
              <w:jc w:val="right"/>
              <w:rPr>
                <w:szCs w:val="19"/>
              </w:rPr>
            </w:pPr>
          </w:p>
        </w:tc>
        <w:tc>
          <w:tcPr>
            <w:tcW w:w="1352" w:type="dxa"/>
          </w:tcPr>
          <w:p w:rsidR="00EA3171" w:rsidRPr="00E82BE9" w:rsidRDefault="00EA3171" w:rsidP="00925E7F">
            <w:pPr>
              <w:spacing w:line="200" w:lineRule="exact"/>
              <w:jc w:val="right"/>
              <w:rPr>
                <w:szCs w:val="19"/>
              </w:rPr>
            </w:pP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Ack. avskrivningar, årets början</w:t>
            </w:r>
          </w:p>
        </w:tc>
        <w:tc>
          <w:tcPr>
            <w:tcW w:w="1468" w:type="dxa"/>
          </w:tcPr>
          <w:p w:rsidR="00EA3171" w:rsidRPr="00E82BE9" w:rsidRDefault="00EA3171" w:rsidP="00925E7F">
            <w:pPr>
              <w:spacing w:line="200" w:lineRule="exact"/>
              <w:jc w:val="right"/>
              <w:rPr>
                <w:szCs w:val="19"/>
              </w:rPr>
            </w:pPr>
            <w:r w:rsidRPr="00E82BE9">
              <w:rPr>
                <w:szCs w:val="19"/>
              </w:rPr>
              <w:t>–134</w:t>
            </w:r>
          </w:p>
        </w:tc>
        <w:tc>
          <w:tcPr>
            <w:tcW w:w="1352" w:type="dxa"/>
          </w:tcPr>
          <w:p w:rsidR="00EA3171" w:rsidRPr="00E82BE9" w:rsidRDefault="00EA3171" w:rsidP="00925E7F">
            <w:pPr>
              <w:spacing w:line="200" w:lineRule="exact"/>
              <w:jc w:val="right"/>
              <w:rPr>
                <w:szCs w:val="19"/>
              </w:rPr>
            </w:pPr>
            <w:r w:rsidRPr="00E82BE9">
              <w:rPr>
                <w:szCs w:val="19"/>
              </w:rPr>
              <w:t>–125</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Årets avskrivningar</w:t>
            </w:r>
          </w:p>
        </w:tc>
        <w:tc>
          <w:tcPr>
            <w:tcW w:w="1468" w:type="dxa"/>
          </w:tcPr>
          <w:p w:rsidR="00EA3171" w:rsidRPr="00E82BE9" w:rsidRDefault="00EA3171" w:rsidP="00925E7F">
            <w:pPr>
              <w:spacing w:line="200" w:lineRule="exact"/>
              <w:jc w:val="right"/>
              <w:rPr>
                <w:szCs w:val="19"/>
              </w:rPr>
            </w:pPr>
            <w:r w:rsidRPr="00E82BE9">
              <w:rPr>
                <w:szCs w:val="19"/>
              </w:rPr>
              <w:t>–9</w:t>
            </w:r>
          </w:p>
        </w:tc>
        <w:tc>
          <w:tcPr>
            <w:tcW w:w="1352" w:type="dxa"/>
          </w:tcPr>
          <w:p w:rsidR="00EA3171" w:rsidRPr="00E82BE9" w:rsidRDefault="00EA3171" w:rsidP="00925E7F">
            <w:pPr>
              <w:spacing w:line="200" w:lineRule="exact"/>
              <w:jc w:val="right"/>
              <w:rPr>
                <w:szCs w:val="19"/>
              </w:rPr>
            </w:pPr>
            <w:r w:rsidRPr="00E82BE9">
              <w:rPr>
                <w:szCs w:val="19"/>
              </w:rPr>
              <w:t>–9</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Årets avyttringar</w:t>
            </w:r>
          </w:p>
        </w:tc>
        <w:tc>
          <w:tcPr>
            <w:tcW w:w="1468" w:type="dxa"/>
          </w:tcPr>
          <w:p w:rsidR="00EA3171" w:rsidRPr="00E82BE9" w:rsidRDefault="00EA3171" w:rsidP="00925E7F">
            <w:pPr>
              <w:spacing w:line="200" w:lineRule="exact"/>
              <w:jc w:val="right"/>
              <w:rPr>
                <w:szCs w:val="19"/>
              </w:rPr>
            </w:pPr>
            <w:r w:rsidRPr="00E82BE9">
              <w:rPr>
                <w:szCs w:val="19"/>
              </w:rPr>
              <w:t>–</w:t>
            </w:r>
          </w:p>
        </w:tc>
        <w:tc>
          <w:tcPr>
            <w:tcW w:w="1352" w:type="dxa"/>
          </w:tcPr>
          <w:p w:rsidR="00EA3171" w:rsidRPr="00E82BE9" w:rsidRDefault="00EA3171" w:rsidP="00925E7F">
            <w:pPr>
              <w:spacing w:line="200" w:lineRule="exact"/>
              <w:jc w:val="right"/>
              <w:rPr>
                <w:szCs w:val="19"/>
              </w:rPr>
            </w:pPr>
            <w:r w:rsidRPr="00E82BE9">
              <w:rPr>
                <w:szCs w:val="19"/>
              </w:rPr>
              <w:t>–</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 xml:space="preserve">Ack. avskrivningar, årets slut </w:t>
            </w:r>
          </w:p>
        </w:tc>
        <w:tc>
          <w:tcPr>
            <w:tcW w:w="1468" w:type="dxa"/>
            <w:tcBorders>
              <w:top w:val="single" w:sz="4" w:space="0" w:color="auto"/>
            </w:tcBorders>
          </w:tcPr>
          <w:p w:rsidR="00EA3171" w:rsidRPr="00E82BE9" w:rsidRDefault="00EA3171" w:rsidP="00925E7F">
            <w:pPr>
              <w:spacing w:line="200" w:lineRule="exact"/>
              <w:jc w:val="right"/>
              <w:rPr>
                <w:szCs w:val="19"/>
              </w:rPr>
            </w:pPr>
            <w:r w:rsidRPr="00E82BE9">
              <w:rPr>
                <w:szCs w:val="19"/>
              </w:rPr>
              <w:t>–143</w:t>
            </w:r>
          </w:p>
        </w:tc>
        <w:tc>
          <w:tcPr>
            <w:tcW w:w="1352" w:type="dxa"/>
            <w:tcBorders>
              <w:top w:val="single" w:sz="4" w:space="0" w:color="auto"/>
            </w:tcBorders>
          </w:tcPr>
          <w:p w:rsidR="00EA3171" w:rsidRPr="00E82BE9" w:rsidRDefault="00EA3171" w:rsidP="00925E7F">
            <w:pPr>
              <w:spacing w:line="200" w:lineRule="exact"/>
              <w:jc w:val="right"/>
              <w:rPr>
                <w:szCs w:val="19"/>
              </w:rPr>
            </w:pPr>
            <w:r w:rsidRPr="00E82BE9">
              <w:rPr>
                <w:szCs w:val="19"/>
              </w:rPr>
              <w:t>–134</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 xml:space="preserve">Bokfört värde </w:t>
            </w:r>
          </w:p>
        </w:tc>
        <w:tc>
          <w:tcPr>
            <w:tcW w:w="1468" w:type="dxa"/>
          </w:tcPr>
          <w:p w:rsidR="00EA3171" w:rsidRPr="00E82BE9" w:rsidRDefault="00EA3171" w:rsidP="00925E7F">
            <w:pPr>
              <w:spacing w:line="200" w:lineRule="exact"/>
              <w:jc w:val="right"/>
              <w:rPr>
                <w:szCs w:val="19"/>
              </w:rPr>
            </w:pPr>
            <w:r w:rsidRPr="00E82BE9">
              <w:rPr>
                <w:szCs w:val="19"/>
              </w:rPr>
              <w:t>232</w:t>
            </w:r>
          </w:p>
        </w:tc>
        <w:tc>
          <w:tcPr>
            <w:tcW w:w="1352" w:type="dxa"/>
          </w:tcPr>
          <w:p w:rsidR="00EA3171" w:rsidRPr="00E82BE9" w:rsidRDefault="00EA3171" w:rsidP="00925E7F">
            <w:pPr>
              <w:spacing w:line="200" w:lineRule="exact"/>
              <w:jc w:val="right"/>
              <w:rPr>
                <w:szCs w:val="19"/>
              </w:rPr>
            </w:pPr>
            <w:r w:rsidRPr="00E82BE9">
              <w:rPr>
                <w:szCs w:val="19"/>
              </w:rPr>
              <w:t>203</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b/>
                <w:szCs w:val="19"/>
              </w:rPr>
            </w:pPr>
          </w:p>
        </w:tc>
        <w:tc>
          <w:tcPr>
            <w:tcW w:w="1468" w:type="dxa"/>
          </w:tcPr>
          <w:p w:rsidR="00EA3171" w:rsidRPr="00E82BE9" w:rsidRDefault="00EA3171" w:rsidP="00925E7F">
            <w:pPr>
              <w:spacing w:line="200" w:lineRule="exact"/>
              <w:jc w:val="right"/>
              <w:rPr>
                <w:szCs w:val="19"/>
              </w:rPr>
            </w:pPr>
          </w:p>
        </w:tc>
        <w:tc>
          <w:tcPr>
            <w:tcW w:w="1352" w:type="dxa"/>
          </w:tcPr>
          <w:p w:rsidR="00EA3171" w:rsidRPr="00E82BE9" w:rsidRDefault="00EA3171" w:rsidP="00925E7F">
            <w:pPr>
              <w:spacing w:line="200" w:lineRule="exact"/>
              <w:jc w:val="right"/>
              <w:rPr>
                <w:szCs w:val="19"/>
              </w:rPr>
            </w:pP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b/>
                <w:szCs w:val="19"/>
              </w:rPr>
            </w:pPr>
            <w:r w:rsidRPr="00E82BE9">
              <w:rPr>
                <w:b/>
                <w:szCs w:val="19"/>
              </w:rPr>
              <w:t>Maskiner och inventarier</w:t>
            </w:r>
          </w:p>
        </w:tc>
        <w:tc>
          <w:tcPr>
            <w:tcW w:w="1468" w:type="dxa"/>
          </w:tcPr>
          <w:p w:rsidR="00EA3171" w:rsidRPr="00E82BE9" w:rsidRDefault="00EA3171" w:rsidP="00925E7F">
            <w:pPr>
              <w:spacing w:line="200" w:lineRule="exact"/>
              <w:jc w:val="right"/>
              <w:rPr>
                <w:szCs w:val="19"/>
              </w:rPr>
            </w:pPr>
          </w:p>
        </w:tc>
        <w:tc>
          <w:tcPr>
            <w:tcW w:w="1352" w:type="dxa"/>
          </w:tcPr>
          <w:p w:rsidR="00EA3171" w:rsidRPr="00E82BE9" w:rsidRDefault="00EA3171" w:rsidP="00925E7F">
            <w:pPr>
              <w:spacing w:line="200" w:lineRule="exact"/>
              <w:jc w:val="right"/>
              <w:rPr>
                <w:szCs w:val="19"/>
              </w:rPr>
            </w:pP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Anskaffningsvärde, årets början</w:t>
            </w:r>
          </w:p>
        </w:tc>
        <w:tc>
          <w:tcPr>
            <w:tcW w:w="1468" w:type="dxa"/>
          </w:tcPr>
          <w:p w:rsidR="00EA3171" w:rsidRPr="00E82BE9" w:rsidRDefault="00EA3171" w:rsidP="00925E7F">
            <w:pPr>
              <w:spacing w:line="200" w:lineRule="exact"/>
              <w:jc w:val="right"/>
              <w:rPr>
                <w:szCs w:val="19"/>
              </w:rPr>
            </w:pPr>
            <w:r w:rsidRPr="00E82BE9">
              <w:rPr>
                <w:szCs w:val="19"/>
              </w:rPr>
              <w:t>598</w:t>
            </w:r>
          </w:p>
        </w:tc>
        <w:tc>
          <w:tcPr>
            <w:tcW w:w="1352" w:type="dxa"/>
          </w:tcPr>
          <w:p w:rsidR="00EA3171" w:rsidRPr="00E82BE9" w:rsidRDefault="00EA3171" w:rsidP="00925E7F">
            <w:pPr>
              <w:spacing w:line="200" w:lineRule="exact"/>
              <w:jc w:val="right"/>
              <w:rPr>
                <w:szCs w:val="19"/>
              </w:rPr>
            </w:pPr>
            <w:r w:rsidRPr="00E82BE9">
              <w:rPr>
                <w:szCs w:val="19"/>
              </w:rPr>
              <w:t>567</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Årets förvärv</w:t>
            </w:r>
          </w:p>
        </w:tc>
        <w:tc>
          <w:tcPr>
            <w:tcW w:w="1468" w:type="dxa"/>
          </w:tcPr>
          <w:p w:rsidR="00EA3171" w:rsidRPr="00E82BE9" w:rsidRDefault="00EA3171" w:rsidP="00925E7F">
            <w:pPr>
              <w:spacing w:line="200" w:lineRule="exact"/>
              <w:jc w:val="right"/>
              <w:rPr>
                <w:szCs w:val="19"/>
              </w:rPr>
            </w:pPr>
            <w:r w:rsidRPr="00E82BE9">
              <w:rPr>
                <w:szCs w:val="19"/>
              </w:rPr>
              <w:t>18</w:t>
            </w:r>
          </w:p>
        </w:tc>
        <w:tc>
          <w:tcPr>
            <w:tcW w:w="1352" w:type="dxa"/>
          </w:tcPr>
          <w:p w:rsidR="00EA3171" w:rsidRPr="00E82BE9" w:rsidRDefault="00EA3171" w:rsidP="00925E7F">
            <w:pPr>
              <w:spacing w:line="200" w:lineRule="exact"/>
              <w:jc w:val="right"/>
              <w:rPr>
                <w:szCs w:val="19"/>
              </w:rPr>
            </w:pPr>
            <w:r w:rsidRPr="00E82BE9">
              <w:rPr>
                <w:szCs w:val="19"/>
              </w:rPr>
              <w:t>37</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Årets avyttringar</w:t>
            </w:r>
          </w:p>
        </w:tc>
        <w:tc>
          <w:tcPr>
            <w:tcW w:w="1468" w:type="dxa"/>
            <w:tcBorders>
              <w:bottom w:val="single" w:sz="4" w:space="0" w:color="auto"/>
            </w:tcBorders>
          </w:tcPr>
          <w:p w:rsidR="00EA3171" w:rsidRPr="00E82BE9" w:rsidRDefault="00EA3171" w:rsidP="00925E7F">
            <w:pPr>
              <w:spacing w:line="200" w:lineRule="exact"/>
              <w:jc w:val="right"/>
              <w:rPr>
                <w:szCs w:val="19"/>
              </w:rPr>
            </w:pPr>
            <w:r w:rsidRPr="00E82BE9">
              <w:rPr>
                <w:szCs w:val="19"/>
              </w:rPr>
              <w:t>–99</w:t>
            </w:r>
          </w:p>
        </w:tc>
        <w:tc>
          <w:tcPr>
            <w:tcW w:w="1352" w:type="dxa"/>
            <w:tcBorders>
              <w:bottom w:val="single" w:sz="4" w:space="0" w:color="auto"/>
            </w:tcBorders>
          </w:tcPr>
          <w:p w:rsidR="00EA3171" w:rsidRPr="00E82BE9" w:rsidRDefault="00EA3171" w:rsidP="00925E7F">
            <w:pPr>
              <w:spacing w:line="200" w:lineRule="exact"/>
              <w:jc w:val="right"/>
              <w:rPr>
                <w:szCs w:val="19"/>
              </w:rPr>
            </w:pPr>
            <w:r w:rsidRPr="00E82BE9">
              <w:rPr>
                <w:szCs w:val="19"/>
              </w:rPr>
              <w:t>–6</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Anskaffningsvärde, årets slut</w:t>
            </w:r>
          </w:p>
        </w:tc>
        <w:tc>
          <w:tcPr>
            <w:tcW w:w="1468" w:type="dxa"/>
            <w:tcBorders>
              <w:top w:val="single" w:sz="4" w:space="0" w:color="auto"/>
            </w:tcBorders>
          </w:tcPr>
          <w:p w:rsidR="00EA3171" w:rsidRPr="00E82BE9" w:rsidRDefault="00EA3171" w:rsidP="00925E7F">
            <w:pPr>
              <w:spacing w:line="200" w:lineRule="exact"/>
              <w:jc w:val="right"/>
              <w:rPr>
                <w:szCs w:val="19"/>
              </w:rPr>
            </w:pPr>
            <w:r w:rsidRPr="00E82BE9">
              <w:rPr>
                <w:szCs w:val="19"/>
              </w:rPr>
              <w:t>517</w:t>
            </w:r>
          </w:p>
        </w:tc>
        <w:tc>
          <w:tcPr>
            <w:tcW w:w="1352" w:type="dxa"/>
            <w:tcBorders>
              <w:top w:val="single" w:sz="4" w:space="0" w:color="auto"/>
            </w:tcBorders>
          </w:tcPr>
          <w:p w:rsidR="00EA3171" w:rsidRPr="00E82BE9" w:rsidRDefault="00EA3171" w:rsidP="00925E7F">
            <w:pPr>
              <w:spacing w:line="200" w:lineRule="exact"/>
              <w:jc w:val="right"/>
              <w:rPr>
                <w:szCs w:val="19"/>
              </w:rPr>
            </w:pPr>
            <w:r w:rsidRPr="00E82BE9">
              <w:rPr>
                <w:szCs w:val="19"/>
              </w:rPr>
              <w:t>598</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p>
        </w:tc>
        <w:tc>
          <w:tcPr>
            <w:tcW w:w="1468" w:type="dxa"/>
          </w:tcPr>
          <w:p w:rsidR="00EA3171" w:rsidRPr="00E82BE9" w:rsidRDefault="00EA3171" w:rsidP="00925E7F">
            <w:pPr>
              <w:spacing w:line="200" w:lineRule="exact"/>
              <w:jc w:val="right"/>
              <w:rPr>
                <w:szCs w:val="19"/>
              </w:rPr>
            </w:pPr>
          </w:p>
        </w:tc>
        <w:tc>
          <w:tcPr>
            <w:tcW w:w="1352" w:type="dxa"/>
          </w:tcPr>
          <w:p w:rsidR="00EA3171" w:rsidRPr="00E82BE9" w:rsidRDefault="00EA3171" w:rsidP="00925E7F">
            <w:pPr>
              <w:spacing w:line="200" w:lineRule="exact"/>
              <w:jc w:val="right"/>
              <w:rPr>
                <w:szCs w:val="19"/>
              </w:rPr>
            </w:pP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bookmarkStart w:id="48" w:name="_Hlk187837294"/>
            <w:r w:rsidRPr="00E82BE9">
              <w:rPr>
                <w:szCs w:val="19"/>
              </w:rPr>
              <w:t>Ack. avskrivningar, årets början</w:t>
            </w:r>
          </w:p>
        </w:tc>
        <w:tc>
          <w:tcPr>
            <w:tcW w:w="1468" w:type="dxa"/>
          </w:tcPr>
          <w:p w:rsidR="00EA3171" w:rsidRPr="00E82BE9" w:rsidRDefault="00EA3171" w:rsidP="00925E7F">
            <w:pPr>
              <w:spacing w:line="200" w:lineRule="exact"/>
              <w:jc w:val="right"/>
              <w:rPr>
                <w:szCs w:val="19"/>
              </w:rPr>
            </w:pPr>
            <w:r w:rsidRPr="00E82BE9">
              <w:rPr>
                <w:szCs w:val="19"/>
              </w:rPr>
              <w:t>–380</w:t>
            </w:r>
          </w:p>
        </w:tc>
        <w:tc>
          <w:tcPr>
            <w:tcW w:w="1352" w:type="dxa"/>
          </w:tcPr>
          <w:p w:rsidR="00EA3171" w:rsidRPr="00E82BE9" w:rsidRDefault="00EA3171" w:rsidP="00925E7F">
            <w:pPr>
              <w:spacing w:line="200" w:lineRule="exact"/>
              <w:jc w:val="right"/>
              <w:rPr>
                <w:szCs w:val="19"/>
              </w:rPr>
            </w:pPr>
            <w:r w:rsidRPr="00E82BE9">
              <w:rPr>
                <w:szCs w:val="19"/>
              </w:rPr>
              <w:t>–327</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Årets avskrivningar</w:t>
            </w:r>
          </w:p>
        </w:tc>
        <w:tc>
          <w:tcPr>
            <w:tcW w:w="1468" w:type="dxa"/>
          </w:tcPr>
          <w:p w:rsidR="00EA3171" w:rsidRPr="00E82BE9" w:rsidRDefault="00EA3171" w:rsidP="00925E7F">
            <w:pPr>
              <w:spacing w:line="200" w:lineRule="exact"/>
              <w:jc w:val="right"/>
              <w:rPr>
                <w:szCs w:val="19"/>
              </w:rPr>
            </w:pPr>
            <w:r w:rsidRPr="00E82BE9">
              <w:rPr>
                <w:szCs w:val="19"/>
              </w:rPr>
              <w:t>–62</w:t>
            </w:r>
          </w:p>
        </w:tc>
        <w:tc>
          <w:tcPr>
            <w:tcW w:w="1352" w:type="dxa"/>
          </w:tcPr>
          <w:p w:rsidR="00EA3171" w:rsidRPr="00E82BE9" w:rsidRDefault="00EA3171" w:rsidP="00925E7F">
            <w:pPr>
              <w:spacing w:line="200" w:lineRule="exact"/>
              <w:jc w:val="right"/>
              <w:rPr>
                <w:szCs w:val="19"/>
              </w:rPr>
            </w:pPr>
            <w:r w:rsidRPr="00E82BE9">
              <w:rPr>
                <w:szCs w:val="19"/>
              </w:rPr>
              <w:t>–59</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Årets avyttringar</w:t>
            </w:r>
          </w:p>
        </w:tc>
        <w:tc>
          <w:tcPr>
            <w:tcW w:w="1468" w:type="dxa"/>
            <w:tcBorders>
              <w:bottom w:val="single" w:sz="4" w:space="0" w:color="auto"/>
            </w:tcBorders>
          </w:tcPr>
          <w:p w:rsidR="00EA3171" w:rsidRPr="00E82BE9" w:rsidRDefault="00EA3171" w:rsidP="00925E7F">
            <w:pPr>
              <w:spacing w:line="200" w:lineRule="exact"/>
              <w:jc w:val="right"/>
              <w:rPr>
                <w:szCs w:val="19"/>
              </w:rPr>
            </w:pPr>
            <w:r w:rsidRPr="00E82BE9">
              <w:rPr>
                <w:szCs w:val="19"/>
              </w:rPr>
              <w:t>99</w:t>
            </w:r>
          </w:p>
        </w:tc>
        <w:tc>
          <w:tcPr>
            <w:tcW w:w="1352" w:type="dxa"/>
            <w:tcBorders>
              <w:bottom w:val="single" w:sz="4" w:space="0" w:color="auto"/>
            </w:tcBorders>
          </w:tcPr>
          <w:p w:rsidR="00EA3171" w:rsidRPr="00E82BE9" w:rsidRDefault="00EA3171" w:rsidP="00925E7F">
            <w:pPr>
              <w:spacing w:line="200" w:lineRule="exact"/>
              <w:jc w:val="right"/>
              <w:rPr>
                <w:szCs w:val="19"/>
              </w:rPr>
            </w:pPr>
            <w:r w:rsidRPr="00E82BE9">
              <w:rPr>
                <w:szCs w:val="19"/>
              </w:rPr>
              <w:t>6</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 xml:space="preserve">Ack. avskrivningar, årets slut </w:t>
            </w:r>
          </w:p>
        </w:tc>
        <w:tc>
          <w:tcPr>
            <w:tcW w:w="1468" w:type="dxa"/>
            <w:tcBorders>
              <w:top w:val="single" w:sz="4" w:space="0" w:color="auto"/>
            </w:tcBorders>
          </w:tcPr>
          <w:p w:rsidR="00EA3171" w:rsidRPr="00E82BE9" w:rsidRDefault="00EA3171" w:rsidP="00925E7F">
            <w:pPr>
              <w:spacing w:line="200" w:lineRule="exact"/>
              <w:jc w:val="right"/>
              <w:rPr>
                <w:szCs w:val="19"/>
              </w:rPr>
            </w:pPr>
            <w:r w:rsidRPr="00E82BE9">
              <w:rPr>
                <w:szCs w:val="19"/>
              </w:rPr>
              <w:t>–343</w:t>
            </w:r>
          </w:p>
        </w:tc>
        <w:tc>
          <w:tcPr>
            <w:tcW w:w="1352" w:type="dxa"/>
            <w:tcBorders>
              <w:top w:val="single" w:sz="4" w:space="0" w:color="auto"/>
            </w:tcBorders>
          </w:tcPr>
          <w:p w:rsidR="00EA3171" w:rsidRPr="00E82BE9" w:rsidRDefault="00EA3171" w:rsidP="00925E7F">
            <w:pPr>
              <w:spacing w:line="200" w:lineRule="exact"/>
              <w:jc w:val="right"/>
              <w:rPr>
                <w:szCs w:val="19"/>
              </w:rPr>
            </w:pPr>
            <w:r w:rsidRPr="00E82BE9">
              <w:rPr>
                <w:szCs w:val="19"/>
              </w:rPr>
              <w:t>–380</w:t>
            </w:r>
          </w:p>
        </w:tc>
      </w:tr>
      <w:tr w:rsidR="00EA3171" w:rsidRPr="00E82BE9" w:rsidTr="00925E7F">
        <w:tblPrEx>
          <w:tblCellMar>
            <w:top w:w="0" w:type="dxa"/>
            <w:bottom w:w="0" w:type="dxa"/>
          </w:tblCellMar>
        </w:tblPrEx>
        <w:trPr>
          <w:cantSplit/>
          <w:trHeight w:val="20"/>
        </w:trPr>
        <w:tc>
          <w:tcPr>
            <w:tcW w:w="3247" w:type="dxa"/>
            <w:tcBorders>
              <w:bottom w:val="single" w:sz="4" w:space="0" w:color="auto"/>
            </w:tcBorders>
          </w:tcPr>
          <w:p w:rsidR="00EA3171" w:rsidRPr="00E82BE9" w:rsidRDefault="00EA3171" w:rsidP="00925E7F">
            <w:pPr>
              <w:spacing w:line="200" w:lineRule="exact"/>
              <w:rPr>
                <w:szCs w:val="19"/>
              </w:rPr>
            </w:pPr>
            <w:r w:rsidRPr="00E82BE9">
              <w:rPr>
                <w:szCs w:val="19"/>
              </w:rPr>
              <w:t>Bokfört värde</w:t>
            </w:r>
          </w:p>
        </w:tc>
        <w:tc>
          <w:tcPr>
            <w:tcW w:w="1468" w:type="dxa"/>
          </w:tcPr>
          <w:p w:rsidR="00EA3171" w:rsidRPr="00E82BE9" w:rsidRDefault="00EA3171" w:rsidP="00925E7F">
            <w:pPr>
              <w:spacing w:line="200" w:lineRule="exact"/>
              <w:jc w:val="right"/>
              <w:rPr>
                <w:szCs w:val="19"/>
              </w:rPr>
            </w:pPr>
            <w:r w:rsidRPr="00E82BE9">
              <w:rPr>
                <w:szCs w:val="19"/>
              </w:rPr>
              <w:t>174</w:t>
            </w:r>
          </w:p>
        </w:tc>
        <w:tc>
          <w:tcPr>
            <w:tcW w:w="1352" w:type="dxa"/>
          </w:tcPr>
          <w:p w:rsidR="00EA3171" w:rsidRPr="00E82BE9" w:rsidRDefault="00EA3171" w:rsidP="00925E7F">
            <w:pPr>
              <w:spacing w:line="200" w:lineRule="exact"/>
              <w:jc w:val="right"/>
              <w:rPr>
                <w:szCs w:val="19"/>
              </w:rPr>
            </w:pPr>
            <w:r w:rsidRPr="00E82BE9">
              <w:rPr>
                <w:szCs w:val="19"/>
              </w:rPr>
              <w:t>218</w:t>
            </w:r>
          </w:p>
        </w:tc>
      </w:tr>
      <w:bookmarkEnd w:id="48"/>
      <w:tr w:rsidR="00EA3171" w:rsidRPr="00E82BE9" w:rsidTr="00925E7F">
        <w:tblPrEx>
          <w:tblCellMar>
            <w:top w:w="0" w:type="dxa"/>
            <w:bottom w:w="0" w:type="dxa"/>
          </w:tblCellMar>
        </w:tblPrEx>
        <w:trPr>
          <w:cantSplit/>
          <w:trHeight w:val="20"/>
        </w:trPr>
        <w:tc>
          <w:tcPr>
            <w:tcW w:w="3247" w:type="dxa"/>
            <w:tcBorders>
              <w:top w:val="single" w:sz="4" w:space="0" w:color="auto"/>
              <w:bottom w:val="single" w:sz="4" w:space="0" w:color="auto"/>
            </w:tcBorders>
            <w:vAlign w:val="center"/>
          </w:tcPr>
          <w:p w:rsidR="00EA3171" w:rsidRPr="00E82BE9" w:rsidRDefault="00EA3171" w:rsidP="00925E7F">
            <w:pPr>
              <w:spacing w:line="200" w:lineRule="exact"/>
              <w:rPr>
                <w:szCs w:val="19"/>
              </w:rPr>
            </w:pPr>
            <w:r w:rsidRPr="00E82BE9">
              <w:rPr>
                <w:szCs w:val="19"/>
              </w:rPr>
              <w:t>Summa</w:t>
            </w:r>
          </w:p>
        </w:tc>
        <w:tc>
          <w:tcPr>
            <w:tcW w:w="1468" w:type="dxa"/>
            <w:tcBorders>
              <w:top w:val="single" w:sz="4" w:space="0" w:color="auto"/>
              <w:bottom w:val="single" w:sz="4" w:space="0" w:color="auto"/>
            </w:tcBorders>
            <w:vAlign w:val="center"/>
          </w:tcPr>
          <w:p w:rsidR="00EA3171" w:rsidRPr="00E82BE9" w:rsidRDefault="00EA3171" w:rsidP="00925E7F">
            <w:pPr>
              <w:spacing w:line="200" w:lineRule="exact"/>
              <w:jc w:val="right"/>
              <w:rPr>
                <w:szCs w:val="19"/>
              </w:rPr>
            </w:pPr>
            <w:r w:rsidRPr="00E82BE9">
              <w:rPr>
                <w:szCs w:val="19"/>
              </w:rPr>
              <w:t>406</w:t>
            </w:r>
          </w:p>
        </w:tc>
        <w:tc>
          <w:tcPr>
            <w:tcW w:w="1352" w:type="dxa"/>
            <w:tcBorders>
              <w:top w:val="single" w:sz="4" w:space="0" w:color="auto"/>
              <w:bottom w:val="single" w:sz="4" w:space="0" w:color="auto"/>
            </w:tcBorders>
            <w:vAlign w:val="center"/>
          </w:tcPr>
          <w:p w:rsidR="00EA3171" w:rsidRPr="00E82BE9" w:rsidRDefault="00EA3171" w:rsidP="00925E7F">
            <w:pPr>
              <w:spacing w:line="200" w:lineRule="exact"/>
              <w:jc w:val="right"/>
              <w:rPr>
                <w:szCs w:val="19"/>
              </w:rPr>
            </w:pPr>
            <w:r w:rsidRPr="00E82BE9">
              <w:rPr>
                <w:szCs w:val="19"/>
              </w:rPr>
              <w:t>421</w:t>
            </w: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b/>
                <w:szCs w:val="19"/>
              </w:rPr>
            </w:pPr>
            <w:r w:rsidRPr="00E82BE9">
              <w:rPr>
                <w:b/>
                <w:szCs w:val="19"/>
              </w:rPr>
              <w:t xml:space="preserve">Taxeringsvärde </w:t>
            </w:r>
          </w:p>
        </w:tc>
        <w:tc>
          <w:tcPr>
            <w:tcW w:w="1468" w:type="dxa"/>
          </w:tcPr>
          <w:p w:rsidR="00EA3171" w:rsidRPr="00E82BE9" w:rsidRDefault="00EA3171" w:rsidP="00925E7F">
            <w:pPr>
              <w:spacing w:line="200" w:lineRule="exact"/>
              <w:jc w:val="right"/>
              <w:rPr>
                <w:szCs w:val="19"/>
              </w:rPr>
            </w:pPr>
          </w:p>
        </w:tc>
        <w:tc>
          <w:tcPr>
            <w:tcW w:w="1352" w:type="dxa"/>
          </w:tcPr>
          <w:p w:rsidR="00EA3171" w:rsidRPr="00E82BE9" w:rsidRDefault="00EA3171" w:rsidP="00925E7F">
            <w:pPr>
              <w:spacing w:line="200" w:lineRule="exact"/>
              <w:jc w:val="right"/>
              <w:rPr>
                <w:szCs w:val="19"/>
              </w:rPr>
            </w:pPr>
          </w:p>
        </w:tc>
      </w:tr>
      <w:tr w:rsidR="00EA3171" w:rsidRPr="00E82BE9" w:rsidTr="00925E7F">
        <w:tblPrEx>
          <w:tblCellMar>
            <w:top w:w="0" w:type="dxa"/>
            <w:bottom w:w="0" w:type="dxa"/>
          </w:tblCellMar>
        </w:tblPrEx>
        <w:trPr>
          <w:cantSplit/>
          <w:trHeight w:val="20"/>
        </w:trPr>
        <w:tc>
          <w:tcPr>
            <w:tcW w:w="3247" w:type="dxa"/>
          </w:tcPr>
          <w:p w:rsidR="00EA3171" w:rsidRPr="00E82BE9" w:rsidRDefault="00EA3171" w:rsidP="00925E7F">
            <w:pPr>
              <w:spacing w:line="200" w:lineRule="exact"/>
              <w:rPr>
                <w:szCs w:val="19"/>
              </w:rPr>
            </w:pPr>
            <w:r w:rsidRPr="00E82BE9">
              <w:rPr>
                <w:szCs w:val="19"/>
              </w:rPr>
              <w:t>Byggnader</w:t>
            </w:r>
          </w:p>
        </w:tc>
        <w:tc>
          <w:tcPr>
            <w:tcW w:w="1468" w:type="dxa"/>
          </w:tcPr>
          <w:p w:rsidR="00EA3171" w:rsidRPr="00E82BE9" w:rsidRDefault="00EA3171" w:rsidP="00925E7F">
            <w:pPr>
              <w:spacing w:line="200" w:lineRule="exact"/>
              <w:jc w:val="right"/>
              <w:rPr>
                <w:szCs w:val="19"/>
              </w:rPr>
            </w:pPr>
            <w:r w:rsidRPr="00E82BE9">
              <w:rPr>
                <w:szCs w:val="19"/>
              </w:rPr>
              <w:t>–</w:t>
            </w:r>
          </w:p>
        </w:tc>
        <w:tc>
          <w:tcPr>
            <w:tcW w:w="1352" w:type="dxa"/>
          </w:tcPr>
          <w:p w:rsidR="00EA3171" w:rsidRPr="00E82BE9" w:rsidRDefault="00EA3171" w:rsidP="00925E7F">
            <w:pPr>
              <w:spacing w:line="200" w:lineRule="exact"/>
              <w:jc w:val="right"/>
              <w:rPr>
                <w:szCs w:val="19"/>
              </w:rPr>
            </w:pPr>
            <w:r w:rsidRPr="00E82BE9">
              <w:rPr>
                <w:szCs w:val="19"/>
              </w:rPr>
              <w:t>–</w:t>
            </w:r>
          </w:p>
        </w:tc>
      </w:tr>
      <w:tr w:rsidR="00EA3171" w:rsidRPr="00E82BE9" w:rsidTr="00925E7F">
        <w:tblPrEx>
          <w:tblCellMar>
            <w:top w:w="0" w:type="dxa"/>
            <w:bottom w:w="0" w:type="dxa"/>
          </w:tblCellMar>
        </w:tblPrEx>
        <w:trPr>
          <w:cantSplit/>
          <w:trHeight w:val="20"/>
        </w:trPr>
        <w:tc>
          <w:tcPr>
            <w:tcW w:w="3247" w:type="dxa"/>
            <w:tcBorders>
              <w:bottom w:val="single" w:sz="4" w:space="0" w:color="auto"/>
            </w:tcBorders>
          </w:tcPr>
          <w:p w:rsidR="00EA3171" w:rsidRPr="00E82BE9" w:rsidRDefault="00EA3171" w:rsidP="00925E7F">
            <w:pPr>
              <w:spacing w:line="200" w:lineRule="exact"/>
              <w:rPr>
                <w:szCs w:val="19"/>
              </w:rPr>
            </w:pPr>
            <w:r w:rsidRPr="00E82BE9">
              <w:rPr>
                <w:szCs w:val="19"/>
              </w:rPr>
              <w:t>Mark</w:t>
            </w:r>
          </w:p>
        </w:tc>
        <w:tc>
          <w:tcPr>
            <w:tcW w:w="1468" w:type="dxa"/>
            <w:tcBorders>
              <w:bottom w:val="single" w:sz="4" w:space="0" w:color="auto"/>
            </w:tcBorders>
          </w:tcPr>
          <w:p w:rsidR="00EA3171" w:rsidRPr="00E82BE9" w:rsidRDefault="00EA3171" w:rsidP="00925E7F">
            <w:pPr>
              <w:spacing w:line="200" w:lineRule="exact"/>
              <w:jc w:val="right"/>
              <w:rPr>
                <w:szCs w:val="19"/>
              </w:rPr>
            </w:pPr>
            <w:r w:rsidRPr="00E82BE9">
              <w:rPr>
                <w:szCs w:val="19"/>
              </w:rPr>
              <w:t>–</w:t>
            </w:r>
          </w:p>
        </w:tc>
        <w:tc>
          <w:tcPr>
            <w:tcW w:w="1352" w:type="dxa"/>
            <w:tcBorders>
              <w:bottom w:val="single" w:sz="4" w:space="0" w:color="auto"/>
            </w:tcBorders>
          </w:tcPr>
          <w:p w:rsidR="00EA3171" w:rsidRPr="00E82BE9" w:rsidRDefault="00EA3171" w:rsidP="00925E7F">
            <w:pPr>
              <w:spacing w:line="200" w:lineRule="exact"/>
              <w:jc w:val="right"/>
              <w:rPr>
                <w:szCs w:val="19"/>
              </w:rPr>
            </w:pPr>
            <w:r w:rsidRPr="00E82BE9">
              <w:rPr>
                <w:szCs w:val="19"/>
              </w:rPr>
              <w:t>–</w:t>
            </w:r>
          </w:p>
        </w:tc>
      </w:tr>
    </w:tbl>
    <w:p w:rsidR="00D876BE" w:rsidRPr="00E82BE9" w:rsidRDefault="00D876BE" w:rsidP="00D876BE">
      <w:pPr>
        <w:spacing w:before="187"/>
      </w:pPr>
      <w:r w:rsidRPr="00E82BE9">
        <w:t xml:space="preserve">Under posten byggnader och mark redovisas </w:t>
      </w:r>
      <w:r w:rsidR="00B13A70" w:rsidRPr="00E82BE9">
        <w:t>två</w:t>
      </w:r>
      <w:r w:rsidRPr="00E82BE9">
        <w:t xml:space="preserve"> fastighet</w:t>
      </w:r>
      <w:r w:rsidR="00B13A70" w:rsidRPr="00E82BE9">
        <w:t>er</w:t>
      </w:r>
      <w:r w:rsidRPr="00E82BE9">
        <w:t>, huvudkontoret i Stockholm</w:t>
      </w:r>
      <w:r w:rsidR="00B13A70" w:rsidRPr="00E82BE9">
        <w:t xml:space="preserve"> samt mark i Sigtuna kommun</w:t>
      </w:r>
      <w:r w:rsidRPr="00E82BE9">
        <w:t xml:space="preserve">. </w:t>
      </w:r>
      <w:r w:rsidR="00EA3171" w:rsidRPr="00E82BE9">
        <w:t>Dessa klassificeras som special</w:t>
      </w:r>
      <w:r w:rsidR="0074257D" w:rsidRPr="00E82BE9">
        <w:t>-</w:t>
      </w:r>
      <w:r w:rsidR="00EA3171" w:rsidRPr="00E82BE9">
        <w:t>e</w:t>
      </w:r>
      <w:r w:rsidR="00EA3171" w:rsidRPr="00E82BE9">
        <w:t>n</w:t>
      </w:r>
      <w:r w:rsidR="00EA3171" w:rsidRPr="00E82BE9">
        <w:t xml:space="preserve">heter och är därför inte skattepliktiga. </w:t>
      </w:r>
    </w:p>
    <w:p w:rsidR="00D876BE" w:rsidRPr="00E82BE9" w:rsidRDefault="00D876BE" w:rsidP="00D876BE">
      <w:pPr>
        <w:pStyle w:val="Normaltindrag"/>
      </w:pPr>
      <w:r w:rsidRPr="00E82BE9">
        <w:t xml:space="preserve">2009 års förvärv avser bland annat </w:t>
      </w:r>
      <w:r w:rsidR="00B13A70" w:rsidRPr="00E82BE9">
        <w:t xml:space="preserve">inköp av mark </w:t>
      </w:r>
      <w:r w:rsidR="00EA3171" w:rsidRPr="00E82BE9">
        <w:t xml:space="preserve">och anläggningar </w:t>
      </w:r>
      <w:r w:rsidR="00B13A70" w:rsidRPr="00E82BE9">
        <w:t xml:space="preserve">för den nya kontantdepån i Sigtuna kommun </w:t>
      </w:r>
      <w:r w:rsidR="00EA3171" w:rsidRPr="00E82BE9">
        <w:t xml:space="preserve">om 38 miljoner kronor </w:t>
      </w:r>
      <w:r w:rsidR="00307B0C" w:rsidRPr="00E82BE9">
        <w:t xml:space="preserve">och </w:t>
      </w:r>
      <w:r w:rsidRPr="00E82BE9">
        <w:t>perso</w:t>
      </w:r>
      <w:r w:rsidRPr="00E82BE9">
        <w:t>n</w:t>
      </w:r>
      <w:r w:rsidRPr="00E82BE9">
        <w:t xml:space="preserve">datorutrustning om </w:t>
      </w:r>
      <w:r w:rsidR="00EA3171" w:rsidRPr="00E82BE9">
        <w:t xml:space="preserve">3 </w:t>
      </w:r>
      <w:r w:rsidRPr="00E82BE9">
        <w:t>miljoner kr</w:t>
      </w:r>
      <w:r w:rsidRPr="00E82BE9">
        <w:t>o</w:t>
      </w:r>
      <w:r w:rsidRPr="00E82BE9">
        <w:t xml:space="preserve">nor (3). </w:t>
      </w:r>
    </w:p>
    <w:p w:rsidR="00D876BE" w:rsidRPr="00E82BE9" w:rsidRDefault="00D876BE" w:rsidP="00D876BE">
      <w:pPr>
        <w:pStyle w:val="Normaltindrag"/>
      </w:pPr>
      <w:r w:rsidRPr="00E82BE9">
        <w:t xml:space="preserve">I posten bokfört värde maskiner och inventarier ingår </w:t>
      </w:r>
      <w:r w:rsidR="00EA3171" w:rsidRPr="00E82BE9">
        <w:t>immateriella anläg</w:t>
      </w:r>
      <w:r w:rsidR="00EA3171" w:rsidRPr="00E82BE9">
        <w:t>g</w:t>
      </w:r>
      <w:r w:rsidR="00EA3171" w:rsidRPr="00E82BE9">
        <w:t xml:space="preserve">ningstillgångar i form av </w:t>
      </w:r>
      <w:r w:rsidRPr="00E82BE9">
        <w:t>applik</w:t>
      </w:r>
      <w:r w:rsidRPr="00E82BE9">
        <w:t>a</w:t>
      </w:r>
      <w:r w:rsidRPr="00E82BE9">
        <w:t xml:space="preserve">tionssystem med </w:t>
      </w:r>
      <w:r w:rsidR="00EA3171" w:rsidRPr="00E82BE9">
        <w:t xml:space="preserve">97 </w:t>
      </w:r>
      <w:r w:rsidRPr="00E82BE9">
        <w:t>miljoner kronor (124).</w:t>
      </w:r>
    </w:p>
    <w:p w:rsidR="00D876BE" w:rsidRPr="00E82BE9" w:rsidRDefault="00D876BE" w:rsidP="002007E7">
      <w:pPr>
        <w:spacing w:before="187"/>
        <w:rPr>
          <w:b/>
        </w:rPr>
      </w:pPr>
      <w:r w:rsidRPr="00E82BE9">
        <w:rPr>
          <w:b/>
        </w:rPr>
        <w:br w:type="page"/>
        <w:t>Not 11 Finansiella tillgångar</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D876BE" w:rsidRPr="00E82BE9" w:rsidTr="00925E7F">
        <w:tblPrEx>
          <w:tblCellMar>
            <w:top w:w="0" w:type="dxa"/>
            <w:bottom w:w="0" w:type="dxa"/>
          </w:tblCellMar>
        </w:tblPrEx>
        <w:trPr>
          <w:cantSplit/>
          <w:trHeight w:val="20"/>
        </w:trPr>
        <w:tc>
          <w:tcPr>
            <w:tcW w:w="3096" w:type="dxa"/>
            <w:tcBorders>
              <w:top w:val="single" w:sz="4" w:space="0" w:color="auto"/>
              <w:bottom w:val="single" w:sz="4" w:space="0" w:color="auto"/>
            </w:tcBorders>
          </w:tcPr>
          <w:p w:rsidR="00D876BE" w:rsidRPr="00E82BE9" w:rsidRDefault="00D876BE" w:rsidP="00925E7F">
            <w:pPr>
              <w:spacing w:line="200" w:lineRule="exact"/>
            </w:pPr>
          </w:p>
        </w:tc>
        <w:tc>
          <w:tcPr>
            <w:tcW w:w="1620" w:type="dxa"/>
            <w:tcBorders>
              <w:top w:val="single" w:sz="4" w:space="0" w:color="auto"/>
              <w:bottom w:val="single" w:sz="4" w:space="0" w:color="auto"/>
            </w:tcBorders>
            <w:vAlign w:val="center"/>
          </w:tcPr>
          <w:p w:rsidR="00D876BE" w:rsidRPr="00E82BE9" w:rsidRDefault="00D876BE" w:rsidP="00925E7F">
            <w:pPr>
              <w:spacing w:line="200" w:lineRule="exact"/>
              <w:jc w:val="right"/>
              <w:rPr>
                <w:szCs w:val="19"/>
              </w:rPr>
            </w:pPr>
            <w:r w:rsidRPr="00E82BE9">
              <w:rPr>
                <w:szCs w:val="19"/>
              </w:rPr>
              <w:t xml:space="preserve"> 2009-12-31</w:t>
            </w:r>
          </w:p>
        </w:tc>
        <w:tc>
          <w:tcPr>
            <w:tcW w:w="1351" w:type="dxa"/>
            <w:tcBorders>
              <w:top w:val="single" w:sz="4" w:space="0" w:color="auto"/>
              <w:bottom w:val="single" w:sz="4" w:space="0" w:color="auto"/>
            </w:tcBorders>
            <w:vAlign w:val="center"/>
          </w:tcPr>
          <w:p w:rsidR="00D876BE" w:rsidRPr="00E82BE9" w:rsidRDefault="00D876BE" w:rsidP="00925E7F">
            <w:pPr>
              <w:spacing w:line="200" w:lineRule="exact"/>
              <w:jc w:val="right"/>
              <w:rPr>
                <w:szCs w:val="19"/>
              </w:rPr>
            </w:pPr>
            <w:r w:rsidRPr="00E82BE9">
              <w:rPr>
                <w:szCs w:val="19"/>
              </w:rPr>
              <w:t>2008-12-31</w:t>
            </w:r>
          </w:p>
        </w:tc>
      </w:tr>
      <w:tr w:rsidR="00D876BE" w:rsidRPr="00E82BE9" w:rsidTr="00925E7F">
        <w:tblPrEx>
          <w:tblCellMar>
            <w:top w:w="0" w:type="dxa"/>
            <w:bottom w:w="0" w:type="dxa"/>
          </w:tblCellMar>
        </w:tblPrEx>
        <w:trPr>
          <w:cantSplit/>
          <w:trHeight w:val="20"/>
        </w:trPr>
        <w:tc>
          <w:tcPr>
            <w:tcW w:w="3096" w:type="dxa"/>
          </w:tcPr>
          <w:p w:rsidR="00D876BE" w:rsidRPr="00E82BE9" w:rsidRDefault="00D876BE" w:rsidP="00925E7F">
            <w:pPr>
              <w:spacing w:line="200" w:lineRule="exact"/>
              <w:rPr>
                <w:b/>
              </w:rPr>
            </w:pPr>
            <w:r w:rsidRPr="00E82BE9">
              <w:rPr>
                <w:b/>
              </w:rPr>
              <w:t>Aktier och andelar</w:t>
            </w:r>
          </w:p>
        </w:tc>
        <w:tc>
          <w:tcPr>
            <w:tcW w:w="1620" w:type="dxa"/>
          </w:tcPr>
          <w:p w:rsidR="00D876BE" w:rsidRPr="00E82BE9" w:rsidRDefault="00D876BE" w:rsidP="00925E7F">
            <w:pPr>
              <w:spacing w:line="200" w:lineRule="exact"/>
            </w:pPr>
          </w:p>
        </w:tc>
        <w:tc>
          <w:tcPr>
            <w:tcW w:w="1351" w:type="dxa"/>
          </w:tcPr>
          <w:p w:rsidR="00D876BE" w:rsidRPr="00E82BE9" w:rsidRDefault="00D876BE" w:rsidP="00925E7F">
            <w:pPr>
              <w:spacing w:line="200" w:lineRule="exact"/>
            </w:pPr>
          </w:p>
        </w:tc>
      </w:tr>
      <w:tr w:rsidR="00EA3171" w:rsidRPr="00E82BE9" w:rsidTr="00925E7F">
        <w:tblPrEx>
          <w:tblCellMar>
            <w:top w:w="0" w:type="dxa"/>
            <w:bottom w:w="0" w:type="dxa"/>
          </w:tblCellMar>
        </w:tblPrEx>
        <w:trPr>
          <w:cantSplit/>
          <w:trHeight w:val="20"/>
        </w:trPr>
        <w:tc>
          <w:tcPr>
            <w:tcW w:w="3096" w:type="dxa"/>
            <w:vAlign w:val="bottom"/>
          </w:tcPr>
          <w:p w:rsidR="00EA3171" w:rsidRPr="00E82BE9" w:rsidRDefault="00EA3171" w:rsidP="00925E7F">
            <w:pPr>
              <w:spacing w:line="200" w:lineRule="exact"/>
              <w:rPr>
                <w:szCs w:val="19"/>
              </w:rPr>
            </w:pPr>
            <w:r w:rsidRPr="00E82BE9">
              <w:rPr>
                <w:szCs w:val="19"/>
              </w:rPr>
              <w:t>BIS</w:t>
            </w:r>
          </w:p>
          <w:p w:rsidR="00EA3171" w:rsidRPr="00E82BE9" w:rsidRDefault="00EA3171" w:rsidP="00925E7F">
            <w:pPr>
              <w:spacing w:after="62" w:line="200" w:lineRule="exact"/>
              <w:rPr>
                <w:szCs w:val="19"/>
              </w:rPr>
            </w:pPr>
            <w:r w:rsidRPr="00E82BE9">
              <w:rPr>
                <w:szCs w:val="19"/>
              </w:rPr>
              <w:t>17 244 aktier à nominellt 5 000 SDR varav 25 % är  inbetalt</w:t>
            </w:r>
          </w:p>
        </w:tc>
        <w:tc>
          <w:tcPr>
            <w:tcW w:w="1620" w:type="dxa"/>
            <w:vAlign w:val="bottom"/>
          </w:tcPr>
          <w:p w:rsidR="00EA3171" w:rsidRPr="00E82BE9" w:rsidRDefault="00EA3171" w:rsidP="00925E7F">
            <w:pPr>
              <w:spacing w:after="62" w:line="200" w:lineRule="exact"/>
              <w:jc w:val="right"/>
              <w:rPr>
                <w:szCs w:val="19"/>
              </w:rPr>
            </w:pPr>
            <w:r w:rsidRPr="00E82BE9">
              <w:rPr>
                <w:szCs w:val="19"/>
              </w:rPr>
              <w:t>441</w:t>
            </w:r>
          </w:p>
        </w:tc>
        <w:tc>
          <w:tcPr>
            <w:tcW w:w="1351" w:type="dxa"/>
            <w:vAlign w:val="bottom"/>
          </w:tcPr>
          <w:p w:rsidR="00EA3171" w:rsidRPr="00E82BE9" w:rsidRDefault="00EA3171" w:rsidP="00925E7F">
            <w:pPr>
              <w:spacing w:after="62" w:line="200" w:lineRule="exact"/>
              <w:jc w:val="right"/>
              <w:rPr>
                <w:szCs w:val="19"/>
              </w:rPr>
            </w:pPr>
            <w:r w:rsidRPr="00E82BE9">
              <w:rPr>
                <w:szCs w:val="19"/>
              </w:rPr>
              <w:t>441</w:t>
            </w:r>
          </w:p>
        </w:tc>
      </w:tr>
      <w:tr w:rsidR="00EA3171" w:rsidRPr="00E82BE9" w:rsidTr="00925E7F">
        <w:tblPrEx>
          <w:tblCellMar>
            <w:top w:w="0" w:type="dxa"/>
            <w:bottom w:w="0" w:type="dxa"/>
          </w:tblCellMar>
        </w:tblPrEx>
        <w:trPr>
          <w:cantSplit/>
          <w:trHeight w:val="20"/>
        </w:trPr>
        <w:tc>
          <w:tcPr>
            <w:tcW w:w="3096" w:type="dxa"/>
            <w:vAlign w:val="bottom"/>
          </w:tcPr>
          <w:p w:rsidR="00EA3171" w:rsidRPr="00E82BE9" w:rsidRDefault="00EA3171" w:rsidP="00925E7F">
            <w:pPr>
              <w:spacing w:line="200" w:lineRule="exact"/>
              <w:rPr>
                <w:szCs w:val="19"/>
              </w:rPr>
            </w:pPr>
            <w:r w:rsidRPr="00E82BE9">
              <w:rPr>
                <w:szCs w:val="19"/>
              </w:rPr>
              <w:t>Europeiska centralbanken</w:t>
            </w:r>
          </w:p>
          <w:p w:rsidR="00EA3171" w:rsidRPr="00E82BE9" w:rsidRDefault="00EA3171" w:rsidP="00925E7F">
            <w:pPr>
              <w:spacing w:after="62" w:line="200" w:lineRule="exact"/>
              <w:rPr>
                <w:szCs w:val="19"/>
              </w:rPr>
            </w:pPr>
            <w:r w:rsidRPr="00E82BE9">
              <w:rPr>
                <w:szCs w:val="19"/>
              </w:rPr>
              <w:t>7 % av 2,2582 % av totala andelsb</w:t>
            </w:r>
            <w:r w:rsidRPr="00E82BE9">
              <w:rPr>
                <w:szCs w:val="19"/>
              </w:rPr>
              <w:t>e</w:t>
            </w:r>
            <w:r w:rsidRPr="00E82BE9">
              <w:rPr>
                <w:szCs w:val="19"/>
              </w:rPr>
              <w:t xml:space="preserve">loppet, 9 106 093,68 EUR </w:t>
            </w:r>
          </w:p>
        </w:tc>
        <w:tc>
          <w:tcPr>
            <w:tcW w:w="1620" w:type="dxa"/>
            <w:vAlign w:val="bottom"/>
          </w:tcPr>
          <w:p w:rsidR="00EA3171" w:rsidRPr="00E82BE9" w:rsidRDefault="00EA3171" w:rsidP="00925E7F">
            <w:pPr>
              <w:spacing w:after="62" w:line="200" w:lineRule="exact"/>
              <w:jc w:val="right"/>
              <w:rPr>
                <w:szCs w:val="19"/>
              </w:rPr>
            </w:pPr>
            <w:r w:rsidRPr="00E82BE9">
              <w:rPr>
                <w:szCs w:val="19"/>
              </w:rPr>
              <w:t>79</w:t>
            </w:r>
          </w:p>
        </w:tc>
        <w:tc>
          <w:tcPr>
            <w:tcW w:w="1351" w:type="dxa"/>
            <w:vAlign w:val="bottom"/>
          </w:tcPr>
          <w:p w:rsidR="00EA3171" w:rsidRPr="00E82BE9" w:rsidRDefault="00EA3171" w:rsidP="00925E7F">
            <w:pPr>
              <w:spacing w:after="62" w:line="200" w:lineRule="exact"/>
              <w:jc w:val="right"/>
              <w:rPr>
                <w:szCs w:val="19"/>
              </w:rPr>
            </w:pPr>
            <w:r w:rsidRPr="00E82BE9">
              <w:rPr>
                <w:szCs w:val="19"/>
              </w:rPr>
              <w:t>82</w:t>
            </w:r>
          </w:p>
        </w:tc>
      </w:tr>
      <w:tr w:rsidR="00EA3171" w:rsidRPr="00E82BE9" w:rsidTr="00925E7F">
        <w:tblPrEx>
          <w:tblCellMar>
            <w:top w:w="0" w:type="dxa"/>
            <w:bottom w:w="0" w:type="dxa"/>
          </w:tblCellMar>
        </w:tblPrEx>
        <w:trPr>
          <w:cantSplit/>
          <w:trHeight w:val="20"/>
        </w:trPr>
        <w:tc>
          <w:tcPr>
            <w:tcW w:w="3096" w:type="dxa"/>
            <w:tcBorders>
              <w:bottom w:val="single" w:sz="4" w:space="0" w:color="auto"/>
            </w:tcBorders>
            <w:vAlign w:val="bottom"/>
          </w:tcPr>
          <w:p w:rsidR="00EA3171" w:rsidRPr="00E82BE9" w:rsidRDefault="00EA3171" w:rsidP="00925E7F">
            <w:pPr>
              <w:spacing w:line="200" w:lineRule="exact"/>
              <w:rPr>
                <w:szCs w:val="19"/>
              </w:rPr>
            </w:pPr>
            <w:r w:rsidRPr="00E82BE9">
              <w:rPr>
                <w:szCs w:val="19"/>
              </w:rPr>
              <w:t>SWIFT</w:t>
            </w:r>
          </w:p>
          <w:p w:rsidR="00EA3171" w:rsidRPr="00E82BE9" w:rsidRDefault="00EA3171" w:rsidP="00925E7F">
            <w:pPr>
              <w:spacing w:after="62" w:line="200" w:lineRule="exact"/>
              <w:rPr>
                <w:szCs w:val="19"/>
              </w:rPr>
            </w:pPr>
            <w:r w:rsidRPr="00E82BE9">
              <w:rPr>
                <w:szCs w:val="19"/>
              </w:rPr>
              <w:t>10 (35) aktier à nominellt 125 EUR</w:t>
            </w:r>
          </w:p>
        </w:tc>
        <w:tc>
          <w:tcPr>
            <w:tcW w:w="1620" w:type="dxa"/>
            <w:tcBorders>
              <w:bottom w:val="single" w:sz="4" w:space="0" w:color="auto"/>
            </w:tcBorders>
            <w:vAlign w:val="bottom"/>
          </w:tcPr>
          <w:p w:rsidR="00EA3171" w:rsidRPr="00E82BE9" w:rsidRDefault="00EA3171" w:rsidP="00925E7F">
            <w:pPr>
              <w:spacing w:after="62" w:line="200" w:lineRule="exact"/>
              <w:jc w:val="right"/>
              <w:rPr>
                <w:szCs w:val="19"/>
              </w:rPr>
            </w:pPr>
            <w:r w:rsidRPr="00E82BE9">
              <w:rPr>
                <w:szCs w:val="19"/>
              </w:rPr>
              <w:t>1</w:t>
            </w:r>
          </w:p>
        </w:tc>
        <w:tc>
          <w:tcPr>
            <w:tcW w:w="1351" w:type="dxa"/>
            <w:tcBorders>
              <w:bottom w:val="single" w:sz="4" w:space="0" w:color="auto"/>
            </w:tcBorders>
            <w:vAlign w:val="bottom"/>
          </w:tcPr>
          <w:p w:rsidR="00EA3171" w:rsidRPr="00E82BE9" w:rsidRDefault="00EA3171" w:rsidP="00925E7F">
            <w:pPr>
              <w:spacing w:after="62" w:line="200" w:lineRule="exact"/>
              <w:jc w:val="right"/>
              <w:rPr>
                <w:szCs w:val="19"/>
              </w:rPr>
            </w:pPr>
            <w:r w:rsidRPr="00E82BE9">
              <w:rPr>
                <w:szCs w:val="19"/>
              </w:rPr>
              <w:t>1</w:t>
            </w:r>
          </w:p>
        </w:tc>
      </w:tr>
      <w:tr w:rsidR="00EA3171" w:rsidRPr="00E82BE9" w:rsidTr="00925E7F">
        <w:tblPrEx>
          <w:tblCellMar>
            <w:top w:w="0" w:type="dxa"/>
            <w:bottom w:w="0" w:type="dxa"/>
          </w:tblCellMar>
        </w:tblPrEx>
        <w:trPr>
          <w:cantSplit/>
          <w:trHeight w:val="20"/>
        </w:trPr>
        <w:tc>
          <w:tcPr>
            <w:tcW w:w="3096" w:type="dxa"/>
            <w:tcBorders>
              <w:top w:val="single" w:sz="4" w:space="0" w:color="auto"/>
              <w:bottom w:val="single" w:sz="4" w:space="0" w:color="auto"/>
            </w:tcBorders>
            <w:vAlign w:val="center"/>
          </w:tcPr>
          <w:p w:rsidR="00EA3171" w:rsidRPr="00E82BE9" w:rsidRDefault="00EA3171" w:rsidP="00925E7F">
            <w:pPr>
              <w:spacing w:line="200" w:lineRule="exact"/>
              <w:rPr>
                <w:szCs w:val="19"/>
              </w:rPr>
            </w:pPr>
            <w:r w:rsidRPr="00E82BE9">
              <w:rPr>
                <w:szCs w:val="19"/>
              </w:rPr>
              <w:t>Summa</w:t>
            </w:r>
          </w:p>
        </w:tc>
        <w:tc>
          <w:tcPr>
            <w:tcW w:w="1620" w:type="dxa"/>
            <w:tcBorders>
              <w:top w:val="single" w:sz="4" w:space="0" w:color="auto"/>
              <w:bottom w:val="single" w:sz="4" w:space="0" w:color="auto"/>
            </w:tcBorders>
            <w:vAlign w:val="center"/>
          </w:tcPr>
          <w:p w:rsidR="00EA3171" w:rsidRPr="00E82BE9" w:rsidRDefault="00EA3171" w:rsidP="00925E7F">
            <w:pPr>
              <w:spacing w:line="200" w:lineRule="exact"/>
              <w:jc w:val="right"/>
              <w:rPr>
                <w:szCs w:val="19"/>
              </w:rPr>
            </w:pPr>
            <w:r w:rsidRPr="00E82BE9">
              <w:rPr>
                <w:szCs w:val="19"/>
              </w:rPr>
              <w:t>521</w:t>
            </w:r>
          </w:p>
        </w:tc>
        <w:tc>
          <w:tcPr>
            <w:tcW w:w="1351" w:type="dxa"/>
            <w:tcBorders>
              <w:top w:val="single" w:sz="4" w:space="0" w:color="auto"/>
              <w:bottom w:val="single" w:sz="4" w:space="0" w:color="auto"/>
            </w:tcBorders>
            <w:vAlign w:val="center"/>
          </w:tcPr>
          <w:p w:rsidR="00EA3171" w:rsidRPr="00E82BE9" w:rsidRDefault="00EA3171" w:rsidP="00925E7F">
            <w:pPr>
              <w:spacing w:line="200" w:lineRule="exact"/>
              <w:jc w:val="right"/>
              <w:rPr>
                <w:szCs w:val="19"/>
              </w:rPr>
            </w:pPr>
            <w:r w:rsidRPr="00E82BE9">
              <w:rPr>
                <w:szCs w:val="19"/>
              </w:rPr>
              <w:t>524</w:t>
            </w:r>
          </w:p>
        </w:tc>
      </w:tr>
    </w:tbl>
    <w:p w:rsidR="00D876BE" w:rsidRPr="00E82BE9" w:rsidRDefault="00D876BE" w:rsidP="00D876BE">
      <w:pPr>
        <w:spacing w:before="187"/>
      </w:pPr>
      <w:r w:rsidRPr="00E82BE9">
        <w:t xml:space="preserve">Per den 1 januari 2009 justerades Riksbankens procentuella andel i </w:t>
      </w:r>
      <w:r w:rsidR="0074257D" w:rsidRPr="00E82BE9">
        <w:t>Europe-</w:t>
      </w:r>
      <w:r w:rsidRPr="00E82BE9">
        <w:t xml:space="preserve">iska centralbanken </w:t>
      </w:r>
      <w:r w:rsidR="00EA3171" w:rsidRPr="00E82BE9">
        <w:t xml:space="preserve">från 2,3313 procent </w:t>
      </w:r>
      <w:r w:rsidRPr="00E82BE9">
        <w:t>till 2,2582 procent</w:t>
      </w:r>
      <w:r w:rsidR="0074257D" w:rsidRPr="00E82BE9">
        <w:t>,</w:t>
      </w:r>
      <w:r w:rsidRPr="00E82BE9">
        <w:t xml:space="preserve"> och det inbetalda andelsbeloppet </w:t>
      </w:r>
      <w:r w:rsidR="0074257D" w:rsidRPr="00E82BE9">
        <w:t xml:space="preserve">justerades </w:t>
      </w:r>
      <w:r w:rsidR="00EA3171" w:rsidRPr="00E82BE9">
        <w:t xml:space="preserve">ned </w:t>
      </w:r>
      <w:r w:rsidRPr="00E82BE9">
        <w:t>med 294 772,58 euro. Detta gjordes med a</w:t>
      </w:r>
      <w:r w:rsidRPr="00E82BE9">
        <w:t>n</w:t>
      </w:r>
      <w:r w:rsidRPr="00E82BE9">
        <w:t>ledning av att förde</w:t>
      </w:r>
      <w:r w:rsidRPr="00E82BE9">
        <w:t>l</w:t>
      </w:r>
      <w:r w:rsidRPr="00E82BE9">
        <w:t>ningsnyckeln ändrades för samtliga EU-länder.</w:t>
      </w:r>
      <w:r w:rsidR="00EA3171" w:rsidRPr="00E82BE9">
        <w:t xml:space="preserve"> EU-länder som inte övergått till euro betalar endast in 7 </w:t>
      </w:r>
      <w:r w:rsidR="00864905" w:rsidRPr="00E82BE9">
        <w:t>procent</w:t>
      </w:r>
      <w:r w:rsidR="00EA3171" w:rsidRPr="00E82BE9">
        <w:t xml:space="preserve"> av sin procentue</w:t>
      </w:r>
      <w:r w:rsidR="00EA3171" w:rsidRPr="00E82BE9">
        <w:t>l</w:t>
      </w:r>
      <w:r w:rsidR="00EA3171" w:rsidRPr="00E82BE9">
        <w:t>la andel.</w:t>
      </w:r>
    </w:p>
    <w:p w:rsidR="00D876BE" w:rsidRPr="00E82BE9" w:rsidRDefault="00D876BE" w:rsidP="002007E7">
      <w:pPr>
        <w:spacing w:before="187"/>
        <w:rPr>
          <w:b/>
        </w:rPr>
      </w:pPr>
      <w:r w:rsidRPr="00E82BE9">
        <w:rPr>
          <w:b/>
        </w:rPr>
        <w:t>Not 12 Derivatinstrument</w:t>
      </w:r>
    </w:p>
    <w:tbl>
      <w:tblPr>
        <w:tblW w:w="6067" w:type="dxa"/>
        <w:tblInd w:w="71" w:type="dxa"/>
        <w:tblLayout w:type="fixed"/>
        <w:tblCellMar>
          <w:left w:w="71" w:type="dxa"/>
          <w:right w:w="71" w:type="dxa"/>
        </w:tblCellMar>
        <w:tblLook w:val="0000" w:firstRow="0" w:lastRow="0" w:firstColumn="0" w:lastColumn="0" w:noHBand="0" w:noVBand="0"/>
      </w:tblPr>
      <w:tblGrid>
        <w:gridCol w:w="3247"/>
        <w:gridCol w:w="1469"/>
        <w:gridCol w:w="1351"/>
      </w:tblGrid>
      <w:tr w:rsidR="00D876BE" w:rsidRPr="00E82BE9" w:rsidTr="00925E7F">
        <w:tblPrEx>
          <w:tblCellMar>
            <w:top w:w="0" w:type="dxa"/>
            <w:bottom w:w="0" w:type="dxa"/>
          </w:tblCellMar>
        </w:tblPrEx>
        <w:trPr>
          <w:cantSplit/>
        </w:trPr>
        <w:tc>
          <w:tcPr>
            <w:tcW w:w="3247" w:type="dxa"/>
            <w:tcBorders>
              <w:top w:val="single" w:sz="4" w:space="0" w:color="auto"/>
              <w:bottom w:val="single" w:sz="4" w:space="0" w:color="auto"/>
            </w:tcBorders>
          </w:tcPr>
          <w:p w:rsidR="00D876BE" w:rsidRPr="00E82BE9" w:rsidRDefault="00D876BE" w:rsidP="00925E7F">
            <w:pPr>
              <w:spacing w:line="200" w:lineRule="exact"/>
            </w:pPr>
          </w:p>
        </w:tc>
        <w:tc>
          <w:tcPr>
            <w:tcW w:w="1469"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2009-12-31</w:t>
            </w:r>
          </w:p>
        </w:tc>
        <w:tc>
          <w:tcPr>
            <w:tcW w:w="1351"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2008-12-31</w:t>
            </w:r>
          </w:p>
        </w:tc>
      </w:tr>
      <w:tr w:rsidR="00EA3171" w:rsidRPr="00E82BE9" w:rsidTr="00925E7F">
        <w:tblPrEx>
          <w:tblCellMar>
            <w:top w:w="0" w:type="dxa"/>
            <w:bottom w:w="0" w:type="dxa"/>
          </w:tblCellMar>
        </w:tblPrEx>
        <w:trPr>
          <w:cantSplit/>
        </w:trPr>
        <w:tc>
          <w:tcPr>
            <w:tcW w:w="3247" w:type="dxa"/>
          </w:tcPr>
          <w:p w:rsidR="00EA3171" w:rsidRPr="00E82BE9" w:rsidRDefault="00EA3171" w:rsidP="00925E7F">
            <w:pPr>
              <w:spacing w:line="200" w:lineRule="exact"/>
            </w:pPr>
            <w:r w:rsidRPr="00E82BE9">
              <w:t>Valutaswappar, positivt värde</w:t>
            </w:r>
          </w:p>
        </w:tc>
        <w:tc>
          <w:tcPr>
            <w:tcW w:w="1469" w:type="dxa"/>
          </w:tcPr>
          <w:p w:rsidR="00EA3171" w:rsidRPr="00E82BE9" w:rsidRDefault="00EA3171" w:rsidP="00EA3171">
            <w:pPr>
              <w:tabs>
                <w:tab w:val="left" w:pos="1202"/>
              </w:tabs>
              <w:spacing w:line="200" w:lineRule="exact"/>
              <w:jc w:val="right"/>
            </w:pPr>
            <w:r w:rsidRPr="00E82BE9">
              <w:t>332</w:t>
            </w:r>
          </w:p>
        </w:tc>
        <w:tc>
          <w:tcPr>
            <w:tcW w:w="1351" w:type="dxa"/>
          </w:tcPr>
          <w:p w:rsidR="00EA3171" w:rsidRPr="00E82BE9" w:rsidRDefault="00EA3171" w:rsidP="00925E7F">
            <w:pPr>
              <w:spacing w:line="200" w:lineRule="exact"/>
              <w:jc w:val="right"/>
            </w:pPr>
            <w:r w:rsidRPr="00E82BE9">
              <w:t>–</w:t>
            </w:r>
          </w:p>
        </w:tc>
      </w:tr>
      <w:tr w:rsidR="00EA3171" w:rsidRPr="00E82BE9" w:rsidTr="00925E7F">
        <w:tblPrEx>
          <w:tblCellMar>
            <w:top w:w="0" w:type="dxa"/>
            <w:bottom w:w="0" w:type="dxa"/>
          </w:tblCellMar>
        </w:tblPrEx>
        <w:trPr>
          <w:cantSplit/>
        </w:trPr>
        <w:tc>
          <w:tcPr>
            <w:tcW w:w="3247" w:type="dxa"/>
          </w:tcPr>
          <w:p w:rsidR="00EA3171" w:rsidRPr="00E82BE9" w:rsidRDefault="00EA3171" w:rsidP="00925E7F">
            <w:pPr>
              <w:spacing w:line="200" w:lineRule="exact"/>
            </w:pPr>
            <w:r w:rsidRPr="00E82BE9">
              <w:t>Valutaswappar, negativt värde</w:t>
            </w:r>
          </w:p>
        </w:tc>
        <w:tc>
          <w:tcPr>
            <w:tcW w:w="1469" w:type="dxa"/>
          </w:tcPr>
          <w:p w:rsidR="00EA3171" w:rsidRPr="00E82BE9" w:rsidRDefault="00EA3171" w:rsidP="00925E7F">
            <w:pPr>
              <w:spacing w:line="200" w:lineRule="exact"/>
              <w:jc w:val="right"/>
            </w:pPr>
            <w:r w:rsidRPr="00E82BE9">
              <w:t>–196</w:t>
            </w:r>
          </w:p>
        </w:tc>
        <w:tc>
          <w:tcPr>
            <w:tcW w:w="1351" w:type="dxa"/>
          </w:tcPr>
          <w:p w:rsidR="00EA3171" w:rsidRPr="00E82BE9" w:rsidRDefault="00EA3171" w:rsidP="00925E7F">
            <w:pPr>
              <w:spacing w:line="200" w:lineRule="exact"/>
              <w:jc w:val="right"/>
            </w:pPr>
            <w:r w:rsidRPr="00E82BE9">
              <w:t>–</w:t>
            </w:r>
          </w:p>
        </w:tc>
      </w:tr>
      <w:tr w:rsidR="00EA3171" w:rsidRPr="00E82BE9" w:rsidTr="00925E7F">
        <w:tblPrEx>
          <w:tblCellMar>
            <w:top w:w="0" w:type="dxa"/>
            <w:bottom w:w="0" w:type="dxa"/>
          </w:tblCellMar>
        </w:tblPrEx>
        <w:trPr>
          <w:cantSplit/>
        </w:trPr>
        <w:tc>
          <w:tcPr>
            <w:tcW w:w="3247" w:type="dxa"/>
          </w:tcPr>
          <w:p w:rsidR="00EA3171" w:rsidRPr="00E82BE9" w:rsidRDefault="00EA3171" w:rsidP="00925E7F">
            <w:pPr>
              <w:spacing w:line="200" w:lineRule="exact"/>
            </w:pPr>
            <w:r w:rsidRPr="00E82BE9">
              <w:t>Valutaterminer, positivt värde</w:t>
            </w:r>
          </w:p>
        </w:tc>
        <w:tc>
          <w:tcPr>
            <w:tcW w:w="1469" w:type="dxa"/>
          </w:tcPr>
          <w:p w:rsidR="00EA3171" w:rsidRPr="00E82BE9" w:rsidRDefault="00EA3171" w:rsidP="00925E7F">
            <w:pPr>
              <w:spacing w:line="200" w:lineRule="exact"/>
              <w:jc w:val="right"/>
            </w:pPr>
            <w:r w:rsidRPr="00E82BE9">
              <w:t>–</w:t>
            </w:r>
          </w:p>
        </w:tc>
        <w:tc>
          <w:tcPr>
            <w:tcW w:w="1351" w:type="dxa"/>
          </w:tcPr>
          <w:p w:rsidR="00EA3171" w:rsidRPr="00E82BE9" w:rsidRDefault="00EA3171" w:rsidP="00925E7F">
            <w:pPr>
              <w:spacing w:line="200" w:lineRule="exact"/>
              <w:jc w:val="right"/>
            </w:pPr>
            <w:r w:rsidRPr="00E82BE9">
              <w:t>8</w:t>
            </w:r>
          </w:p>
        </w:tc>
      </w:tr>
      <w:tr w:rsidR="00EA3171" w:rsidRPr="00E82BE9" w:rsidTr="00925E7F">
        <w:tblPrEx>
          <w:tblCellMar>
            <w:top w:w="0" w:type="dxa"/>
            <w:bottom w:w="0" w:type="dxa"/>
          </w:tblCellMar>
        </w:tblPrEx>
        <w:trPr>
          <w:cantSplit/>
        </w:trPr>
        <w:tc>
          <w:tcPr>
            <w:tcW w:w="3247" w:type="dxa"/>
            <w:tcBorders>
              <w:top w:val="single" w:sz="4" w:space="0" w:color="auto"/>
              <w:bottom w:val="single" w:sz="4" w:space="0" w:color="auto"/>
            </w:tcBorders>
            <w:vAlign w:val="center"/>
          </w:tcPr>
          <w:p w:rsidR="00EA3171" w:rsidRPr="00E82BE9" w:rsidRDefault="00EA3171" w:rsidP="00925E7F">
            <w:pPr>
              <w:spacing w:line="200" w:lineRule="exact"/>
            </w:pPr>
            <w:r w:rsidRPr="00E82BE9">
              <w:t>Summa</w:t>
            </w:r>
          </w:p>
        </w:tc>
        <w:tc>
          <w:tcPr>
            <w:tcW w:w="1469" w:type="dxa"/>
            <w:tcBorders>
              <w:top w:val="single" w:sz="4" w:space="0" w:color="auto"/>
              <w:bottom w:val="single" w:sz="4" w:space="0" w:color="auto"/>
            </w:tcBorders>
            <w:vAlign w:val="center"/>
          </w:tcPr>
          <w:p w:rsidR="00EA3171" w:rsidRPr="00E82BE9" w:rsidRDefault="00EA3171" w:rsidP="00925E7F">
            <w:pPr>
              <w:spacing w:line="200" w:lineRule="exact"/>
              <w:jc w:val="right"/>
            </w:pPr>
            <w:r w:rsidRPr="00E82BE9">
              <w:t>136</w:t>
            </w:r>
          </w:p>
        </w:tc>
        <w:tc>
          <w:tcPr>
            <w:tcW w:w="1351" w:type="dxa"/>
            <w:tcBorders>
              <w:top w:val="single" w:sz="4" w:space="0" w:color="auto"/>
              <w:bottom w:val="single" w:sz="4" w:space="0" w:color="auto"/>
            </w:tcBorders>
            <w:vAlign w:val="center"/>
          </w:tcPr>
          <w:p w:rsidR="00EA3171" w:rsidRPr="00E82BE9" w:rsidRDefault="00EA3171" w:rsidP="00925E7F">
            <w:pPr>
              <w:spacing w:line="200" w:lineRule="exact"/>
              <w:jc w:val="right"/>
            </w:pPr>
            <w:r w:rsidRPr="00E82BE9">
              <w:t>8</w:t>
            </w:r>
          </w:p>
        </w:tc>
      </w:tr>
    </w:tbl>
    <w:p w:rsidR="00D876BE" w:rsidRPr="00E82BE9" w:rsidRDefault="00D876BE" w:rsidP="00D876BE">
      <w:pPr>
        <w:spacing w:before="187"/>
      </w:pPr>
      <w:r w:rsidRPr="00E82BE9">
        <w:t>Under denna post redovisas derivatinstrumentgrupper med p</w:t>
      </w:r>
      <w:r w:rsidRPr="00E82BE9">
        <w:t>o</w:t>
      </w:r>
      <w:r w:rsidRPr="00E82BE9">
        <w:t xml:space="preserve">sitivt värde. </w:t>
      </w:r>
    </w:p>
    <w:p w:rsidR="00D876BE" w:rsidRPr="00E82BE9" w:rsidRDefault="00D876BE" w:rsidP="0074257D">
      <w:pPr>
        <w:spacing w:before="120" w:after="120"/>
      </w:pPr>
      <w:r w:rsidRPr="00E82BE9">
        <w:t>Derivatkontraktens nominella belopp som redovisas inom li</w:t>
      </w:r>
      <w:r w:rsidRPr="00E82BE9">
        <w:t>n</w:t>
      </w:r>
      <w:r w:rsidRPr="00E82BE9">
        <w:t>jen (se not 44) framgår nedan</w:t>
      </w:r>
      <w:r w:rsidR="0074257D" w:rsidRPr="00E82BE9">
        <w:t>.</w:t>
      </w:r>
    </w:p>
    <w:tbl>
      <w:tblPr>
        <w:tblW w:w="6067" w:type="dxa"/>
        <w:tblInd w:w="71" w:type="dxa"/>
        <w:tblLayout w:type="fixed"/>
        <w:tblCellMar>
          <w:left w:w="71" w:type="dxa"/>
          <w:right w:w="71" w:type="dxa"/>
        </w:tblCellMar>
        <w:tblLook w:val="0000" w:firstRow="0" w:lastRow="0" w:firstColumn="0" w:lastColumn="0" w:noHBand="0" w:noVBand="0"/>
      </w:tblPr>
      <w:tblGrid>
        <w:gridCol w:w="3167"/>
        <w:gridCol w:w="1581"/>
        <w:gridCol w:w="1319"/>
      </w:tblGrid>
      <w:tr w:rsidR="00D876BE" w:rsidRPr="00E82BE9" w:rsidTr="00925E7F">
        <w:tblPrEx>
          <w:tblCellMar>
            <w:top w:w="0" w:type="dxa"/>
            <w:bottom w:w="0" w:type="dxa"/>
          </w:tblCellMar>
        </w:tblPrEx>
        <w:trPr>
          <w:cantSplit/>
          <w:trHeight w:val="20"/>
        </w:trPr>
        <w:tc>
          <w:tcPr>
            <w:tcW w:w="3167" w:type="dxa"/>
            <w:tcBorders>
              <w:top w:val="single" w:sz="4" w:space="0" w:color="auto"/>
              <w:bottom w:val="single" w:sz="4" w:space="0" w:color="auto"/>
            </w:tcBorders>
          </w:tcPr>
          <w:p w:rsidR="00D876BE" w:rsidRPr="00E82BE9" w:rsidRDefault="00D876BE" w:rsidP="00925E7F">
            <w:pPr>
              <w:spacing w:line="200" w:lineRule="exact"/>
            </w:pPr>
          </w:p>
        </w:tc>
        <w:tc>
          <w:tcPr>
            <w:tcW w:w="1581"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2009-12-31</w:t>
            </w:r>
          </w:p>
        </w:tc>
        <w:tc>
          <w:tcPr>
            <w:tcW w:w="1319"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2008-12-31</w:t>
            </w:r>
          </w:p>
        </w:tc>
      </w:tr>
      <w:tr w:rsidR="00EA3171" w:rsidRPr="00E82BE9" w:rsidTr="00925E7F">
        <w:tblPrEx>
          <w:tblCellMar>
            <w:top w:w="0" w:type="dxa"/>
            <w:bottom w:w="0" w:type="dxa"/>
          </w:tblCellMar>
        </w:tblPrEx>
        <w:trPr>
          <w:cantSplit/>
          <w:trHeight w:val="20"/>
        </w:trPr>
        <w:tc>
          <w:tcPr>
            <w:tcW w:w="3167" w:type="dxa"/>
          </w:tcPr>
          <w:p w:rsidR="00EA3171" w:rsidRPr="00E82BE9" w:rsidRDefault="00EA3171" w:rsidP="00925E7F">
            <w:pPr>
              <w:spacing w:line="200" w:lineRule="exact"/>
            </w:pPr>
            <w:r w:rsidRPr="00E82BE9">
              <w:t>Valutaswappar, positivt värde</w:t>
            </w:r>
          </w:p>
        </w:tc>
        <w:tc>
          <w:tcPr>
            <w:tcW w:w="1581" w:type="dxa"/>
          </w:tcPr>
          <w:p w:rsidR="00EA3171" w:rsidRPr="00E82BE9" w:rsidRDefault="00EA3171" w:rsidP="00925E7F">
            <w:pPr>
              <w:spacing w:line="200" w:lineRule="exact"/>
              <w:jc w:val="right"/>
            </w:pPr>
            <w:r w:rsidRPr="00E82BE9">
              <w:t>11 278</w:t>
            </w:r>
          </w:p>
        </w:tc>
        <w:tc>
          <w:tcPr>
            <w:tcW w:w="1319" w:type="dxa"/>
          </w:tcPr>
          <w:p w:rsidR="00EA3171" w:rsidRPr="00E82BE9" w:rsidRDefault="00EA3171" w:rsidP="00925E7F">
            <w:pPr>
              <w:spacing w:line="200" w:lineRule="exact"/>
              <w:jc w:val="right"/>
            </w:pPr>
            <w:r w:rsidRPr="00E82BE9">
              <w:t>–</w:t>
            </w:r>
          </w:p>
        </w:tc>
      </w:tr>
      <w:tr w:rsidR="00EA3171" w:rsidRPr="00E82BE9" w:rsidTr="00925E7F">
        <w:tblPrEx>
          <w:tblCellMar>
            <w:top w:w="0" w:type="dxa"/>
            <w:bottom w:w="0" w:type="dxa"/>
          </w:tblCellMar>
        </w:tblPrEx>
        <w:trPr>
          <w:cantSplit/>
          <w:trHeight w:val="20"/>
        </w:trPr>
        <w:tc>
          <w:tcPr>
            <w:tcW w:w="3167" w:type="dxa"/>
          </w:tcPr>
          <w:p w:rsidR="00EA3171" w:rsidRPr="00E82BE9" w:rsidRDefault="00EA3171" w:rsidP="00925E7F">
            <w:pPr>
              <w:spacing w:line="200" w:lineRule="exact"/>
            </w:pPr>
            <w:r w:rsidRPr="00E82BE9">
              <w:t>Valutaswappar, negativt värde</w:t>
            </w:r>
          </w:p>
        </w:tc>
        <w:tc>
          <w:tcPr>
            <w:tcW w:w="1581" w:type="dxa"/>
          </w:tcPr>
          <w:p w:rsidR="00EA3171" w:rsidRPr="00E82BE9" w:rsidRDefault="00EA3171" w:rsidP="00925E7F">
            <w:pPr>
              <w:spacing w:line="200" w:lineRule="exact"/>
              <w:jc w:val="right"/>
            </w:pPr>
            <w:r w:rsidRPr="00E82BE9">
              <w:t>7 474</w:t>
            </w:r>
          </w:p>
        </w:tc>
        <w:tc>
          <w:tcPr>
            <w:tcW w:w="1319" w:type="dxa"/>
          </w:tcPr>
          <w:p w:rsidR="00EA3171" w:rsidRPr="00E82BE9" w:rsidRDefault="00EA3171" w:rsidP="00925E7F">
            <w:pPr>
              <w:spacing w:line="200" w:lineRule="exact"/>
              <w:jc w:val="right"/>
            </w:pPr>
            <w:r w:rsidRPr="00E82BE9">
              <w:t>–</w:t>
            </w:r>
          </w:p>
        </w:tc>
      </w:tr>
      <w:tr w:rsidR="00EA3171" w:rsidRPr="00E82BE9" w:rsidTr="00925E7F">
        <w:tblPrEx>
          <w:tblCellMar>
            <w:top w:w="0" w:type="dxa"/>
            <w:bottom w:w="0" w:type="dxa"/>
          </w:tblCellMar>
        </w:tblPrEx>
        <w:trPr>
          <w:cantSplit/>
          <w:trHeight w:val="20"/>
        </w:trPr>
        <w:tc>
          <w:tcPr>
            <w:tcW w:w="3167" w:type="dxa"/>
          </w:tcPr>
          <w:p w:rsidR="00EA3171" w:rsidRPr="00E82BE9" w:rsidRDefault="00EA3171" w:rsidP="00925E7F">
            <w:pPr>
              <w:spacing w:line="200" w:lineRule="exact"/>
            </w:pPr>
            <w:r w:rsidRPr="00E82BE9">
              <w:t>Valutaterminer, positivt värde</w:t>
            </w:r>
          </w:p>
        </w:tc>
        <w:tc>
          <w:tcPr>
            <w:tcW w:w="1581" w:type="dxa"/>
          </w:tcPr>
          <w:p w:rsidR="00EA3171" w:rsidRPr="00E82BE9" w:rsidRDefault="00EA3171" w:rsidP="00925E7F">
            <w:pPr>
              <w:spacing w:line="200" w:lineRule="exact"/>
              <w:jc w:val="right"/>
            </w:pPr>
            <w:r w:rsidRPr="00E82BE9">
              <w:t>–</w:t>
            </w:r>
          </w:p>
        </w:tc>
        <w:tc>
          <w:tcPr>
            <w:tcW w:w="1319" w:type="dxa"/>
          </w:tcPr>
          <w:p w:rsidR="00EA3171" w:rsidRPr="00E82BE9" w:rsidRDefault="00EA3171" w:rsidP="00925E7F">
            <w:pPr>
              <w:spacing w:line="200" w:lineRule="exact"/>
              <w:jc w:val="right"/>
            </w:pPr>
            <w:r w:rsidRPr="00E82BE9">
              <w:t>706</w:t>
            </w:r>
          </w:p>
        </w:tc>
      </w:tr>
      <w:tr w:rsidR="00EA3171" w:rsidRPr="00E82BE9" w:rsidTr="00925E7F">
        <w:tblPrEx>
          <w:tblCellMar>
            <w:top w:w="0" w:type="dxa"/>
            <w:bottom w:w="0" w:type="dxa"/>
          </w:tblCellMar>
        </w:tblPrEx>
        <w:trPr>
          <w:cantSplit/>
          <w:trHeight w:val="20"/>
        </w:trPr>
        <w:tc>
          <w:tcPr>
            <w:tcW w:w="3167" w:type="dxa"/>
            <w:tcBorders>
              <w:top w:val="single" w:sz="4" w:space="0" w:color="auto"/>
              <w:bottom w:val="single" w:sz="4" w:space="0" w:color="auto"/>
            </w:tcBorders>
            <w:vAlign w:val="center"/>
          </w:tcPr>
          <w:p w:rsidR="00EA3171" w:rsidRPr="00E82BE9" w:rsidRDefault="00EA3171" w:rsidP="00925E7F">
            <w:pPr>
              <w:spacing w:line="200" w:lineRule="exact"/>
            </w:pPr>
            <w:r w:rsidRPr="00E82BE9">
              <w:t>Summa</w:t>
            </w:r>
          </w:p>
        </w:tc>
        <w:tc>
          <w:tcPr>
            <w:tcW w:w="1581" w:type="dxa"/>
            <w:tcBorders>
              <w:top w:val="single" w:sz="4" w:space="0" w:color="auto"/>
              <w:bottom w:val="single" w:sz="4" w:space="0" w:color="auto"/>
            </w:tcBorders>
            <w:vAlign w:val="center"/>
          </w:tcPr>
          <w:p w:rsidR="00EA3171" w:rsidRPr="00E82BE9" w:rsidRDefault="00EA3171" w:rsidP="00925E7F">
            <w:pPr>
              <w:spacing w:line="200" w:lineRule="exact"/>
              <w:jc w:val="right"/>
            </w:pPr>
            <w:r w:rsidRPr="00E82BE9">
              <w:t>18 752</w:t>
            </w:r>
          </w:p>
        </w:tc>
        <w:tc>
          <w:tcPr>
            <w:tcW w:w="1319" w:type="dxa"/>
            <w:tcBorders>
              <w:top w:val="single" w:sz="4" w:space="0" w:color="auto"/>
              <w:bottom w:val="single" w:sz="4" w:space="0" w:color="auto"/>
            </w:tcBorders>
            <w:vAlign w:val="center"/>
          </w:tcPr>
          <w:p w:rsidR="00EA3171" w:rsidRPr="00E82BE9" w:rsidRDefault="00EA3171" w:rsidP="00925E7F">
            <w:pPr>
              <w:spacing w:line="200" w:lineRule="exact"/>
              <w:jc w:val="right"/>
            </w:pPr>
            <w:r w:rsidRPr="00E82BE9">
              <w:t>706</w:t>
            </w:r>
          </w:p>
        </w:tc>
      </w:tr>
    </w:tbl>
    <w:p w:rsidR="00D876BE" w:rsidRPr="00E82BE9" w:rsidRDefault="00D876BE" w:rsidP="002007E7">
      <w:pPr>
        <w:spacing w:before="187"/>
        <w:rPr>
          <w:b/>
        </w:rPr>
      </w:pPr>
      <w:r w:rsidRPr="00E82BE9">
        <w:rPr>
          <w:b/>
        </w:rPr>
        <w:t>Not 13 Förutbetalda kostnader och upplupna intäkter</w:t>
      </w:r>
    </w:p>
    <w:p w:rsidR="00D876BE" w:rsidRPr="00E82BE9" w:rsidRDefault="00D876BE" w:rsidP="00D876BE">
      <w:r w:rsidRPr="00E82BE9">
        <w:t>Under denna post redovisas förutbetalda kostnader och upplupna intäkter</w:t>
      </w:r>
      <w:r w:rsidR="00EA3171" w:rsidRPr="00E82BE9">
        <w:t xml:space="preserve">. </w:t>
      </w:r>
      <w:r w:rsidRPr="00E82BE9">
        <w:t xml:space="preserve"> </w:t>
      </w:r>
      <w:r w:rsidR="00EA3171" w:rsidRPr="00E82BE9">
        <w:t xml:space="preserve">Posten innehåller främst upplupna obligationsräntor om </w:t>
      </w:r>
      <w:r w:rsidR="00EE4B47" w:rsidRPr="00E82BE9">
        <w:t>3 </w:t>
      </w:r>
      <w:r w:rsidR="00EA3171" w:rsidRPr="00E82BE9">
        <w:t xml:space="preserve">741 </w:t>
      </w:r>
      <w:r w:rsidRPr="00E82BE9">
        <w:t>miljoner kr</w:t>
      </w:r>
      <w:r w:rsidRPr="00E82BE9">
        <w:t>o</w:t>
      </w:r>
      <w:r w:rsidRPr="00E82BE9">
        <w:t xml:space="preserve">nor (2 501) </w:t>
      </w:r>
      <w:r w:rsidR="00EA3171" w:rsidRPr="00E82BE9">
        <w:t>samt upplupna ränteintäkter för utlåning i form av strukturella tran</w:t>
      </w:r>
      <w:r w:rsidR="00EA3171" w:rsidRPr="00E82BE9">
        <w:t>s</w:t>
      </w:r>
      <w:r w:rsidR="00EA3171" w:rsidRPr="00E82BE9">
        <w:t xml:space="preserve">aktioner om 526 </w:t>
      </w:r>
      <w:r w:rsidRPr="00E82BE9">
        <w:t>miljoner kronor (2 301)</w:t>
      </w:r>
      <w:r w:rsidR="00EA3171" w:rsidRPr="00E82BE9">
        <w:t>.</w:t>
      </w:r>
      <w:r w:rsidRPr="00E82BE9">
        <w:t xml:space="preserve"> </w:t>
      </w:r>
    </w:p>
    <w:p w:rsidR="00D876BE" w:rsidRPr="00E82BE9" w:rsidRDefault="00D876BE" w:rsidP="00D876BE">
      <w:pPr>
        <w:spacing w:before="187"/>
        <w:rPr>
          <w:b/>
        </w:rPr>
      </w:pPr>
      <w:r w:rsidRPr="00E82BE9">
        <w:rPr>
          <w:b/>
        </w:rPr>
        <w:br w:type="page"/>
        <w:t>Not 14 Övriga tillgångar</w:t>
      </w:r>
    </w:p>
    <w:tbl>
      <w:tblPr>
        <w:tblW w:w="6067" w:type="dxa"/>
        <w:tblInd w:w="23" w:type="dxa"/>
        <w:tblLayout w:type="fixed"/>
        <w:tblCellMar>
          <w:left w:w="71" w:type="dxa"/>
          <w:right w:w="71" w:type="dxa"/>
        </w:tblCellMar>
        <w:tblLook w:val="0000" w:firstRow="0" w:lastRow="0" w:firstColumn="0" w:lastColumn="0" w:noHBand="0" w:noVBand="0"/>
      </w:tblPr>
      <w:tblGrid>
        <w:gridCol w:w="3528"/>
        <w:gridCol w:w="1382"/>
        <w:gridCol w:w="1157"/>
      </w:tblGrid>
      <w:tr w:rsidR="00D876BE" w:rsidRPr="00E82BE9" w:rsidTr="00925E7F">
        <w:tblPrEx>
          <w:tblCellMar>
            <w:top w:w="0" w:type="dxa"/>
            <w:bottom w:w="0" w:type="dxa"/>
          </w:tblCellMar>
        </w:tblPrEx>
        <w:trPr>
          <w:cantSplit/>
          <w:trHeight w:val="20"/>
        </w:trPr>
        <w:tc>
          <w:tcPr>
            <w:tcW w:w="3528" w:type="dxa"/>
            <w:tcBorders>
              <w:top w:val="single" w:sz="4" w:space="0" w:color="auto"/>
            </w:tcBorders>
          </w:tcPr>
          <w:p w:rsidR="00D876BE" w:rsidRPr="00E82BE9" w:rsidRDefault="00D876BE" w:rsidP="00925E7F">
            <w:pPr>
              <w:spacing w:line="200" w:lineRule="exact"/>
            </w:pPr>
          </w:p>
        </w:tc>
        <w:tc>
          <w:tcPr>
            <w:tcW w:w="1382" w:type="dxa"/>
            <w:tcBorders>
              <w:top w:val="single" w:sz="4" w:space="0" w:color="auto"/>
            </w:tcBorders>
            <w:vAlign w:val="center"/>
          </w:tcPr>
          <w:p w:rsidR="00D876BE" w:rsidRPr="00E82BE9" w:rsidRDefault="00D876BE" w:rsidP="00925E7F">
            <w:pPr>
              <w:spacing w:line="200" w:lineRule="exact"/>
              <w:jc w:val="right"/>
            </w:pPr>
            <w:r w:rsidRPr="00E82BE9">
              <w:t>2009-12-31</w:t>
            </w:r>
          </w:p>
        </w:tc>
        <w:tc>
          <w:tcPr>
            <w:tcW w:w="1157" w:type="dxa"/>
            <w:tcBorders>
              <w:top w:val="single" w:sz="4" w:space="0" w:color="auto"/>
            </w:tcBorders>
            <w:vAlign w:val="center"/>
          </w:tcPr>
          <w:p w:rsidR="00D876BE" w:rsidRPr="00E82BE9" w:rsidRDefault="00D876BE" w:rsidP="00925E7F">
            <w:pPr>
              <w:spacing w:line="200" w:lineRule="exact"/>
              <w:jc w:val="right"/>
            </w:pPr>
            <w:r w:rsidRPr="00E82BE9">
              <w:t>2008-12-31</w:t>
            </w:r>
          </w:p>
        </w:tc>
      </w:tr>
      <w:tr w:rsidR="00EA3171" w:rsidRPr="00E82BE9" w:rsidTr="00925E7F">
        <w:tblPrEx>
          <w:tblCellMar>
            <w:top w:w="0" w:type="dxa"/>
            <w:bottom w:w="0" w:type="dxa"/>
          </w:tblCellMar>
        </w:tblPrEx>
        <w:trPr>
          <w:cantSplit/>
          <w:trHeight w:val="20"/>
        </w:trPr>
        <w:tc>
          <w:tcPr>
            <w:tcW w:w="3528" w:type="dxa"/>
            <w:tcBorders>
              <w:top w:val="single" w:sz="4" w:space="0" w:color="auto"/>
            </w:tcBorders>
          </w:tcPr>
          <w:p w:rsidR="00EA3171" w:rsidRPr="00E82BE9" w:rsidRDefault="00EA3171" w:rsidP="00925E7F">
            <w:pPr>
              <w:spacing w:line="200" w:lineRule="exact"/>
            </w:pPr>
            <w:r w:rsidRPr="00E82BE9">
              <w:t>Personallån</w:t>
            </w:r>
          </w:p>
        </w:tc>
        <w:tc>
          <w:tcPr>
            <w:tcW w:w="1382" w:type="dxa"/>
            <w:tcBorders>
              <w:top w:val="single" w:sz="4" w:space="0" w:color="auto"/>
            </w:tcBorders>
          </w:tcPr>
          <w:p w:rsidR="00EA3171" w:rsidRPr="00E82BE9" w:rsidRDefault="00EA3171" w:rsidP="00EA3171">
            <w:pPr>
              <w:tabs>
                <w:tab w:val="left" w:pos="1114"/>
              </w:tabs>
              <w:spacing w:line="200" w:lineRule="exact"/>
              <w:jc w:val="right"/>
            </w:pPr>
            <w:r w:rsidRPr="00E82BE9">
              <w:t>290</w:t>
            </w:r>
          </w:p>
        </w:tc>
        <w:tc>
          <w:tcPr>
            <w:tcW w:w="1157" w:type="dxa"/>
            <w:tcBorders>
              <w:top w:val="single" w:sz="4" w:space="0" w:color="auto"/>
            </w:tcBorders>
          </w:tcPr>
          <w:p w:rsidR="00EA3171" w:rsidRPr="00E82BE9" w:rsidRDefault="00EA3171" w:rsidP="00925E7F">
            <w:pPr>
              <w:spacing w:line="200" w:lineRule="exact"/>
              <w:jc w:val="right"/>
            </w:pPr>
            <w:r w:rsidRPr="00E82BE9">
              <w:t>283</w:t>
            </w:r>
          </w:p>
        </w:tc>
      </w:tr>
      <w:tr w:rsidR="00EA3171" w:rsidRPr="00E82BE9" w:rsidTr="00925E7F">
        <w:tblPrEx>
          <w:tblCellMar>
            <w:top w:w="0" w:type="dxa"/>
            <w:bottom w:w="0" w:type="dxa"/>
          </w:tblCellMar>
        </w:tblPrEx>
        <w:trPr>
          <w:cantSplit/>
          <w:trHeight w:val="20"/>
        </w:trPr>
        <w:tc>
          <w:tcPr>
            <w:tcW w:w="3528" w:type="dxa"/>
          </w:tcPr>
          <w:p w:rsidR="00EA3171" w:rsidRPr="00E82BE9" w:rsidRDefault="00EA3171" w:rsidP="00925E7F">
            <w:pPr>
              <w:spacing w:line="200" w:lineRule="exact"/>
            </w:pPr>
            <w:r w:rsidRPr="00E82BE9">
              <w:t>Kundfordringar</w:t>
            </w:r>
          </w:p>
        </w:tc>
        <w:tc>
          <w:tcPr>
            <w:tcW w:w="1382" w:type="dxa"/>
          </w:tcPr>
          <w:p w:rsidR="00EA3171" w:rsidRPr="00E82BE9" w:rsidRDefault="00EA3171" w:rsidP="00925E7F">
            <w:pPr>
              <w:spacing w:line="200" w:lineRule="exact"/>
              <w:jc w:val="right"/>
            </w:pPr>
            <w:r w:rsidRPr="00E82BE9">
              <w:t>3</w:t>
            </w:r>
          </w:p>
        </w:tc>
        <w:tc>
          <w:tcPr>
            <w:tcW w:w="1157" w:type="dxa"/>
          </w:tcPr>
          <w:p w:rsidR="00EA3171" w:rsidRPr="00E82BE9" w:rsidRDefault="00EA3171" w:rsidP="00925E7F">
            <w:pPr>
              <w:spacing w:line="200" w:lineRule="exact"/>
              <w:jc w:val="right"/>
            </w:pPr>
            <w:r w:rsidRPr="00E82BE9">
              <w:t>6</w:t>
            </w:r>
          </w:p>
        </w:tc>
      </w:tr>
      <w:tr w:rsidR="00EA3171" w:rsidRPr="00E82BE9" w:rsidTr="00925E7F">
        <w:tblPrEx>
          <w:tblCellMar>
            <w:top w:w="0" w:type="dxa"/>
            <w:bottom w:w="0" w:type="dxa"/>
          </w:tblCellMar>
        </w:tblPrEx>
        <w:trPr>
          <w:cantSplit/>
          <w:trHeight w:val="20"/>
        </w:trPr>
        <w:tc>
          <w:tcPr>
            <w:tcW w:w="3528" w:type="dxa"/>
          </w:tcPr>
          <w:p w:rsidR="00EA3171" w:rsidRPr="00E82BE9" w:rsidRDefault="00EA3171" w:rsidP="00925E7F">
            <w:pPr>
              <w:spacing w:line="200" w:lineRule="exact"/>
            </w:pPr>
            <w:r w:rsidRPr="00E82BE9">
              <w:t xml:space="preserve">Fordran </w:t>
            </w:r>
            <w:r w:rsidR="00652B32" w:rsidRPr="00E82BE9">
              <w:t xml:space="preserve">på </w:t>
            </w:r>
            <w:r w:rsidRPr="00E82BE9">
              <w:t>Crane &amp; Co. Inc.</w:t>
            </w:r>
          </w:p>
        </w:tc>
        <w:tc>
          <w:tcPr>
            <w:tcW w:w="1382" w:type="dxa"/>
          </w:tcPr>
          <w:p w:rsidR="00EA3171" w:rsidRPr="00E82BE9" w:rsidRDefault="00EA3171" w:rsidP="00925E7F">
            <w:pPr>
              <w:spacing w:line="200" w:lineRule="exact"/>
              <w:jc w:val="right"/>
            </w:pPr>
            <w:r w:rsidRPr="00E82BE9">
              <w:t>21</w:t>
            </w:r>
          </w:p>
        </w:tc>
        <w:tc>
          <w:tcPr>
            <w:tcW w:w="1157" w:type="dxa"/>
          </w:tcPr>
          <w:p w:rsidR="00EA3171" w:rsidRPr="00E82BE9" w:rsidRDefault="00EA3171" w:rsidP="00925E7F">
            <w:pPr>
              <w:spacing w:line="200" w:lineRule="exact"/>
              <w:jc w:val="right"/>
            </w:pPr>
            <w:r w:rsidRPr="00E82BE9">
              <w:t>20</w:t>
            </w:r>
          </w:p>
        </w:tc>
      </w:tr>
      <w:tr w:rsidR="00EA3171" w:rsidRPr="00E82BE9" w:rsidTr="00925E7F">
        <w:tblPrEx>
          <w:tblCellMar>
            <w:top w:w="0" w:type="dxa"/>
            <w:bottom w:w="0" w:type="dxa"/>
          </w:tblCellMar>
        </w:tblPrEx>
        <w:trPr>
          <w:cantSplit/>
          <w:trHeight w:val="20"/>
        </w:trPr>
        <w:tc>
          <w:tcPr>
            <w:tcW w:w="3528" w:type="dxa"/>
          </w:tcPr>
          <w:p w:rsidR="00EA3171" w:rsidRPr="00E82BE9" w:rsidRDefault="00EA3171" w:rsidP="00925E7F">
            <w:pPr>
              <w:spacing w:line="200" w:lineRule="exact"/>
            </w:pPr>
            <w:r w:rsidRPr="00E82BE9">
              <w:t>Momsfordran</w:t>
            </w:r>
          </w:p>
        </w:tc>
        <w:tc>
          <w:tcPr>
            <w:tcW w:w="1382" w:type="dxa"/>
          </w:tcPr>
          <w:p w:rsidR="00EA3171" w:rsidRPr="00E82BE9" w:rsidRDefault="00EA3171" w:rsidP="00925E7F">
            <w:pPr>
              <w:spacing w:line="200" w:lineRule="exact"/>
              <w:jc w:val="right"/>
            </w:pPr>
            <w:r w:rsidRPr="00E82BE9">
              <w:t>6</w:t>
            </w:r>
          </w:p>
        </w:tc>
        <w:tc>
          <w:tcPr>
            <w:tcW w:w="1157" w:type="dxa"/>
          </w:tcPr>
          <w:p w:rsidR="00EA3171" w:rsidRPr="00E82BE9" w:rsidRDefault="00EA3171" w:rsidP="00925E7F">
            <w:pPr>
              <w:spacing w:line="200" w:lineRule="exact"/>
              <w:jc w:val="right"/>
            </w:pPr>
            <w:r w:rsidRPr="00E82BE9">
              <w:t>6</w:t>
            </w:r>
          </w:p>
        </w:tc>
      </w:tr>
      <w:tr w:rsidR="00EA3171" w:rsidRPr="00E82BE9" w:rsidTr="00925E7F">
        <w:tblPrEx>
          <w:tblCellMar>
            <w:top w:w="0" w:type="dxa"/>
            <w:bottom w:w="0" w:type="dxa"/>
          </w:tblCellMar>
        </w:tblPrEx>
        <w:trPr>
          <w:cantSplit/>
          <w:trHeight w:val="20"/>
        </w:trPr>
        <w:tc>
          <w:tcPr>
            <w:tcW w:w="3528" w:type="dxa"/>
          </w:tcPr>
          <w:p w:rsidR="00EA3171" w:rsidRPr="00E82BE9" w:rsidRDefault="00EA3171" w:rsidP="00925E7F">
            <w:pPr>
              <w:spacing w:line="200" w:lineRule="exact"/>
            </w:pPr>
            <w:r w:rsidRPr="00E82BE9">
              <w:t>Banktillgodohavanden</w:t>
            </w:r>
          </w:p>
        </w:tc>
        <w:tc>
          <w:tcPr>
            <w:tcW w:w="1382" w:type="dxa"/>
          </w:tcPr>
          <w:p w:rsidR="00EA3171" w:rsidRPr="00E82BE9" w:rsidRDefault="00EA3171" w:rsidP="00925E7F">
            <w:pPr>
              <w:spacing w:line="200" w:lineRule="exact"/>
              <w:jc w:val="right"/>
            </w:pPr>
            <w:r w:rsidRPr="00E82BE9">
              <w:t>6</w:t>
            </w:r>
          </w:p>
        </w:tc>
        <w:tc>
          <w:tcPr>
            <w:tcW w:w="1157" w:type="dxa"/>
          </w:tcPr>
          <w:p w:rsidR="00EA3171" w:rsidRPr="00E82BE9" w:rsidRDefault="00EA3171" w:rsidP="00925E7F">
            <w:pPr>
              <w:spacing w:line="200" w:lineRule="exact"/>
              <w:jc w:val="right"/>
            </w:pPr>
            <w:r w:rsidRPr="00E82BE9">
              <w:t>2</w:t>
            </w:r>
          </w:p>
        </w:tc>
      </w:tr>
      <w:tr w:rsidR="00EA3171" w:rsidRPr="00E82BE9" w:rsidTr="00EA3171">
        <w:tblPrEx>
          <w:tblCellMar>
            <w:top w:w="0" w:type="dxa"/>
            <w:bottom w:w="0" w:type="dxa"/>
          </w:tblCellMar>
        </w:tblPrEx>
        <w:trPr>
          <w:cantSplit/>
          <w:trHeight w:val="20"/>
        </w:trPr>
        <w:tc>
          <w:tcPr>
            <w:tcW w:w="3528" w:type="dxa"/>
            <w:tcBorders>
              <w:bottom w:val="single" w:sz="4" w:space="0" w:color="auto"/>
            </w:tcBorders>
          </w:tcPr>
          <w:p w:rsidR="00EA3171" w:rsidRPr="00E82BE9" w:rsidRDefault="00EA3171" w:rsidP="00925E7F">
            <w:pPr>
              <w:spacing w:line="200" w:lineRule="exact"/>
            </w:pPr>
            <w:r w:rsidRPr="00E82BE9">
              <w:t>Övrigt</w:t>
            </w:r>
          </w:p>
        </w:tc>
        <w:tc>
          <w:tcPr>
            <w:tcW w:w="1382" w:type="dxa"/>
            <w:vAlign w:val="center"/>
          </w:tcPr>
          <w:p w:rsidR="00EA3171" w:rsidRPr="00E82BE9" w:rsidRDefault="00EA3171" w:rsidP="00925E7F">
            <w:pPr>
              <w:spacing w:line="200" w:lineRule="exact"/>
              <w:jc w:val="right"/>
            </w:pPr>
            <w:r w:rsidRPr="00E82BE9">
              <w:t>0</w:t>
            </w:r>
          </w:p>
        </w:tc>
        <w:tc>
          <w:tcPr>
            <w:tcW w:w="1157" w:type="dxa"/>
          </w:tcPr>
          <w:p w:rsidR="00EA3171" w:rsidRPr="00E82BE9" w:rsidRDefault="00EA3171" w:rsidP="00925E7F">
            <w:pPr>
              <w:spacing w:line="200" w:lineRule="exact"/>
              <w:jc w:val="right"/>
            </w:pPr>
            <w:r w:rsidRPr="00E82BE9">
              <w:t>0</w:t>
            </w:r>
          </w:p>
        </w:tc>
      </w:tr>
      <w:tr w:rsidR="00EA3171" w:rsidRPr="00E82BE9" w:rsidTr="00925E7F">
        <w:tblPrEx>
          <w:tblCellMar>
            <w:top w:w="0" w:type="dxa"/>
            <w:bottom w:w="0" w:type="dxa"/>
          </w:tblCellMar>
        </w:tblPrEx>
        <w:trPr>
          <w:cantSplit/>
          <w:trHeight w:val="20"/>
        </w:trPr>
        <w:tc>
          <w:tcPr>
            <w:tcW w:w="3528" w:type="dxa"/>
            <w:tcBorders>
              <w:top w:val="single" w:sz="4" w:space="0" w:color="auto"/>
              <w:bottom w:val="single" w:sz="4" w:space="0" w:color="auto"/>
            </w:tcBorders>
            <w:vAlign w:val="center"/>
          </w:tcPr>
          <w:p w:rsidR="00EA3171" w:rsidRPr="00E82BE9" w:rsidRDefault="00EA3171" w:rsidP="00925E7F">
            <w:pPr>
              <w:spacing w:line="200" w:lineRule="exact"/>
            </w:pPr>
            <w:r w:rsidRPr="00E82BE9">
              <w:t>Summa</w:t>
            </w:r>
          </w:p>
        </w:tc>
        <w:tc>
          <w:tcPr>
            <w:tcW w:w="1382" w:type="dxa"/>
            <w:tcBorders>
              <w:top w:val="single" w:sz="4" w:space="0" w:color="auto"/>
              <w:bottom w:val="single" w:sz="4" w:space="0" w:color="auto"/>
            </w:tcBorders>
            <w:vAlign w:val="center"/>
          </w:tcPr>
          <w:p w:rsidR="00EA3171" w:rsidRPr="00E82BE9" w:rsidRDefault="00EA3171" w:rsidP="00925E7F">
            <w:pPr>
              <w:spacing w:line="200" w:lineRule="exact"/>
              <w:jc w:val="right"/>
            </w:pPr>
            <w:r w:rsidRPr="00E82BE9">
              <w:t>326</w:t>
            </w:r>
          </w:p>
        </w:tc>
        <w:tc>
          <w:tcPr>
            <w:tcW w:w="1157" w:type="dxa"/>
            <w:tcBorders>
              <w:top w:val="single" w:sz="4" w:space="0" w:color="auto"/>
              <w:bottom w:val="single" w:sz="4" w:space="0" w:color="auto"/>
            </w:tcBorders>
            <w:vAlign w:val="center"/>
          </w:tcPr>
          <w:p w:rsidR="00EA3171" w:rsidRPr="00E82BE9" w:rsidRDefault="00EA3171" w:rsidP="00925E7F">
            <w:pPr>
              <w:spacing w:line="200" w:lineRule="exact"/>
              <w:jc w:val="right"/>
            </w:pPr>
            <w:r w:rsidRPr="00E82BE9">
              <w:t>317</w:t>
            </w:r>
          </w:p>
        </w:tc>
      </w:tr>
    </w:tbl>
    <w:p w:rsidR="00D876BE" w:rsidRPr="00E82BE9" w:rsidRDefault="00D876BE" w:rsidP="00D876BE">
      <w:pPr>
        <w:spacing w:before="187"/>
      </w:pPr>
      <w:r w:rsidRPr="00E82BE9">
        <w:t xml:space="preserve">Fordran på Crane &amp; Co. Inc. avser </w:t>
      </w:r>
      <w:r w:rsidR="00307B0C" w:rsidRPr="00E82BE9">
        <w:t xml:space="preserve">en </w:t>
      </w:r>
      <w:r w:rsidRPr="00E82BE9">
        <w:t>del av försäljningslikviden för Crane AB och kommer att regleras med 3 miljoner amer</w:t>
      </w:r>
      <w:r w:rsidRPr="00E82BE9">
        <w:t>i</w:t>
      </w:r>
      <w:r w:rsidRPr="00E82BE9">
        <w:t>kanska dollar 2011.</w:t>
      </w:r>
    </w:p>
    <w:p w:rsidR="00D876BE" w:rsidRPr="00E82BE9" w:rsidRDefault="00D876BE" w:rsidP="00D876BE">
      <w:pPr>
        <w:spacing w:before="187"/>
        <w:rPr>
          <w:b/>
        </w:rPr>
      </w:pPr>
      <w:r w:rsidRPr="00E82BE9">
        <w:rPr>
          <w:b/>
        </w:rPr>
        <w:t>Not 15 Sedlar</w:t>
      </w:r>
    </w:p>
    <w:p w:rsidR="00D876BE" w:rsidRPr="00E82BE9" w:rsidRDefault="00D876BE" w:rsidP="00D876BE">
      <w:r w:rsidRPr="00E82BE9">
        <w:t>De utelöpande sedlarna fördelar sig på följande valörer: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925E7F">
            <w:pPr>
              <w:spacing w:line="200" w:lineRule="exact"/>
            </w:pPr>
          </w:p>
        </w:tc>
        <w:tc>
          <w:tcPr>
            <w:tcW w:w="1608" w:type="dxa"/>
            <w:tcBorders>
              <w:top w:val="single" w:sz="4" w:space="0" w:color="auto"/>
            </w:tcBorders>
            <w:vAlign w:val="center"/>
          </w:tcPr>
          <w:p w:rsidR="00D876BE" w:rsidRPr="00E82BE9" w:rsidRDefault="00D876BE" w:rsidP="00925E7F">
            <w:pPr>
              <w:spacing w:line="200" w:lineRule="exact"/>
              <w:jc w:val="right"/>
            </w:pPr>
            <w:r w:rsidRPr="00E82BE9">
              <w:t>2009-12-31</w:t>
            </w:r>
          </w:p>
        </w:tc>
        <w:tc>
          <w:tcPr>
            <w:tcW w:w="1341" w:type="dxa"/>
            <w:tcBorders>
              <w:top w:val="single" w:sz="4" w:space="0" w:color="auto"/>
            </w:tcBorders>
            <w:vAlign w:val="center"/>
          </w:tcPr>
          <w:p w:rsidR="00D876BE" w:rsidRPr="00E82BE9" w:rsidRDefault="00D876BE" w:rsidP="00925E7F">
            <w:pPr>
              <w:spacing w:line="200" w:lineRule="exact"/>
              <w:jc w:val="right"/>
            </w:pPr>
            <w:r w:rsidRPr="00E82BE9">
              <w:t>2008-12-31</w:t>
            </w:r>
          </w:p>
        </w:tc>
      </w:tr>
      <w:tr w:rsidR="00EA3171" w:rsidRPr="00E82BE9" w:rsidTr="00925E7F">
        <w:tblPrEx>
          <w:tblCellMar>
            <w:top w:w="0" w:type="dxa"/>
            <w:bottom w:w="0" w:type="dxa"/>
          </w:tblCellMar>
        </w:tblPrEx>
        <w:trPr>
          <w:cantSplit/>
          <w:trHeight w:val="20"/>
        </w:trPr>
        <w:tc>
          <w:tcPr>
            <w:tcW w:w="3118" w:type="dxa"/>
            <w:tcBorders>
              <w:top w:val="single" w:sz="4" w:space="0" w:color="auto"/>
            </w:tcBorders>
          </w:tcPr>
          <w:p w:rsidR="00EA3171" w:rsidRPr="00E82BE9" w:rsidRDefault="00EA3171" w:rsidP="00925E7F">
            <w:pPr>
              <w:spacing w:line="200" w:lineRule="exact"/>
            </w:pPr>
            <w:r w:rsidRPr="00E82BE9">
              <w:t>1 000 kronor</w:t>
            </w:r>
          </w:p>
        </w:tc>
        <w:tc>
          <w:tcPr>
            <w:tcW w:w="1608" w:type="dxa"/>
            <w:tcBorders>
              <w:top w:val="single" w:sz="4" w:space="0" w:color="auto"/>
            </w:tcBorders>
          </w:tcPr>
          <w:p w:rsidR="00EA3171" w:rsidRPr="00E82BE9" w:rsidRDefault="00EA3171" w:rsidP="00925E7F">
            <w:pPr>
              <w:spacing w:line="200" w:lineRule="exact"/>
              <w:jc w:val="right"/>
            </w:pPr>
            <w:r w:rsidRPr="00E82BE9">
              <w:t>31 367</w:t>
            </w:r>
          </w:p>
        </w:tc>
        <w:tc>
          <w:tcPr>
            <w:tcW w:w="1341" w:type="dxa"/>
            <w:tcBorders>
              <w:top w:val="single" w:sz="4" w:space="0" w:color="auto"/>
            </w:tcBorders>
          </w:tcPr>
          <w:p w:rsidR="00EA3171" w:rsidRPr="00E82BE9" w:rsidRDefault="00EA3171" w:rsidP="00925E7F">
            <w:pPr>
              <w:spacing w:line="200" w:lineRule="exact"/>
              <w:jc w:val="right"/>
            </w:pPr>
            <w:r w:rsidRPr="00E82BE9">
              <w:t>34 302</w:t>
            </w:r>
          </w:p>
        </w:tc>
      </w:tr>
      <w:tr w:rsidR="00EA3171" w:rsidRPr="00E82BE9" w:rsidTr="00925E7F">
        <w:tblPrEx>
          <w:tblCellMar>
            <w:top w:w="0" w:type="dxa"/>
            <w:bottom w:w="0" w:type="dxa"/>
          </w:tblCellMar>
        </w:tblPrEx>
        <w:trPr>
          <w:cantSplit/>
          <w:trHeight w:val="20"/>
        </w:trPr>
        <w:tc>
          <w:tcPr>
            <w:tcW w:w="3118" w:type="dxa"/>
          </w:tcPr>
          <w:p w:rsidR="00EA3171" w:rsidRPr="00E82BE9" w:rsidRDefault="00EA3171" w:rsidP="00925E7F">
            <w:pPr>
              <w:spacing w:line="200" w:lineRule="exact"/>
            </w:pPr>
            <w:r w:rsidRPr="00E82BE9">
              <w:t>500 kronor</w:t>
            </w:r>
          </w:p>
        </w:tc>
        <w:tc>
          <w:tcPr>
            <w:tcW w:w="1608" w:type="dxa"/>
          </w:tcPr>
          <w:p w:rsidR="00EA3171" w:rsidRPr="00E82BE9" w:rsidRDefault="00EA3171" w:rsidP="00925E7F">
            <w:pPr>
              <w:spacing w:line="200" w:lineRule="exact"/>
              <w:jc w:val="right"/>
            </w:pPr>
            <w:r w:rsidRPr="00E82BE9">
              <w:t>59 447</w:t>
            </w:r>
          </w:p>
        </w:tc>
        <w:tc>
          <w:tcPr>
            <w:tcW w:w="1341" w:type="dxa"/>
          </w:tcPr>
          <w:p w:rsidR="00EA3171" w:rsidRPr="00E82BE9" w:rsidRDefault="00EA3171" w:rsidP="00925E7F">
            <w:pPr>
              <w:spacing w:line="200" w:lineRule="exact"/>
              <w:jc w:val="right"/>
            </w:pPr>
            <w:r w:rsidRPr="00E82BE9">
              <w:t>58 021</w:t>
            </w:r>
          </w:p>
        </w:tc>
      </w:tr>
      <w:tr w:rsidR="00EA3171" w:rsidRPr="00E82BE9" w:rsidTr="00925E7F">
        <w:tblPrEx>
          <w:tblCellMar>
            <w:top w:w="0" w:type="dxa"/>
            <w:bottom w:w="0" w:type="dxa"/>
          </w:tblCellMar>
        </w:tblPrEx>
        <w:trPr>
          <w:cantSplit/>
          <w:trHeight w:val="20"/>
        </w:trPr>
        <w:tc>
          <w:tcPr>
            <w:tcW w:w="3118" w:type="dxa"/>
          </w:tcPr>
          <w:p w:rsidR="00EA3171" w:rsidRPr="00E82BE9" w:rsidRDefault="00EA3171" w:rsidP="00925E7F">
            <w:pPr>
              <w:spacing w:line="200" w:lineRule="exact"/>
            </w:pPr>
            <w:r w:rsidRPr="00E82BE9">
              <w:t>100 kronor</w:t>
            </w:r>
          </w:p>
        </w:tc>
        <w:tc>
          <w:tcPr>
            <w:tcW w:w="1608" w:type="dxa"/>
          </w:tcPr>
          <w:p w:rsidR="00EA3171" w:rsidRPr="00E82BE9" w:rsidRDefault="00EA3171" w:rsidP="00925E7F">
            <w:pPr>
              <w:spacing w:line="200" w:lineRule="exact"/>
              <w:jc w:val="right"/>
            </w:pPr>
            <w:r w:rsidRPr="00E82BE9">
              <w:t>9 866</w:t>
            </w:r>
          </w:p>
        </w:tc>
        <w:tc>
          <w:tcPr>
            <w:tcW w:w="1341" w:type="dxa"/>
          </w:tcPr>
          <w:p w:rsidR="00EA3171" w:rsidRPr="00E82BE9" w:rsidRDefault="00EA3171" w:rsidP="00925E7F">
            <w:pPr>
              <w:spacing w:line="200" w:lineRule="exact"/>
              <w:jc w:val="right"/>
            </w:pPr>
            <w:r w:rsidRPr="00E82BE9">
              <w:t>9 999</w:t>
            </w:r>
          </w:p>
        </w:tc>
      </w:tr>
      <w:tr w:rsidR="00EA3171" w:rsidRPr="00E82BE9" w:rsidTr="00925E7F">
        <w:tblPrEx>
          <w:tblCellMar>
            <w:top w:w="0" w:type="dxa"/>
            <w:bottom w:w="0" w:type="dxa"/>
          </w:tblCellMar>
        </w:tblPrEx>
        <w:trPr>
          <w:cantSplit/>
          <w:trHeight w:val="20"/>
        </w:trPr>
        <w:tc>
          <w:tcPr>
            <w:tcW w:w="3118" w:type="dxa"/>
          </w:tcPr>
          <w:p w:rsidR="00EA3171" w:rsidRPr="00E82BE9" w:rsidRDefault="00EA3171" w:rsidP="00925E7F">
            <w:pPr>
              <w:spacing w:line="200" w:lineRule="exact"/>
            </w:pPr>
            <w:r w:rsidRPr="00E82BE9">
              <w:t>50 kronor</w:t>
            </w:r>
          </w:p>
        </w:tc>
        <w:tc>
          <w:tcPr>
            <w:tcW w:w="1608" w:type="dxa"/>
          </w:tcPr>
          <w:p w:rsidR="00EA3171" w:rsidRPr="00E82BE9" w:rsidRDefault="00EA3171" w:rsidP="00925E7F">
            <w:pPr>
              <w:spacing w:line="200" w:lineRule="exact"/>
              <w:jc w:val="right"/>
            </w:pPr>
            <w:r w:rsidRPr="00E82BE9">
              <w:t>1 253</w:t>
            </w:r>
          </w:p>
        </w:tc>
        <w:tc>
          <w:tcPr>
            <w:tcW w:w="1341" w:type="dxa"/>
          </w:tcPr>
          <w:p w:rsidR="00EA3171" w:rsidRPr="00E82BE9" w:rsidRDefault="00EA3171" w:rsidP="00925E7F">
            <w:pPr>
              <w:spacing w:line="200" w:lineRule="exact"/>
              <w:jc w:val="right"/>
            </w:pPr>
            <w:r w:rsidRPr="00E82BE9">
              <w:t>1 257</w:t>
            </w:r>
          </w:p>
        </w:tc>
      </w:tr>
      <w:tr w:rsidR="00EA3171" w:rsidRPr="00E82BE9" w:rsidTr="00925E7F">
        <w:tblPrEx>
          <w:tblCellMar>
            <w:top w:w="0" w:type="dxa"/>
            <w:bottom w:w="0" w:type="dxa"/>
          </w:tblCellMar>
        </w:tblPrEx>
        <w:trPr>
          <w:cantSplit/>
          <w:trHeight w:val="20"/>
        </w:trPr>
        <w:tc>
          <w:tcPr>
            <w:tcW w:w="3118" w:type="dxa"/>
          </w:tcPr>
          <w:p w:rsidR="00EA3171" w:rsidRPr="00E82BE9" w:rsidRDefault="00EA3171" w:rsidP="00925E7F">
            <w:pPr>
              <w:spacing w:line="200" w:lineRule="exact"/>
            </w:pPr>
            <w:r w:rsidRPr="00E82BE9">
              <w:t>20 kronor</w:t>
            </w:r>
          </w:p>
        </w:tc>
        <w:tc>
          <w:tcPr>
            <w:tcW w:w="1608" w:type="dxa"/>
          </w:tcPr>
          <w:p w:rsidR="00EA3171" w:rsidRPr="00E82BE9" w:rsidRDefault="00EA3171" w:rsidP="00925E7F">
            <w:pPr>
              <w:spacing w:line="200" w:lineRule="exact"/>
              <w:jc w:val="right"/>
            </w:pPr>
            <w:r w:rsidRPr="00E82BE9">
              <w:t>1 759</w:t>
            </w:r>
          </w:p>
        </w:tc>
        <w:tc>
          <w:tcPr>
            <w:tcW w:w="1341" w:type="dxa"/>
          </w:tcPr>
          <w:p w:rsidR="00EA3171" w:rsidRPr="00E82BE9" w:rsidRDefault="00EA3171" w:rsidP="00925E7F">
            <w:pPr>
              <w:spacing w:line="200" w:lineRule="exact"/>
              <w:jc w:val="right"/>
            </w:pPr>
            <w:r w:rsidRPr="00E82BE9">
              <w:t>1 735</w:t>
            </w:r>
          </w:p>
        </w:tc>
      </w:tr>
      <w:tr w:rsidR="00EA3171" w:rsidRPr="00E82BE9" w:rsidTr="00925E7F">
        <w:tblPrEx>
          <w:tblCellMar>
            <w:top w:w="0" w:type="dxa"/>
            <w:bottom w:w="0" w:type="dxa"/>
          </w:tblCellMar>
        </w:tblPrEx>
        <w:trPr>
          <w:cantSplit/>
          <w:trHeight w:val="20"/>
        </w:trPr>
        <w:tc>
          <w:tcPr>
            <w:tcW w:w="3118" w:type="dxa"/>
          </w:tcPr>
          <w:p w:rsidR="00EA3171" w:rsidRPr="00E82BE9" w:rsidRDefault="00EA3171" w:rsidP="00925E7F">
            <w:pPr>
              <w:spacing w:line="200" w:lineRule="exact"/>
            </w:pPr>
            <w:r w:rsidRPr="00E82BE9">
              <w:t>Minnessedlar</w:t>
            </w:r>
          </w:p>
        </w:tc>
        <w:tc>
          <w:tcPr>
            <w:tcW w:w="1608" w:type="dxa"/>
          </w:tcPr>
          <w:p w:rsidR="00EA3171" w:rsidRPr="00E82BE9" w:rsidRDefault="00EA3171" w:rsidP="00925E7F">
            <w:pPr>
              <w:spacing w:line="200" w:lineRule="exact"/>
              <w:jc w:val="right"/>
            </w:pPr>
            <w:r w:rsidRPr="00E82BE9">
              <w:t>2</w:t>
            </w:r>
          </w:p>
        </w:tc>
        <w:tc>
          <w:tcPr>
            <w:tcW w:w="1341" w:type="dxa"/>
          </w:tcPr>
          <w:p w:rsidR="00EA3171" w:rsidRPr="00E82BE9" w:rsidRDefault="00EA3171" w:rsidP="00925E7F">
            <w:pPr>
              <w:spacing w:line="200" w:lineRule="exact"/>
              <w:jc w:val="right"/>
            </w:pPr>
            <w:r w:rsidRPr="00E82BE9">
              <w:t>2</w:t>
            </w:r>
          </w:p>
        </w:tc>
      </w:tr>
      <w:tr w:rsidR="00EA3171" w:rsidRPr="00E82BE9" w:rsidTr="00925E7F">
        <w:tblPrEx>
          <w:tblCellMar>
            <w:top w:w="0" w:type="dxa"/>
            <w:bottom w:w="0" w:type="dxa"/>
          </w:tblCellMar>
        </w:tblPrEx>
        <w:trPr>
          <w:cantSplit/>
          <w:trHeight w:val="20"/>
        </w:trPr>
        <w:tc>
          <w:tcPr>
            <w:tcW w:w="3118" w:type="dxa"/>
          </w:tcPr>
          <w:p w:rsidR="00EA3171" w:rsidRPr="00E82BE9" w:rsidRDefault="00EA3171" w:rsidP="00925E7F">
            <w:pPr>
              <w:spacing w:line="200" w:lineRule="exact"/>
            </w:pPr>
            <w:r w:rsidRPr="00E82BE9">
              <w:t>Ogiltiga sedlar efter 2005</w:t>
            </w:r>
          </w:p>
        </w:tc>
        <w:tc>
          <w:tcPr>
            <w:tcW w:w="1608" w:type="dxa"/>
          </w:tcPr>
          <w:p w:rsidR="00EA3171" w:rsidRPr="00E82BE9" w:rsidRDefault="00EA3171" w:rsidP="00925E7F">
            <w:pPr>
              <w:spacing w:line="200" w:lineRule="exact"/>
              <w:jc w:val="right"/>
            </w:pPr>
            <w:r w:rsidRPr="00E82BE9">
              <w:t>896</w:t>
            </w:r>
          </w:p>
        </w:tc>
        <w:tc>
          <w:tcPr>
            <w:tcW w:w="1341" w:type="dxa"/>
          </w:tcPr>
          <w:p w:rsidR="00EA3171" w:rsidRPr="00E82BE9" w:rsidRDefault="00EA3171" w:rsidP="00925E7F">
            <w:pPr>
              <w:spacing w:line="200" w:lineRule="exact"/>
              <w:jc w:val="right"/>
            </w:pPr>
            <w:r w:rsidRPr="00E82BE9">
              <w:t>950</w:t>
            </w:r>
          </w:p>
        </w:tc>
      </w:tr>
      <w:tr w:rsidR="00EA3171" w:rsidRPr="00E82BE9" w:rsidTr="00925E7F">
        <w:tblPrEx>
          <w:tblCellMar>
            <w:top w:w="0" w:type="dxa"/>
            <w:bottom w:w="0" w:type="dxa"/>
          </w:tblCellMar>
        </w:tblPrEx>
        <w:trPr>
          <w:cantSplit/>
          <w:trHeight w:val="20"/>
        </w:trPr>
        <w:tc>
          <w:tcPr>
            <w:tcW w:w="3118" w:type="dxa"/>
            <w:tcBorders>
              <w:top w:val="single" w:sz="4" w:space="0" w:color="auto"/>
              <w:bottom w:val="single" w:sz="4" w:space="0" w:color="auto"/>
            </w:tcBorders>
            <w:vAlign w:val="center"/>
          </w:tcPr>
          <w:p w:rsidR="00EA3171" w:rsidRPr="00E82BE9" w:rsidRDefault="00EA3171" w:rsidP="00925E7F">
            <w:pPr>
              <w:spacing w:line="200" w:lineRule="exact"/>
            </w:pPr>
            <w:r w:rsidRPr="00E82BE9">
              <w:t>Summa</w:t>
            </w:r>
          </w:p>
        </w:tc>
        <w:tc>
          <w:tcPr>
            <w:tcW w:w="1608" w:type="dxa"/>
            <w:tcBorders>
              <w:top w:val="single" w:sz="4" w:space="0" w:color="auto"/>
              <w:bottom w:val="single" w:sz="4" w:space="0" w:color="auto"/>
            </w:tcBorders>
            <w:vAlign w:val="center"/>
          </w:tcPr>
          <w:p w:rsidR="00EA3171" w:rsidRPr="00E82BE9" w:rsidRDefault="00EA3171" w:rsidP="00925E7F">
            <w:pPr>
              <w:spacing w:line="200" w:lineRule="exact"/>
              <w:jc w:val="right"/>
            </w:pPr>
            <w:r w:rsidRPr="00E82BE9">
              <w:t>104 590</w:t>
            </w:r>
          </w:p>
        </w:tc>
        <w:tc>
          <w:tcPr>
            <w:tcW w:w="1341" w:type="dxa"/>
            <w:tcBorders>
              <w:top w:val="single" w:sz="4" w:space="0" w:color="auto"/>
              <w:bottom w:val="single" w:sz="4" w:space="0" w:color="auto"/>
            </w:tcBorders>
            <w:vAlign w:val="center"/>
          </w:tcPr>
          <w:p w:rsidR="00EA3171" w:rsidRPr="00E82BE9" w:rsidRDefault="00EA3171" w:rsidP="00925E7F">
            <w:pPr>
              <w:spacing w:line="200" w:lineRule="exact"/>
              <w:jc w:val="right"/>
            </w:pPr>
            <w:r w:rsidRPr="00E82BE9">
              <w:t>106 266</w:t>
            </w:r>
          </w:p>
        </w:tc>
      </w:tr>
    </w:tbl>
    <w:p w:rsidR="00D876BE" w:rsidRPr="00E82BE9" w:rsidRDefault="00D876BE" w:rsidP="00D876BE">
      <w:pPr>
        <w:spacing w:before="187"/>
      </w:pPr>
      <w:r w:rsidRPr="00E82BE9">
        <w:t xml:space="preserve">Posten ogiltiga sedlar </w:t>
      </w:r>
      <w:r w:rsidR="00EA3171" w:rsidRPr="00E82BE9">
        <w:t xml:space="preserve">efter 2005 </w:t>
      </w:r>
      <w:r w:rsidRPr="00E82BE9">
        <w:t>innehåller</w:t>
      </w:r>
      <w:r w:rsidR="00EA3171" w:rsidRPr="00E82BE9">
        <w:t xml:space="preserve"> utelöpande</w:t>
      </w:r>
      <w:r w:rsidRPr="00E82BE9">
        <w:t xml:space="preserve"> sedlar som upphör</w:t>
      </w:r>
      <w:r w:rsidR="00EA3171" w:rsidRPr="00E82BE9">
        <w:t>de</w:t>
      </w:r>
      <w:r w:rsidRPr="00E82BE9">
        <w:t xml:space="preserve"> att vara lagliga betalningsmedel</w:t>
      </w:r>
      <w:r w:rsidR="00EA3171" w:rsidRPr="00E82BE9">
        <w:t xml:space="preserve"> vid utgången av 2005. Sedlar som varit ogi</w:t>
      </w:r>
      <w:r w:rsidR="00EA3171" w:rsidRPr="00E82BE9">
        <w:t>l</w:t>
      </w:r>
      <w:r w:rsidR="00EA3171" w:rsidRPr="00E82BE9">
        <w:t xml:space="preserve">tiga i över 10 år skrivs av från </w:t>
      </w:r>
      <w:r w:rsidR="00652B32" w:rsidRPr="00E82BE9">
        <w:t xml:space="preserve">den </w:t>
      </w:r>
      <w:r w:rsidR="00EA3171" w:rsidRPr="00E82BE9">
        <w:t>utelöpande sedelskulden och förs till resu</w:t>
      </w:r>
      <w:r w:rsidR="00EA3171" w:rsidRPr="00E82BE9">
        <w:t>l</w:t>
      </w:r>
      <w:r w:rsidR="00EA3171" w:rsidRPr="00E82BE9">
        <w:t>tatet reducerat med ett mindre belopp som förs till posten avsättningar</w:t>
      </w:r>
      <w:r w:rsidRPr="00E82BE9">
        <w:t>. Rik</w:t>
      </w:r>
      <w:r w:rsidRPr="00E82BE9">
        <w:t>s</w:t>
      </w:r>
      <w:r w:rsidRPr="00E82BE9">
        <w:t xml:space="preserve">banken får lösa in </w:t>
      </w:r>
      <w:r w:rsidR="00EA3171" w:rsidRPr="00E82BE9">
        <w:t xml:space="preserve">ogiltiga </w:t>
      </w:r>
      <w:r w:rsidRPr="00E82BE9">
        <w:t xml:space="preserve">sedlar om </w:t>
      </w:r>
      <w:r w:rsidR="00307B0C" w:rsidRPr="00E82BE9">
        <w:t xml:space="preserve">det finns </w:t>
      </w:r>
      <w:r w:rsidRPr="00E82BE9">
        <w:t>sä</w:t>
      </w:r>
      <w:r w:rsidRPr="00E82BE9">
        <w:t>r</w:t>
      </w:r>
      <w:r w:rsidRPr="00E82BE9">
        <w:t>skilda skäl.</w:t>
      </w:r>
    </w:p>
    <w:p w:rsidR="00D876BE" w:rsidRPr="00E82BE9" w:rsidRDefault="00D876BE" w:rsidP="002007E7">
      <w:pPr>
        <w:spacing w:before="187"/>
        <w:rPr>
          <w:b/>
        </w:rPr>
      </w:pPr>
      <w:r w:rsidRPr="00E82BE9">
        <w:rPr>
          <w:b/>
        </w:rPr>
        <w:t>Not 16 Mynt</w:t>
      </w:r>
    </w:p>
    <w:p w:rsidR="00D876BE" w:rsidRPr="00E82BE9" w:rsidRDefault="00D876BE" w:rsidP="00D876BE">
      <w:r w:rsidRPr="00E82BE9">
        <w:t>De utelöpande mynten fördelar sig på följande valörer: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925E7F">
            <w:pPr>
              <w:spacing w:line="200" w:lineRule="exact"/>
            </w:pPr>
          </w:p>
        </w:tc>
        <w:tc>
          <w:tcPr>
            <w:tcW w:w="1608" w:type="dxa"/>
            <w:tcBorders>
              <w:top w:val="single" w:sz="4" w:space="0" w:color="auto"/>
            </w:tcBorders>
            <w:vAlign w:val="center"/>
          </w:tcPr>
          <w:p w:rsidR="00D876BE" w:rsidRPr="00E82BE9" w:rsidRDefault="00D876BE" w:rsidP="00925E7F">
            <w:pPr>
              <w:spacing w:line="200" w:lineRule="exact"/>
              <w:jc w:val="right"/>
            </w:pPr>
            <w:r w:rsidRPr="00E82BE9">
              <w:t>2009-12-31</w:t>
            </w:r>
          </w:p>
        </w:tc>
        <w:tc>
          <w:tcPr>
            <w:tcW w:w="1341" w:type="dxa"/>
            <w:tcBorders>
              <w:top w:val="single" w:sz="4" w:space="0" w:color="auto"/>
            </w:tcBorders>
            <w:vAlign w:val="center"/>
          </w:tcPr>
          <w:p w:rsidR="00D876BE" w:rsidRPr="00E82BE9" w:rsidRDefault="00D876BE" w:rsidP="00925E7F">
            <w:pPr>
              <w:spacing w:line="200" w:lineRule="exact"/>
              <w:jc w:val="right"/>
            </w:pPr>
            <w:r w:rsidRPr="00E82BE9">
              <w:t>2008-12-31</w:t>
            </w:r>
          </w:p>
        </w:tc>
      </w:tr>
      <w:tr w:rsidR="00EA3171" w:rsidRPr="00E82BE9" w:rsidTr="00925E7F">
        <w:tblPrEx>
          <w:tblCellMar>
            <w:top w:w="0" w:type="dxa"/>
            <w:bottom w:w="0" w:type="dxa"/>
          </w:tblCellMar>
        </w:tblPrEx>
        <w:trPr>
          <w:cantSplit/>
          <w:trHeight w:val="20"/>
        </w:trPr>
        <w:tc>
          <w:tcPr>
            <w:tcW w:w="3118" w:type="dxa"/>
            <w:tcBorders>
              <w:top w:val="single" w:sz="4" w:space="0" w:color="auto"/>
            </w:tcBorders>
          </w:tcPr>
          <w:p w:rsidR="00EA3171" w:rsidRPr="00E82BE9" w:rsidRDefault="00EA3171" w:rsidP="00925E7F">
            <w:pPr>
              <w:spacing w:line="200" w:lineRule="exact"/>
            </w:pPr>
            <w:r w:rsidRPr="00E82BE9">
              <w:t>10 kronor</w:t>
            </w:r>
          </w:p>
        </w:tc>
        <w:tc>
          <w:tcPr>
            <w:tcW w:w="1608" w:type="dxa"/>
            <w:tcBorders>
              <w:top w:val="single" w:sz="4" w:space="0" w:color="auto"/>
            </w:tcBorders>
          </w:tcPr>
          <w:p w:rsidR="00EA3171" w:rsidRPr="00E82BE9" w:rsidRDefault="00EA3171" w:rsidP="00925E7F">
            <w:pPr>
              <w:spacing w:line="200" w:lineRule="exact"/>
              <w:jc w:val="right"/>
            </w:pPr>
            <w:r w:rsidRPr="00E82BE9">
              <w:t>2 548</w:t>
            </w:r>
          </w:p>
        </w:tc>
        <w:tc>
          <w:tcPr>
            <w:tcW w:w="1341" w:type="dxa"/>
            <w:tcBorders>
              <w:top w:val="single" w:sz="4" w:space="0" w:color="auto"/>
            </w:tcBorders>
          </w:tcPr>
          <w:p w:rsidR="00EA3171" w:rsidRPr="00E82BE9" w:rsidRDefault="00EA3171" w:rsidP="00925E7F">
            <w:pPr>
              <w:spacing w:line="200" w:lineRule="exact"/>
              <w:jc w:val="right"/>
            </w:pPr>
            <w:r w:rsidRPr="00E82BE9">
              <w:t>2 518</w:t>
            </w:r>
          </w:p>
        </w:tc>
      </w:tr>
      <w:tr w:rsidR="00EA3171" w:rsidRPr="00E82BE9" w:rsidTr="00925E7F">
        <w:tblPrEx>
          <w:tblCellMar>
            <w:top w:w="0" w:type="dxa"/>
            <w:bottom w:w="0" w:type="dxa"/>
          </w:tblCellMar>
        </w:tblPrEx>
        <w:trPr>
          <w:cantSplit/>
          <w:trHeight w:val="20"/>
        </w:trPr>
        <w:tc>
          <w:tcPr>
            <w:tcW w:w="3118" w:type="dxa"/>
          </w:tcPr>
          <w:p w:rsidR="00EA3171" w:rsidRPr="00E82BE9" w:rsidRDefault="00EA3171" w:rsidP="00925E7F">
            <w:pPr>
              <w:spacing w:line="200" w:lineRule="exact"/>
            </w:pPr>
            <w:r w:rsidRPr="00E82BE9">
              <w:t>5 kronor</w:t>
            </w:r>
          </w:p>
        </w:tc>
        <w:tc>
          <w:tcPr>
            <w:tcW w:w="1608" w:type="dxa"/>
          </w:tcPr>
          <w:p w:rsidR="00EA3171" w:rsidRPr="00E82BE9" w:rsidRDefault="00EA3171" w:rsidP="00925E7F">
            <w:pPr>
              <w:spacing w:line="200" w:lineRule="exact"/>
              <w:jc w:val="right"/>
            </w:pPr>
            <w:r w:rsidRPr="00E82BE9">
              <w:t>1 313</w:t>
            </w:r>
          </w:p>
        </w:tc>
        <w:tc>
          <w:tcPr>
            <w:tcW w:w="1341" w:type="dxa"/>
          </w:tcPr>
          <w:p w:rsidR="00EA3171" w:rsidRPr="00E82BE9" w:rsidRDefault="00EA3171" w:rsidP="00925E7F">
            <w:pPr>
              <w:spacing w:line="200" w:lineRule="exact"/>
              <w:jc w:val="right"/>
            </w:pPr>
            <w:r w:rsidRPr="00E82BE9">
              <w:t>1 303</w:t>
            </w:r>
          </w:p>
        </w:tc>
      </w:tr>
      <w:tr w:rsidR="00EA3171" w:rsidRPr="00E82BE9" w:rsidTr="00925E7F">
        <w:tblPrEx>
          <w:tblCellMar>
            <w:top w:w="0" w:type="dxa"/>
            <w:bottom w:w="0" w:type="dxa"/>
          </w:tblCellMar>
        </w:tblPrEx>
        <w:trPr>
          <w:cantSplit/>
          <w:trHeight w:val="20"/>
        </w:trPr>
        <w:tc>
          <w:tcPr>
            <w:tcW w:w="3118" w:type="dxa"/>
          </w:tcPr>
          <w:p w:rsidR="00EA3171" w:rsidRPr="00E82BE9" w:rsidRDefault="00EA3171" w:rsidP="00925E7F">
            <w:pPr>
              <w:spacing w:line="200" w:lineRule="exact"/>
            </w:pPr>
            <w:r w:rsidRPr="00E82BE9">
              <w:t>2 kronor</w:t>
            </w:r>
          </w:p>
        </w:tc>
        <w:tc>
          <w:tcPr>
            <w:tcW w:w="1608" w:type="dxa"/>
          </w:tcPr>
          <w:p w:rsidR="00EA3171" w:rsidRPr="00E82BE9" w:rsidRDefault="00EA3171" w:rsidP="00925E7F">
            <w:pPr>
              <w:spacing w:line="200" w:lineRule="exact"/>
              <w:jc w:val="right"/>
            </w:pPr>
            <w:r w:rsidRPr="00E82BE9">
              <w:t>8</w:t>
            </w:r>
          </w:p>
        </w:tc>
        <w:tc>
          <w:tcPr>
            <w:tcW w:w="1341" w:type="dxa"/>
          </w:tcPr>
          <w:p w:rsidR="00EA3171" w:rsidRPr="00E82BE9" w:rsidRDefault="00EA3171" w:rsidP="00925E7F">
            <w:pPr>
              <w:spacing w:line="200" w:lineRule="exact"/>
              <w:jc w:val="right"/>
            </w:pPr>
            <w:r w:rsidRPr="00E82BE9">
              <w:t>8</w:t>
            </w:r>
          </w:p>
        </w:tc>
      </w:tr>
      <w:tr w:rsidR="00EA3171" w:rsidRPr="00E82BE9" w:rsidTr="00925E7F">
        <w:tblPrEx>
          <w:tblCellMar>
            <w:top w:w="0" w:type="dxa"/>
            <w:bottom w:w="0" w:type="dxa"/>
          </w:tblCellMar>
        </w:tblPrEx>
        <w:trPr>
          <w:cantSplit/>
          <w:trHeight w:val="20"/>
        </w:trPr>
        <w:tc>
          <w:tcPr>
            <w:tcW w:w="3118" w:type="dxa"/>
          </w:tcPr>
          <w:p w:rsidR="00EA3171" w:rsidRPr="00E82BE9" w:rsidRDefault="00EA3171" w:rsidP="00925E7F">
            <w:pPr>
              <w:spacing w:line="200" w:lineRule="exact"/>
            </w:pPr>
            <w:r w:rsidRPr="00E82BE9">
              <w:t>1 krona</w:t>
            </w:r>
          </w:p>
        </w:tc>
        <w:tc>
          <w:tcPr>
            <w:tcW w:w="1608" w:type="dxa"/>
          </w:tcPr>
          <w:p w:rsidR="00EA3171" w:rsidRPr="00E82BE9" w:rsidRDefault="00EA3171" w:rsidP="00925E7F">
            <w:pPr>
              <w:spacing w:line="200" w:lineRule="exact"/>
              <w:jc w:val="right"/>
            </w:pPr>
            <w:r w:rsidRPr="00E82BE9">
              <w:t>1 349</w:t>
            </w:r>
          </w:p>
        </w:tc>
        <w:tc>
          <w:tcPr>
            <w:tcW w:w="1341" w:type="dxa"/>
          </w:tcPr>
          <w:p w:rsidR="00EA3171" w:rsidRPr="00E82BE9" w:rsidRDefault="00EA3171" w:rsidP="00925E7F">
            <w:pPr>
              <w:spacing w:line="200" w:lineRule="exact"/>
              <w:jc w:val="right"/>
            </w:pPr>
            <w:r w:rsidRPr="00E82BE9">
              <w:t>1 330</w:t>
            </w:r>
          </w:p>
        </w:tc>
      </w:tr>
      <w:tr w:rsidR="00EA3171" w:rsidRPr="00E82BE9" w:rsidTr="00925E7F">
        <w:tblPrEx>
          <w:tblCellMar>
            <w:top w:w="0" w:type="dxa"/>
            <w:bottom w:w="0" w:type="dxa"/>
          </w:tblCellMar>
        </w:tblPrEx>
        <w:trPr>
          <w:cantSplit/>
          <w:trHeight w:val="20"/>
        </w:trPr>
        <w:tc>
          <w:tcPr>
            <w:tcW w:w="3118" w:type="dxa"/>
          </w:tcPr>
          <w:p w:rsidR="00EA3171" w:rsidRPr="00E82BE9" w:rsidRDefault="00EA3171" w:rsidP="00925E7F">
            <w:pPr>
              <w:spacing w:line="200" w:lineRule="exact"/>
            </w:pPr>
            <w:r w:rsidRPr="00E82BE9">
              <w:t>50 öre</w:t>
            </w:r>
          </w:p>
        </w:tc>
        <w:tc>
          <w:tcPr>
            <w:tcW w:w="1608" w:type="dxa"/>
          </w:tcPr>
          <w:p w:rsidR="00EA3171" w:rsidRPr="00E82BE9" w:rsidRDefault="00EA3171" w:rsidP="00925E7F">
            <w:pPr>
              <w:spacing w:line="200" w:lineRule="exact"/>
              <w:jc w:val="right"/>
            </w:pPr>
            <w:r w:rsidRPr="00E82BE9">
              <w:t>197</w:t>
            </w:r>
          </w:p>
        </w:tc>
        <w:tc>
          <w:tcPr>
            <w:tcW w:w="1341" w:type="dxa"/>
          </w:tcPr>
          <w:p w:rsidR="00EA3171" w:rsidRPr="00E82BE9" w:rsidRDefault="00EA3171" w:rsidP="00925E7F">
            <w:pPr>
              <w:spacing w:line="200" w:lineRule="exact"/>
              <w:jc w:val="right"/>
            </w:pPr>
            <w:r w:rsidRPr="00E82BE9">
              <w:t>188</w:t>
            </w:r>
          </w:p>
        </w:tc>
      </w:tr>
      <w:tr w:rsidR="00EA3171" w:rsidRPr="00E82BE9" w:rsidTr="00925E7F">
        <w:tblPrEx>
          <w:tblCellMar>
            <w:top w:w="0" w:type="dxa"/>
            <w:bottom w:w="0" w:type="dxa"/>
          </w:tblCellMar>
        </w:tblPrEx>
        <w:trPr>
          <w:cantSplit/>
          <w:trHeight w:val="20"/>
        </w:trPr>
        <w:tc>
          <w:tcPr>
            <w:tcW w:w="3118" w:type="dxa"/>
            <w:tcBorders>
              <w:bottom w:val="single" w:sz="4" w:space="0" w:color="auto"/>
            </w:tcBorders>
          </w:tcPr>
          <w:p w:rsidR="00EA3171" w:rsidRPr="00E82BE9" w:rsidRDefault="00EA3171" w:rsidP="00925E7F">
            <w:pPr>
              <w:spacing w:line="200" w:lineRule="exact"/>
            </w:pPr>
            <w:r w:rsidRPr="00E82BE9">
              <w:t>Minnesmynt</w:t>
            </w:r>
          </w:p>
        </w:tc>
        <w:tc>
          <w:tcPr>
            <w:tcW w:w="1608" w:type="dxa"/>
          </w:tcPr>
          <w:p w:rsidR="00EA3171" w:rsidRPr="00E82BE9" w:rsidRDefault="00EA3171" w:rsidP="00925E7F">
            <w:pPr>
              <w:spacing w:line="200" w:lineRule="exact"/>
              <w:jc w:val="right"/>
            </w:pPr>
            <w:r w:rsidRPr="00E82BE9">
              <w:t>658</w:t>
            </w:r>
          </w:p>
        </w:tc>
        <w:tc>
          <w:tcPr>
            <w:tcW w:w="1341" w:type="dxa"/>
          </w:tcPr>
          <w:p w:rsidR="00EA3171" w:rsidRPr="00E82BE9" w:rsidRDefault="00EA3171" w:rsidP="00925E7F">
            <w:pPr>
              <w:spacing w:line="200" w:lineRule="exact"/>
              <w:jc w:val="right"/>
            </w:pPr>
            <w:r w:rsidRPr="00E82BE9">
              <w:t>660</w:t>
            </w:r>
          </w:p>
        </w:tc>
      </w:tr>
      <w:tr w:rsidR="00EA3171" w:rsidRPr="00E82BE9" w:rsidTr="00925E7F">
        <w:tblPrEx>
          <w:tblCellMar>
            <w:top w:w="0" w:type="dxa"/>
            <w:bottom w:w="0" w:type="dxa"/>
          </w:tblCellMar>
        </w:tblPrEx>
        <w:trPr>
          <w:cantSplit/>
          <w:trHeight w:val="20"/>
        </w:trPr>
        <w:tc>
          <w:tcPr>
            <w:tcW w:w="3118" w:type="dxa"/>
            <w:tcBorders>
              <w:top w:val="single" w:sz="4" w:space="0" w:color="auto"/>
              <w:bottom w:val="single" w:sz="4" w:space="0" w:color="auto"/>
            </w:tcBorders>
            <w:vAlign w:val="center"/>
          </w:tcPr>
          <w:p w:rsidR="00EA3171" w:rsidRPr="00E82BE9" w:rsidRDefault="00EA3171" w:rsidP="00925E7F">
            <w:pPr>
              <w:spacing w:line="200" w:lineRule="exact"/>
            </w:pPr>
            <w:r w:rsidRPr="00E82BE9">
              <w:t>Summa</w:t>
            </w:r>
          </w:p>
        </w:tc>
        <w:tc>
          <w:tcPr>
            <w:tcW w:w="1608" w:type="dxa"/>
            <w:tcBorders>
              <w:top w:val="single" w:sz="4" w:space="0" w:color="auto"/>
              <w:bottom w:val="single" w:sz="4" w:space="0" w:color="auto"/>
            </w:tcBorders>
            <w:vAlign w:val="center"/>
          </w:tcPr>
          <w:p w:rsidR="00EA3171" w:rsidRPr="00E82BE9" w:rsidRDefault="00EA3171" w:rsidP="00925E7F">
            <w:pPr>
              <w:spacing w:line="200" w:lineRule="exact"/>
              <w:jc w:val="right"/>
            </w:pPr>
            <w:r w:rsidRPr="00E82BE9">
              <w:t>6 073</w:t>
            </w:r>
          </w:p>
        </w:tc>
        <w:tc>
          <w:tcPr>
            <w:tcW w:w="1341" w:type="dxa"/>
            <w:tcBorders>
              <w:top w:val="single" w:sz="4" w:space="0" w:color="auto"/>
              <w:bottom w:val="single" w:sz="4" w:space="0" w:color="auto"/>
            </w:tcBorders>
            <w:vAlign w:val="center"/>
          </w:tcPr>
          <w:p w:rsidR="00EA3171" w:rsidRPr="00E82BE9" w:rsidRDefault="00EA3171" w:rsidP="00925E7F">
            <w:pPr>
              <w:spacing w:line="200" w:lineRule="exact"/>
              <w:jc w:val="right"/>
            </w:pPr>
            <w:r w:rsidRPr="00E82BE9">
              <w:t>6 007</w:t>
            </w:r>
          </w:p>
        </w:tc>
      </w:tr>
    </w:tbl>
    <w:p w:rsidR="00D03C8F" w:rsidRPr="00E82BE9" w:rsidRDefault="00D03C8F" w:rsidP="00D876BE">
      <w:pPr>
        <w:spacing w:before="187"/>
        <w:outlineLvl w:val="0"/>
        <w:rPr>
          <w:b/>
        </w:rPr>
      </w:pPr>
    </w:p>
    <w:p w:rsidR="00D876BE" w:rsidRPr="00E82BE9" w:rsidRDefault="00D03C8F" w:rsidP="002007E7">
      <w:pPr>
        <w:spacing w:before="187"/>
        <w:rPr>
          <w:b/>
        </w:rPr>
      </w:pPr>
      <w:r w:rsidRPr="00E82BE9">
        <w:rPr>
          <w:b/>
        </w:rPr>
        <w:br w:type="page"/>
      </w:r>
      <w:r w:rsidR="00D876BE" w:rsidRPr="00E82BE9">
        <w:rPr>
          <w:b/>
        </w:rPr>
        <w:t>Not 17 Inlåningsfacilitet</w:t>
      </w:r>
    </w:p>
    <w:p w:rsidR="00D876BE" w:rsidRPr="00E82BE9" w:rsidRDefault="00D876BE" w:rsidP="00D876BE">
      <w:r w:rsidRPr="00E82BE9">
        <w:t>Under denna post redovisas inlåning över natten från bankerna på deras RIX- konton i Riksbanken.</w:t>
      </w:r>
    </w:p>
    <w:p w:rsidR="00D876BE" w:rsidRPr="00E82BE9" w:rsidRDefault="00D876BE" w:rsidP="002007E7">
      <w:pPr>
        <w:spacing w:before="187"/>
        <w:rPr>
          <w:b/>
        </w:rPr>
      </w:pPr>
      <w:r w:rsidRPr="00E82BE9">
        <w:rPr>
          <w:b/>
        </w:rPr>
        <w:t>Not 18 Finjusterande transaktioner</w:t>
      </w:r>
    </w:p>
    <w:p w:rsidR="00D876BE" w:rsidRPr="00E82BE9" w:rsidRDefault="00D876BE" w:rsidP="00D876BE">
      <w:r w:rsidRPr="00E82BE9">
        <w:t>Under denna post redovisas inlåning vars syfte är att finjustera likviditeten i det finansiella systemet. Denna inlåning sker i r</w:t>
      </w:r>
      <w:r w:rsidRPr="00E82BE9">
        <w:t>e</w:t>
      </w:r>
      <w:r w:rsidRPr="00E82BE9">
        <w:t>gel över natten.</w:t>
      </w:r>
    </w:p>
    <w:p w:rsidR="00D876BE" w:rsidRPr="00E82BE9" w:rsidRDefault="00D876BE" w:rsidP="002007E7">
      <w:pPr>
        <w:spacing w:before="187"/>
        <w:rPr>
          <w:b/>
        </w:rPr>
      </w:pPr>
      <w:r w:rsidRPr="00E82BE9">
        <w:rPr>
          <w:b/>
        </w:rPr>
        <w:t>Not 19 Emitterade skuldcertifikat</w:t>
      </w:r>
    </w:p>
    <w:p w:rsidR="00D876BE" w:rsidRPr="00E82BE9" w:rsidRDefault="00D876BE" w:rsidP="00D876BE">
      <w:r w:rsidRPr="00E82BE9">
        <w:t>Under denna post redovisas Riksbankens emission av skuldcertifikat vars syfte är att dra in likviditet från det finansiella systemet. Denna inlåning sker till Riksbankens viktigaste styrrä</w:t>
      </w:r>
      <w:r w:rsidRPr="00E82BE9">
        <w:t>n</w:t>
      </w:r>
      <w:r w:rsidRPr="00E82BE9">
        <w:t>ta, det vill säga reporäntan, med en löptid på en vecka.</w:t>
      </w:r>
    </w:p>
    <w:p w:rsidR="00D876BE" w:rsidRPr="00E82BE9" w:rsidRDefault="00D876BE" w:rsidP="002007E7">
      <w:pPr>
        <w:spacing w:before="187"/>
        <w:rPr>
          <w:b/>
        </w:rPr>
      </w:pPr>
      <w:r w:rsidRPr="00E82BE9">
        <w:rPr>
          <w:b/>
        </w:rPr>
        <w:t>Not 20 Skulder i svenska kronor till hemmahörande i Sver</w:t>
      </w:r>
      <w:r w:rsidRPr="00E82BE9">
        <w:rPr>
          <w:b/>
        </w:rPr>
        <w:t>i</w:t>
      </w:r>
      <w:r w:rsidRPr="00E82BE9">
        <w:rPr>
          <w:b/>
        </w:rPr>
        <w:t>ge</w:t>
      </w:r>
    </w:p>
    <w:p w:rsidR="00D876BE" w:rsidRPr="00E82BE9" w:rsidRDefault="00D876BE" w:rsidP="00D876BE">
      <w:r w:rsidRPr="00E82BE9">
        <w:t xml:space="preserve">Under denna post redovisades </w:t>
      </w:r>
      <w:r w:rsidR="008B14CB" w:rsidRPr="00E82BE9">
        <w:t xml:space="preserve">per den 31 december 2008 </w:t>
      </w:r>
      <w:r w:rsidRPr="00E82BE9">
        <w:t>konton i svenska kronor som Riksbanken höll för Kaupthing</w:t>
      </w:r>
      <w:r w:rsidR="008B14CB" w:rsidRPr="00E82BE9">
        <w:t xml:space="preserve">s </w:t>
      </w:r>
      <w:r w:rsidRPr="00E82BE9">
        <w:t xml:space="preserve">räkning. </w:t>
      </w:r>
      <w:r w:rsidR="00B13A70" w:rsidRPr="00E82BE9">
        <w:t>Skulden reglerades i mars 2009.</w:t>
      </w:r>
    </w:p>
    <w:p w:rsidR="00D876BE" w:rsidRPr="00E82BE9" w:rsidRDefault="00D876BE" w:rsidP="002007E7">
      <w:pPr>
        <w:spacing w:before="187"/>
        <w:rPr>
          <w:b/>
        </w:rPr>
      </w:pPr>
      <w:r w:rsidRPr="00E82BE9">
        <w:rPr>
          <w:b/>
        </w:rPr>
        <w:t>Not 21 Skulder i svenska kronor till hemmahörande utanför Sverige</w:t>
      </w:r>
    </w:p>
    <w:p w:rsidR="00D876BE" w:rsidRPr="00E82BE9" w:rsidRDefault="00D876BE" w:rsidP="00D876BE">
      <w:r w:rsidRPr="00E82BE9">
        <w:t>Under denna post redovisas konton i svenska kronor som Riksbanken håller för andra centralbankers och internationella organisationers räkning. Vid utgången av 200</w:t>
      </w:r>
      <w:r w:rsidR="00EA3171" w:rsidRPr="00E82BE9">
        <w:t>8</w:t>
      </w:r>
      <w:r w:rsidRPr="00E82BE9">
        <w:t xml:space="preserve"> uppgick saldot </w:t>
      </w:r>
      <w:r w:rsidR="00652B32" w:rsidRPr="00E82BE9">
        <w:t xml:space="preserve">för </w:t>
      </w:r>
      <w:r w:rsidRPr="00E82BE9">
        <w:t xml:space="preserve">den amerikanska centralbanken, Federal Reserve, till </w:t>
      </w:r>
      <w:r w:rsidR="00EA3171" w:rsidRPr="00E82BE9">
        <w:t>189</w:t>
      </w:r>
      <w:r w:rsidR="00652B32" w:rsidRPr="00E82BE9">
        <w:t> </w:t>
      </w:r>
      <w:r w:rsidR="00EA3171" w:rsidRPr="00E82BE9">
        <w:t>193</w:t>
      </w:r>
      <w:r w:rsidR="00652B32" w:rsidRPr="00E82BE9">
        <w:t xml:space="preserve"> </w:t>
      </w:r>
      <w:r w:rsidRPr="00E82BE9">
        <w:t>miljoner kronor, vilket förklara</w:t>
      </w:r>
      <w:r w:rsidR="00EA3171" w:rsidRPr="00E82BE9">
        <w:t>de</w:t>
      </w:r>
      <w:r w:rsidRPr="00E82BE9">
        <w:t>s av att kontot anvä</w:t>
      </w:r>
      <w:r w:rsidRPr="00E82BE9">
        <w:t>n</w:t>
      </w:r>
      <w:r w:rsidR="00EA3171" w:rsidRPr="00E82BE9">
        <w:t>de</w:t>
      </w:r>
      <w:r w:rsidRPr="00E82BE9">
        <w:t xml:space="preserve">s vid betalning av </w:t>
      </w:r>
      <w:r w:rsidR="00EA3171" w:rsidRPr="00E82BE9">
        <w:t>25</w:t>
      </w:r>
      <w:r w:rsidR="00652B32" w:rsidRPr="00E82BE9">
        <w:t> </w:t>
      </w:r>
      <w:r w:rsidR="00EA3171" w:rsidRPr="00E82BE9">
        <w:t>000</w:t>
      </w:r>
      <w:r w:rsidR="00652B32" w:rsidRPr="00E82BE9">
        <w:t xml:space="preserve"> </w:t>
      </w:r>
      <w:r w:rsidRPr="00E82BE9">
        <w:t>miljoner am</w:t>
      </w:r>
      <w:r w:rsidRPr="00E82BE9">
        <w:t>e</w:t>
      </w:r>
      <w:r w:rsidRPr="00E82BE9">
        <w:t>rikanska dollar inom ramen för swapavtal med Federal Reserve.</w:t>
      </w:r>
      <w:r w:rsidR="00EA3171" w:rsidRPr="00E82BE9">
        <w:t xml:space="preserve"> Detta swapavtal utnyt</w:t>
      </w:r>
      <w:r w:rsidR="00EA3171" w:rsidRPr="00E82BE9">
        <w:t>t</w:t>
      </w:r>
      <w:r w:rsidR="00EA3171" w:rsidRPr="00E82BE9">
        <w:t>jades till och med oktober 2009.</w:t>
      </w:r>
    </w:p>
    <w:p w:rsidR="00D876BE" w:rsidRPr="00E82BE9" w:rsidRDefault="00D876BE" w:rsidP="002007E7">
      <w:pPr>
        <w:spacing w:before="187"/>
        <w:rPr>
          <w:b/>
        </w:rPr>
      </w:pPr>
      <w:r w:rsidRPr="00E82BE9">
        <w:rPr>
          <w:b/>
        </w:rPr>
        <w:t>Not 22 Skulder i utländsk valuta till hemmahörande i Sver</w:t>
      </w:r>
      <w:r w:rsidRPr="00E82BE9">
        <w:rPr>
          <w:b/>
        </w:rPr>
        <w:t>i</w:t>
      </w:r>
      <w:r w:rsidRPr="00E82BE9">
        <w:rPr>
          <w:b/>
        </w:rPr>
        <w:t>ge</w:t>
      </w:r>
    </w:p>
    <w:p w:rsidR="00EA3171" w:rsidRPr="00E82BE9" w:rsidRDefault="00EA3171" w:rsidP="00EA3171">
      <w:r w:rsidRPr="00E82BE9">
        <w:t>Under denna post redovisas från och med juni 2009 up</w:t>
      </w:r>
      <w:r w:rsidRPr="00E82BE9">
        <w:t>p</w:t>
      </w:r>
      <w:r w:rsidRPr="00E82BE9">
        <w:t>låning av utländsk valuta från Riksgälden. Upplåningen har gjorts i syfte att förstärka valutar</w:t>
      </w:r>
      <w:r w:rsidRPr="00E82BE9">
        <w:t>e</w:t>
      </w:r>
      <w:r w:rsidRPr="00E82BE9">
        <w:t>serven.</w:t>
      </w:r>
    </w:p>
    <w:p w:rsidR="00D876BE" w:rsidRPr="00E82BE9" w:rsidRDefault="00652B32" w:rsidP="00652B32">
      <w:pPr>
        <w:pStyle w:val="Normaltindrag"/>
      </w:pPr>
      <w:r w:rsidRPr="00E82BE9">
        <w:t>P</w:t>
      </w:r>
      <w:r w:rsidR="00D876BE" w:rsidRPr="00E82BE9">
        <w:t xml:space="preserve">er </w:t>
      </w:r>
      <w:r w:rsidR="008B14CB" w:rsidRPr="00E82BE9">
        <w:t>den 31 december 2008</w:t>
      </w:r>
      <w:r w:rsidR="00D876BE" w:rsidRPr="00E82BE9">
        <w:t xml:space="preserve"> </w:t>
      </w:r>
      <w:r w:rsidRPr="00E82BE9">
        <w:t xml:space="preserve">redovisades under denna post </w:t>
      </w:r>
      <w:r w:rsidR="00307B0C" w:rsidRPr="00E82BE9">
        <w:t xml:space="preserve">en </w:t>
      </w:r>
      <w:r w:rsidR="00D876BE" w:rsidRPr="00E82BE9">
        <w:t xml:space="preserve">skuld till Kaupthing hf för </w:t>
      </w:r>
      <w:r w:rsidR="00307B0C" w:rsidRPr="00E82BE9">
        <w:t xml:space="preserve">en </w:t>
      </w:r>
      <w:r w:rsidR="00D876BE" w:rsidRPr="00E82BE9">
        <w:t>mottagen säkerhet om 170 milj</w:t>
      </w:r>
      <w:r w:rsidR="00D876BE" w:rsidRPr="00E82BE9">
        <w:t>o</w:t>
      </w:r>
      <w:r w:rsidR="00D876BE" w:rsidRPr="00E82BE9">
        <w:t>ner euro som avs</w:t>
      </w:r>
      <w:r w:rsidR="00EA3171" w:rsidRPr="00E82BE9">
        <w:t>åg</w:t>
      </w:r>
      <w:r w:rsidR="00D876BE" w:rsidRPr="00E82BE9">
        <w:t xml:space="preserve"> Riksbankens utlåning till Kaupthing Bank Sverige AB. Säkerheten mott</w:t>
      </w:r>
      <w:r w:rsidR="00EA3171" w:rsidRPr="00E82BE9">
        <w:t>o</w:t>
      </w:r>
      <w:r w:rsidR="00D876BE" w:rsidRPr="00E82BE9">
        <w:t>gs i form av insättning på</w:t>
      </w:r>
      <w:r w:rsidR="00307B0C" w:rsidRPr="00E82BE9">
        <w:t xml:space="preserve"> ett</w:t>
      </w:r>
      <w:r w:rsidR="00D876BE" w:rsidRPr="00E82BE9">
        <w:t xml:space="preserve"> konto som Riksbanken har hos </w:t>
      </w:r>
      <w:r w:rsidR="00307B0C" w:rsidRPr="00E82BE9">
        <w:t xml:space="preserve">en </w:t>
      </w:r>
      <w:r w:rsidR="00D876BE" w:rsidRPr="00E82BE9">
        <w:t>annan centra</w:t>
      </w:r>
      <w:r w:rsidR="00D876BE" w:rsidRPr="00E82BE9">
        <w:t>l</w:t>
      </w:r>
      <w:r w:rsidR="00D876BE" w:rsidRPr="00E82BE9">
        <w:t>bank. Denna skuld regl</w:t>
      </w:r>
      <w:r w:rsidR="00D876BE" w:rsidRPr="00E82BE9">
        <w:t>e</w:t>
      </w:r>
      <w:r w:rsidR="00B13A70" w:rsidRPr="00E82BE9">
        <w:t>rades i mars 2009.</w:t>
      </w:r>
    </w:p>
    <w:p w:rsidR="00D876BE" w:rsidRPr="00E82BE9" w:rsidRDefault="00D03C8F" w:rsidP="00D876BE">
      <w:pPr>
        <w:spacing w:before="187"/>
        <w:rPr>
          <w:b/>
        </w:rPr>
      </w:pPr>
      <w:r w:rsidRPr="00E82BE9">
        <w:rPr>
          <w:b/>
        </w:rPr>
        <w:br w:type="page"/>
      </w:r>
      <w:r w:rsidR="00D876BE" w:rsidRPr="00E82BE9">
        <w:rPr>
          <w:b/>
        </w:rPr>
        <w:t>Not 23 Skulder i utländsk valuta till hemmahörande utanför Sverige</w:t>
      </w:r>
    </w:p>
    <w:p w:rsidR="00D876BE" w:rsidRPr="00E82BE9" w:rsidRDefault="00D876BE" w:rsidP="00D876BE">
      <w:r w:rsidRPr="00E82BE9">
        <w:t>Belopp motsvarande erhållen köpeskilling i utländsk valuta för inlåningsrepor redov</w:t>
      </w:r>
      <w:r w:rsidRPr="00E82BE9">
        <w:t>i</w:t>
      </w:r>
      <w:r w:rsidRPr="00E82BE9">
        <w:t>sas under denna post.</w:t>
      </w:r>
    </w:p>
    <w:p w:rsidR="00D876BE" w:rsidRPr="00E82BE9" w:rsidRDefault="00D876BE" w:rsidP="00652B32">
      <w:pPr>
        <w:spacing w:after="120"/>
      </w:pPr>
      <w:r w:rsidRPr="00E82BE9">
        <w:t>Inlåningens valutafördelning framgår av tabellen nedan</w:t>
      </w:r>
      <w:r w:rsidR="00652B32" w:rsidRPr="00E82BE9">
        <w:t>.</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D876BE" w:rsidRPr="00E82BE9" w:rsidTr="00925E7F">
        <w:tblPrEx>
          <w:tblCellMar>
            <w:top w:w="0" w:type="dxa"/>
            <w:bottom w:w="0" w:type="dxa"/>
          </w:tblCellMar>
        </w:tblPrEx>
        <w:trPr>
          <w:cantSplit/>
          <w:trHeight w:val="20"/>
        </w:trPr>
        <w:tc>
          <w:tcPr>
            <w:tcW w:w="3096" w:type="dxa"/>
            <w:tcBorders>
              <w:top w:val="single" w:sz="4" w:space="0" w:color="auto"/>
            </w:tcBorders>
          </w:tcPr>
          <w:p w:rsidR="00D876BE" w:rsidRPr="00E82BE9" w:rsidRDefault="00D876BE" w:rsidP="00925E7F">
            <w:pPr>
              <w:spacing w:line="200" w:lineRule="exact"/>
            </w:pPr>
          </w:p>
        </w:tc>
        <w:tc>
          <w:tcPr>
            <w:tcW w:w="1620" w:type="dxa"/>
            <w:tcBorders>
              <w:top w:val="single" w:sz="4" w:space="0" w:color="auto"/>
            </w:tcBorders>
            <w:vAlign w:val="center"/>
          </w:tcPr>
          <w:p w:rsidR="00D876BE" w:rsidRPr="00E82BE9" w:rsidRDefault="00D876BE" w:rsidP="00925E7F">
            <w:pPr>
              <w:spacing w:line="200" w:lineRule="exact"/>
              <w:jc w:val="right"/>
            </w:pPr>
            <w:r w:rsidRPr="00E82BE9">
              <w:t>2009-12-31</w:t>
            </w:r>
          </w:p>
        </w:tc>
        <w:tc>
          <w:tcPr>
            <w:tcW w:w="1351" w:type="dxa"/>
            <w:tcBorders>
              <w:top w:val="single" w:sz="4" w:space="0" w:color="auto"/>
            </w:tcBorders>
            <w:vAlign w:val="center"/>
          </w:tcPr>
          <w:p w:rsidR="00D876BE" w:rsidRPr="00E82BE9" w:rsidRDefault="00D876BE" w:rsidP="00925E7F">
            <w:pPr>
              <w:spacing w:line="200" w:lineRule="exact"/>
              <w:jc w:val="right"/>
            </w:pPr>
            <w:r w:rsidRPr="00E82BE9">
              <w:t>2008-12-31</w:t>
            </w:r>
          </w:p>
        </w:tc>
      </w:tr>
      <w:tr w:rsidR="007A3D17" w:rsidRPr="00E82BE9" w:rsidTr="00925E7F">
        <w:tblPrEx>
          <w:tblCellMar>
            <w:top w:w="0" w:type="dxa"/>
            <w:bottom w:w="0" w:type="dxa"/>
          </w:tblCellMar>
        </w:tblPrEx>
        <w:trPr>
          <w:cantSplit/>
          <w:trHeight w:val="20"/>
        </w:trPr>
        <w:tc>
          <w:tcPr>
            <w:tcW w:w="3096" w:type="dxa"/>
            <w:tcBorders>
              <w:top w:val="single" w:sz="4" w:space="0" w:color="auto"/>
            </w:tcBorders>
          </w:tcPr>
          <w:p w:rsidR="007A3D17" w:rsidRPr="00E82BE9" w:rsidRDefault="007A3D17" w:rsidP="00925E7F">
            <w:pPr>
              <w:spacing w:line="200" w:lineRule="exact"/>
            </w:pPr>
            <w:r w:rsidRPr="00E82BE9">
              <w:t>Euro</w:t>
            </w:r>
          </w:p>
        </w:tc>
        <w:tc>
          <w:tcPr>
            <w:tcW w:w="1620" w:type="dxa"/>
            <w:tcBorders>
              <w:top w:val="single" w:sz="4" w:space="0" w:color="auto"/>
            </w:tcBorders>
          </w:tcPr>
          <w:p w:rsidR="007A3D17" w:rsidRPr="00E82BE9" w:rsidRDefault="007A3D17" w:rsidP="00925E7F">
            <w:pPr>
              <w:spacing w:line="200" w:lineRule="exact"/>
              <w:jc w:val="right"/>
            </w:pPr>
            <w:r w:rsidRPr="00E82BE9">
              <w:t>–</w:t>
            </w:r>
          </w:p>
        </w:tc>
        <w:tc>
          <w:tcPr>
            <w:tcW w:w="1351" w:type="dxa"/>
            <w:tcBorders>
              <w:top w:val="single" w:sz="4" w:space="0" w:color="auto"/>
            </w:tcBorders>
          </w:tcPr>
          <w:p w:rsidR="007A3D17" w:rsidRPr="00E82BE9" w:rsidRDefault="007A3D17" w:rsidP="00925E7F">
            <w:pPr>
              <w:spacing w:line="200" w:lineRule="exact"/>
              <w:jc w:val="right"/>
            </w:pPr>
            <w:r w:rsidRPr="00E82BE9">
              <w:t>7 297</w:t>
            </w:r>
          </w:p>
        </w:tc>
      </w:tr>
      <w:tr w:rsidR="007A3D17" w:rsidRPr="00E82BE9" w:rsidTr="00925E7F">
        <w:tblPrEx>
          <w:tblCellMar>
            <w:top w:w="0" w:type="dxa"/>
            <w:bottom w:w="0" w:type="dxa"/>
          </w:tblCellMar>
        </w:tblPrEx>
        <w:trPr>
          <w:cantSplit/>
          <w:trHeight w:val="20"/>
        </w:trPr>
        <w:tc>
          <w:tcPr>
            <w:tcW w:w="3096" w:type="dxa"/>
          </w:tcPr>
          <w:p w:rsidR="007A3D17" w:rsidRPr="00E82BE9" w:rsidRDefault="007A3D17" w:rsidP="00925E7F">
            <w:pPr>
              <w:spacing w:line="200" w:lineRule="exact"/>
            </w:pPr>
            <w:r w:rsidRPr="00E82BE9">
              <w:t>Amerikanska dollar</w:t>
            </w:r>
          </w:p>
        </w:tc>
        <w:tc>
          <w:tcPr>
            <w:tcW w:w="1620" w:type="dxa"/>
          </w:tcPr>
          <w:p w:rsidR="007A3D17" w:rsidRPr="00E82BE9" w:rsidRDefault="007A3D17" w:rsidP="00925E7F">
            <w:pPr>
              <w:spacing w:line="200" w:lineRule="exact"/>
              <w:jc w:val="right"/>
            </w:pPr>
            <w:r w:rsidRPr="00E82BE9">
              <w:t>–</w:t>
            </w:r>
          </w:p>
        </w:tc>
        <w:tc>
          <w:tcPr>
            <w:tcW w:w="1351" w:type="dxa"/>
          </w:tcPr>
          <w:p w:rsidR="007A3D17" w:rsidRPr="00E82BE9" w:rsidRDefault="007A3D17" w:rsidP="00925E7F">
            <w:pPr>
              <w:spacing w:line="200" w:lineRule="exact"/>
              <w:jc w:val="right"/>
            </w:pPr>
            <w:r w:rsidRPr="00E82BE9">
              <w:t>–</w:t>
            </w:r>
          </w:p>
        </w:tc>
      </w:tr>
      <w:tr w:rsidR="007A3D17" w:rsidRPr="00E82BE9" w:rsidTr="00925E7F">
        <w:tblPrEx>
          <w:tblCellMar>
            <w:top w:w="0" w:type="dxa"/>
            <w:bottom w:w="0" w:type="dxa"/>
          </w:tblCellMar>
        </w:tblPrEx>
        <w:trPr>
          <w:cantSplit/>
          <w:trHeight w:val="20"/>
        </w:trPr>
        <w:tc>
          <w:tcPr>
            <w:tcW w:w="3096" w:type="dxa"/>
          </w:tcPr>
          <w:p w:rsidR="007A3D17" w:rsidRPr="00E82BE9" w:rsidRDefault="007A3D17" w:rsidP="00925E7F">
            <w:pPr>
              <w:spacing w:line="200" w:lineRule="exact"/>
            </w:pPr>
            <w:r w:rsidRPr="00E82BE9">
              <w:t>Brittiska pund</w:t>
            </w:r>
          </w:p>
        </w:tc>
        <w:tc>
          <w:tcPr>
            <w:tcW w:w="1620" w:type="dxa"/>
          </w:tcPr>
          <w:p w:rsidR="007A3D17" w:rsidRPr="00E82BE9" w:rsidRDefault="007A3D17" w:rsidP="00925E7F">
            <w:pPr>
              <w:spacing w:line="200" w:lineRule="exact"/>
              <w:jc w:val="right"/>
            </w:pPr>
            <w:r w:rsidRPr="00E82BE9">
              <w:t>–</w:t>
            </w:r>
          </w:p>
        </w:tc>
        <w:tc>
          <w:tcPr>
            <w:tcW w:w="1351" w:type="dxa"/>
          </w:tcPr>
          <w:p w:rsidR="007A3D17" w:rsidRPr="00E82BE9" w:rsidRDefault="007A3D17" w:rsidP="00925E7F">
            <w:pPr>
              <w:spacing w:line="200" w:lineRule="exact"/>
              <w:jc w:val="right"/>
            </w:pPr>
            <w:r w:rsidRPr="00E82BE9">
              <w:t>168</w:t>
            </w:r>
          </w:p>
        </w:tc>
      </w:tr>
      <w:tr w:rsidR="007A3D17" w:rsidRPr="00E82BE9" w:rsidTr="00925E7F">
        <w:tblPrEx>
          <w:tblCellMar>
            <w:top w:w="0" w:type="dxa"/>
            <w:bottom w:w="0" w:type="dxa"/>
          </w:tblCellMar>
        </w:tblPrEx>
        <w:trPr>
          <w:cantSplit/>
          <w:trHeight w:val="20"/>
        </w:trPr>
        <w:tc>
          <w:tcPr>
            <w:tcW w:w="3096" w:type="dxa"/>
          </w:tcPr>
          <w:p w:rsidR="007A3D17" w:rsidRPr="00E82BE9" w:rsidRDefault="007A3D17" w:rsidP="00925E7F">
            <w:pPr>
              <w:spacing w:line="200" w:lineRule="exact"/>
            </w:pPr>
            <w:r w:rsidRPr="00E82BE9">
              <w:t>Kanadensiska dollar</w:t>
            </w:r>
          </w:p>
        </w:tc>
        <w:tc>
          <w:tcPr>
            <w:tcW w:w="1620" w:type="dxa"/>
          </w:tcPr>
          <w:p w:rsidR="007A3D17" w:rsidRPr="00E82BE9" w:rsidRDefault="007A3D17" w:rsidP="00925E7F">
            <w:pPr>
              <w:spacing w:line="200" w:lineRule="exact"/>
              <w:jc w:val="right"/>
            </w:pPr>
            <w:r w:rsidRPr="00E82BE9">
              <w:t>–</w:t>
            </w:r>
          </w:p>
        </w:tc>
        <w:tc>
          <w:tcPr>
            <w:tcW w:w="1351" w:type="dxa"/>
          </w:tcPr>
          <w:p w:rsidR="007A3D17" w:rsidRPr="00E82BE9" w:rsidRDefault="007A3D17" w:rsidP="00925E7F">
            <w:pPr>
              <w:spacing w:line="200" w:lineRule="exact"/>
              <w:jc w:val="right"/>
            </w:pPr>
            <w:r w:rsidRPr="00E82BE9">
              <w:t>–</w:t>
            </w:r>
          </w:p>
        </w:tc>
      </w:tr>
      <w:tr w:rsidR="007A3D17" w:rsidRPr="00E82BE9" w:rsidTr="00925E7F">
        <w:tblPrEx>
          <w:tblCellMar>
            <w:top w:w="0" w:type="dxa"/>
            <w:bottom w:w="0" w:type="dxa"/>
          </w:tblCellMar>
        </w:tblPrEx>
        <w:trPr>
          <w:cantSplit/>
          <w:trHeight w:val="20"/>
        </w:trPr>
        <w:tc>
          <w:tcPr>
            <w:tcW w:w="3096" w:type="dxa"/>
          </w:tcPr>
          <w:p w:rsidR="007A3D17" w:rsidRPr="00E82BE9" w:rsidRDefault="007A3D17" w:rsidP="00925E7F">
            <w:pPr>
              <w:spacing w:line="200" w:lineRule="exact"/>
            </w:pPr>
            <w:r w:rsidRPr="00E82BE9">
              <w:t>Australiensiska dollar</w:t>
            </w:r>
          </w:p>
        </w:tc>
        <w:tc>
          <w:tcPr>
            <w:tcW w:w="1620" w:type="dxa"/>
          </w:tcPr>
          <w:p w:rsidR="007A3D17" w:rsidRPr="00E82BE9" w:rsidRDefault="007A3D17" w:rsidP="00925E7F">
            <w:pPr>
              <w:spacing w:line="200" w:lineRule="exact"/>
              <w:jc w:val="right"/>
            </w:pPr>
            <w:r w:rsidRPr="00E82BE9">
              <w:t>–</w:t>
            </w:r>
          </w:p>
        </w:tc>
        <w:tc>
          <w:tcPr>
            <w:tcW w:w="1351" w:type="dxa"/>
          </w:tcPr>
          <w:p w:rsidR="007A3D17" w:rsidRPr="00E82BE9" w:rsidRDefault="007A3D17" w:rsidP="00925E7F">
            <w:pPr>
              <w:spacing w:line="200" w:lineRule="exact"/>
              <w:jc w:val="right"/>
            </w:pPr>
            <w:r w:rsidRPr="00E82BE9">
              <w:t>1 223</w:t>
            </w:r>
          </w:p>
        </w:tc>
      </w:tr>
      <w:tr w:rsidR="007A3D17" w:rsidRPr="00E82BE9" w:rsidTr="007A3D17">
        <w:tblPrEx>
          <w:tblCellMar>
            <w:top w:w="0" w:type="dxa"/>
            <w:bottom w:w="0" w:type="dxa"/>
          </w:tblCellMar>
        </w:tblPrEx>
        <w:trPr>
          <w:cantSplit/>
          <w:trHeight w:val="20"/>
        </w:trPr>
        <w:tc>
          <w:tcPr>
            <w:tcW w:w="3096" w:type="dxa"/>
            <w:tcBorders>
              <w:top w:val="single" w:sz="4" w:space="0" w:color="auto"/>
              <w:bottom w:val="single" w:sz="4" w:space="0" w:color="auto"/>
            </w:tcBorders>
            <w:vAlign w:val="center"/>
          </w:tcPr>
          <w:p w:rsidR="007A3D17" w:rsidRPr="00E82BE9" w:rsidRDefault="007A3D17" w:rsidP="00925E7F">
            <w:pPr>
              <w:spacing w:line="200" w:lineRule="exact"/>
            </w:pPr>
            <w:r w:rsidRPr="00E82BE9">
              <w:t>Summa</w:t>
            </w:r>
          </w:p>
        </w:tc>
        <w:tc>
          <w:tcPr>
            <w:tcW w:w="1620" w:type="dxa"/>
            <w:tcBorders>
              <w:top w:val="single" w:sz="4" w:space="0" w:color="auto"/>
              <w:bottom w:val="single" w:sz="4" w:space="0" w:color="auto"/>
            </w:tcBorders>
          </w:tcPr>
          <w:p w:rsidR="007A3D17" w:rsidRPr="00E82BE9" w:rsidRDefault="007A3D17" w:rsidP="00925E7F">
            <w:pPr>
              <w:spacing w:line="200" w:lineRule="exact"/>
              <w:jc w:val="right"/>
            </w:pPr>
            <w:r w:rsidRPr="00E82BE9">
              <w:t>–</w:t>
            </w:r>
          </w:p>
        </w:tc>
        <w:tc>
          <w:tcPr>
            <w:tcW w:w="1351"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8 688</w:t>
            </w:r>
          </w:p>
        </w:tc>
      </w:tr>
    </w:tbl>
    <w:p w:rsidR="00D876BE" w:rsidRPr="00E82BE9" w:rsidRDefault="00D876BE" w:rsidP="002007E7">
      <w:pPr>
        <w:spacing w:before="187"/>
        <w:rPr>
          <w:b/>
        </w:rPr>
      </w:pPr>
      <w:r w:rsidRPr="00E82BE9">
        <w:rPr>
          <w:b/>
        </w:rPr>
        <w:t>Not 24 Motpost till särskilda dragningsrätter som tilldelats av IMF</w:t>
      </w:r>
    </w:p>
    <w:p w:rsidR="00D876BE" w:rsidRPr="00E82BE9" w:rsidRDefault="00D876BE" w:rsidP="00D876BE">
      <w:r w:rsidRPr="00E82BE9">
        <w:t xml:space="preserve">Under denna post redovisas Riksbankens skuld motsvarande de särskilda dragningsrätter (SDR) som ursprungligen tilldelades av IMF. Den </w:t>
      </w:r>
      <w:r w:rsidR="007A3D17" w:rsidRPr="00E82BE9">
        <w:t>samma</w:t>
      </w:r>
      <w:r w:rsidR="007A3D17" w:rsidRPr="00E82BE9">
        <w:t>n</w:t>
      </w:r>
      <w:r w:rsidR="007A3D17" w:rsidRPr="00E82BE9">
        <w:t>lagda</w:t>
      </w:r>
      <w:r w:rsidR="007A3D17" w:rsidRPr="00E82BE9" w:rsidDel="007A3D17">
        <w:t xml:space="preserve"> </w:t>
      </w:r>
      <w:r w:rsidRPr="00E82BE9">
        <w:t xml:space="preserve">tilldelningen uppgår till </w:t>
      </w:r>
      <w:r w:rsidR="007A3D17" w:rsidRPr="00E82BE9">
        <w:t xml:space="preserve">2 249 </w:t>
      </w:r>
      <w:r w:rsidRPr="00E82BE9">
        <w:t>miljoner SDR (246,5).</w:t>
      </w:r>
      <w:r w:rsidRPr="00E82BE9">
        <w:rPr>
          <w:i/>
        </w:rPr>
        <w:t xml:space="preserve"> </w:t>
      </w:r>
      <w:r w:rsidR="00B13A70" w:rsidRPr="00E82BE9">
        <w:t>Under 2009 tilld</w:t>
      </w:r>
      <w:r w:rsidR="00B13A70" w:rsidRPr="00E82BE9">
        <w:t>e</w:t>
      </w:r>
      <w:r w:rsidR="00B13A70" w:rsidRPr="00E82BE9">
        <w:t>lades Riksbanken dragning</w:t>
      </w:r>
      <w:r w:rsidR="001E00AD" w:rsidRPr="00E82BE9">
        <w:t>s</w:t>
      </w:r>
      <w:r w:rsidR="00B13A70" w:rsidRPr="00E82BE9">
        <w:t>rätter om totalt 2</w:t>
      </w:r>
      <w:r w:rsidR="007A3D17" w:rsidRPr="00E82BE9">
        <w:t> </w:t>
      </w:r>
      <w:r w:rsidR="00B13A70" w:rsidRPr="00E82BE9">
        <w:t>002</w:t>
      </w:r>
      <w:r w:rsidR="007A3D17" w:rsidRPr="00E82BE9">
        <w:t>,5</w:t>
      </w:r>
      <w:r w:rsidR="00B13A70" w:rsidRPr="00E82BE9">
        <w:t xml:space="preserve"> miljoner SDR</w:t>
      </w:r>
      <w:r w:rsidR="00652B32" w:rsidRPr="00E82BE9">
        <w:t>,</w:t>
      </w:r>
      <w:r w:rsidR="00F819CC" w:rsidRPr="00E82BE9">
        <w:t xml:space="preserve"> varav 1 </w:t>
      </w:r>
      <w:r w:rsidR="00B13A70" w:rsidRPr="00E82BE9">
        <w:t>776 miljoner i augusti och 226</w:t>
      </w:r>
      <w:r w:rsidR="00C73630" w:rsidRPr="00E82BE9">
        <w:t>,5</w:t>
      </w:r>
      <w:r w:rsidR="00B13A70" w:rsidRPr="00E82BE9">
        <w:t xml:space="preserve"> miljoner i september. </w:t>
      </w:r>
      <w:r w:rsidRPr="00E82BE9">
        <w:t>Det aktuella inneh</w:t>
      </w:r>
      <w:r w:rsidRPr="00E82BE9">
        <w:t>a</w:t>
      </w:r>
      <w:r w:rsidRPr="00E82BE9">
        <w:t xml:space="preserve">vet av SDR uppgår till </w:t>
      </w:r>
      <w:r w:rsidR="007A3D17" w:rsidRPr="00E82BE9">
        <w:t xml:space="preserve">2 291 </w:t>
      </w:r>
      <w:r w:rsidRPr="00E82BE9">
        <w:t>miljoner SDR (199) och redovisas under posten for</w:t>
      </w:r>
      <w:r w:rsidRPr="00E82BE9">
        <w:t>d</w:t>
      </w:r>
      <w:r w:rsidRPr="00E82BE9">
        <w:t>ringar på IMF. Se not 2.</w:t>
      </w:r>
    </w:p>
    <w:p w:rsidR="00D876BE" w:rsidRPr="00E82BE9" w:rsidRDefault="00D876BE" w:rsidP="002007E7">
      <w:pPr>
        <w:spacing w:before="187"/>
        <w:rPr>
          <w:b/>
        </w:rPr>
      </w:pPr>
      <w:r w:rsidRPr="00E82BE9">
        <w:rPr>
          <w:b/>
        </w:rPr>
        <w:t>Not 25 Derivatinstrument</w:t>
      </w:r>
    </w:p>
    <w:tbl>
      <w:tblPr>
        <w:tblW w:w="6067" w:type="dxa"/>
        <w:tblInd w:w="71" w:type="dxa"/>
        <w:tblLayout w:type="fixed"/>
        <w:tblCellMar>
          <w:left w:w="71" w:type="dxa"/>
          <w:right w:w="71" w:type="dxa"/>
        </w:tblCellMar>
        <w:tblLook w:val="0000" w:firstRow="0" w:lastRow="0" w:firstColumn="0" w:lastColumn="0" w:noHBand="0" w:noVBand="0"/>
      </w:tblPr>
      <w:tblGrid>
        <w:gridCol w:w="3107"/>
        <w:gridCol w:w="1643"/>
        <w:gridCol w:w="1296"/>
        <w:gridCol w:w="21"/>
      </w:tblGrid>
      <w:tr w:rsidR="00D876BE" w:rsidRPr="00E82BE9" w:rsidTr="00925E7F">
        <w:tblPrEx>
          <w:tblCellMar>
            <w:top w:w="0" w:type="dxa"/>
            <w:bottom w:w="0" w:type="dxa"/>
          </w:tblCellMar>
        </w:tblPrEx>
        <w:trPr>
          <w:cantSplit/>
          <w:trHeight w:val="20"/>
        </w:trPr>
        <w:tc>
          <w:tcPr>
            <w:tcW w:w="3107" w:type="dxa"/>
            <w:tcBorders>
              <w:top w:val="single" w:sz="4" w:space="0" w:color="auto"/>
              <w:bottom w:val="single" w:sz="4" w:space="0" w:color="auto"/>
            </w:tcBorders>
          </w:tcPr>
          <w:p w:rsidR="00D876BE" w:rsidRPr="00E82BE9" w:rsidRDefault="00D876BE" w:rsidP="00925E7F">
            <w:pPr>
              <w:spacing w:line="200" w:lineRule="exact"/>
            </w:pPr>
          </w:p>
        </w:tc>
        <w:tc>
          <w:tcPr>
            <w:tcW w:w="1643"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2009-12-31</w:t>
            </w:r>
          </w:p>
        </w:tc>
        <w:tc>
          <w:tcPr>
            <w:tcW w:w="1317" w:type="dxa"/>
            <w:gridSpan w:val="2"/>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2008-12-31</w:t>
            </w:r>
          </w:p>
        </w:tc>
      </w:tr>
      <w:tr w:rsidR="007A3D17" w:rsidRPr="00E82BE9" w:rsidTr="00925E7F">
        <w:tblPrEx>
          <w:tblCellMar>
            <w:top w:w="0" w:type="dxa"/>
            <w:bottom w:w="0" w:type="dxa"/>
          </w:tblCellMar>
        </w:tblPrEx>
        <w:trPr>
          <w:gridAfter w:val="1"/>
          <w:wAfter w:w="21" w:type="dxa"/>
          <w:cantSplit/>
          <w:trHeight w:val="20"/>
        </w:trPr>
        <w:tc>
          <w:tcPr>
            <w:tcW w:w="3107" w:type="dxa"/>
          </w:tcPr>
          <w:p w:rsidR="007A3D17" w:rsidRPr="00E82BE9" w:rsidRDefault="007A3D17" w:rsidP="00925E7F">
            <w:pPr>
              <w:spacing w:line="200" w:lineRule="exact"/>
            </w:pPr>
            <w:r w:rsidRPr="00E82BE9">
              <w:t>Valutaterminer, positivt värde</w:t>
            </w:r>
          </w:p>
        </w:tc>
        <w:tc>
          <w:tcPr>
            <w:tcW w:w="1643" w:type="dxa"/>
          </w:tcPr>
          <w:p w:rsidR="007A3D17" w:rsidRPr="00E82BE9" w:rsidRDefault="007A3D17" w:rsidP="00925E7F">
            <w:pPr>
              <w:spacing w:line="200" w:lineRule="exact"/>
              <w:jc w:val="right"/>
            </w:pPr>
            <w:r w:rsidRPr="00E82BE9">
              <w:t>–</w:t>
            </w:r>
          </w:p>
        </w:tc>
        <w:tc>
          <w:tcPr>
            <w:tcW w:w="1296" w:type="dxa"/>
          </w:tcPr>
          <w:p w:rsidR="007A3D17" w:rsidRPr="00E82BE9" w:rsidRDefault="007A3D17" w:rsidP="00925E7F">
            <w:pPr>
              <w:spacing w:line="200" w:lineRule="exact"/>
              <w:jc w:val="right"/>
            </w:pPr>
            <w:r w:rsidRPr="00E82BE9">
              <w:t>–</w:t>
            </w:r>
          </w:p>
        </w:tc>
      </w:tr>
      <w:tr w:rsidR="007A3D17" w:rsidRPr="00E82BE9" w:rsidTr="00925E7F">
        <w:tblPrEx>
          <w:tblCellMar>
            <w:top w:w="0" w:type="dxa"/>
            <w:bottom w:w="0" w:type="dxa"/>
          </w:tblCellMar>
        </w:tblPrEx>
        <w:trPr>
          <w:gridAfter w:val="1"/>
          <w:wAfter w:w="21" w:type="dxa"/>
          <w:cantSplit/>
          <w:trHeight w:val="20"/>
        </w:trPr>
        <w:tc>
          <w:tcPr>
            <w:tcW w:w="3107" w:type="dxa"/>
          </w:tcPr>
          <w:p w:rsidR="007A3D17" w:rsidRPr="00E82BE9" w:rsidRDefault="007A3D17" w:rsidP="00925E7F">
            <w:pPr>
              <w:spacing w:line="200" w:lineRule="exact"/>
            </w:pPr>
            <w:r w:rsidRPr="00E82BE9">
              <w:t>Valutaterminer, neg</w:t>
            </w:r>
            <w:r w:rsidRPr="00E82BE9">
              <w:t>a</w:t>
            </w:r>
            <w:r w:rsidRPr="00E82BE9">
              <w:t>tivt värde</w:t>
            </w:r>
          </w:p>
        </w:tc>
        <w:tc>
          <w:tcPr>
            <w:tcW w:w="1643" w:type="dxa"/>
          </w:tcPr>
          <w:p w:rsidR="007A3D17" w:rsidRPr="00E82BE9" w:rsidRDefault="007A3D17" w:rsidP="00925E7F">
            <w:pPr>
              <w:spacing w:line="200" w:lineRule="exact"/>
              <w:jc w:val="right"/>
            </w:pPr>
            <w:r w:rsidRPr="00E82BE9">
              <w:t>3</w:t>
            </w:r>
          </w:p>
        </w:tc>
        <w:tc>
          <w:tcPr>
            <w:tcW w:w="1296" w:type="dxa"/>
          </w:tcPr>
          <w:p w:rsidR="007A3D17" w:rsidRPr="00E82BE9" w:rsidRDefault="0098084C" w:rsidP="00925E7F">
            <w:pPr>
              <w:spacing w:line="200" w:lineRule="exact"/>
              <w:jc w:val="right"/>
            </w:pPr>
            <w:r w:rsidRPr="00E82BE9">
              <w:t>–</w:t>
            </w:r>
          </w:p>
        </w:tc>
      </w:tr>
      <w:tr w:rsidR="007A3D17" w:rsidRPr="00E82BE9" w:rsidTr="00925E7F">
        <w:tblPrEx>
          <w:tblCellMar>
            <w:top w:w="0" w:type="dxa"/>
            <w:bottom w:w="0" w:type="dxa"/>
          </w:tblCellMar>
        </w:tblPrEx>
        <w:trPr>
          <w:gridAfter w:val="1"/>
          <w:wAfter w:w="21" w:type="dxa"/>
          <w:cantSplit/>
          <w:trHeight w:val="20"/>
        </w:trPr>
        <w:tc>
          <w:tcPr>
            <w:tcW w:w="3107" w:type="dxa"/>
          </w:tcPr>
          <w:p w:rsidR="007A3D17" w:rsidRPr="00E82BE9" w:rsidRDefault="007A3D17" w:rsidP="00925E7F">
            <w:pPr>
              <w:spacing w:line="200" w:lineRule="exact"/>
            </w:pPr>
            <w:r w:rsidRPr="00E82BE9">
              <w:t>Valutaswappar, positivt värde</w:t>
            </w:r>
          </w:p>
        </w:tc>
        <w:tc>
          <w:tcPr>
            <w:tcW w:w="1643" w:type="dxa"/>
          </w:tcPr>
          <w:p w:rsidR="007A3D17" w:rsidRPr="00E82BE9" w:rsidRDefault="007A3D17" w:rsidP="00925E7F">
            <w:pPr>
              <w:spacing w:line="200" w:lineRule="exact"/>
              <w:jc w:val="right"/>
            </w:pPr>
            <w:r w:rsidRPr="00E82BE9">
              <w:t>–</w:t>
            </w:r>
          </w:p>
        </w:tc>
        <w:tc>
          <w:tcPr>
            <w:tcW w:w="1296" w:type="dxa"/>
          </w:tcPr>
          <w:p w:rsidR="007A3D17" w:rsidRPr="00E82BE9" w:rsidRDefault="007A3D17" w:rsidP="00925E7F">
            <w:pPr>
              <w:spacing w:line="200" w:lineRule="exact"/>
              <w:jc w:val="right"/>
            </w:pPr>
            <w:r w:rsidRPr="00E82BE9">
              <w:t>–571</w:t>
            </w:r>
          </w:p>
        </w:tc>
      </w:tr>
      <w:tr w:rsidR="007A3D17" w:rsidRPr="00E82BE9" w:rsidTr="00925E7F">
        <w:tblPrEx>
          <w:tblCellMar>
            <w:top w:w="0" w:type="dxa"/>
            <w:bottom w:w="0" w:type="dxa"/>
          </w:tblCellMar>
        </w:tblPrEx>
        <w:trPr>
          <w:gridAfter w:val="1"/>
          <w:wAfter w:w="21" w:type="dxa"/>
          <w:cantSplit/>
          <w:trHeight w:val="20"/>
        </w:trPr>
        <w:tc>
          <w:tcPr>
            <w:tcW w:w="3107" w:type="dxa"/>
          </w:tcPr>
          <w:p w:rsidR="007A3D17" w:rsidRPr="00E82BE9" w:rsidRDefault="007A3D17" w:rsidP="00925E7F">
            <w:pPr>
              <w:spacing w:line="200" w:lineRule="exact"/>
            </w:pPr>
            <w:r w:rsidRPr="00E82BE9">
              <w:t>Valutaswappar, negativt värde</w:t>
            </w:r>
          </w:p>
        </w:tc>
        <w:tc>
          <w:tcPr>
            <w:tcW w:w="1643" w:type="dxa"/>
          </w:tcPr>
          <w:p w:rsidR="007A3D17" w:rsidRPr="00E82BE9" w:rsidRDefault="007A3D17" w:rsidP="00925E7F">
            <w:pPr>
              <w:spacing w:line="200" w:lineRule="exact"/>
              <w:jc w:val="right"/>
            </w:pPr>
            <w:r w:rsidRPr="00E82BE9">
              <w:t>–</w:t>
            </w:r>
          </w:p>
        </w:tc>
        <w:tc>
          <w:tcPr>
            <w:tcW w:w="1296" w:type="dxa"/>
          </w:tcPr>
          <w:p w:rsidR="007A3D17" w:rsidRPr="00E82BE9" w:rsidRDefault="007A3D17" w:rsidP="00925E7F">
            <w:pPr>
              <w:spacing w:line="200" w:lineRule="exact"/>
              <w:jc w:val="right"/>
            </w:pPr>
            <w:r w:rsidRPr="00E82BE9">
              <w:t>9 825</w:t>
            </w:r>
          </w:p>
        </w:tc>
      </w:tr>
      <w:tr w:rsidR="007A3D17" w:rsidRPr="00E82BE9" w:rsidTr="00925E7F">
        <w:tblPrEx>
          <w:tblCellMar>
            <w:top w:w="0" w:type="dxa"/>
            <w:bottom w:w="0" w:type="dxa"/>
          </w:tblCellMar>
        </w:tblPrEx>
        <w:trPr>
          <w:gridAfter w:val="1"/>
          <w:wAfter w:w="21" w:type="dxa"/>
          <w:cantSplit/>
          <w:trHeight w:val="20"/>
        </w:trPr>
        <w:tc>
          <w:tcPr>
            <w:tcW w:w="3107" w:type="dxa"/>
          </w:tcPr>
          <w:p w:rsidR="007A3D17" w:rsidRPr="00E82BE9" w:rsidRDefault="007A3D17" w:rsidP="00925E7F">
            <w:pPr>
              <w:spacing w:line="200" w:lineRule="exact"/>
            </w:pPr>
            <w:r w:rsidRPr="00E82BE9">
              <w:t>Ränteswappar, negativt värde</w:t>
            </w:r>
          </w:p>
        </w:tc>
        <w:tc>
          <w:tcPr>
            <w:tcW w:w="1643" w:type="dxa"/>
          </w:tcPr>
          <w:p w:rsidR="007A3D17" w:rsidRPr="00E82BE9" w:rsidRDefault="007A3D17" w:rsidP="00925E7F">
            <w:pPr>
              <w:spacing w:line="200" w:lineRule="exact"/>
              <w:jc w:val="right"/>
            </w:pPr>
            <w:r w:rsidRPr="00E82BE9">
              <w:t>–</w:t>
            </w:r>
          </w:p>
        </w:tc>
        <w:tc>
          <w:tcPr>
            <w:tcW w:w="1296" w:type="dxa"/>
          </w:tcPr>
          <w:p w:rsidR="007A3D17" w:rsidRPr="00E82BE9" w:rsidRDefault="007A3D17" w:rsidP="00925E7F">
            <w:pPr>
              <w:spacing w:line="200" w:lineRule="exact"/>
              <w:jc w:val="right"/>
            </w:pPr>
            <w:r w:rsidRPr="00E82BE9">
              <w:t>–</w:t>
            </w:r>
          </w:p>
        </w:tc>
      </w:tr>
      <w:tr w:rsidR="007A3D17" w:rsidRPr="00E82BE9" w:rsidTr="00925E7F">
        <w:tblPrEx>
          <w:tblCellMar>
            <w:top w:w="0" w:type="dxa"/>
            <w:bottom w:w="0" w:type="dxa"/>
          </w:tblCellMar>
        </w:tblPrEx>
        <w:trPr>
          <w:gridAfter w:val="1"/>
          <w:wAfter w:w="21" w:type="dxa"/>
          <w:cantSplit/>
          <w:trHeight w:val="20"/>
        </w:trPr>
        <w:tc>
          <w:tcPr>
            <w:tcW w:w="3107" w:type="dxa"/>
            <w:tcBorders>
              <w:top w:val="single" w:sz="4" w:space="0" w:color="auto"/>
              <w:bottom w:val="single" w:sz="4" w:space="0" w:color="auto"/>
            </w:tcBorders>
            <w:vAlign w:val="center"/>
          </w:tcPr>
          <w:p w:rsidR="007A3D17" w:rsidRPr="00E82BE9" w:rsidRDefault="007A3D17" w:rsidP="00925E7F">
            <w:pPr>
              <w:spacing w:line="200" w:lineRule="exact"/>
            </w:pPr>
            <w:r w:rsidRPr="00E82BE9">
              <w:t>Summa</w:t>
            </w:r>
          </w:p>
        </w:tc>
        <w:tc>
          <w:tcPr>
            <w:tcW w:w="1643"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3</w:t>
            </w:r>
          </w:p>
        </w:tc>
        <w:tc>
          <w:tcPr>
            <w:tcW w:w="1296"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9 254</w:t>
            </w:r>
          </w:p>
        </w:tc>
      </w:tr>
    </w:tbl>
    <w:p w:rsidR="00D876BE" w:rsidRPr="00E82BE9" w:rsidRDefault="00D876BE" w:rsidP="00D876BE">
      <w:pPr>
        <w:spacing w:before="187"/>
      </w:pPr>
      <w:r w:rsidRPr="00E82BE9">
        <w:t>Under denna post redovisas</w:t>
      </w:r>
      <w:r w:rsidR="00307B0C" w:rsidRPr="00E82BE9">
        <w:t xml:space="preserve"> grupper av</w:t>
      </w:r>
      <w:r w:rsidRPr="00E82BE9">
        <w:t xml:space="preserve"> derivatinstrument med neg</w:t>
      </w:r>
      <w:r w:rsidRPr="00E82BE9">
        <w:t>a</w:t>
      </w:r>
      <w:r w:rsidRPr="00E82BE9">
        <w:t xml:space="preserve">tivt värde. </w:t>
      </w:r>
    </w:p>
    <w:p w:rsidR="00D876BE" w:rsidRPr="00E82BE9" w:rsidRDefault="00D876BE" w:rsidP="00652B32">
      <w:pPr>
        <w:spacing w:after="120"/>
      </w:pPr>
      <w:r w:rsidRPr="00E82BE9">
        <w:t xml:space="preserve">Derivatkontraktens nominella belopp, som redovisas inom linjen </w:t>
      </w:r>
      <w:r w:rsidR="00652B32" w:rsidRPr="00E82BE9">
        <w:t>(</w:t>
      </w:r>
      <w:r w:rsidRPr="00E82BE9">
        <w:t>se not 44</w:t>
      </w:r>
      <w:r w:rsidR="00652B32" w:rsidRPr="00E82BE9">
        <w:t>)</w:t>
      </w:r>
      <w:r w:rsidRPr="00E82BE9">
        <w:t>, fra</w:t>
      </w:r>
      <w:r w:rsidRPr="00E82BE9">
        <w:t>m</w:t>
      </w:r>
      <w:r w:rsidRPr="00E82BE9">
        <w:t xml:space="preserve">går </w:t>
      </w:r>
      <w:r w:rsidR="00652B32" w:rsidRPr="00E82BE9">
        <w:t xml:space="preserve">av tabellen </w:t>
      </w:r>
      <w:r w:rsidRPr="00E82BE9">
        <w:t>nedan</w:t>
      </w:r>
      <w:r w:rsidR="00652B32" w:rsidRPr="00E82BE9">
        <w:t>.</w:t>
      </w:r>
    </w:p>
    <w:tbl>
      <w:tblPr>
        <w:tblW w:w="6067" w:type="dxa"/>
        <w:tblInd w:w="71" w:type="dxa"/>
        <w:tblLayout w:type="fixed"/>
        <w:tblCellMar>
          <w:left w:w="71" w:type="dxa"/>
          <w:right w:w="71" w:type="dxa"/>
        </w:tblCellMar>
        <w:tblLook w:val="0000" w:firstRow="0" w:lastRow="0" w:firstColumn="0" w:lastColumn="0" w:noHBand="0" w:noVBand="0"/>
      </w:tblPr>
      <w:tblGrid>
        <w:gridCol w:w="3167"/>
        <w:gridCol w:w="1581"/>
        <w:gridCol w:w="1319"/>
      </w:tblGrid>
      <w:tr w:rsidR="00D876BE" w:rsidRPr="00E82BE9" w:rsidTr="00925E7F">
        <w:tblPrEx>
          <w:tblCellMar>
            <w:top w:w="0" w:type="dxa"/>
            <w:bottom w:w="0" w:type="dxa"/>
          </w:tblCellMar>
        </w:tblPrEx>
        <w:trPr>
          <w:cantSplit/>
          <w:trHeight w:val="20"/>
        </w:trPr>
        <w:tc>
          <w:tcPr>
            <w:tcW w:w="3167" w:type="dxa"/>
            <w:tcBorders>
              <w:top w:val="single" w:sz="4" w:space="0" w:color="auto"/>
              <w:bottom w:val="single" w:sz="4" w:space="0" w:color="auto"/>
            </w:tcBorders>
          </w:tcPr>
          <w:p w:rsidR="00D876BE" w:rsidRPr="00E82BE9" w:rsidRDefault="00D876BE" w:rsidP="00925E7F">
            <w:pPr>
              <w:spacing w:line="200" w:lineRule="exact"/>
            </w:pPr>
          </w:p>
        </w:tc>
        <w:tc>
          <w:tcPr>
            <w:tcW w:w="1581"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2009-12-31</w:t>
            </w:r>
          </w:p>
        </w:tc>
        <w:tc>
          <w:tcPr>
            <w:tcW w:w="1319"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2008-12-31</w:t>
            </w:r>
          </w:p>
        </w:tc>
      </w:tr>
      <w:tr w:rsidR="007A3D17" w:rsidRPr="00E82BE9" w:rsidTr="00925E7F">
        <w:tblPrEx>
          <w:tblCellMar>
            <w:top w:w="0" w:type="dxa"/>
            <w:bottom w:w="0" w:type="dxa"/>
          </w:tblCellMar>
        </w:tblPrEx>
        <w:trPr>
          <w:cantSplit/>
          <w:trHeight w:val="20"/>
        </w:trPr>
        <w:tc>
          <w:tcPr>
            <w:tcW w:w="3167" w:type="dxa"/>
          </w:tcPr>
          <w:p w:rsidR="007A3D17" w:rsidRPr="00E82BE9" w:rsidRDefault="007A3D17" w:rsidP="00925E7F">
            <w:pPr>
              <w:spacing w:line="200" w:lineRule="exact"/>
            </w:pPr>
            <w:r w:rsidRPr="00E82BE9">
              <w:t>Valutaterminer, pos</w:t>
            </w:r>
            <w:r w:rsidRPr="00E82BE9">
              <w:t>i</w:t>
            </w:r>
            <w:r w:rsidRPr="00E82BE9">
              <w:t>tivt värde</w:t>
            </w:r>
          </w:p>
        </w:tc>
        <w:tc>
          <w:tcPr>
            <w:tcW w:w="1581" w:type="dxa"/>
          </w:tcPr>
          <w:p w:rsidR="007A3D17" w:rsidRPr="00E82BE9" w:rsidRDefault="007A3D17" w:rsidP="00925E7F">
            <w:pPr>
              <w:spacing w:line="200" w:lineRule="exact"/>
              <w:jc w:val="right"/>
            </w:pPr>
            <w:r w:rsidRPr="00E82BE9">
              <w:t>–</w:t>
            </w:r>
          </w:p>
        </w:tc>
        <w:tc>
          <w:tcPr>
            <w:tcW w:w="1319" w:type="dxa"/>
          </w:tcPr>
          <w:p w:rsidR="007A3D17" w:rsidRPr="00E82BE9" w:rsidRDefault="007A3D17" w:rsidP="00925E7F">
            <w:pPr>
              <w:spacing w:line="200" w:lineRule="exact"/>
              <w:jc w:val="right"/>
            </w:pPr>
            <w:r w:rsidRPr="00E82BE9">
              <w:t>–</w:t>
            </w:r>
          </w:p>
        </w:tc>
      </w:tr>
      <w:tr w:rsidR="007A3D17" w:rsidRPr="00E82BE9" w:rsidTr="00925E7F">
        <w:tblPrEx>
          <w:tblCellMar>
            <w:top w:w="0" w:type="dxa"/>
            <w:bottom w:w="0" w:type="dxa"/>
          </w:tblCellMar>
        </w:tblPrEx>
        <w:trPr>
          <w:cantSplit/>
          <w:trHeight w:val="20"/>
        </w:trPr>
        <w:tc>
          <w:tcPr>
            <w:tcW w:w="3167" w:type="dxa"/>
          </w:tcPr>
          <w:p w:rsidR="007A3D17" w:rsidRPr="00E82BE9" w:rsidRDefault="007A3D17" w:rsidP="00925E7F">
            <w:pPr>
              <w:spacing w:line="200" w:lineRule="exact"/>
            </w:pPr>
            <w:r w:rsidRPr="00E82BE9">
              <w:t>Valutaterminer, negativt värde</w:t>
            </w:r>
          </w:p>
        </w:tc>
        <w:tc>
          <w:tcPr>
            <w:tcW w:w="1581" w:type="dxa"/>
          </w:tcPr>
          <w:p w:rsidR="007A3D17" w:rsidRPr="00E82BE9" w:rsidRDefault="007A3D17" w:rsidP="00925E7F">
            <w:pPr>
              <w:spacing w:line="200" w:lineRule="exact"/>
              <w:jc w:val="right"/>
            </w:pPr>
            <w:r w:rsidRPr="00E82BE9">
              <w:t>1 138</w:t>
            </w:r>
          </w:p>
        </w:tc>
        <w:tc>
          <w:tcPr>
            <w:tcW w:w="1319" w:type="dxa"/>
          </w:tcPr>
          <w:p w:rsidR="007A3D17" w:rsidRPr="00E82BE9" w:rsidRDefault="007A3D17" w:rsidP="00925E7F">
            <w:pPr>
              <w:spacing w:line="200" w:lineRule="exact"/>
              <w:jc w:val="right"/>
            </w:pPr>
            <w:r w:rsidRPr="00E82BE9">
              <w:t>–</w:t>
            </w:r>
          </w:p>
        </w:tc>
      </w:tr>
      <w:tr w:rsidR="007A3D17" w:rsidRPr="00E82BE9" w:rsidTr="00925E7F">
        <w:tblPrEx>
          <w:tblCellMar>
            <w:top w:w="0" w:type="dxa"/>
            <w:bottom w:w="0" w:type="dxa"/>
          </w:tblCellMar>
        </w:tblPrEx>
        <w:trPr>
          <w:cantSplit/>
          <w:trHeight w:val="20"/>
        </w:trPr>
        <w:tc>
          <w:tcPr>
            <w:tcW w:w="3167" w:type="dxa"/>
          </w:tcPr>
          <w:p w:rsidR="007A3D17" w:rsidRPr="00E82BE9" w:rsidRDefault="007A3D17" w:rsidP="00925E7F">
            <w:pPr>
              <w:spacing w:line="200" w:lineRule="exact"/>
            </w:pPr>
            <w:r w:rsidRPr="00E82BE9">
              <w:t xml:space="preserve">Valutaswappar, positivt värde </w:t>
            </w:r>
          </w:p>
        </w:tc>
        <w:tc>
          <w:tcPr>
            <w:tcW w:w="1581" w:type="dxa"/>
          </w:tcPr>
          <w:p w:rsidR="007A3D17" w:rsidRPr="00E82BE9" w:rsidRDefault="007A3D17" w:rsidP="00925E7F">
            <w:pPr>
              <w:spacing w:line="200" w:lineRule="exact"/>
              <w:jc w:val="right"/>
            </w:pPr>
            <w:r w:rsidRPr="00E82BE9">
              <w:t>–</w:t>
            </w:r>
          </w:p>
        </w:tc>
        <w:tc>
          <w:tcPr>
            <w:tcW w:w="1319" w:type="dxa"/>
          </w:tcPr>
          <w:p w:rsidR="007A3D17" w:rsidRPr="00E82BE9" w:rsidRDefault="007A3D17" w:rsidP="00925E7F">
            <w:pPr>
              <w:spacing w:line="200" w:lineRule="exact"/>
              <w:jc w:val="right"/>
            </w:pPr>
            <w:r w:rsidRPr="00E82BE9">
              <w:t>49 308</w:t>
            </w:r>
          </w:p>
        </w:tc>
      </w:tr>
      <w:tr w:rsidR="007A3D17" w:rsidRPr="00E82BE9" w:rsidTr="00925E7F">
        <w:tblPrEx>
          <w:tblCellMar>
            <w:top w:w="0" w:type="dxa"/>
            <w:bottom w:w="0" w:type="dxa"/>
          </w:tblCellMar>
        </w:tblPrEx>
        <w:trPr>
          <w:cantSplit/>
          <w:trHeight w:val="20"/>
        </w:trPr>
        <w:tc>
          <w:tcPr>
            <w:tcW w:w="3167" w:type="dxa"/>
          </w:tcPr>
          <w:p w:rsidR="007A3D17" w:rsidRPr="00E82BE9" w:rsidRDefault="007A3D17" w:rsidP="00925E7F">
            <w:pPr>
              <w:spacing w:line="200" w:lineRule="exact"/>
            </w:pPr>
            <w:r w:rsidRPr="00E82BE9">
              <w:t xml:space="preserve">Valutaswappar, negativt värde </w:t>
            </w:r>
          </w:p>
        </w:tc>
        <w:tc>
          <w:tcPr>
            <w:tcW w:w="1581" w:type="dxa"/>
          </w:tcPr>
          <w:p w:rsidR="007A3D17" w:rsidRPr="00E82BE9" w:rsidRDefault="007A3D17" w:rsidP="00925E7F">
            <w:pPr>
              <w:spacing w:line="200" w:lineRule="exact"/>
              <w:jc w:val="right"/>
            </w:pPr>
            <w:r w:rsidRPr="00E82BE9">
              <w:t>–</w:t>
            </w:r>
          </w:p>
        </w:tc>
        <w:tc>
          <w:tcPr>
            <w:tcW w:w="1319" w:type="dxa"/>
          </w:tcPr>
          <w:p w:rsidR="007A3D17" w:rsidRPr="00E82BE9" w:rsidRDefault="007A3D17" w:rsidP="00925E7F">
            <w:pPr>
              <w:spacing w:line="200" w:lineRule="exact"/>
              <w:jc w:val="right"/>
            </w:pPr>
            <w:r w:rsidRPr="00E82BE9">
              <w:t>174 958</w:t>
            </w:r>
          </w:p>
        </w:tc>
      </w:tr>
      <w:tr w:rsidR="007A3D17" w:rsidRPr="00E82BE9" w:rsidTr="00925E7F">
        <w:tblPrEx>
          <w:tblCellMar>
            <w:top w:w="0" w:type="dxa"/>
            <w:bottom w:w="0" w:type="dxa"/>
          </w:tblCellMar>
        </w:tblPrEx>
        <w:trPr>
          <w:cantSplit/>
          <w:trHeight w:val="20"/>
        </w:trPr>
        <w:tc>
          <w:tcPr>
            <w:tcW w:w="3167" w:type="dxa"/>
          </w:tcPr>
          <w:p w:rsidR="007A3D17" w:rsidRPr="00E82BE9" w:rsidRDefault="007A3D17" w:rsidP="00925E7F">
            <w:pPr>
              <w:spacing w:line="200" w:lineRule="exact"/>
            </w:pPr>
            <w:r w:rsidRPr="00E82BE9">
              <w:t>Ränteswappar, negativt värde</w:t>
            </w:r>
          </w:p>
        </w:tc>
        <w:tc>
          <w:tcPr>
            <w:tcW w:w="1581" w:type="dxa"/>
          </w:tcPr>
          <w:p w:rsidR="007A3D17" w:rsidRPr="00E82BE9" w:rsidRDefault="007A3D17" w:rsidP="00925E7F">
            <w:pPr>
              <w:spacing w:line="200" w:lineRule="exact"/>
              <w:jc w:val="right"/>
            </w:pPr>
            <w:r w:rsidRPr="00E82BE9">
              <w:t>–</w:t>
            </w:r>
          </w:p>
        </w:tc>
        <w:tc>
          <w:tcPr>
            <w:tcW w:w="1319" w:type="dxa"/>
          </w:tcPr>
          <w:p w:rsidR="007A3D17" w:rsidRPr="00E82BE9" w:rsidRDefault="007A3D17" w:rsidP="00925E7F">
            <w:pPr>
              <w:spacing w:line="200" w:lineRule="exact"/>
              <w:jc w:val="right"/>
            </w:pPr>
            <w:r w:rsidRPr="00E82BE9">
              <w:t>–</w:t>
            </w:r>
          </w:p>
        </w:tc>
      </w:tr>
      <w:tr w:rsidR="007A3D17" w:rsidRPr="00E82BE9" w:rsidTr="00925E7F">
        <w:tblPrEx>
          <w:tblCellMar>
            <w:top w:w="0" w:type="dxa"/>
            <w:bottom w:w="0" w:type="dxa"/>
          </w:tblCellMar>
        </w:tblPrEx>
        <w:trPr>
          <w:cantSplit/>
          <w:trHeight w:val="20"/>
        </w:trPr>
        <w:tc>
          <w:tcPr>
            <w:tcW w:w="3167" w:type="dxa"/>
            <w:tcBorders>
              <w:top w:val="single" w:sz="4" w:space="0" w:color="auto"/>
              <w:bottom w:val="single" w:sz="4" w:space="0" w:color="auto"/>
            </w:tcBorders>
            <w:vAlign w:val="center"/>
          </w:tcPr>
          <w:p w:rsidR="007A3D17" w:rsidRPr="00E82BE9" w:rsidRDefault="007A3D17" w:rsidP="00925E7F">
            <w:pPr>
              <w:spacing w:line="200" w:lineRule="exact"/>
            </w:pPr>
            <w:r w:rsidRPr="00E82BE9">
              <w:t>Summa</w:t>
            </w:r>
          </w:p>
        </w:tc>
        <w:tc>
          <w:tcPr>
            <w:tcW w:w="1581"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1 138</w:t>
            </w:r>
          </w:p>
        </w:tc>
        <w:tc>
          <w:tcPr>
            <w:tcW w:w="1319"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224 266</w:t>
            </w:r>
          </w:p>
        </w:tc>
      </w:tr>
    </w:tbl>
    <w:p w:rsidR="00D03C8F" w:rsidRPr="00E82BE9" w:rsidRDefault="00D03C8F" w:rsidP="00D876BE">
      <w:pPr>
        <w:spacing w:before="187"/>
        <w:outlineLvl w:val="0"/>
        <w:rPr>
          <w:b/>
        </w:rPr>
      </w:pPr>
    </w:p>
    <w:p w:rsidR="00D876BE" w:rsidRPr="00E82BE9" w:rsidRDefault="00D03C8F" w:rsidP="002007E7">
      <w:pPr>
        <w:spacing w:before="187"/>
        <w:rPr>
          <w:b/>
        </w:rPr>
      </w:pPr>
      <w:r w:rsidRPr="00E82BE9">
        <w:rPr>
          <w:b/>
        </w:rPr>
        <w:br w:type="page"/>
      </w:r>
      <w:r w:rsidR="00D876BE" w:rsidRPr="00E82BE9">
        <w:rPr>
          <w:b/>
        </w:rPr>
        <w:t>Not 26 Upplupna kostnader och förutbetalda intäkter</w:t>
      </w:r>
    </w:p>
    <w:p w:rsidR="00D876BE" w:rsidRPr="00E82BE9" w:rsidRDefault="00D876BE" w:rsidP="002007E7">
      <w:r w:rsidRPr="00E82BE9">
        <w:t xml:space="preserve">Under denna post redovisas upplupna kostnader och förutbetalda intäkter, varav </w:t>
      </w:r>
      <w:r w:rsidR="007A3D17" w:rsidRPr="00E82BE9">
        <w:t xml:space="preserve">494 </w:t>
      </w:r>
      <w:r w:rsidRPr="00E82BE9">
        <w:t xml:space="preserve">miljoner kronor </w:t>
      </w:r>
      <w:r w:rsidR="007A3D17" w:rsidRPr="00E82BE9">
        <w:t>avser upplupna räntekostnader för inl</w:t>
      </w:r>
      <w:r w:rsidR="007A3D17" w:rsidRPr="00E82BE9">
        <w:t>å</w:t>
      </w:r>
      <w:r w:rsidR="007A3D17" w:rsidRPr="00E82BE9">
        <w:t>ning från Riksgälden. Vid utgången av 2008 avsåg posten främst upplupna valuta</w:t>
      </w:r>
      <w:r w:rsidR="00B44BE4" w:rsidRPr="00E82BE9">
        <w:softHyphen/>
      </w:r>
      <w:r w:rsidR="007A3D17" w:rsidRPr="00E82BE9">
        <w:t>sw</w:t>
      </w:r>
      <w:r w:rsidR="007A3D17" w:rsidRPr="00E82BE9">
        <w:t>a</w:t>
      </w:r>
      <w:r w:rsidR="007A3D17" w:rsidRPr="00E82BE9">
        <w:t>präntor</w:t>
      </w:r>
      <w:r w:rsidRPr="00E82BE9">
        <w:t xml:space="preserve">. </w:t>
      </w:r>
    </w:p>
    <w:p w:rsidR="00D876BE" w:rsidRPr="00E82BE9" w:rsidRDefault="00D876BE" w:rsidP="002007E7">
      <w:pPr>
        <w:spacing w:before="187"/>
        <w:rPr>
          <w:b/>
        </w:rPr>
      </w:pPr>
      <w:r w:rsidRPr="00E82BE9">
        <w:rPr>
          <w:b/>
        </w:rPr>
        <w:t>Not 27 Övriga skulder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bottom w:val="single" w:sz="4" w:space="0" w:color="auto"/>
            </w:tcBorders>
          </w:tcPr>
          <w:p w:rsidR="00D876BE" w:rsidRPr="00E82BE9" w:rsidRDefault="00D876BE" w:rsidP="00925E7F">
            <w:pPr>
              <w:spacing w:line="200" w:lineRule="exact"/>
            </w:pPr>
          </w:p>
        </w:tc>
        <w:tc>
          <w:tcPr>
            <w:tcW w:w="1608"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2009-12-31</w:t>
            </w:r>
          </w:p>
        </w:tc>
        <w:tc>
          <w:tcPr>
            <w:tcW w:w="1341"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2008-12-31</w:t>
            </w:r>
          </w:p>
        </w:tc>
      </w:tr>
      <w:tr w:rsidR="007A3D17" w:rsidRPr="00E82BE9" w:rsidTr="00925E7F">
        <w:tblPrEx>
          <w:tblCellMar>
            <w:top w:w="0" w:type="dxa"/>
            <w:bottom w:w="0" w:type="dxa"/>
          </w:tblCellMar>
        </w:tblPrEx>
        <w:trPr>
          <w:cantSplit/>
          <w:trHeight w:val="20"/>
        </w:trPr>
        <w:tc>
          <w:tcPr>
            <w:tcW w:w="3118" w:type="dxa"/>
            <w:tcBorders>
              <w:top w:val="single" w:sz="4" w:space="0" w:color="auto"/>
            </w:tcBorders>
          </w:tcPr>
          <w:p w:rsidR="007A3D17" w:rsidRPr="00E82BE9" w:rsidRDefault="007A3D17" w:rsidP="00925E7F">
            <w:pPr>
              <w:spacing w:line="200" w:lineRule="exact"/>
            </w:pPr>
            <w:r w:rsidRPr="00E82BE9">
              <w:t>Leverantörsskuld</w:t>
            </w:r>
          </w:p>
        </w:tc>
        <w:tc>
          <w:tcPr>
            <w:tcW w:w="1608" w:type="dxa"/>
            <w:tcBorders>
              <w:top w:val="single" w:sz="4" w:space="0" w:color="auto"/>
            </w:tcBorders>
          </w:tcPr>
          <w:p w:rsidR="007A3D17" w:rsidRPr="00E82BE9" w:rsidRDefault="007A3D17" w:rsidP="00925E7F">
            <w:pPr>
              <w:spacing w:line="200" w:lineRule="exact"/>
              <w:jc w:val="right"/>
            </w:pPr>
            <w:r w:rsidRPr="00E82BE9">
              <w:t>32</w:t>
            </w:r>
          </w:p>
        </w:tc>
        <w:tc>
          <w:tcPr>
            <w:tcW w:w="1341" w:type="dxa"/>
            <w:tcBorders>
              <w:top w:val="single" w:sz="4" w:space="0" w:color="auto"/>
            </w:tcBorders>
          </w:tcPr>
          <w:p w:rsidR="007A3D17" w:rsidRPr="00E82BE9" w:rsidRDefault="007A3D17" w:rsidP="00925E7F">
            <w:pPr>
              <w:spacing w:line="200" w:lineRule="exact"/>
              <w:jc w:val="right"/>
            </w:pPr>
            <w:r w:rsidRPr="00E82BE9">
              <w:t>25</w:t>
            </w:r>
          </w:p>
        </w:tc>
      </w:tr>
      <w:tr w:rsidR="007A3D17" w:rsidRPr="00E82BE9" w:rsidTr="00925E7F">
        <w:tblPrEx>
          <w:tblCellMar>
            <w:top w:w="0" w:type="dxa"/>
            <w:bottom w:w="0" w:type="dxa"/>
          </w:tblCellMar>
        </w:tblPrEx>
        <w:trPr>
          <w:cantSplit/>
          <w:trHeight w:val="20"/>
        </w:trPr>
        <w:tc>
          <w:tcPr>
            <w:tcW w:w="3118" w:type="dxa"/>
            <w:tcBorders>
              <w:bottom w:val="single" w:sz="4" w:space="0" w:color="auto"/>
            </w:tcBorders>
          </w:tcPr>
          <w:p w:rsidR="007A3D17" w:rsidRPr="00E82BE9" w:rsidRDefault="007A3D17" w:rsidP="00925E7F">
            <w:pPr>
              <w:spacing w:line="200" w:lineRule="exact"/>
            </w:pPr>
            <w:r w:rsidRPr="00E82BE9">
              <w:t>Övrigt</w:t>
            </w:r>
          </w:p>
        </w:tc>
        <w:tc>
          <w:tcPr>
            <w:tcW w:w="1608" w:type="dxa"/>
          </w:tcPr>
          <w:p w:rsidR="007A3D17" w:rsidRPr="00E82BE9" w:rsidRDefault="007A3D17" w:rsidP="00925E7F">
            <w:pPr>
              <w:spacing w:line="200" w:lineRule="exact"/>
              <w:jc w:val="right"/>
            </w:pPr>
            <w:r w:rsidRPr="00E82BE9">
              <w:t>21</w:t>
            </w:r>
          </w:p>
        </w:tc>
        <w:tc>
          <w:tcPr>
            <w:tcW w:w="1341" w:type="dxa"/>
          </w:tcPr>
          <w:p w:rsidR="007A3D17" w:rsidRPr="00E82BE9" w:rsidRDefault="007A3D17" w:rsidP="00925E7F">
            <w:pPr>
              <w:spacing w:line="200" w:lineRule="exact"/>
              <w:jc w:val="right"/>
            </w:pPr>
            <w:r w:rsidRPr="00E82BE9">
              <w:t>22</w:t>
            </w:r>
          </w:p>
        </w:tc>
      </w:tr>
      <w:tr w:rsidR="007A3D17" w:rsidRPr="00E82BE9" w:rsidTr="00925E7F">
        <w:tblPrEx>
          <w:tblCellMar>
            <w:top w:w="0" w:type="dxa"/>
            <w:bottom w:w="0" w:type="dxa"/>
          </w:tblCellMar>
        </w:tblPrEx>
        <w:trPr>
          <w:cantSplit/>
          <w:trHeight w:val="20"/>
        </w:trPr>
        <w:tc>
          <w:tcPr>
            <w:tcW w:w="3118" w:type="dxa"/>
            <w:tcBorders>
              <w:top w:val="single" w:sz="4" w:space="0" w:color="auto"/>
              <w:bottom w:val="single" w:sz="4" w:space="0" w:color="auto"/>
            </w:tcBorders>
            <w:vAlign w:val="center"/>
          </w:tcPr>
          <w:p w:rsidR="007A3D17" w:rsidRPr="00E82BE9" w:rsidRDefault="007A3D17" w:rsidP="00925E7F">
            <w:pPr>
              <w:spacing w:line="200" w:lineRule="exact"/>
            </w:pPr>
            <w:r w:rsidRPr="00E82BE9">
              <w:t>Summa</w:t>
            </w:r>
          </w:p>
        </w:tc>
        <w:tc>
          <w:tcPr>
            <w:tcW w:w="1608"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53</w:t>
            </w:r>
          </w:p>
        </w:tc>
        <w:tc>
          <w:tcPr>
            <w:tcW w:w="1341"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47</w:t>
            </w:r>
          </w:p>
        </w:tc>
      </w:tr>
    </w:tbl>
    <w:p w:rsidR="00D876BE" w:rsidRPr="00E82BE9" w:rsidRDefault="00D876BE" w:rsidP="002007E7">
      <w:pPr>
        <w:spacing w:before="187"/>
        <w:rPr>
          <w:b/>
        </w:rPr>
      </w:pPr>
      <w:r w:rsidRPr="00E82BE9">
        <w:rPr>
          <w:b/>
        </w:rPr>
        <w:t>Not 28 Avsättningar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bottom w:val="single" w:sz="4" w:space="0" w:color="auto"/>
            </w:tcBorders>
          </w:tcPr>
          <w:p w:rsidR="00D876BE" w:rsidRPr="00E82BE9" w:rsidRDefault="00D876BE" w:rsidP="00925E7F">
            <w:pPr>
              <w:spacing w:line="200" w:lineRule="exact"/>
            </w:pPr>
          </w:p>
        </w:tc>
        <w:tc>
          <w:tcPr>
            <w:tcW w:w="1608"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2009-12-31</w:t>
            </w:r>
          </w:p>
        </w:tc>
        <w:tc>
          <w:tcPr>
            <w:tcW w:w="1341" w:type="dxa"/>
            <w:tcBorders>
              <w:top w:val="single" w:sz="4" w:space="0" w:color="auto"/>
              <w:bottom w:val="single" w:sz="4" w:space="0" w:color="auto"/>
            </w:tcBorders>
            <w:vAlign w:val="center"/>
          </w:tcPr>
          <w:p w:rsidR="00D876BE" w:rsidRPr="00E82BE9" w:rsidRDefault="00D876BE" w:rsidP="00925E7F">
            <w:pPr>
              <w:spacing w:line="200" w:lineRule="exact"/>
              <w:jc w:val="right"/>
            </w:pPr>
            <w:r w:rsidRPr="00E82BE9">
              <w:t>2008-12-31</w:t>
            </w:r>
          </w:p>
        </w:tc>
      </w:tr>
      <w:tr w:rsidR="007A3D17" w:rsidRPr="00E82BE9" w:rsidTr="00925E7F">
        <w:tblPrEx>
          <w:tblCellMar>
            <w:top w:w="0" w:type="dxa"/>
            <w:bottom w:w="0" w:type="dxa"/>
          </w:tblCellMar>
        </w:tblPrEx>
        <w:trPr>
          <w:cantSplit/>
          <w:trHeight w:val="20"/>
        </w:trPr>
        <w:tc>
          <w:tcPr>
            <w:tcW w:w="3118" w:type="dxa"/>
            <w:tcBorders>
              <w:top w:val="single" w:sz="4" w:space="0" w:color="auto"/>
            </w:tcBorders>
          </w:tcPr>
          <w:p w:rsidR="007A3D17" w:rsidRPr="00E82BE9" w:rsidRDefault="007A3D17" w:rsidP="00925E7F">
            <w:pPr>
              <w:spacing w:line="200" w:lineRule="exact"/>
            </w:pPr>
            <w:r w:rsidRPr="00E82BE9">
              <w:t>Pensionsskuld</w:t>
            </w:r>
          </w:p>
        </w:tc>
        <w:tc>
          <w:tcPr>
            <w:tcW w:w="1608" w:type="dxa"/>
            <w:tcBorders>
              <w:top w:val="single" w:sz="4" w:space="0" w:color="auto"/>
            </w:tcBorders>
          </w:tcPr>
          <w:p w:rsidR="007A3D17" w:rsidRPr="00E82BE9" w:rsidRDefault="007A3D17" w:rsidP="00925E7F">
            <w:pPr>
              <w:spacing w:line="200" w:lineRule="exact"/>
              <w:jc w:val="right"/>
            </w:pPr>
            <w:r w:rsidRPr="00E82BE9">
              <w:t>133</w:t>
            </w:r>
          </w:p>
        </w:tc>
        <w:tc>
          <w:tcPr>
            <w:tcW w:w="1341" w:type="dxa"/>
            <w:tcBorders>
              <w:top w:val="single" w:sz="4" w:space="0" w:color="auto"/>
            </w:tcBorders>
          </w:tcPr>
          <w:p w:rsidR="007A3D17" w:rsidRPr="00E82BE9" w:rsidRDefault="007A3D17" w:rsidP="00925E7F">
            <w:pPr>
              <w:spacing w:line="200" w:lineRule="exact"/>
              <w:jc w:val="right"/>
            </w:pPr>
            <w:r w:rsidRPr="00E82BE9">
              <w:t>134</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pPr>
            <w:r w:rsidRPr="00E82BE9">
              <w:t>Ogiltiga sedlar</w:t>
            </w:r>
          </w:p>
        </w:tc>
        <w:tc>
          <w:tcPr>
            <w:tcW w:w="1608" w:type="dxa"/>
          </w:tcPr>
          <w:p w:rsidR="007A3D17" w:rsidRPr="00E82BE9" w:rsidRDefault="007A3D17" w:rsidP="00925E7F">
            <w:pPr>
              <w:spacing w:line="200" w:lineRule="exact"/>
              <w:jc w:val="right"/>
            </w:pPr>
            <w:r w:rsidRPr="00E82BE9">
              <w:t>65</w:t>
            </w:r>
          </w:p>
        </w:tc>
        <w:tc>
          <w:tcPr>
            <w:tcW w:w="1341" w:type="dxa"/>
          </w:tcPr>
          <w:p w:rsidR="007A3D17" w:rsidRPr="00E82BE9" w:rsidRDefault="007A3D17" w:rsidP="00925E7F">
            <w:pPr>
              <w:spacing w:line="200" w:lineRule="exact"/>
              <w:jc w:val="right"/>
            </w:pPr>
            <w:r w:rsidRPr="00E82BE9">
              <w:t>74</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pPr>
            <w:r w:rsidRPr="00E82BE9">
              <w:t>Hyresavtal Malmökontoret</w:t>
            </w:r>
          </w:p>
        </w:tc>
        <w:tc>
          <w:tcPr>
            <w:tcW w:w="1608" w:type="dxa"/>
          </w:tcPr>
          <w:p w:rsidR="007A3D17" w:rsidRPr="00E82BE9" w:rsidRDefault="007A3D17" w:rsidP="00925E7F">
            <w:pPr>
              <w:spacing w:line="200" w:lineRule="exact"/>
              <w:jc w:val="right"/>
            </w:pPr>
            <w:r w:rsidRPr="00E82BE9">
              <w:t>47</w:t>
            </w:r>
          </w:p>
        </w:tc>
        <w:tc>
          <w:tcPr>
            <w:tcW w:w="1341" w:type="dxa"/>
          </w:tcPr>
          <w:p w:rsidR="007A3D17" w:rsidRPr="00E82BE9" w:rsidRDefault="007A3D17" w:rsidP="00925E7F">
            <w:pPr>
              <w:spacing w:line="200" w:lineRule="exact"/>
              <w:jc w:val="right"/>
            </w:pPr>
            <w:r w:rsidRPr="00E82BE9">
              <w:t>51</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pPr>
            <w:r w:rsidRPr="00E82BE9">
              <w:t>Trygghetsstiftelsen</w:t>
            </w:r>
          </w:p>
        </w:tc>
        <w:tc>
          <w:tcPr>
            <w:tcW w:w="1608" w:type="dxa"/>
          </w:tcPr>
          <w:p w:rsidR="007A3D17" w:rsidRPr="00E82BE9" w:rsidRDefault="007A3D17" w:rsidP="00925E7F">
            <w:pPr>
              <w:spacing w:line="200" w:lineRule="exact"/>
              <w:jc w:val="right"/>
            </w:pPr>
            <w:r w:rsidRPr="00E82BE9">
              <w:t>6</w:t>
            </w:r>
          </w:p>
        </w:tc>
        <w:tc>
          <w:tcPr>
            <w:tcW w:w="1341" w:type="dxa"/>
          </w:tcPr>
          <w:p w:rsidR="007A3D17" w:rsidRPr="00E82BE9" w:rsidRDefault="007A3D17" w:rsidP="00925E7F">
            <w:pPr>
              <w:spacing w:line="200" w:lineRule="exact"/>
              <w:jc w:val="right"/>
            </w:pPr>
            <w:r w:rsidRPr="00E82BE9">
              <w:t>5</w:t>
            </w:r>
          </w:p>
        </w:tc>
      </w:tr>
      <w:tr w:rsidR="007A3D17" w:rsidRPr="00E82BE9" w:rsidTr="00925E7F">
        <w:tblPrEx>
          <w:tblCellMar>
            <w:top w:w="0" w:type="dxa"/>
            <w:bottom w:w="0" w:type="dxa"/>
          </w:tblCellMar>
        </w:tblPrEx>
        <w:trPr>
          <w:cantSplit/>
          <w:trHeight w:val="20"/>
        </w:trPr>
        <w:tc>
          <w:tcPr>
            <w:tcW w:w="3118" w:type="dxa"/>
            <w:tcBorders>
              <w:top w:val="single" w:sz="4" w:space="0" w:color="auto"/>
              <w:bottom w:val="single" w:sz="4" w:space="0" w:color="auto"/>
            </w:tcBorders>
            <w:vAlign w:val="center"/>
          </w:tcPr>
          <w:p w:rsidR="007A3D17" w:rsidRPr="00E82BE9" w:rsidRDefault="007A3D17" w:rsidP="00925E7F">
            <w:pPr>
              <w:spacing w:line="200" w:lineRule="exact"/>
            </w:pPr>
            <w:r w:rsidRPr="00E82BE9">
              <w:t>Summa</w:t>
            </w:r>
          </w:p>
        </w:tc>
        <w:tc>
          <w:tcPr>
            <w:tcW w:w="1608"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251</w:t>
            </w:r>
          </w:p>
        </w:tc>
        <w:tc>
          <w:tcPr>
            <w:tcW w:w="1341"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264</w:t>
            </w:r>
          </w:p>
        </w:tc>
      </w:tr>
    </w:tbl>
    <w:p w:rsidR="00D876BE" w:rsidRPr="00E82BE9" w:rsidRDefault="00D876BE" w:rsidP="00D876BE">
      <w:pPr>
        <w:spacing w:before="187"/>
      </w:pPr>
      <w:r w:rsidRPr="00E82BE9">
        <w:t>Pensionsskulden har beräknats av Statens pensionsverk (SPV)</w:t>
      </w:r>
      <w:r w:rsidR="00EC4606" w:rsidRPr="00E82BE9">
        <w:t>.</w:t>
      </w:r>
      <w:r w:rsidRPr="00E82BE9">
        <w:t xml:space="preserve"> </w:t>
      </w:r>
      <w:r w:rsidR="007A3D17" w:rsidRPr="00E82BE9">
        <w:t xml:space="preserve">119 </w:t>
      </w:r>
      <w:r w:rsidRPr="00E82BE9">
        <w:t xml:space="preserve">miljoner kronor (124) avser PA 91-pensionärer med avgångsdag före 2003, och </w:t>
      </w:r>
      <w:r w:rsidR="007A3D17" w:rsidRPr="00E82BE9">
        <w:t xml:space="preserve">14 </w:t>
      </w:r>
      <w:r w:rsidRPr="00E82BE9">
        <w:t>miljoner kronor (10) avser personer som från och med 2003 beviljats delpe</w:t>
      </w:r>
      <w:r w:rsidRPr="00E82BE9">
        <w:t>n</w:t>
      </w:r>
      <w:r w:rsidRPr="00E82BE9">
        <w:t xml:space="preserve">sion alternativt pensionsersättning före 65 års ålder. Riksbanken löste per den 31 december </w:t>
      </w:r>
      <w:smartTag w:uri="urn:schemas-microsoft-com:office:smarttags" w:element="metricconverter">
        <w:smartTagPr>
          <w:attr w:name="ProductID" w:val="2002 in"/>
        </w:smartTagPr>
        <w:r w:rsidRPr="00E82BE9">
          <w:t>200</w:t>
        </w:r>
        <w:r w:rsidR="00B13A70" w:rsidRPr="00E82BE9">
          <w:t>2</w:t>
        </w:r>
        <w:r w:rsidRPr="00E82BE9">
          <w:t xml:space="preserve"> in</w:t>
        </w:r>
      </w:smartTag>
      <w:r w:rsidRPr="00E82BE9">
        <w:t xml:space="preserve"> sin pensionsskuld för de personer som vid denna ti</w:t>
      </w:r>
      <w:r w:rsidRPr="00E82BE9">
        <w:t>d</w:t>
      </w:r>
      <w:r w:rsidRPr="00E82BE9">
        <w:t xml:space="preserve">punkt hade en anställning eller rätt till livränta hos Riksbanken. </w:t>
      </w:r>
    </w:p>
    <w:p w:rsidR="00D876BE" w:rsidRPr="00E82BE9" w:rsidRDefault="00D876BE" w:rsidP="00D876BE">
      <w:pPr>
        <w:pStyle w:val="Normaltindrag"/>
      </w:pPr>
      <w:r w:rsidRPr="00E82BE9">
        <w:t xml:space="preserve">I posten avsättningar ingår även </w:t>
      </w:r>
      <w:r w:rsidR="007A3D17" w:rsidRPr="00E82BE9">
        <w:t xml:space="preserve">65 </w:t>
      </w:r>
      <w:r w:rsidRPr="00E82BE9">
        <w:t xml:space="preserve">miljoner kronor (74) för </w:t>
      </w:r>
      <w:r w:rsidR="00307B0C" w:rsidRPr="00E82BE9">
        <w:t xml:space="preserve">den </w:t>
      </w:r>
      <w:r w:rsidRPr="00E82BE9">
        <w:t>bedö</w:t>
      </w:r>
      <w:r w:rsidRPr="00E82BE9">
        <w:t>m</w:t>
      </w:r>
      <w:r w:rsidRPr="00E82BE9">
        <w:t>d</w:t>
      </w:r>
      <w:r w:rsidR="00307B0C" w:rsidRPr="00E82BE9">
        <w:t>a</w:t>
      </w:r>
      <w:r w:rsidRPr="00E82BE9">
        <w:t xml:space="preserve"> framtida kostnad</w:t>
      </w:r>
      <w:r w:rsidR="00307B0C" w:rsidRPr="00E82BE9">
        <w:t>en</w:t>
      </w:r>
      <w:r w:rsidRPr="00E82BE9">
        <w:t xml:space="preserve"> för </w:t>
      </w:r>
      <w:r w:rsidR="00B13A70" w:rsidRPr="00E82BE9">
        <w:t xml:space="preserve">skuldavskrivna </w:t>
      </w:r>
      <w:r w:rsidRPr="00E82BE9">
        <w:t>se</w:t>
      </w:r>
      <w:r w:rsidRPr="00E82BE9">
        <w:t>d</w:t>
      </w:r>
      <w:r w:rsidRPr="00E82BE9">
        <w:t>lar som upphör</w:t>
      </w:r>
      <w:r w:rsidR="00B13A70" w:rsidRPr="00E82BE9">
        <w:t>t</w:t>
      </w:r>
      <w:r w:rsidRPr="00E82BE9">
        <w:t xml:space="preserve"> att vara lagliga beta</w:t>
      </w:r>
      <w:r w:rsidRPr="00E82BE9">
        <w:t>l</w:t>
      </w:r>
      <w:r w:rsidRPr="00E82BE9">
        <w:t xml:space="preserve">ningsmedel men som Riksbanken fortfarande kan lösa in. Vidare ingår </w:t>
      </w:r>
      <w:r w:rsidR="007A3D17" w:rsidRPr="00E82BE9">
        <w:t xml:space="preserve">47 </w:t>
      </w:r>
      <w:r w:rsidRPr="00E82BE9">
        <w:t xml:space="preserve">miljoner kronor (51) för </w:t>
      </w:r>
      <w:r w:rsidR="00307B0C" w:rsidRPr="00E82BE9">
        <w:t>de</w:t>
      </w:r>
      <w:r w:rsidR="00A74AEF" w:rsidRPr="00E82BE9">
        <w:t>n</w:t>
      </w:r>
      <w:r w:rsidR="00307B0C" w:rsidRPr="00E82BE9">
        <w:t xml:space="preserve"> </w:t>
      </w:r>
      <w:r w:rsidRPr="00E82BE9">
        <w:t>bedömd</w:t>
      </w:r>
      <w:r w:rsidR="00307B0C" w:rsidRPr="00E82BE9">
        <w:t>a</w:t>
      </w:r>
      <w:r w:rsidRPr="00E82BE9">
        <w:t xml:space="preserve"> framtida hyreskostnad</w:t>
      </w:r>
      <w:r w:rsidR="00307B0C" w:rsidRPr="00E82BE9">
        <w:t>en</w:t>
      </w:r>
      <w:r w:rsidRPr="00E82BE9">
        <w:t xml:space="preserve"> för kont</w:t>
      </w:r>
      <w:r w:rsidRPr="00E82BE9">
        <w:t>o</w:t>
      </w:r>
      <w:r w:rsidRPr="00E82BE9">
        <w:t xml:space="preserve">ret i Malmö som avvecklades 2006. Dessutom ingår </w:t>
      </w:r>
      <w:r w:rsidR="007A3D17" w:rsidRPr="00E82BE9">
        <w:t xml:space="preserve">6 </w:t>
      </w:r>
      <w:r w:rsidRPr="00E82BE9">
        <w:t>miljoner kronor (5) för kompetensutveckling och kompetensväxling som avsatts i enlighet med avtal med Trygghetsstifte</w:t>
      </w:r>
      <w:r w:rsidRPr="00E82BE9">
        <w:t>l</w:t>
      </w:r>
      <w:r w:rsidRPr="00E82BE9">
        <w:t>sen.</w:t>
      </w:r>
    </w:p>
    <w:p w:rsidR="00D876BE" w:rsidRPr="00E82BE9" w:rsidRDefault="00D876BE" w:rsidP="002007E7">
      <w:pPr>
        <w:spacing w:before="187"/>
        <w:rPr>
          <w:b/>
        </w:rPr>
      </w:pPr>
      <w:r w:rsidRPr="00E82BE9">
        <w:rPr>
          <w:b/>
        </w:rPr>
        <w:t>Not 29 Värderegleringskonton</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925E7F">
            <w:pPr>
              <w:spacing w:line="200" w:lineRule="exact"/>
            </w:pPr>
          </w:p>
        </w:tc>
        <w:tc>
          <w:tcPr>
            <w:tcW w:w="1608" w:type="dxa"/>
            <w:tcBorders>
              <w:top w:val="single" w:sz="4" w:space="0" w:color="auto"/>
            </w:tcBorders>
            <w:vAlign w:val="center"/>
          </w:tcPr>
          <w:p w:rsidR="00D876BE" w:rsidRPr="00E82BE9" w:rsidRDefault="00D876BE" w:rsidP="00925E7F">
            <w:pPr>
              <w:spacing w:line="200" w:lineRule="exact"/>
              <w:jc w:val="right"/>
            </w:pPr>
            <w:r w:rsidRPr="00E82BE9">
              <w:t>2009-12-31</w:t>
            </w:r>
          </w:p>
        </w:tc>
        <w:tc>
          <w:tcPr>
            <w:tcW w:w="1341" w:type="dxa"/>
            <w:tcBorders>
              <w:top w:val="single" w:sz="4" w:space="0" w:color="auto"/>
            </w:tcBorders>
            <w:vAlign w:val="center"/>
          </w:tcPr>
          <w:p w:rsidR="00D876BE" w:rsidRPr="00E82BE9" w:rsidRDefault="00D876BE" w:rsidP="00925E7F">
            <w:pPr>
              <w:spacing w:line="200" w:lineRule="exact"/>
              <w:jc w:val="right"/>
            </w:pPr>
            <w:r w:rsidRPr="00E82BE9">
              <w:t>2008-12-31</w:t>
            </w:r>
          </w:p>
        </w:tc>
      </w:tr>
      <w:tr w:rsidR="007A3D17" w:rsidRPr="00E82BE9" w:rsidTr="00925E7F">
        <w:tblPrEx>
          <w:tblCellMar>
            <w:top w:w="0" w:type="dxa"/>
            <w:bottom w:w="0" w:type="dxa"/>
          </w:tblCellMar>
        </w:tblPrEx>
        <w:trPr>
          <w:cantSplit/>
          <w:trHeight w:val="20"/>
        </w:trPr>
        <w:tc>
          <w:tcPr>
            <w:tcW w:w="3118" w:type="dxa"/>
            <w:tcBorders>
              <w:top w:val="single" w:sz="4" w:space="0" w:color="auto"/>
            </w:tcBorders>
          </w:tcPr>
          <w:p w:rsidR="007A3D17" w:rsidRPr="00E82BE9" w:rsidRDefault="007A3D17" w:rsidP="00925E7F">
            <w:pPr>
              <w:spacing w:line="200" w:lineRule="exact"/>
            </w:pPr>
            <w:r w:rsidRPr="00E82BE9">
              <w:t>Priseffekt</w:t>
            </w:r>
          </w:p>
        </w:tc>
        <w:tc>
          <w:tcPr>
            <w:tcW w:w="1608" w:type="dxa"/>
            <w:tcBorders>
              <w:top w:val="single" w:sz="4" w:space="0" w:color="auto"/>
            </w:tcBorders>
          </w:tcPr>
          <w:p w:rsidR="007A3D17" w:rsidRPr="00E82BE9" w:rsidRDefault="007A3D17" w:rsidP="00925E7F">
            <w:pPr>
              <w:spacing w:line="200" w:lineRule="exact"/>
              <w:jc w:val="right"/>
            </w:pPr>
            <w:r w:rsidRPr="00E82BE9">
              <w:t>5 597</w:t>
            </w:r>
          </w:p>
        </w:tc>
        <w:tc>
          <w:tcPr>
            <w:tcW w:w="1341" w:type="dxa"/>
            <w:tcBorders>
              <w:top w:val="single" w:sz="4" w:space="0" w:color="auto"/>
            </w:tcBorders>
          </w:tcPr>
          <w:p w:rsidR="007A3D17" w:rsidRPr="00E82BE9" w:rsidRDefault="007A3D17" w:rsidP="00925E7F">
            <w:pPr>
              <w:spacing w:line="200" w:lineRule="exact"/>
              <w:jc w:val="right"/>
            </w:pPr>
            <w:r w:rsidRPr="00E82BE9">
              <w:t>11 220</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pPr>
            <w:r w:rsidRPr="00E82BE9">
              <w:t>Valutakurseffekt</w:t>
            </w:r>
          </w:p>
        </w:tc>
        <w:tc>
          <w:tcPr>
            <w:tcW w:w="1608" w:type="dxa"/>
          </w:tcPr>
          <w:p w:rsidR="007A3D17" w:rsidRPr="00E82BE9" w:rsidRDefault="007A3D17" w:rsidP="00925E7F">
            <w:pPr>
              <w:spacing w:line="200" w:lineRule="exact"/>
              <w:jc w:val="right"/>
            </w:pPr>
            <w:r w:rsidRPr="00E82BE9">
              <w:t>12 327</w:t>
            </w:r>
          </w:p>
        </w:tc>
        <w:tc>
          <w:tcPr>
            <w:tcW w:w="1341" w:type="dxa"/>
          </w:tcPr>
          <w:p w:rsidR="007A3D17" w:rsidRPr="00E82BE9" w:rsidRDefault="007A3D17" w:rsidP="00925E7F">
            <w:pPr>
              <w:spacing w:line="200" w:lineRule="exact"/>
              <w:jc w:val="right"/>
            </w:pPr>
            <w:r w:rsidRPr="00E82BE9">
              <w:t>20 888</w:t>
            </w:r>
          </w:p>
        </w:tc>
      </w:tr>
      <w:tr w:rsidR="007A3D17" w:rsidRPr="00E82BE9" w:rsidTr="00925E7F">
        <w:tblPrEx>
          <w:tblCellMar>
            <w:top w:w="0" w:type="dxa"/>
            <w:bottom w:w="0" w:type="dxa"/>
          </w:tblCellMar>
        </w:tblPrEx>
        <w:trPr>
          <w:cantSplit/>
          <w:trHeight w:val="20"/>
        </w:trPr>
        <w:tc>
          <w:tcPr>
            <w:tcW w:w="3118" w:type="dxa"/>
            <w:tcBorders>
              <w:bottom w:val="single" w:sz="4" w:space="0" w:color="auto"/>
            </w:tcBorders>
          </w:tcPr>
          <w:p w:rsidR="007A3D17" w:rsidRPr="00E82BE9" w:rsidRDefault="007A3D17" w:rsidP="00925E7F">
            <w:pPr>
              <w:spacing w:line="200" w:lineRule="exact"/>
            </w:pPr>
            <w:r w:rsidRPr="00E82BE9">
              <w:t>Guldvärdeeffekt</w:t>
            </w:r>
          </w:p>
        </w:tc>
        <w:tc>
          <w:tcPr>
            <w:tcW w:w="1608" w:type="dxa"/>
            <w:tcBorders>
              <w:bottom w:val="single" w:sz="4" w:space="0" w:color="auto"/>
            </w:tcBorders>
          </w:tcPr>
          <w:p w:rsidR="007A3D17" w:rsidRPr="00E82BE9" w:rsidRDefault="007A3D17" w:rsidP="00925E7F">
            <w:pPr>
              <w:spacing w:line="200" w:lineRule="exact"/>
              <w:jc w:val="right"/>
            </w:pPr>
            <w:r w:rsidRPr="00E82BE9">
              <w:t>19 894</w:t>
            </w:r>
          </w:p>
        </w:tc>
        <w:tc>
          <w:tcPr>
            <w:tcW w:w="1341" w:type="dxa"/>
            <w:tcBorders>
              <w:bottom w:val="single" w:sz="4" w:space="0" w:color="auto"/>
            </w:tcBorders>
          </w:tcPr>
          <w:p w:rsidR="007A3D17" w:rsidRPr="00E82BE9" w:rsidRDefault="007A3D17" w:rsidP="00925E7F">
            <w:pPr>
              <w:spacing w:line="200" w:lineRule="exact"/>
              <w:jc w:val="right"/>
            </w:pPr>
            <w:r w:rsidRPr="00E82BE9">
              <w:t>17 120</w:t>
            </w:r>
          </w:p>
        </w:tc>
      </w:tr>
      <w:tr w:rsidR="007A3D17" w:rsidRPr="00E82BE9" w:rsidTr="00925E7F">
        <w:tblPrEx>
          <w:tblCellMar>
            <w:top w:w="0" w:type="dxa"/>
            <w:bottom w:w="0" w:type="dxa"/>
          </w:tblCellMar>
        </w:tblPrEx>
        <w:trPr>
          <w:cantSplit/>
          <w:trHeight w:val="20"/>
        </w:trPr>
        <w:tc>
          <w:tcPr>
            <w:tcW w:w="3118" w:type="dxa"/>
            <w:tcBorders>
              <w:top w:val="single" w:sz="4" w:space="0" w:color="auto"/>
              <w:bottom w:val="single" w:sz="4" w:space="0" w:color="auto"/>
            </w:tcBorders>
          </w:tcPr>
          <w:p w:rsidR="007A3D17" w:rsidRPr="00E82BE9" w:rsidRDefault="007A3D17" w:rsidP="00925E7F">
            <w:pPr>
              <w:spacing w:line="200" w:lineRule="exact"/>
            </w:pPr>
            <w:r w:rsidRPr="00E82BE9">
              <w:t>Summa</w:t>
            </w:r>
          </w:p>
        </w:tc>
        <w:tc>
          <w:tcPr>
            <w:tcW w:w="1608" w:type="dxa"/>
            <w:tcBorders>
              <w:top w:val="single" w:sz="4" w:space="0" w:color="auto"/>
              <w:bottom w:val="single" w:sz="4" w:space="0" w:color="auto"/>
            </w:tcBorders>
          </w:tcPr>
          <w:p w:rsidR="007A3D17" w:rsidRPr="00E82BE9" w:rsidRDefault="007A3D17" w:rsidP="00925E7F">
            <w:pPr>
              <w:spacing w:line="200" w:lineRule="exact"/>
              <w:jc w:val="right"/>
            </w:pPr>
            <w:r w:rsidRPr="00E82BE9">
              <w:t xml:space="preserve">37 818 </w:t>
            </w:r>
          </w:p>
        </w:tc>
        <w:tc>
          <w:tcPr>
            <w:tcW w:w="1341" w:type="dxa"/>
            <w:tcBorders>
              <w:top w:val="single" w:sz="4" w:space="0" w:color="auto"/>
              <w:bottom w:val="single" w:sz="4" w:space="0" w:color="auto"/>
            </w:tcBorders>
          </w:tcPr>
          <w:p w:rsidR="007A3D17" w:rsidRPr="00E82BE9" w:rsidRDefault="007A3D17" w:rsidP="00925E7F">
            <w:pPr>
              <w:spacing w:line="200" w:lineRule="exact"/>
              <w:jc w:val="right"/>
            </w:pPr>
            <w:r w:rsidRPr="00E82BE9">
              <w:t>49 228</w:t>
            </w:r>
          </w:p>
        </w:tc>
      </w:tr>
    </w:tbl>
    <w:p w:rsidR="00D876BE" w:rsidRPr="00E82BE9" w:rsidRDefault="00D876BE" w:rsidP="00D876BE">
      <w:pPr>
        <w:spacing w:before="187"/>
      </w:pPr>
      <w:r w:rsidRPr="00E82BE9">
        <w:t>På särskilda värderegleringskonton redovisas från och med 2004 orealiserade vinster och förluster som utgörs av skillnaden mellan anskaffningsvärde och marknadsvärde. Vid övergången 2004 beslutades att anskaffningsvärdena skulle motsvara marknadsvärdena per den 31 december 2003. Om de oreal</w:t>
      </w:r>
      <w:r w:rsidRPr="00E82BE9">
        <w:t>i</w:t>
      </w:r>
      <w:r w:rsidRPr="00E82BE9">
        <w:t>serade förlusterna överstiger de orealiserade vinsterna vid årets slut redovisas skillnaden i resultaträkningen. Denna beräkning sker värdepapper för värd</w:t>
      </w:r>
      <w:r w:rsidRPr="00E82BE9">
        <w:t>e</w:t>
      </w:r>
      <w:r w:rsidRPr="00E82BE9">
        <w:t>papper och valuta för valuta.</w:t>
      </w:r>
    </w:p>
    <w:p w:rsidR="00D876BE" w:rsidRPr="00E82BE9" w:rsidRDefault="00D876BE" w:rsidP="00DD551D">
      <w:pPr>
        <w:spacing w:before="120"/>
      </w:pPr>
      <w:r w:rsidRPr="00E82BE9">
        <w:t>Priseffekten består främst av orealiserade värdepappersvinster.</w:t>
      </w:r>
    </w:p>
    <w:p w:rsidR="00D876BE" w:rsidRPr="00E82BE9" w:rsidRDefault="00D876BE" w:rsidP="00DD551D">
      <w:pPr>
        <w:spacing w:before="120" w:after="120"/>
      </w:pPr>
      <w:r w:rsidRPr="00E82BE9">
        <w:t xml:space="preserve">Valutakurseffektens fördelning framgår av </w:t>
      </w:r>
      <w:r w:rsidR="008B14CB" w:rsidRPr="00E82BE9">
        <w:t xml:space="preserve">följande </w:t>
      </w:r>
      <w:r w:rsidRPr="00E82BE9">
        <w:t>tabell</w:t>
      </w:r>
      <w:r w:rsidR="00F819CC" w:rsidRPr="00E82BE9">
        <w:t>.</w:t>
      </w:r>
    </w:p>
    <w:tbl>
      <w:tblPr>
        <w:tblW w:w="6067" w:type="dxa"/>
        <w:tblInd w:w="71" w:type="dxa"/>
        <w:tblLayout w:type="fixed"/>
        <w:tblCellMar>
          <w:left w:w="71" w:type="dxa"/>
          <w:right w:w="71" w:type="dxa"/>
        </w:tblCellMar>
        <w:tblLook w:val="0000" w:firstRow="0" w:lastRow="0" w:firstColumn="0" w:lastColumn="0" w:noHBand="0" w:noVBand="0"/>
      </w:tblPr>
      <w:tblGrid>
        <w:gridCol w:w="3096"/>
        <w:gridCol w:w="1620"/>
        <w:gridCol w:w="1351"/>
      </w:tblGrid>
      <w:tr w:rsidR="00D876BE" w:rsidRPr="00E82BE9" w:rsidTr="00925E7F">
        <w:tblPrEx>
          <w:tblCellMar>
            <w:top w:w="0" w:type="dxa"/>
            <w:bottom w:w="0" w:type="dxa"/>
          </w:tblCellMar>
        </w:tblPrEx>
        <w:trPr>
          <w:cantSplit/>
          <w:trHeight w:val="20"/>
        </w:trPr>
        <w:tc>
          <w:tcPr>
            <w:tcW w:w="3096" w:type="dxa"/>
            <w:tcBorders>
              <w:top w:val="single" w:sz="4" w:space="0" w:color="auto"/>
            </w:tcBorders>
          </w:tcPr>
          <w:p w:rsidR="00D876BE" w:rsidRPr="00E82BE9" w:rsidRDefault="00D876BE" w:rsidP="00925E7F">
            <w:pPr>
              <w:spacing w:line="200" w:lineRule="exact"/>
            </w:pPr>
          </w:p>
        </w:tc>
        <w:tc>
          <w:tcPr>
            <w:tcW w:w="1620" w:type="dxa"/>
            <w:tcBorders>
              <w:top w:val="single" w:sz="4" w:space="0" w:color="auto"/>
            </w:tcBorders>
            <w:vAlign w:val="center"/>
          </w:tcPr>
          <w:p w:rsidR="00D876BE" w:rsidRPr="00E82BE9" w:rsidRDefault="00D876BE" w:rsidP="00925E7F">
            <w:pPr>
              <w:spacing w:line="200" w:lineRule="exact"/>
              <w:jc w:val="right"/>
            </w:pPr>
            <w:r w:rsidRPr="00E82BE9">
              <w:t>2009-12-31</w:t>
            </w:r>
          </w:p>
        </w:tc>
        <w:tc>
          <w:tcPr>
            <w:tcW w:w="1351" w:type="dxa"/>
            <w:tcBorders>
              <w:top w:val="single" w:sz="4" w:space="0" w:color="auto"/>
            </w:tcBorders>
            <w:vAlign w:val="center"/>
          </w:tcPr>
          <w:p w:rsidR="00D876BE" w:rsidRPr="00E82BE9" w:rsidRDefault="00D876BE" w:rsidP="00925E7F">
            <w:pPr>
              <w:spacing w:line="200" w:lineRule="exact"/>
              <w:jc w:val="right"/>
            </w:pPr>
            <w:r w:rsidRPr="00E82BE9">
              <w:t>2008-12-31</w:t>
            </w:r>
          </w:p>
        </w:tc>
      </w:tr>
      <w:tr w:rsidR="007A3D17" w:rsidRPr="00E82BE9" w:rsidTr="00925E7F">
        <w:tblPrEx>
          <w:tblCellMar>
            <w:top w:w="0" w:type="dxa"/>
            <w:bottom w:w="0" w:type="dxa"/>
          </w:tblCellMar>
        </w:tblPrEx>
        <w:trPr>
          <w:cantSplit/>
          <w:trHeight w:val="20"/>
        </w:trPr>
        <w:tc>
          <w:tcPr>
            <w:tcW w:w="3096" w:type="dxa"/>
            <w:tcBorders>
              <w:top w:val="single" w:sz="4" w:space="0" w:color="auto"/>
            </w:tcBorders>
          </w:tcPr>
          <w:p w:rsidR="007A3D17" w:rsidRPr="00E82BE9" w:rsidRDefault="007A3D17" w:rsidP="00925E7F">
            <w:pPr>
              <w:spacing w:line="200" w:lineRule="exact"/>
            </w:pPr>
            <w:r w:rsidRPr="00E82BE9">
              <w:t>Euro</w:t>
            </w:r>
          </w:p>
        </w:tc>
        <w:tc>
          <w:tcPr>
            <w:tcW w:w="1620" w:type="dxa"/>
            <w:tcBorders>
              <w:top w:val="single" w:sz="4" w:space="0" w:color="auto"/>
            </w:tcBorders>
          </w:tcPr>
          <w:p w:rsidR="007A3D17" w:rsidRPr="00E82BE9" w:rsidRDefault="007A3D17" w:rsidP="00925E7F">
            <w:pPr>
              <w:spacing w:line="200" w:lineRule="exact"/>
              <w:jc w:val="right"/>
            </w:pPr>
            <w:r w:rsidRPr="00E82BE9">
              <w:t>5 765</w:t>
            </w:r>
          </w:p>
        </w:tc>
        <w:tc>
          <w:tcPr>
            <w:tcW w:w="1351" w:type="dxa"/>
            <w:tcBorders>
              <w:top w:val="single" w:sz="4" w:space="0" w:color="auto"/>
            </w:tcBorders>
          </w:tcPr>
          <w:p w:rsidR="007A3D17" w:rsidRPr="00E82BE9" w:rsidRDefault="007A3D17" w:rsidP="00925E7F">
            <w:pPr>
              <w:spacing w:line="200" w:lineRule="exact"/>
              <w:jc w:val="right"/>
            </w:pPr>
            <w:r w:rsidRPr="00E82BE9">
              <w:t>14 473</w:t>
            </w:r>
          </w:p>
        </w:tc>
      </w:tr>
      <w:tr w:rsidR="007A3D17" w:rsidRPr="00E82BE9" w:rsidTr="00925E7F">
        <w:tblPrEx>
          <w:tblCellMar>
            <w:top w:w="0" w:type="dxa"/>
            <w:bottom w:w="0" w:type="dxa"/>
          </w:tblCellMar>
        </w:tblPrEx>
        <w:trPr>
          <w:cantSplit/>
          <w:trHeight w:val="20"/>
        </w:trPr>
        <w:tc>
          <w:tcPr>
            <w:tcW w:w="3096" w:type="dxa"/>
          </w:tcPr>
          <w:p w:rsidR="007A3D17" w:rsidRPr="00E82BE9" w:rsidRDefault="007A3D17" w:rsidP="00925E7F">
            <w:pPr>
              <w:spacing w:line="200" w:lineRule="exact"/>
            </w:pPr>
            <w:r w:rsidRPr="00E82BE9">
              <w:t>Amerikanska dollar</w:t>
            </w:r>
          </w:p>
        </w:tc>
        <w:tc>
          <w:tcPr>
            <w:tcW w:w="1620" w:type="dxa"/>
          </w:tcPr>
          <w:p w:rsidR="007A3D17" w:rsidRPr="00E82BE9" w:rsidRDefault="007A3D17" w:rsidP="00925E7F">
            <w:pPr>
              <w:spacing w:line="200" w:lineRule="exact"/>
              <w:jc w:val="right"/>
            </w:pPr>
            <w:r w:rsidRPr="00E82BE9">
              <w:t>1 263</w:t>
            </w:r>
          </w:p>
        </w:tc>
        <w:tc>
          <w:tcPr>
            <w:tcW w:w="1351" w:type="dxa"/>
          </w:tcPr>
          <w:p w:rsidR="007A3D17" w:rsidRPr="00E82BE9" w:rsidRDefault="007A3D17" w:rsidP="00925E7F">
            <w:pPr>
              <w:spacing w:line="200" w:lineRule="exact"/>
              <w:jc w:val="right"/>
            </w:pPr>
            <w:r w:rsidRPr="00E82BE9">
              <w:t>5 028</w:t>
            </w:r>
          </w:p>
        </w:tc>
      </w:tr>
      <w:tr w:rsidR="007A3D17" w:rsidRPr="00E82BE9" w:rsidTr="00925E7F">
        <w:tblPrEx>
          <w:tblCellMar>
            <w:top w:w="0" w:type="dxa"/>
            <w:bottom w:w="0" w:type="dxa"/>
          </w:tblCellMar>
        </w:tblPrEx>
        <w:trPr>
          <w:cantSplit/>
          <w:trHeight w:val="20"/>
        </w:trPr>
        <w:tc>
          <w:tcPr>
            <w:tcW w:w="3096" w:type="dxa"/>
          </w:tcPr>
          <w:p w:rsidR="007A3D17" w:rsidRPr="00E82BE9" w:rsidRDefault="007A3D17" w:rsidP="00925E7F">
            <w:pPr>
              <w:spacing w:line="200" w:lineRule="exact"/>
            </w:pPr>
            <w:r w:rsidRPr="00E82BE9">
              <w:t>Brittiska pund</w:t>
            </w:r>
          </w:p>
        </w:tc>
        <w:tc>
          <w:tcPr>
            <w:tcW w:w="1620" w:type="dxa"/>
          </w:tcPr>
          <w:p w:rsidR="007A3D17" w:rsidRPr="00E82BE9" w:rsidRDefault="007A3D17" w:rsidP="00925E7F">
            <w:pPr>
              <w:spacing w:line="200" w:lineRule="exact"/>
              <w:jc w:val="right"/>
            </w:pPr>
            <w:r w:rsidRPr="00E82BE9">
              <w:t>170</w:t>
            </w:r>
          </w:p>
        </w:tc>
        <w:tc>
          <w:tcPr>
            <w:tcW w:w="1351" w:type="dxa"/>
          </w:tcPr>
          <w:p w:rsidR="007A3D17" w:rsidRPr="00E82BE9" w:rsidRDefault="007A3D17" w:rsidP="00925E7F">
            <w:pPr>
              <w:spacing w:line="200" w:lineRule="exact"/>
              <w:jc w:val="right"/>
            </w:pPr>
            <w:r w:rsidRPr="00E82BE9">
              <w:t>–</w:t>
            </w:r>
          </w:p>
        </w:tc>
      </w:tr>
      <w:tr w:rsidR="007A3D17" w:rsidRPr="00E82BE9" w:rsidTr="00925E7F">
        <w:tblPrEx>
          <w:tblCellMar>
            <w:top w:w="0" w:type="dxa"/>
            <w:bottom w:w="0" w:type="dxa"/>
          </w:tblCellMar>
        </w:tblPrEx>
        <w:trPr>
          <w:cantSplit/>
          <w:trHeight w:val="20"/>
        </w:trPr>
        <w:tc>
          <w:tcPr>
            <w:tcW w:w="3096" w:type="dxa"/>
          </w:tcPr>
          <w:p w:rsidR="007A3D17" w:rsidRPr="00E82BE9" w:rsidRDefault="007A3D17" w:rsidP="00925E7F">
            <w:pPr>
              <w:spacing w:line="200" w:lineRule="exact"/>
            </w:pPr>
            <w:r w:rsidRPr="00E82BE9">
              <w:t>Australiensiska dollar</w:t>
            </w:r>
          </w:p>
        </w:tc>
        <w:tc>
          <w:tcPr>
            <w:tcW w:w="1620" w:type="dxa"/>
          </w:tcPr>
          <w:p w:rsidR="007A3D17" w:rsidRPr="00E82BE9" w:rsidRDefault="007A3D17" w:rsidP="00925E7F">
            <w:pPr>
              <w:spacing w:line="200" w:lineRule="exact"/>
              <w:jc w:val="right"/>
            </w:pPr>
            <w:r w:rsidRPr="00E82BE9">
              <w:t>1 472</w:t>
            </w:r>
          </w:p>
        </w:tc>
        <w:tc>
          <w:tcPr>
            <w:tcW w:w="1351" w:type="dxa"/>
          </w:tcPr>
          <w:p w:rsidR="007A3D17" w:rsidRPr="00E82BE9" w:rsidRDefault="007A3D17" w:rsidP="00925E7F">
            <w:pPr>
              <w:spacing w:line="200" w:lineRule="exact"/>
              <w:jc w:val="right"/>
            </w:pPr>
            <w:r w:rsidRPr="00E82BE9">
              <w:t>221</w:t>
            </w:r>
          </w:p>
        </w:tc>
      </w:tr>
      <w:tr w:rsidR="007A3D17" w:rsidRPr="00E82BE9" w:rsidTr="00925E7F">
        <w:tblPrEx>
          <w:tblCellMar>
            <w:top w:w="0" w:type="dxa"/>
            <w:bottom w:w="0" w:type="dxa"/>
          </w:tblCellMar>
        </w:tblPrEx>
        <w:trPr>
          <w:cantSplit/>
          <w:trHeight w:val="20"/>
        </w:trPr>
        <w:tc>
          <w:tcPr>
            <w:tcW w:w="3096" w:type="dxa"/>
          </w:tcPr>
          <w:p w:rsidR="007A3D17" w:rsidRPr="00E82BE9" w:rsidRDefault="007A3D17" w:rsidP="00925E7F">
            <w:pPr>
              <w:spacing w:line="200" w:lineRule="exact"/>
            </w:pPr>
            <w:r w:rsidRPr="00E82BE9">
              <w:t>Kanadensiska dollar</w:t>
            </w:r>
          </w:p>
        </w:tc>
        <w:tc>
          <w:tcPr>
            <w:tcW w:w="1620" w:type="dxa"/>
          </w:tcPr>
          <w:p w:rsidR="007A3D17" w:rsidRPr="00E82BE9" w:rsidRDefault="007A3D17" w:rsidP="00925E7F">
            <w:pPr>
              <w:spacing w:line="200" w:lineRule="exact"/>
              <w:jc w:val="right"/>
            </w:pPr>
            <w:r w:rsidRPr="00E82BE9">
              <w:t>1 234</w:t>
            </w:r>
          </w:p>
        </w:tc>
        <w:tc>
          <w:tcPr>
            <w:tcW w:w="1351" w:type="dxa"/>
          </w:tcPr>
          <w:p w:rsidR="007A3D17" w:rsidRPr="00E82BE9" w:rsidRDefault="007A3D17" w:rsidP="00925E7F">
            <w:pPr>
              <w:spacing w:line="200" w:lineRule="exact"/>
              <w:jc w:val="right"/>
            </w:pPr>
            <w:r w:rsidRPr="00E82BE9">
              <w:t>703</w:t>
            </w:r>
          </w:p>
        </w:tc>
      </w:tr>
      <w:tr w:rsidR="007A3D17" w:rsidRPr="00E82BE9" w:rsidTr="00925E7F">
        <w:tblPrEx>
          <w:tblCellMar>
            <w:top w:w="0" w:type="dxa"/>
            <w:bottom w:w="0" w:type="dxa"/>
          </w:tblCellMar>
        </w:tblPrEx>
        <w:trPr>
          <w:cantSplit/>
          <w:trHeight w:val="20"/>
        </w:trPr>
        <w:tc>
          <w:tcPr>
            <w:tcW w:w="3096" w:type="dxa"/>
          </w:tcPr>
          <w:p w:rsidR="007A3D17" w:rsidRPr="00E82BE9" w:rsidRDefault="007A3D17" w:rsidP="00925E7F">
            <w:pPr>
              <w:spacing w:line="200" w:lineRule="exact"/>
            </w:pPr>
            <w:r w:rsidRPr="00E82BE9">
              <w:t xml:space="preserve">Särskilda dragningsrätter </w:t>
            </w:r>
          </w:p>
        </w:tc>
        <w:tc>
          <w:tcPr>
            <w:tcW w:w="1620" w:type="dxa"/>
          </w:tcPr>
          <w:p w:rsidR="007A3D17" w:rsidRPr="00E82BE9" w:rsidRDefault="007A3D17" w:rsidP="00925E7F">
            <w:pPr>
              <w:spacing w:line="200" w:lineRule="exact"/>
              <w:jc w:val="right"/>
            </w:pPr>
            <w:r w:rsidRPr="00E82BE9">
              <w:t>494</w:t>
            </w:r>
          </w:p>
        </w:tc>
        <w:tc>
          <w:tcPr>
            <w:tcW w:w="1351" w:type="dxa"/>
          </w:tcPr>
          <w:p w:rsidR="007A3D17" w:rsidRPr="00E82BE9" w:rsidRDefault="007A3D17" w:rsidP="00925E7F">
            <w:pPr>
              <w:spacing w:line="200" w:lineRule="exact"/>
              <w:jc w:val="right"/>
            </w:pPr>
            <w:r w:rsidRPr="00E82BE9">
              <w:t>106</w:t>
            </w:r>
          </w:p>
        </w:tc>
      </w:tr>
      <w:tr w:rsidR="007A3D17" w:rsidRPr="00E82BE9" w:rsidTr="00925E7F">
        <w:tblPrEx>
          <w:tblCellMar>
            <w:top w:w="0" w:type="dxa"/>
            <w:bottom w:w="0" w:type="dxa"/>
          </w:tblCellMar>
        </w:tblPrEx>
        <w:trPr>
          <w:cantSplit/>
          <w:trHeight w:val="20"/>
        </w:trPr>
        <w:tc>
          <w:tcPr>
            <w:tcW w:w="3096" w:type="dxa"/>
          </w:tcPr>
          <w:p w:rsidR="007A3D17" w:rsidRPr="00E82BE9" w:rsidRDefault="007A3D17" w:rsidP="00925E7F">
            <w:pPr>
              <w:spacing w:line="200" w:lineRule="exact"/>
            </w:pPr>
            <w:r w:rsidRPr="00E82BE9">
              <w:t>Norska kronor</w:t>
            </w:r>
          </w:p>
        </w:tc>
        <w:tc>
          <w:tcPr>
            <w:tcW w:w="1620" w:type="dxa"/>
          </w:tcPr>
          <w:p w:rsidR="007A3D17" w:rsidRPr="00E82BE9" w:rsidRDefault="007A3D17" w:rsidP="00925E7F">
            <w:pPr>
              <w:spacing w:line="200" w:lineRule="exact"/>
              <w:jc w:val="right"/>
            </w:pPr>
            <w:r w:rsidRPr="00E82BE9">
              <w:t>1 929</w:t>
            </w:r>
          </w:p>
        </w:tc>
        <w:tc>
          <w:tcPr>
            <w:tcW w:w="1351" w:type="dxa"/>
          </w:tcPr>
          <w:p w:rsidR="007A3D17" w:rsidRPr="00E82BE9" w:rsidRDefault="007A3D17" w:rsidP="00925E7F">
            <w:pPr>
              <w:spacing w:line="200" w:lineRule="exact"/>
              <w:jc w:val="right"/>
            </w:pPr>
            <w:r w:rsidRPr="00E82BE9">
              <w:t>357</w:t>
            </w:r>
          </w:p>
        </w:tc>
      </w:tr>
      <w:tr w:rsidR="007A3D17" w:rsidRPr="00E82BE9" w:rsidTr="00925E7F">
        <w:tblPrEx>
          <w:tblCellMar>
            <w:top w:w="0" w:type="dxa"/>
            <w:bottom w:w="0" w:type="dxa"/>
          </w:tblCellMar>
        </w:tblPrEx>
        <w:trPr>
          <w:cantSplit/>
          <w:trHeight w:val="20"/>
        </w:trPr>
        <w:tc>
          <w:tcPr>
            <w:tcW w:w="3096" w:type="dxa"/>
            <w:tcBorders>
              <w:top w:val="single" w:sz="4" w:space="0" w:color="auto"/>
              <w:bottom w:val="single" w:sz="4" w:space="0" w:color="auto"/>
            </w:tcBorders>
            <w:vAlign w:val="center"/>
          </w:tcPr>
          <w:p w:rsidR="007A3D17" w:rsidRPr="00E82BE9" w:rsidRDefault="007A3D17" w:rsidP="00925E7F">
            <w:pPr>
              <w:spacing w:line="200" w:lineRule="exact"/>
            </w:pPr>
            <w:r w:rsidRPr="00E82BE9">
              <w:t>Summa</w:t>
            </w:r>
          </w:p>
        </w:tc>
        <w:tc>
          <w:tcPr>
            <w:tcW w:w="1620"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12 327</w:t>
            </w:r>
          </w:p>
        </w:tc>
        <w:tc>
          <w:tcPr>
            <w:tcW w:w="1351"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20 888</w:t>
            </w:r>
          </w:p>
        </w:tc>
      </w:tr>
    </w:tbl>
    <w:p w:rsidR="00D876BE" w:rsidRPr="00E82BE9" w:rsidRDefault="00D876BE" w:rsidP="002007E7">
      <w:pPr>
        <w:spacing w:before="187"/>
        <w:rPr>
          <w:b/>
        </w:rPr>
      </w:pPr>
      <w:r w:rsidRPr="00E82BE9">
        <w:rPr>
          <w:b/>
        </w:rPr>
        <w:t>Not 30 Grundfond</w:t>
      </w:r>
    </w:p>
    <w:p w:rsidR="00D876BE" w:rsidRPr="00E82BE9" w:rsidRDefault="00D876BE" w:rsidP="00D876BE">
      <w:r w:rsidRPr="00E82BE9">
        <w:t xml:space="preserve">Riksbanken ska enligt riksbankslagen ha en grundfond </w:t>
      </w:r>
      <w:r w:rsidR="006D6B21" w:rsidRPr="00E82BE9">
        <w:t xml:space="preserve">som uppgår </w:t>
      </w:r>
      <w:r w:rsidRPr="00E82BE9">
        <w:t>till 1 000 mi</w:t>
      </w:r>
      <w:r w:rsidRPr="00E82BE9">
        <w:t>l</w:t>
      </w:r>
      <w:r w:rsidRPr="00E82BE9">
        <w:t>joner kronor.</w:t>
      </w:r>
    </w:p>
    <w:p w:rsidR="00D876BE" w:rsidRPr="00E82BE9" w:rsidRDefault="00D876BE" w:rsidP="002007E7">
      <w:pPr>
        <w:spacing w:before="187"/>
        <w:rPr>
          <w:b/>
        </w:rPr>
      </w:pPr>
      <w:r w:rsidRPr="00E82BE9">
        <w:rPr>
          <w:b/>
        </w:rPr>
        <w:t>Not 31 Reserver</w:t>
      </w:r>
    </w:p>
    <w:tbl>
      <w:tblPr>
        <w:tblW w:w="6067" w:type="dxa"/>
        <w:tblInd w:w="23" w:type="dxa"/>
        <w:tblLayout w:type="fixed"/>
        <w:tblCellMar>
          <w:left w:w="71" w:type="dxa"/>
          <w:right w:w="71" w:type="dxa"/>
        </w:tblCellMar>
        <w:tblLook w:val="0000" w:firstRow="0" w:lastRow="0" w:firstColumn="0" w:lastColumn="0" w:noHBand="0" w:noVBand="0"/>
      </w:tblPr>
      <w:tblGrid>
        <w:gridCol w:w="3097"/>
        <w:gridCol w:w="1616"/>
        <w:gridCol w:w="1354"/>
      </w:tblGrid>
      <w:tr w:rsidR="00D876BE" w:rsidRPr="00E82BE9" w:rsidTr="00925E7F">
        <w:tblPrEx>
          <w:tblCellMar>
            <w:top w:w="0" w:type="dxa"/>
            <w:bottom w:w="0" w:type="dxa"/>
          </w:tblCellMar>
        </w:tblPrEx>
        <w:trPr>
          <w:cantSplit/>
          <w:trHeight w:val="20"/>
        </w:trPr>
        <w:tc>
          <w:tcPr>
            <w:tcW w:w="3097" w:type="dxa"/>
            <w:tcBorders>
              <w:top w:val="single" w:sz="4" w:space="0" w:color="auto"/>
            </w:tcBorders>
          </w:tcPr>
          <w:p w:rsidR="00D876BE" w:rsidRPr="00E82BE9" w:rsidRDefault="00D876BE" w:rsidP="00925E7F">
            <w:pPr>
              <w:spacing w:line="200" w:lineRule="exact"/>
            </w:pPr>
          </w:p>
        </w:tc>
        <w:tc>
          <w:tcPr>
            <w:tcW w:w="1616" w:type="dxa"/>
            <w:tcBorders>
              <w:top w:val="single" w:sz="4" w:space="0" w:color="auto"/>
            </w:tcBorders>
            <w:vAlign w:val="center"/>
          </w:tcPr>
          <w:p w:rsidR="00D876BE" w:rsidRPr="00E82BE9" w:rsidRDefault="00D876BE" w:rsidP="00925E7F">
            <w:pPr>
              <w:spacing w:line="200" w:lineRule="exact"/>
              <w:jc w:val="right"/>
            </w:pPr>
            <w:r w:rsidRPr="00E82BE9">
              <w:t>2009-12-31</w:t>
            </w:r>
          </w:p>
        </w:tc>
        <w:tc>
          <w:tcPr>
            <w:tcW w:w="1354" w:type="dxa"/>
            <w:tcBorders>
              <w:top w:val="single" w:sz="4" w:space="0" w:color="auto"/>
            </w:tcBorders>
            <w:vAlign w:val="center"/>
          </w:tcPr>
          <w:p w:rsidR="00D876BE" w:rsidRPr="00E82BE9" w:rsidRDefault="00D876BE" w:rsidP="00925E7F">
            <w:pPr>
              <w:spacing w:line="200" w:lineRule="exact"/>
              <w:jc w:val="right"/>
            </w:pPr>
            <w:r w:rsidRPr="00E82BE9">
              <w:t>2008-12-31</w:t>
            </w:r>
          </w:p>
        </w:tc>
      </w:tr>
      <w:tr w:rsidR="007A3D17" w:rsidRPr="00E82BE9" w:rsidTr="00925E7F">
        <w:tblPrEx>
          <w:tblCellMar>
            <w:top w:w="0" w:type="dxa"/>
            <w:bottom w:w="0" w:type="dxa"/>
          </w:tblCellMar>
        </w:tblPrEx>
        <w:trPr>
          <w:cantSplit/>
          <w:trHeight w:val="20"/>
        </w:trPr>
        <w:tc>
          <w:tcPr>
            <w:tcW w:w="3097" w:type="dxa"/>
            <w:tcBorders>
              <w:top w:val="single" w:sz="4" w:space="0" w:color="auto"/>
            </w:tcBorders>
          </w:tcPr>
          <w:p w:rsidR="007A3D17" w:rsidRPr="00E82BE9" w:rsidRDefault="007A3D17" w:rsidP="00925E7F">
            <w:pPr>
              <w:spacing w:line="200" w:lineRule="exact"/>
            </w:pPr>
            <w:r w:rsidRPr="00E82BE9">
              <w:t>Reservfond</w:t>
            </w:r>
          </w:p>
        </w:tc>
        <w:tc>
          <w:tcPr>
            <w:tcW w:w="1616" w:type="dxa"/>
            <w:tcBorders>
              <w:top w:val="single" w:sz="4" w:space="0" w:color="auto"/>
            </w:tcBorders>
          </w:tcPr>
          <w:p w:rsidR="007A3D17" w:rsidRPr="00E82BE9" w:rsidRDefault="007A3D17" w:rsidP="00925E7F">
            <w:pPr>
              <w:spacing w:line="200" w:lineRule="exact"/>
              <w:jc w:val="right"/>
            </w:pPr>
            <w:r w:rsidRPr="00E82BE9">
              <w:t>500</w:t>
            </w:r>
          </w:p>
        </w:tc>
        <w:tc>
          <w:tcPr>
            <w:tcW w:w="1354" w:type="dxa"/>
            <w:tcBorders>
              <w:top w:val="single" w:sz="4" w:space="0" w:color="auto"/>
            </w:tcBorders>
          </w:tcPr>
          <w:p w:rsidR="007A3D17" w:rsidRPr="00E82BE9" w:rsidRDefault="007A3D17" w:rsidP="00925E7F">
            <w:pPr>
              <w:spacing w:line="200" w:lineRule="exact"/>
              <w:jc w:val="right"/>
            </w:pPr>
            <w:r w:rsidRPr="00E82BE9">
              <w:t>500</w:t>
            </w:r>
          </w:p>
        </w:tc>
      </w:tr>
      <w:tr w:rsidR="007A3D17" w:rsidRPr="00E82BE9" w:rsidTr="00925E7F">
        <w:tblPrEx>
          <w:tblCellMar>
            <w:top w:w="0" w:type="dxa"/>
            <w:bottom w:w="0" w:type="dxa"/>
          </w:tblCellMar>
        </w:tblPrEx>
        <w:trPr>
          <w:cantSplit/>
          <w:trHeight w:val="20"/>
        </w:trPr>
        <w:tc>
          <w:tcPr>
            <w:tcW w:w="3097" w:type="dxa"/>
          </w:tcPr>
          <w:p w:rsidR="007A3D17" w:rsidRPr="00E82BE9" w:rsidRDefault="007A3D17" w:rsidP="00925E7F">
            <w:pPr>
              <w:spacing w:line="200" w:lineRule="exact"/>
            </w:pPr>
            <w:r w:rsidRPr="00E82BE9">
              <w:t>Dispositionsfond</w:t>
            </w:r>
          </w:p>
        </w:tc>
        <w:tc>
          <w:tcPr>
            <w:tcW w:w="1616" w:type="dxa"/>
          </w:tcPr>
          <w:p w:rsidR="007A3D17" w:rsidRPr="00E82BE9" w:rsidRDefault="007A3D17" w:rsidP="00925E7F">
            <w:pPr>
              <w:spacing w:line="200" w:lineRule="exact"/>
              <w:jc w:val="right"/>
            </w:pPr>
            <w:r w:rsidRPr="00E82BE9">
              <w:t>36 480</w:t>
            </w:r>
          </w:p>
        </w:tc>
        <w:tc>
          <w:tcPr>
            <w:tcW w:w="1354" w:type="dxa"/>
          </w:tcPr>
          <w:p w:rsidR="007A3D17" w:rsidRPr="00E82BE9" w:rsidRDefault="007A3D17" w:rsidP="00925E7F">
            <w:pPr>
              <w:spacing w:line="200" w:lineRule="exact"/>
              <w:jc w:val="right"/>
            </w:pPr>
            <w:r w:rsidRPr="00E82BE9">
              <w:t>34 078</w:t>
            </w:r>
          </w:p>
        </w:tc>
      </w:tr>
      <w:tr w:rsidR="007A3D17" w:rsidRPr="00E82BE9" w:rsidTr="00925E7F">
        <w:tblPrEx>
          <w:tblCellMar>
            <w:top w:w="0" w:type="dxa"/>
            <w:bottom w:w="0" w:type="dxa"/>
          </w:tblCellMar>
        </w:tblPrEx>
        <w:trPr>
          <w:cantSplit/>
          <w:trHeight w:val="20"/>
        </w:trPr>
        <w:tc>
          <w:tcPr>
            <w:tcW w:w="3097" w:type="dxa"/>
            <w:tcBorders>
              <w:bottom w:val="single" w:sz="4" w:space="0" w:color="auto"/>
            </w:tcBorders>
          </w:tcPr>
          <w:p w:rsidR="007A3D17" w:rsidRPr="00E82BE9" w:rsidRDefault="007A3D17" w:rsidP="00925E7F">
            <w:pPr>
              <w:spacing w:line="200" w:lineRule="exact"/>
            </w:pPr>
            <w:r w:rsidRPr="00E82BE9">
              <w:t>Resultatutjämningsfond</w:t>
            </w:r>
          </w:p>
        </w:tc>
        <w:tc>
          <w:tcPr>
            <w:tcW w:w="1616" w:type="dxa"/>
            <w:tcBorders>
              <w:bottom w:val="single" w:sz="4" w:space="0" w:color="auto"/>
            </w:tcBorders>
          </w:tcPr>
          <w:p w:rsidR="007A3D17" w:rsidRPr="00E82BE9" w:rsidRDefault="007A3D17" w:rsidP="00925E7F">
            <w:pPr>
              <w:spacing w:line="200" w:lineRule="exact"/>
              <w:jc w:val="right"/>
            </w:pPr>
            <w:r w:rsidRPr="00E82BE9">
              <w:t>26 045</w:t>
            </w:r>
          </w:p>
        </w:tc>
        <w:tc>
          <w:tcPr>
            <w:tcW w:w="1354" w:type="dxa"/>
            <w:tcBorders>
              <w:bottom w:val="single" w:sz="4" w:space="0" w:color="auto"/>
            </w:tcBorders>
          </w:tcPr>
          <w:p w:rsidR="007A3D17" w:rsidRPr="00E82BE9" w:rsidRDefault="007A3D17" w:rsidP="00925E7F">
            <w:pPr>
              <w:spacing w:line="200" w:lineRule="exact"/>
              <w:jc w:val="right"/>
            </w:pPr>
            <w:r w:rsidRPr="00E82BE9">
              <w:t>23 164</w:t>
            </w:r>
          </w:p>
        </w:tc>
      </w:tr>
      <w:tr w:rsidR="007A3D17" w:rsidRPr="00E82BE9" w:rsidTr="00925E7F">
        <w:tblPrEx>
          <w:tblCellMar>
            <w:top w:w="0" w:type="dxa"/>
            <w:bottom w:w="0" w:type="dxa"/>
          </w:tblCellMar>
        </w:tblPrEx>
        <w:trPr>
          <w:cantSplit/>
          <w:trHeight w:val="20"/>
        </w:trPr>
        <w:tc>
          <w:tcPr>
            <w:tcW w:w="3097" w:type="dxa"/>
            <w:tcBorders>
              <w:top w:val="single" w:sz="4" w:space="0" w:color="auto"/>
              <w:bottom w:val="single" w:sz="4" w:space="0" w:color="auto"/>
            </w:tcBorders>
          </w:tcPr>
          <w:p w:rsidR="007A3D17" w:rsidRPr="00E82BE9" w:rsidRDefault="007A3D17" w:rsidP="00925E7F">
            <w:pPr>
              <w:spacing w:line="200" w:lineRule="exact"/>
            </w:pPr>
            <w:r w:rsidRPr="00E82BE9">
              <w:t>Summa</w:t>
            </w:r>
          </w:p>
        </w:tc>
        <w:tc>
          <w:tcPr>
            <w:tcW w:w="1616" w:type="dxa"/>
            <w:tcBorders>
              <w:top w:val="single" w:sz="4" w:space="0" w:color="auto"/>
              <w:bottom w:val="single" w:sz="4" w:space="0" w:color="auto"/>
            </w:tcBorders>
          </w:tcPr>
          <w:p w:rsidR="007A3D17" w:rsidRPr="00E82BE9" w:rsidRDefault="007A3D17" w:rsidP="00925E7F">
            <w:pPr>
              <w:spacing w:line="200" w:lineRule="exact"/>
              <w:jc w:val="right"/>
            </w:pPr>
            <w:r w:rsidRPr="00E82BE9">
              <w:t>63 025</w:t>
            </w:r>
          </w:p>
        </w:tc>
        <w:tc>
          <w:tcPr>
            <w:tcW w:w="1354" w:type="dxa"/>
            <w:tcBorders>
              <w:top w:val="single" w:sz="4" w:space="0" w:color="auto"/>
              <w:bottom w:val="single" w:sz="4" w:space="0" w:color="auto"/>
            </w:tcBorders>
          </w:tcPr>
          <w:p w:rsidR="007A3D17" w:rsidRPr="00E82BE9" w:rsidRDefault="007A3D17" w:rsidP="00925E7F">
            <w:pPr>
              <w:spacing w:line="200" w:lineRule="exact"/>
              <w:jc w:val="right"/>
            </w:pPr>
            <w:r w:rsidRPr="00E82BE9">
              <w:t>57 742</w:t>
            </w:r>
          </w:p>
        </w:tc>
      </w:tr>
    </w:tbl>
    <w:p w:rsidR="00D876BE" w:rsidRPr="00E82BE9" w:rsidRDefault="00D876BE" w:rsidP="00D876BE">
      <w:pPr>
        <w:spacing w:before="187"/>
      </w:pPr>
      <w:r w:rsidRPr="00E82BE9">
        <w:t xml:space="preserve">Riksbanken ska enligt riksbankslagen ha en reservfond </w:t>
      </w:r>
      <w:r w:rsidR="006D6B21" w:rsidRPr="00E82BE9">
        <w:t xml:space="preserve">som </w:t>
      </w:r>
      <w:r w:rsidRPr="00E82BE9">
        <w:t>uppgå</w:t>
      </w:r>
      <w:r w:rsidR="006D6B21" w:rsidRPr="00E82BE9">
        <w:t>r</w:t>
      </w:r>
      <w:r w:rsidRPr="00E82BE9">
        <w:t xml:space="preserve"> till 500 milj</w:t>
      </w:r>
      <w:r w:rsidRPr="00E82BE9">
        <w:t>o</w:t>
      </w:r>
      <w:r w:rsidRPr="00E82BE9">
        <w:t xml:space="preserve">ner kronor </w:t>
      </w:r>
      <w:r w:rsidR="006D6B21" w:rsidRPr="00E82BE9">
        <w:t xml:space="preserve">och </w:t>
      </w:r>
      <w:r w:rsidRPr="00E82BE9">
        <w:t xml:space="preserve">en dispositionsfond. </w:t>
      </w:r>
    </w:p>
    <w:p w:rsidR="00EC4606" w:rsidRPr="00E82BE9" w:rsidRDefault="00D876BE" w:rsidP="00EC4606">
      <w:pPr>
        <w:pStyle w:val="Normaltindrag"/>
      </w:pPr>
      <w:r w:rsidRPr="00E82BE9">
        <w:t>Dispositionsfonden och resultatutjämningsfonden används sedan 1988 e</w:t>
      </w:r>
      <w:r w:rsidRPr="00E82BE9">
        <w:t>n</w:t>
      </w:r>
      <w:r w:rsidRPr="00E82BE9">
        <w:t>ligt riktlinjerna för Riksbankens vinstdispos</w:t>
      </w:r>
      <w:r w:rsidRPr="00E82BE9">
        <w:t>i</w:t>
      </w:r>
      <w:r w:rsidRPr="00E82BE9">
        <w:t>tion som fastställdes samma år. Därutöver har dispositionsfonden använts till att föra uppskrivningsbelopp vid uppskrivning av tillgångar. Riksbankens guldinnehav skrevs upp till mar</w:t>
      </w:r>
      <w:r w:rsidRPr="00E82BE9">
        <w:t>k</w:t>
      </w:r>
      <w:r w:rsidRPr="00E82BE9">
        <w:t>nadsvärdet den 31 december 1998, och anläggningstil</w:t>
      </w:r>
      <w:r w:rsidRPr="00E82BE9">
        <w:t>l</w:t>
      </w:r>
      <w:r w:rsidRPr="00E82BE9">
        <w:t>gångarna aktiverades i b</w:t>
      </w:r>
      <w:r w:rsidRPr="00E82BE9">
        <w:t>a</w:t>
      </w:r>
      <w:r w:rsidRPr="00E82BE9">
        <w:t>lansräkningen 1994 till anskaffningsvärdet minskat med avskrivningar. Under 200</w:t>
      </w:r>
      <w:r w:rsidR="00B13A70" w:rsidRPr="00E82BE9">
        <w:t>9</w:t>
      </w:r>
      <w:r w:rsidRPr="00E82BE9">
        <w:t xml:space="preserve"> har omföring gjorts från delposterna uppskrivning av guldinn</w:t>
      </w:r>
      <w:r w:rsidRPr="00E82BE9">
        <w:t>e</w:t>
      </w:r>
      <w:r w:rsidRPr="00E82BE9">
        <w:t xml:space="preserve">hav och anläggningstillgångar till vinstdisposition med </w:t>
      </w:r>
      <w:r w:rsidR="007A3D17" w:rsidRPr="00E82BE9">
        <w:t xml:space="preserve">772 </w:t>
      </w:r>
      <w:r w:rsidR="00B13A70" w:rsidRPr="00E82BE9">
        <w:t>(</w:t>
      </w:r>
      <w:r w:rsidRPr="00E82BE9">
        <w:t>804</w:t>
      </w:r>
      <w:r w:rsidR="00B13A70" w:rsidRPr="00E82BE9">
        <w:t>)</w:t>
      </w:r>
      <w:r w:rsidRPr="00E82BE9">
        <w:t xml:space="preserve"> respektive </w:t>
      </w:r>
      <w:r w:rsidR="00A365FB" w:rsidRPr="00E82BE9">
        <w:t>2 </w:t>
      </w:r>
      <w:r w:rsidR="00B13A70" w:rsidRPr="00E82BE9">
        <w:t>(</w:t>
      </w:r>
      <w:r w:rsidRPr="00E82BE9">
        <w:t>3</w:t>
      </w:r>
      <w:r w:rsidR="00B13A70" w:rsidRPr="00E82BE9">
        <w:t>)</w:t>
      </w:r>
      <w:r w:rsidRPr="00E82BE9">
        <w:t xml:space="preserve"> miljoner kronor till följd av årets avyttringar och a</w:t>
      </w:r>
      <w:r w:rsidRPr="00E82BE9">
        <w:t>v</w:t>
      </w:r>
      <w:r w:rsidRPr="00E82BE9">
        <w:t>skrivningar av de uppskrivna tillgångarna. Värdet på BIS-aktierna skrevs upp 1996 för att mo</w:t>
      </w:r>
      <w:r w:rsidRPr="00E82BE9">
        <w:t>t</w:t>
      </w:r>
      <w:r w:rsidRPr="00E82BE9">
        <w:t>svara marknadsvärdet på det guld som erlades som likvid för aktietilldelnin</w:t>
      </w:r>
      <w:r w:rsidRPr="00E82BE9">
        <w:t>g</w:t>
      </w:r>
      <w:r w:rsidRPr="00E82BE9">
        <w:t xml:space="preserve">en samma år. </w:t>
      </w:r>
    </w:p>
    <w:p w:rsidR="00D876BE" w:rsidRPr="00E82BE9" w:rsidRDefault="00D03C8F" w:rsidP="00A365FB">
      <w:pPr>
        <w:spacing w:after="60"/>
      </w:pPr>
      <w:r w:rsidRPr="00E82BE9">
        <w:br w:type="page"/>
      </w:r>
      <w:r w:rsidR="00D876BE" w:rsidRPr="00E82BE9">
        <w:t>Dessa dispositioner och uppskrivningar framgår av tabellen nedan</w:t>
      </w:r>
      <w:r w:rsidR="00EC4606" w:rsidRPr="00E82BE9">
        <w:t>.</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Pr>
        <w:tc>
          <w:tcPr>
            <w:tcW w:w="3118" w:type="dxa"/>
            <w:tcBorders>
              <w:top w:val="single" w:sz="4" w:space="0" w:color="auto"/>
              <w:bottom w:val="single" w:sz="4" w:space="0" w:color="auto"/>
            </w:tcBorders>
          </w:tcPr>
          <w:p w:rsidR="00D876BE" w:rsidRPr="00E82BE9" w:rsidRDefault="00D876BE" w:rsidP="00925E7F">
            <w:pPr>
              <w:spacing w:line="200" w:lineRule="atLeast"/>
            </w:pPr>
          </w:p>
        </w:tc>
        <w:tc>
          <w:tcPr>
            <w:tcW w:w="1608" w:type="dxa"/>
            <w:tcBorders>
              <w:top w:val="single" w:sz="4" w:space="0" w:color="auto"/>
              <w:bottom w:val="single" w:sz="4" w:space="0" w:color="auto"/>
            </w:tcBorders>
            <w:vAlign w:val="center"/>
          </w:tcPr>
          <w:p w:rsidR="00D876BE" w:rsidRPr="00E82BE9" w:rsidRDefault="00D876BE" w:rsidP="00925E7F">
            <w:pPr>
              <w:spacing w:line="200" w:lineRule="atLeast"/>
              <w:jc w:val="right"/>
            </w:pPr>
            <w:r w:rsidRPr="00E82BE9">
              <w:t>2009-12-31</w:t>
            </w:r>
          </w:p>
        </w:tc>
        <w:tc>
          <w:tcPr>
            <w:tcW w:w="1341" w:type="dxa"/>
            <w:tcBorders>
              <w:top w:val="single" w:sz="4" w:space="0" w:color="auto"/>
              <w:bottom w:val="single" w:sz="4" w:space="0" w:color="auto"/>
            </w:tcBorders>
            <w:vAlign w:val="center"/>
          </w:tcPr>
          <w:p w:rsidR="00D876BE" w:rsidRPr="00E82BE9" w:rsidRDefault="00D876BE" w:rsidP="00925E7F">
            <w:pPr>
              <w:spacing w:line="200" w:lineRule="atLeast"/>
              <w:jc w:val="right"/>
            </w:pPr>
            <w:r w:rsidRPr="00E82BE9">
              <w:t>2008-12-31</w:t>
            </w:r>
          </w:p>
        </w:tc>
      </w:tr>
      <w:tr w:rsidR="00D876BE" w:rsidRPr="00E82BE9" w:rsidTr="00925E7F">
        <w:tblPrEx>
          <w:tblCellMar>
            <w:top w:w="0" w:type="dxa"/>
            <w:bottom w:w="0" w:type="dxa"/>
          </w:tblCellMar>
        </w:tblPrEx>
        <w:trPr>
          <w:cantSplit/>
        </w:trPr>
        <w:tc>
          <w:tcPr>
            <w:tcW w:w="3118" w:type="dxa"/>
            <w:tcBorders>
              <w:top w:val="single" w:sz="4" w:space="0" w:color="auto"/>
            </w:tcBorders>
          </w:tcPr>
          <w:p w:rsidR="00D876BE" w:rsidRPr="00E82BE9" w:rsidRDefault="00D876BE" w:rsidP="00925E7F">
            <w:pPr>
              <w:spacing w:line="200" w:lineRule="atLeast"/>
              <w:rPr>
                <w:i/>
              </w:rPr>
            </w:pPr>
            <w:r w:rsidRPr="00E82BE9">
              <w:rPr>
                <w:i/>
              </w:rPr>
              <w:t>Vinstdisposition:</w:t>
            </w:r>
          </w:p>
        </w:tc>
        <w:tc>
          <w:tcPr>
            <w:tcW w:w="1608" w:type="dxa"/>
            <w:tcBorders>
              <w:top w:val="single" w:sz="4" w:space="0" w:color="auto"/>
            </w:tcBorders>
          </w:tcPr>
          <w:p w:rsidR="00D876BE" w:rsidRPr="00E82BE9" w:rsidRDefault="00D876BE" w:rsidP="00925E7F">
            <w:pPr>
              <w:spacing w:line="200" w:lineRule="atLeast"/>
            </w:pPr>
          </w:p>
        </w:tc>
        <w:tc>
          <w:tcPr>
            <w:tcW w:w="1341" w:type="dxa"/>
            <w:tcBorders>
              <w:top w:val="single" w:sz="4" w:space="0" w:color="auto"/>
            </w:tcBorders>
          </w:tcPr>
          <w:p w:rsidR="00D876BE" w:rsidRPr="00E82BE9" w:rsidRDefault="00D876BE" w:rsidP="00925E7F">
            <w:pPr>
              <w:spacing w:line="200" w:lineRule="atLeast"/>
            </w:pPr>
          </w:p>
        </w:tc>
      </w:tr>
      <w:tr w:rsidR="007A3D17" w:rsidRPr="00E82BE9" w:rsidTr="00925E7F">
        <w:tblPrEx>
          <w:tblCellMar>
            <w:top w:w="0" w:type="dxa"/>
            <w:bottom w:w="0" w:type="dxa"/>
          </w:tblCellMar>
        </w:tblPrEx>
        <w:trPr>
          <w:cantSplit/>
        </w:trPr>
        <w:tc>
          <w:tcPr>
            <w:tcW w:w="3118" w:type="dxa"/>
          </w:tcPr>
          <w:p w:rsidR="007A3D17" w:rsidRPr="00E82BE9" w:rsidRDefault="007A3D17" w:rsidP="00925E7F">
            <w:pPr>
              <w:spacing w:line="200" w:lineRule="atLeast"/>
            </w:pPr>
            <w:r w:rsidRPr="00E82BE9">
              <w:t xml:space="preserve">     Valutakurseffekt</w:t>
            </w:r>
          </w:p>
        </w:tc>
        <w:tc>
          <w:tcPr>
            <w:tcW w:w="1608" w:type="dxa"/>
          </w:tcPr>
          <w:p w:rsidR="007A3D17" w:rsidRPr="00E82BE9" w:rsidRDefault="007A3D17" w:rsidP="00925E7F">
            <w:pPr>
              <w:spacing w:line="200" w:lineRule="atLeast"/>
              <w:jc w:val="right"/>
            </w:pPr>
            <w:r w:rsidRPr="00E82BE9">
              <w:t>8 057</w:t>
            </w:r>
          </w:p>
        </w:tc>
        <w:tc>
          <w:tcPr>
            <w:tcW w:w="1341" w:type="dxa"/>
          </w:tcPr>
          <w:p w:rsidR="007A3D17" w:rsidRPr="00E82BE9" w:rsidRDefault="007A3D17" w:rsidP="00925E7F">
            <w:pPr>
              <w:spacing w:line="200" w:lineRule="atLeast"/>
              <w:jc w:val="right"/>
            </w:pPr>
            <w:r w:rsidRPr="00E82BE9">
              <w:t>7 450</w:t>
            </w:r>
          </w:p>
        </w:tc>
      </w:tr>
      <w:tr w:rsidR="007A3D17" w:rsidRPr="00E82BE9" w:rsidTr="00925E7F">
        <w:tblPrEx>
          <w:tblCellMar>
            <w:top w:w="0" w:type="dxa"/>
            <w:bottom w:w="0" w:type="dxa"/>
          </w:tblCellMar>
        </w:tblPrEx>
        <w:trPr>
          <w:cantSplit/>
        </w:trPr>
        <w:tc>
          <w:tcPr>
            <w:tcW w:w="3118" w:type="dxa"/>
          </w:tcPr>
          <w:p w:rsidR="007A3D17" w:rsidRPr="00E82BE9" w:rsidRDefault="007A3D17" w:rsidP="00925E7F">
            <w:pPr>
              <w:spacing w:line="200" w:lineRule="atLeast"/>
            </w:pPr>
            <w:r w:rsidRPr="00E82BE9">
              <w:t xml:space="preserve">     Guldvärdeeffekt</w:t>
            </w:r>
          </w:p>
        </w:tc>
        <w:tc>
          <w:tcPr>
            <w:tcW w:w="1608" w:type="dxa"/>
          </w:tcPr>
          <w:p w:rsidR="007A3D17" w:rsidRPr="00E82BE9" w:rsidRDefault="007A3D17" w:rsidP="00925E7F">
            <w:pPr>
              <w:spacing w:line="200" w:lineRule="atLeast"/>
              <w:jc w:val="right"/>
            </w:pPr>
            <w:r w:rsidRPr="00E82BE9">
              <w:t>5 764</w:t>
            </w:r>
          </w:p>
        </w:tc>
        <w:tc>
          <w:tcPr>
            <w:tcW w:w="1341" w:type="dxa"/>
          </w:tcPr>
          <w:p w:rsidR="007A3D17" w:rsidRPr="00E82BE9" w:rsidRDefault="007A3D17" w:rsidP="00925E7F">
            <w:pPr>
              <w:spacing w:line="200" w:lineRule="atLeast"/>
              <w:jc w:val="right"/>
            </w:pPr>
            <w:r w:rsidRPr="00E82BE9">
              <w:t>4 712</w:t>
            </w:r>
          </w:p>
        </w:tc>
      </w:tr>
      <w:tr w:rsidR="007A3D17" w:rsidRPr="00E82BE9" w:rsidTr="00925E7F">
        <w:tblPrEx>
          <w:tblCellMar>
            <w:top w:w="0" w:type="dxa"/>
            <w:bottom w:w="0" w:type="dxa"/>
          </w:tblCellMar>
        </w:tblPrEx>
        <w:trPr>
          <w:cantSplit/>
        </w:trPr>
        <w:tc>
          <w:tcPr>
            <w:tcW w:w="3118" w:type="dxa"/>
          </w:tcPr>
          <w:p w:rsidR="007A3D17" w:rsidRPr="00E82BE9" w:rsidRDefault="007A3D17" w:rsidP="00925E7F">
            <w:pPr>
              <w:spacing w:line="200" w:lineRule="atLeast"/>
            </w:pPr>
            <w:r w:rsidRPr="00E82BE9">
              <w:t xml:space="preserve">     Övrig vinstdisposition</w:t>
            </w:r>
          </w:p>
        </w:tc>
        <w:tc>
          <w:tcPr>
            <w:tcW w:w="1608" w:type="dxa"/>
          </w:tcPr>
          <w:p w:rsidR="007A3D17" w:rsidRPr="00E82BE9" w:rsidRDefault="007A3D17" w:rsidP="00925E7F">
            <w:pPr>
              <w:spacing w:line="200" w:lineRule="atLeast"/>
              <w:jc w:val="right"/>
            </w:pPr>
            <w:r w:rsidRPr="00E82BE9">
              <w:t>13 713</w:t>
            </w:r>
          </w:p>
        </w:tc>
        <w:tc>
          <w:tcPr>
            <w:tcW w:w="1341" w:type="dxa"/>
          </w:tcPr>
          <w:p w:rsidR="007A3D17" w:rsidRPr="00E82BE9" w:rsidRDefault="007A3D17" w:rsidP="00925E7F">
            <w:pPr>
              <w:spacing w:line="200" w:lineRule="atLeast"/>
              <w:jc w:val="right"/>
            </w:pPr>
            <w:r w:rsidRPr="00E82BE9">
              <w:t>12 197</w:t>
            </w:r>
          </w:p>
        </w:tc>
      </w:tr>
      <w:tr w:rsidR="007A3D17" w:rsidRPr="00E82BE9" w:rsidTr="00925E7F">
        <w:tblPrEx>
          <w:tblCellMar>
            <w:top w:w="0" w:type="dxa"/>
            <w:bottom w:w="0" w:type="dxa"/>
          </w:tblCellMar>
        </w:tblPrEx>
        <w:trPr>
          <w:cantSplit/>
        </w:trPr>
        <w:tc>
          <w:tcPr>
            <w:tcW w:w="3118" w:type="dxa"/>
          </w:tcPr>
          <w:p w:rsidR="007A3D17" w:rsidRPr="00E82BE9" w:rsidRDefault="007A3D17" w:rsidP="00925E7F">
            <w:pPr>
              <w:spacing w:line="200" w:lineRule="atLeast"/>
              <w:rPr>
                <w:i/>
              </w:rPr>
            </w:pPr>
            <w:r w:rsidRPr="00E82BE9">
              <w:rPr>
                <w:i/>
              </w:rPr>
              <w:t>Uppskrivning av tillgångar:</w:t>
            </w:r>
          </w:p>
        </w:tc>
        <w:tc>
          <w:tcPr>
            <w:tcW w:w="1608" w:type="dxa"/>
          </w:tcPr>
          <w:p w:rsidR="007A3D17" w:rsidRPr="00E82BE9" w:rsidRDefault="007A3D17" w:rsidP="00925E7F">
            <w:pPr>
              <w:spacing w:line="200" w:lineRule="atLeast"/>
              <w:jc w:val="right"/>
            </w:pPr>
          </w:p>
        </w:tc>
        <w:tc>
          <w:tcPr>
            <w:tcW w:w="1341" w:type="dxa"/>
          </w:tcPr>
          <w:p w:rsidR="007A3D17" w:rsidRPr="00E82BE9" w:rsidRDefault="007A3D17" w:rsidP="00925E7F">
            <w:pPr>
              <w:spacing w:line="200" w:lineRule="atLeast"/>
              <w:jc w:val="right"/>
            </w:pPr>
          </w:p>
        </w:tc>
      </w:tr>
      <w:tr w:rsidR="007A3D17" w:rsidRPr="00E82BE9" w:rsidTr="00925E7F">
        <w:tblPrEx>
          <w:tblCellMar>
            <w:top w:w="0" w:type="dxa"/>
            <w:bottom w:w="0" w:type="dxa"/>
          </w:tblCellMar>
        </w:tblPrEx>
        <w:trPr>
          <w:cantSplit/>
        </w:trPr>
        <w:tc>
          <w:tcPr>
            <w:tcW w:w="3118" w:type="dxa"/>
          </w:tcPr>
          <w:p w:rsidR="007A3D17" w:rsidRPr="00E82BE9" w:rsidRDefault="007A3D17" w:rsidP="00925E7F">
            <w:pPr>
              <w:spacing w:line="200" w:lineRule="atLeast"/>
            </w:pPr>
            <w:r w:rsidRPr="00E82BE9">
              <w:t xml:space="preserve">     Guldinnehav</w:t>
            </w:r>
          </w:p>
        </w:tc>
        <w:tc>
          <w:tcPr>
            <w:tcW w:w="1608" w:type="dxa"/>
          </w:tcPr>
          <w:p w:rsidR="007A3D17" w:rsidRPr="00E82BE9" w:rsidRDefault="007A3D17" w:rsidP="00925E7F">
            <w:pPr>
              <w:spacing w:line="200" w:lineRule="atLeast"/>
              <w:jc w:val="right"/>
            </w:pPr>
            <w:r w:rsidRPr="00E82BE9">
              <w:t>8 604</w:t>
            </w:r>
          </w:p>
        </w:tc>
        <w:tc>
          <w:tcPr>
            <w:tcW w:w="1341" w:type="dxa"/>
          </w:tcPr>
          <w:p w:rsidR="007A3D17" w:rsidRPr="00E82BE9" w:rsidRDefault="007A3D17" w:rsidP="00925E7F">
            <w:pPr>
              <w:spacing w:line="200" w:lineRule="atLeast"/>
              <w:jc w:val="right"/>
            </w:pPr>
            <w:r w:rsidRPr="00E82BE9">
              <w:t>9 376</w:t>
            </w:r>
          </w:p>
        </w:tc>
      </w:tr>
      <w:tr w:rsidR="007A3D17" w:rsidRPr="00E82BE9" w:rsidTr="00925E7F">
        <w:tblPrEx>
          <w:tblCellMar>
            <w:top w:w="0" w:type="dxa"/>
            <w:bottom w:w="0" w:type="dxa"/>
          </w:tblCellMar>
        </w:tblPrEx>
        <w:trPr>
          <w:cantSplit/>
        </w:trPr>
        <w:tc>
          <w:tcPr>
            <w:tcW w:w="3118" w:type="dxa"/>
          </w:tcPr>
          <w:p w:rsidR="007A3D17" w:rsidRPr="00E82BE9" w:rsidRDefault="007A3D17" w:rsidP="00925E7F">
            <w:pPr>
              <w:spacing w:line="200" w:lineRule="atLeast"/>
            </w:pPr>
            <w:r w:rsidRPr="00E82BE9">
              <w:t xml:space="preserve">     Anläggningstillgångar</w:t>
            </w:r>
          </w:p>
        </w:tc>
        <w:tc>
          <w:tcPr>
            <w:tcW w:w="1608" w:type="dxa"/>
          </w:tcPr>
          <w:p w:rsidR="007A3D17" w:rsidRPr="00E82BE9" w:rsidRDefault="007A3D17" w:rsidP="00925E7F">
            <w:pPr>
              <w:spacing w:line="200" w:lineRule="atLeast"/>
              <w:jc w:val="right"/>
            </w:pPr>
            <w:r w:rsidRPr="00E82BE9">
              <w:t>107</w:t>
            </w:r>
          </w:p>
        </w:tc>
        <w:tc>
          <w:tcPr>
            <w:tcW w:w="1341" w:type="dxa"/>
          </w:tcPr>
          <w:p w:rsidR="007A3D17" w:rsidRPr="00E82BE9" w:rsidRDefault="007A3D17" w:rsidP="00925E7F">
            <w:pPr>
              <w:spacing w:line="200" w:lineRule="atLeast"/>
              <w:jc w:val="right"/>
            </w:pPr>
            <w:r w:rsidRPr="00E82BE9">
              <w:t>108</w:t>
            </w:r>
          </w:p>
        </w:tc>
      </w:tr>
      <w:tr w:rsidR="007A3D17" w:rsidRPr="00E82BE9" w:rsidTr="00925E7F">
        <w:tblPrEx>
          <w:tblCellMar>
            <w:top w:w="0" w:type="dxa"/>
            <w:bottom w:w="0" w:type="dxa"/>
          </w:tblCellMar>
        </w:tblPrEx>
        <w:trPr>
          <w:cantSplit/>
        </w:trPr>
        <w:tc>
          <w:tcPr>
            <w:tcW w:w="3118" w:type="dxa"/>
            <w:tcBorders>
              <w:bottom w:val="single" w:sz="4" w:space="0" w:color="auto"/>
            </w:tcBorders>
          </w:tcPr>
          <w:p w:rsidR="007A3D17" w:rsidRPr="00E82BE9" w:rsidRDefault="007A3D17" w:rsidP="00925E7F">
            <w:pPr>
              <w:spacing w:line="200" w:lineRule="atLeast"/>
            </w:pPr>
            <w:r w:rsidRPr="00E82BE9">
              <w:t xml:space="preserve">     BIS-aktier</w:t>
            </w:r>
          </w:p>
        </w:tc>
        <w:tc>
          <w:tcPr>
            <w:tcW w:w="1608" w:type="dxa"/>
          </w:tcPr>
          <w:p w:rsidR="007A3D17" w:rsidRPr="00E82BE9" w:rsidRDefault="007A3D17" w:rsidP="00925E7F">
            <w:pPr>
              <w:spacing w:line="200" w:lineRule="atLeast"/>
              <w:jc w:val="right"/>
            </w:pPr>
            <w:r w:rsidRPr="00E82BE9">
              <w:t>235</w:t>
            </w:r>
          </w:p>
        </w:tc>
        <w:tc>
          <w:tcPr>
            <w:tcW w:w="1341" w:type="dxa"/>
          </w:tcPr>
          <w:p w:rsidR="007A3D17" w:rsidRPr="00E82BE9" w:rsidRDefault="007A3D17" w:rsidP="00925E7F">
            <w:pPr>
              <w:spacing w:line="200" w:lineRule="atLeast"/>
              <w:jc w:val="right"/>
            </w:pPr>
            <w:r w:rsidRPr="00E82BE9">
              <w:t>235</w:t>
            </w:r>
          </w:p>
        </w:tc>
      </w:tr>
      <w:tr w:rsidR="007A3D17" w:rsidRPr="00E82BE9" w:rsidTr="00925E7F">
        <w:tblPrEx>
          <w:tblCellMar>
            <w:top w:w="0" w:type="dxa"/>
            <w:bottom w:w="0" w:type="dxa"/>
          </w:tblCellMar>
        </w:tblPrEx>
        <w:trPr>
          <w:cantSplit/>
        </w:trPr>
        <w:tc>
          <w:tcPr>
            <w:tcW w:w="3118" w:type="dxa"/>
            <w:tcBorders>
              <w:top w:val="single" w:sz="4" w:space="0" w:color="auto"/>
              <w:bottom w:val="single" w:sz="4" w:space="0" w:color="auto"/>
            </w:tcBorders>
            <w:vAlign w:val="center"/>
          </w:tcPr>
          <w:p w:rsidR="007A3D17" w:rsidRPr="00E82BE9" w:rsidRDefault="007A3D17" w:rsidP="00925E7F">
            <w:pPr>
              <w:spacing w:line="200" w:lineRule="atLeast"/>
            </w:pPr>
            <w:r w:rsidRPr="00E82BE9">
              <w:t>Summa</w:t>
            </w:r>
          </w:p>
        </w:tc>
        <w:tc>
          <w:tcPr>
            <w:tcW w:w="1608" w:type="dxa"/>
            <w:tcBorders>
              <w:top w:val="single" w:sz="4" w:space="0" w:color="auto"/>
              <w:bottom w:val="single" w:sz="4" w:space="0" w:color="auto"/>
            </w:tcBorders>
            <w:vAlign w:val="center"/>
          </w:tcPr>
          <w:p w:rsidR="007A3D17" w:rsidRPr="00E82BE9" w:rsidRDefault="007A3D17" w:rsidP="00925E7F">
            <w:pPr>
              <w:spacing w:line="200" w:lineRule="atLeast"/>
              <w:jc w:val="right"/>
            </w:pPr>
            <w:r w:rsidRPr="00E82BE9">
              <w:t>36 480</w:t>
            </w:r>
          </w:p>
        </w:tc>
        <w:tc>
          <w:tcPr>
            <w:tcW w:w="1341" w:type="dxa"/>
            <w:tcBorders>
              <w:top w:val="single" w:sz="4" w:space="0" w:color="auto"/>
              <w:bottom w:val="single" w:sz="4" w:space="0" w:color="auto"/>
            </w:tcBorders>
            <w:vAlign w:val="center"/>
          </w:tcPr>
          <w:p w:rsidR="007A3D17" w:rsidRPr="00E82BE9" w:rsidRDefault="007A3D17" w:rsidP="00925E7F">
            <w:pPr>
              <w:spacing w:line="200" w:lineRule="atLeast"/>
              <w:jc w:val="right"/>
            </w:pPr>
            <w:r w:rsidRPr="00E82BE9">
              <w:t>34 078</w:t>
            </w:r>
          </w:p>
        </w:tc>
      </w:tr>
    </w:tbl>
    <w:p w:rsidR="00D876BE" w:rsidRPr="00E82BE9" w:rsidRDefault="00D876BE" w:rsidP="00A365FB">
      <w:pPr>
        <w:pStyle w:val="Normaltindrag"/>
        <w:spacing w:before="120" w:after="60"/>
        <w:ind w:firstLine="0"/>
      </w:pPr>
      <w:r w:rsidRPr="00E82BE9">
        <w:t>Förändringen av posterna grundfond, reserver och årets resultat förklaras av nedanst</w:t>
      </w:r>
      <w:r w:rsidRPr="00E82BE9">
        <w:t>å</w:t>
      </w:r>
      <w:r w:rsidRPr="00E82BE9">
        <w:t>ende tabell</w:t>
      </w:r>
      <w:r w:rsidR="00EC4606" w:rsidRPr="00E82BE9">
        <w:t>.</w:t>
      </w:r>
    </w:p>
    <w:tbl>
      <w:tblPr>
        <w:tblW w:w="6067" w:type="dxa"/>
        <w:tblInd w:w="23" w:type="dxa"/>
        <w:tblLayout w:type="fixed"/>
        <w:tblCellMar>
          <w:left w:w="71" w:type="dxa"/>
          <w:right w:w="71" w:type="dxa"/>
        </w:tblCellMar>
        <w:tblLook w:val="0000" w:firstRow="0" w:lastRow="0" w:firstColumn="0" w:lastColumn="0" w:noHBand="0" w:noVBand="0"/>
      </w:tblPr>
      <w:tblGrid>
        <w:gridCol w:w="2673"/>
        <w:gridCol w:w="1210"/>
        <w:gridCol w:w="1092"/>
        <w:gridCol w:w="1092"/>
      </w:tblGrid>
      <w:tr w:rsidR="00D876BE" w:rsidRPr="00E82BE9" w:rsidTr="007A3D17">
        <w:tblPrEx>
          <w:tblCellMar>
            <w:top w:w="0" w:type="dxa"/>
            <w:bottom w:w="0" w:type="dxa"/>
          </w:tblCellMar>
        </w:tblPrEx>
        <w:trPr>
          <w:cantSplit/>
        </w:trPr>
        <w:tc>
          <w:tcPr>
            <w:tcW w:w="2673" w:type="dxa"/>
            <w:tcBorders>
              <w:top w:val="single" w:sz="4" w:space="0" w:color="auto"/>
            </w:tcBorders>
          </w:tcPr>
          <w:p w:rsidR="00D876BE" w:rsidRPr="00E82BE9" w:rsidRDefault="00D876BE" w:rsidP="00925E7F">
            <w:pPr>
              <w:spacing w:line="200" w:lineRule="atLeast"/>
            </w:pPr>
          </w:p>
        </w:tc>
        <w:tc>
          <w:tcPr>
            <w:tcW w:w="1210" w:type="dxa"/>
            <w:tcBorders>
              <w:top w:val="single" w:sz="4" w:space="0" w:color="auto"/>
            </w:tcBorders>
          </w:tcPr>
          <w:p w:rsidR="00D876BE" w:rsidRPr="00E82BE9" w:rsidRDefault="00D876BE" w:rsidP="00925E7F">
            <w:pPr>
              <w:spacing w:line="200" w:lineRule="atLeast"/>
              <w:jc w:val="right"/>
            </w:pPr>
            <w:r w:rsidRPr="00E82BE9">
              <w:t>Grundfond</w:t>
            </w:r>
          </w:p>
        </w:tc>
        <w:tc>
          <w:tcPr>
            <w:tcW w:w="1092" w:type="dxa"/>
            <w:tcBorders>
              <w:top w:val="single" w:sz="4" w:space="0" w:color="auto"/>
            </w:tcBorders>
          </w:tcPr>
          <w:p w:rsidR="00D876BE" w:rsidRPr="00E82BE9" w:rsidRDefault="00D876BE" w:rsidP="00925E7F">
            <w:pPr>
              <w:spacing w:line="200" w:lineRule="atLeast"/>
              <w:jc w:val="right"/>
            </w:pPr>
            <w:r w:rsidRPr="00E82BE9">
              <w:t>Reserver</w:t>
            </w:r>
          </w:p>
        </w:tc>
        <w:tc>
          <w:tcPr>
            <w:tcW w:w="1092" w:type="dxa"/>
            <w:tcBorders>
              <w:top w:val="single" w:sz="4" w:space="0" w:color="auto"/>
              <w:bottom w:val="single" w:sz="4" w:space="0" w:color="auto"/>
            </w:tcBorders>
          </w:tcPr>
          <w:p w:rsidR="00D876BE" w:rsidRPr="00E82BE9" w:rsidRDefault="00D876BE" w:rsidP="00925E7F">
            <w:pPr>
              <w:spacing w:line="200" w:lineRule="atLeast"/>
              <w:ind w:left="-57"/>
              <w:jc w:val="right"/>
              <w:rPr>
                <w:spacing w:val="-4"/>
              </w:rPr>
            </w:pPr>
            <w:r w:rsidRPr="00E82BE9">
              <w:rPr>
                <w:spacing w:val="-4"/>
              </w:rPr>
              <w:t>Årets resu</w:t>
            </w:r>
            <w:r w:rsidRPr="00E82BE9">
              <w:rPr>
                <w:spacing w:val="-4"/>
              </w:rPr>
              <w:t>l</w:t>
            </w:r>
            <w:r w:rsidRPr="00E82BE9">
              <w:rPr>
                <w:spacing w:val="-4"/>
              </w:rPr>
              <w:t>tat</w:t>
            </w:r>
          </w:p>
        </w:tc>
      </w:tr>
      <w:tr w:rsidR="00D876BE" w:rsidRPr="00E82BE9" w:rsidTr="007A3D17">
        <w:tblPrEx>
          <w:tblCellMar>
            <w:top w:w="0" w:type="dxa"/>
            <w:bottom w:w="0" w:type="dxa"/>
          </w:tblCellMar>
        </w:tblPrEx>
        <w:trPr>
          <w:cantSplit/>
        </w:trPr>
        <w:tc>
          <w:tcPr>
            <w:tcW w:w="2673" w:type="dxa"/>
            <w:tcBorders>
              <w:top w:val="single" w:sz="4" w:space="0" w:color="auto"/>
            </w:tcBorders>
          </w:tcPr>
          <w:p w:rsidR="00D876BE" w:rsidRPr="00E82BE9" w:rsidRDefault="00D876BE" w:rsidP="00925E7F">
            <w:pPr>
              <w:spacing w:line="200" w:lineRule="atLeast"/>
            </w:pPr>
            <w:r w:rsidRPr="00E82BE9">
              <w:t>Saldo 31 december 2008</w:t>
            </w:r>
          </w:p>
        </w:tc>
        <w:tc>
          <w:tcPr>
            <w:tcW w:w="1210" w:type="dxa"/>
            <w:tcBorders>
              <w:top w:val="single" w:sz="4" w:space="0" w:color="auto"/>
            </w:tcBorders>
          </w:tcPr>
          <w:p w:rsidR="00D876BE" w:rsidRPr="00E82BE9" w:rsidRDefault="00D876BE" w:rsidP="00925E7F">
            <w:pPr>
              <w:spacing w:line="200" w:lineRule="atLeast"/>
              <w:jc w:val="right"/>
            </w:pPr>
            <w:r w:rsidRPr="00E82BE9">
              <w:t>1 000</w:t>
            </w:r>
          </w:p>
        </w:tc>
        <w:tc>
          <w:tcPr>
            <w:tcW w:w="1092" w:type="dxa"/>
            <w:tcBorders>
              <w:top w:val="single" w:sz="4" w:space="0" w:color="auto"/>
            </w:tcBorders>
          </w:tcPr>
          <w:p w:rsidR="00D876BE" w:rsidRPr="00E82BE9" w:rsidRDefault="00D876BE" w:rsidP="00925E7F">
            <w:pPr>
              <w:spacing w:line="200" w:lineRule="atLeast"/>
              <w:jc w:val="right"/>
            </w:pPr>
            <w:r w:rsidRPr="00E82BE9">
              <w:t>57 742</w:t>
            </w:r>
          </w:p>
        </w:tc>
        <w:tc>
          <w:tcPr>
            <w:tcW w:w="1092" w:type="dxa"/>
          </w:tcPr>
          <w:p w:rsidR="00D876BE" w:rsidRPr="00E82BE9" w:rsidRDefault="00D876BE" w:rsidP="00925E7F">
            <w:pPr>
              <w:spacing w:line="200" w:lineRule="atLeast"/>
              <w:jc w:val="right"/>
            </w:pPr>
            <w:r w:rsidRPr="00E82BE9">
              <w:t>11 183</w:t>
            </w:r>
          </w:p>
        </w:tc>
      </w:tr>
      <w:tr w:rsidR="00D876BE" w:rsidRPr="00E82BE9" w:rsidTr="007A3D17">
        <w:tblPrEx>
          <w:tblCellMar>
            <w:top w:w="0" w:type="dxa"/>
            <w:bottom w:w="0" w:type="dxa"/>
          </w:tblCellMar>
        </w:tblPrEx>
        <w:trPr>
          <w:cantSplit/>
        </w:trPr>
        <w:tc>
          <w:tcPr>
            <w:tcW w:w="2673" w:type="dxa"/>
          </w:tcPr>
          <w:p w:rsidR="00D876BE" w:rsidRPr="00E82BE9" w:rsidRDefault="00D876BE" w:rsidP="00925E7F">
            <w:pPr>
              <w:spacing w:line="200" w:lineRule="atLeast"/>
            </w:pPr>
            <w:r w:rsidRPr="00E82BE9">
              <w:t>Inleverans till statsverket</w:t>
            </w:r>
          </w:p>
        </w:tc>
        <w:tc>
          <w:tcPr>
            <w:tcW w:w="1210" w:type="dxa"/>
          </w:tcPr>
          <w:p w:rsidR="00D876BE" w:rsidRPr="00E82BE9" w:rsidRDefault="00D876BE" w:rsidP="00925E7F">
            <w:pPr>
              <w:spacing w:line="200" w:lineRule="atLeast"/>
              <w:jc w:val="right"/>
            </w:pPr>
          </w:p>
        </w:tc>
        <w:tc>
          <w:tcPr>
            <w:tcW w:w="1092" w:type="dxa"/>
          </w:tcPr>
          <w:p w:rsidR="00D876BE" w:rsidRPr="00E82BE9" w:rsidRDefault="00D876BE" w:rsidP="00925E7F">
            <w:pPr>
              <w:spacing w:line="200" w:lineRule="atLeast"/>
              <w:jc w:val="right"/>
            </w:pPr>
          </w:p>
        </w:tc>
        <w:tc>
          <w:tcPr>
            <w:tcW w:w="1092" w:type="dxa"/>
          </w:tcPr>
          <w:p w:rsidR="00D876BE" w:rsidRPr="00E82BE9" w:rsidRDefault="00D876BE" w:rsidP="00925E7F">
            <w:pPr>
              <w:spacing w:line="200" w:lineRule="atLeast"/>
              <w:jc w:val="right"/>
            </w:pPr>
            <w:r w:rsidRPr="00E82BE9">
              <w:t>–5 900</w:t>
            </w:r>
          </w:p>
        </w:tc>
      </w:tr>
      <w:tr w:rsidR="00D876BE" w:rsidRPr="00E82BE9" w:rsidTr="007A3D17">
        <w:tblPrEx>
          <w:tblCellMar>
            <w:top w:w="0" w:type="dxa"/>
            <w:bottom w:w="0" w:type="dxa"/>
          </w:tblCellMar>
        </w:tblPrEx>
        <w:trPr>
          <w:cantSplit/>
        </w:trPr>
        <w:tc>
          <w:tcPr>
            <w:tcW w:w="2673" w:type="dxa"/>
          </w:tcPr>
          <w:p w:rsidR="00D876BE" w:rsidRPr="00E82BE9" w:rsidRDefault="00D876BE" w:rsidP="00925E7F">
            <w:pPr>
              <w:spacing w:line="200" w:lineRule="atLeast"/>
              <w:rPr>
                <w:i/>
              </w:rPr>
            </w:pPr>
            <w:r w:rsidRPr="00E82BE9">
              <w:rPr>
                <w:i/>
              </w:rPr>
              <w:t>Överföring till/från:</w:t>
            </w:r>
          </w:p>
          <w:p w:rsidR="00D876BE" w:rsidRPr="00E82BE9" w:rsidRDefault="00D876BE" w:rsidP="00925E7F">
            <w:pPr>
              <w:spacing w:line="200" w:lineRule="atLeast"/>
            </w:pPr>
            <w:r w:rsidRPr="00E82BE9">
              <w:t xml:space="preserve">     Resultatutjämningsfond</w:t>
            </w:r>
          </w:p>
          <w:p w:rsidR="00D876BE" w:rsidRPr="00E82BE9" w:rsidRDefault="00D876BE" w:rsidP="00925E7F">
            <w:pPr>
              <w:spacing w:line="200" w:lineRule="atLeast"/>
            </w:pPr>
            <w:r w:rsidRPr="00E82BE9">
              <w:t xml:space="preserve">     Dispositionsfond</w:t>
            </w:r>
          </w:p>
        </w:tc>
        <w:tc>
          <w:tcPr>
            <w:tcW w:w="1210" w:type="dxa"/>
          </w:tcPr>
          <w:p w:rsidR="00D876BE" w:rsidRPr="00E82BE9" w:rsidRDefault="00D876BE" w:rsidP="00925E7F">
            <w:pPr>
              <w:spacing w:line="200" w:lineRule="atLeast"/>
              <w:jc w:val="right"/>
            </w:pPr>
          </w:p>
        </w:tc>
        <w:tc>
          <w:tcPr>
            <w:tcW w:w="1092" w:type="dxa"/>
          </w:tcPr>
          <w:p w:rsidR="00D876BE" w:rsidRPr="00E82BE9" w:rsidRDefault="00D876BE" w:rsidP="00925E7F">
            <w:pPr>
              <w:spacing w:line="200" w:lineRule="atLeast"/>
              <w:jc w:val="right"/>
            </w:pPr>
          </w:p>
          <w:p w:rsidR="00D876BE" w:rsidRPr="00E82BE9" w:rsidRDefault="00D876BE" w:rsidP="00925E7F">
            <w:pPr>
              <w:spacing w:line="200" w:lineRule="atLeast"/>
              <w:jc w:val="right"/>
            </w:pPr>
            <w:r w:rsidRPr="00E82BE9">
              <w:t>2 881</w:t>
            </w:r>
          </w:p>
          <w:p w:rsidR="00D876BE" w:rsidRPr="00E82BE9" w:rsidRDefault="00D876BE" w:rsidP="00925E7F">
            <w:pPr>
              <w:spacing w:line="200" w:lineRule="atLeast"/>
              <w:jc w:val="right"/>
            </w:pPr>
            <w:r w:rsidRPr="00E82BE9">
              <w:t>2 402</w:t>
            </w:r>
          </w:p>
        </w:tc>
        <w:tc>
          <w:tcPr>
            <w:tcW w:w="1092" w:type="dxa"/>
          </w:tcPr>
          <w:p w:rsidR="00D876BE" w:rsidRPr="00E82BE9" w:rsidRDefault="00D876BE" w:rsidP="00925E7F">
            <w:pPr>
              <w:spacing w:line="200" w:lineRule="atLeast"/>
              <w:jc w:val="right"/>
            </w:pPr>
          </w:p>
          <w:p w:rsidR="00D876BE" w:rsidRPr="00E82BE9" w:rsidRDefault="00D876BE" w:rsidP="00925E7F">
            <w:pPr>
              <w:spacing w:line="200" w:lineRule="atLeast"/>
              <w:jc w:val="right"/>
            </w:pPr>
            <w:r w:rsidRPr="00E82BE9">
              <w:t>–2 881</w:t>
            </w:r>
          </w:p>
          <w:p w:rsidR="00D876BE" w:rsidRPr="00E82BE9" w:rsidRDefault="00D876BE" w:rsidP="00925E7F">
            <w:pPr>
              <w:spacing w:line="200" w:lineRule="atLeast"/>
              <w:jc w:val="right"/>
            </w:pPr>
            <w:r w:rsidRPr="00E82BE9">
              <w:t>–2 402</w:t>
            </w:r>
          </w:p>
        </w:tc>
      </w:tr>
      <w:tr w:rsidR="00D876BE" w:rsidRPr="00E82BE9" w:rsidTr="007A3D17">
        <w:tblPrEx>
          <w:tblCellMar>
            <w:top w:w="0" w:type="dxa"/>
            <w:bottom w:w="0" w:type="dxa"/>
          </w:tblCellMar>
        </w:tblPrEx>
        <w:trPr>
          <w:cantSplit/>
        </w:trPr>
        <w:tc>
          <w:tcPr>
            <w:tcW w:w="2673" w:type="dxa"/>
          </w:tcPr>
          <w:p w:rsidR="00D876BE" w:rsidRPr="00E82BE9" w:rsidRDefault="00D876BE" w:rsidP="00925E7F">
            <w:pPr>
              <w:spacing w:line="200" w:lineRule="atLeast"/>
            </w:pPr>
            <w:r w:rsidRPr="00E82BE9">
              <w:t>Årets resultat</w:t>
            </w:r>
          </w:p>
        </w:tc>
        <w:tc>
          <w:tcPr>
            <w:tcW w:w="1210" w:type="dxa"/>
          </w:tcPr>
          <w:p w:rsidR="00D876BE" w:rsidRPr="00E82BE9" w:rsidRDefault="00D876BE" w:rsidP="00925E7F">
            <w:pPr>
              <w:spacing w:line="200" w:lineRule="atLeast"/>
              <w:jc w:val="right"/>
            </w:pPr>
          </w:p>
        </w:tc>
        <w:tc>
          <w:tcPr>
            <w:tcW w:w="1092" w:type="dxa"/>
          </w:tcPr>
          <w:p w:rsidR="00D876BE" w:rsidRPr="00E82BE9" w:rsidRDefault="00D876BE" w:rsidP="00925E7F">
            <w:pPr>
              <w:spacing w:line="200" w:lineRule="atLeast"/>
              <w:jc w:val="right"/>
            </w:pPr>
          </w:p>
        </w:tc>
        <w:tc>
          <w:tcPr>
            <w:tcW w:w="1092" w:type="dxa"/>
          </w:tcPr>
          <w:p w:rsidR="00D876BE" w:rsidRPr="00E82BE9" w:rsidRDefault="007A3D17" w:rsidP="00925E7F">
            <w:pPr>
              <w:spacing w:line="200" w:lineRule="atLeast"/>
              <w:jc w:val="right"/>
            </w:pPr>
            <w:r w:rsidRPr="00E82BE9">
              <w:t>14 204</w:t>
            </w:r>
          </w:p>
        </w:tc>
      </w:tr>
      <w:tr w:rsidR="00D876BE" w:rsidRPr="00E82BE9" w:rsidTr="007A3D17">
        <w:tblPrEx>
          <w:tblCellMar>
            <w:top w:w="0" w:type="dxa"/>
            <w:bottom w:w="0" w:type="dxa"/>
          </w:tblCellMar>
        </w:tblPrEx>
        <w:trPr>
          <w:cantSplit/>
        </w:trPr>
        <w:tc>
          <w:tcPr>
            <w:tcW w:w="2673" w:type="dxa"/>
            <w:tcBorders>
              <w:top w:val="single" w:sz="4" w:space="0" w:color="auto"/>
              <w:bottom w:val="single" w:sz="4" w:space="0" w:color="auto"/>
            </w:tcBorders>
            <w:vAlign w:val="center"/>
          </w:tcPr>
          <w:p w:rsidR="00D876BE" w:rsidRPr="00E82BE9" w:rsidRDefault="00D876BE" w:rsidP="00925E7F">
            <w:pPr>
              <w:spacing w:line="200" w:lineRule="atLeast"/>
            </w:pPr>
            <w:r w:rsidRPr="00E82BE9">
              <w:t>Saldo 31 december 2009</w:t>
            </w:r>
          </w:p>
        </w:tc>
        <w:tc>
          <w:tcPr>
            <w:tcW w:w="1210" w:type="dxa"/>
            <w:tcBorders>
              <w:top w:val="single" w:sz="4" w:space="0" w:color="auto"/>
              <w:bottom w:val="single" w:sz="4" w:space="0" w:color="auto"/>
            </w:tcBorders>
            <w:vAlign w:val="center"/>
          </w:tcPr>
          <w:p w:rsidR="00D876BE" w:rsidRPr="00E82BE9" w:rsidRDefault="00D876BE" w:rsidP="00925E7F">
            <w:pPr>
              <w:spacing w:line="200" w:lineRule="atLeast"/>
              <w:jc w:val="right"/>
            </w:pPr>
            <w:r w:rsidRPr="00E82BE9">
              <w:t>1 000</w:t>
            </w:r>
          </w:p>
        </w:tc>
        <w:tc>
          <w:tcPr>
            <w:tcW w:w="1092" w:type="dxa"/>
            <w:tcBorders>
              <w:top w:val="single" w:sz="4" w:space="0" w:color="auto"/>
              <w:bottom w:val="single" w:sz="4" w:space="0" w:color="auto"/>
            </w:tcBorders>
            <w:vAlign w:val="center"/>
          </w:tcPr>
          <w:p w:rsidR="00D876BE" w:rsidRPr="00E82BE9" w:rsidRDefault="00D876BE" w:rsidP="00925E7F">
            <w:pPr>
              <w:spacing w:line="200" w:lineRule="atLeast"/>
              <w:jc w:val="right"/>
            </w:pPr>
            <w:r w:rsidRPr="00E82BE9">
              <w:t>63 025</w:t>
            </w:r>
          </w:p>
        </w:tc>
        <w:tc>
          <w:tcPr>
            <w:tcW w:w="1092" w:type="dxa"/>
            <w:tcBorders>
              <w:top w:val="single" w:sz="4" w:space="0" w:color="auto"/>
              <w:bottom w:val="single" w:sz="4" w:space="0" w:color="auto"/>
            </w:tcBorders>
            <w:vAlign w:val="center"/>
          </w:tcPr>
          <w:p w:rsidR="00D876BE" w:rsidRPr="00E82BE9" w:rsidRDefault="007A3D17" w:rsidP="00925E7F">
            <w:pPr>
              <w:spacing w:line="200" w:lineRule="atLeast"/>
              <w:jc w:val="right"/>
            </w:pPr>
            <w:r w:rsidRPr="00E82BE9">
              <w:t>14 204</w:t>
            </w:r>
          </w:p>
        </w:tc>
      </w:tr>
    </w:tbl>
    <w:p w:rsidR="00D876BE" w:rsidRPr="00E82BE9" w:rsidRDefault="00D876BE" w:rsidP="002007E7">
      <w:pPr>
        <w:spacing w:before="187"/>
        <w:rPr>
          <w:b/>
        </w:rPr>
      </w:pPr>
      <w:r w:rsidRPr="00E82BE9">
        <w:rPr>
          <w:b/>
        </w:rPr>
        <w:t>Not 32 Ränteintäkter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925E7F">
            <w:pPr>
              <w:spacing w:line="200" w:lineRule="exact"/>
              <w:jc w:val="left"/>
            </w:pPr>
          </w:p>
        </w:tc>
        <w:tc>
          <w:tcPr>
            <w:tcW w:w="1608" w:type="dxa"/>
            <w:tcBorders>
              <w:top w:val="single" w:sz="4" w:space="0" w:color="auto"/>
            </w:tcBorders>
            <w:vAlign w:val="center"/>
          </w:tcPr>
          <w:p w:rsidR="00D876BE" w:rsidRPr="00E82BE9" w:rsidRDefault="00D876BE" w:rsidP="00925E7F">
            <w:pPr>
              <w:spacing w:line="200" w:lineRule="exact"/>
              <w:jc w:val="right"/>
            </w:pPr>
            <w:r w:rsidRPr="00E82BE9">
              <w:t>2009</w:t>
            </w:r>
          </w:p>
        </w:tc>
        <w:tc>
          <w:tcPr>
            <w:tcW w:w="1341" w:type="dxa"/>
            <w:tcBorders>
              <w:top w:val="single" w:sz="4" w:space="0" w:color="auto"/>
            </w:tcBorders>
            <w:vAlign w:val="center"/>
          </w:tcPr>
          <w:p w:rsidR="00D876BE" w:rsidRPr="00E82BE9" w:rsidRDefault="00D876BE" w:rsidP="00925E7F">
            <w:pPr>
              <w:spacing w:line="200" w:lineRule="exact"/>
              <w:jc w:val="right"/>
            </w:pPr>
            <w:r w:rsidRPr="00E82BE9">
              <w:t>2008</w:t>
            </w:r>
          </w:p>
        </w:tc>
      </w:tr>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925E7F">
            <w:pPr>
              <w:spacing w:line="200" w:lineRule="exact"/>
              <w:jc w:val="left"/>
              <w:rPr>
                <w:i/>
              </w:rPr>
            </w:pPr>
            <w:r w:rsidRPr="00E82BE9">
              <w:rPr>
                <w:i/>
              </w:rPr>
              <w:t>Från utländska tillgångar:</w:t>
            </w:r>
          </w:p>
        </w:tc>
        <w:tc>
          <w:tcPr>
            <w:tcW w:w="1608" w:type="dxa"/>
            <w:tcBorders>
              <w:top w:val="single" w:sz="4" w:space="0" w:color="auto"/>
            </w:tcBorders>
          </w:tcPr>
          <w:p w:rsidR="00D876BE" w:rsidRPr="00E82BE9" w:rsidRDefault="00D876BE" w:rsidP="00925E7F">
            <w:pPr>
              <w:spacing w:line="200" w:lineRule="exact"/>
              <w:jc w:val="right"/>
            </w:pPr>
          </w:p>
        </w:tc>
        <w:tc>
          <w:tcPr>
            <w:tcW w:w="1341" w:type="dxa"/>
            <w:tcBorders>
              <w:top w:val="single" w:sz="4" w:space="0" w:color="auto"/>
            </w:tcBorders>
          </w:tcPr>
          <w:p w:rsidR="00D876BE" w:rsidRPr="00E82BE9" w:rsidRDefault="00D876BE" w:rsidP="00925E7F">
            <w:pPr>
              <w:spacing w:line="200" w:lineRule="exact"/>
              <w:jc w:val="right"/>
            </w:pP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jc w:val="left"/>
            </w:pPr>
            <w:r w:rsidRPr="00E82BE9">
              <w:t>Värdepapper</w:t>
            </w:r>
          </w:p>
        </w:tc>
        <w:tc>
          <w:tcPr>
            <w:tcW w:w="1608" w:type="dxa"/>
          </w:tcPr>
          <w:p w:rsidR="007A3D17" w:rsidRPr="00E82BE9" w:rsidRDefault="007A3D17" w:rsidP="00925E7F">
            <w:pPr>
              <w:spacing w:line="200" w:lineRule="exact"/>
              <w:jc w:val="right"/>
            </w:pPr>
            <w:r w:rsidRPr="00E82BE9">
              <w:t xml:space="preserve">6 </w:t>
            </w:r>
            <w:r w:rsidR="002A1B83" w:rsidRPr="00E82BE9">
              <w:t>935</w:t>
            </w:r>
          </w:p>
        </w:tc>
        <w:tc>
          <w:tcPr>
            <w:tcW w:w="1341" w:type="dxa"/>
          </w:tcPr>
          <w:p w:rsidR="007A3D17" w:rsidRPr="00E82BE9" w:rsidRDefault="007A3D17" w:rsidP="00925E7F">
            <w:pPr>
              <w:spacing w:line="200" w:lineRule="exact"/>
              <w:jc w:val="right"/>
            </w:pPr>
            <w:r w:rsidRPr="00E82BE9">
              <w:t>6 40</w:t>
            </w:r>
            <w:r w:rsidR="002A1B83" w:rsidRPr="00E82BE9">
              <w:t>9</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jc w:val="left"/>
            </w:pPr>
            <w:r w:rsidRPr="00E82BE9">
              <w:t>Banktillgodohavanden</w:t>
            </w:r>
          </w:p>
        </w:tc>
        <w:tc>
          <w:tcPr>
            <w:tcW w:w="1608" w:type="dxa"/>
          </w:tcPr>
          <w:p w:rsidR="007A3D17" w:rsidRPr="00E82BE9" w:rsidRDefault="007A3D17" w:rsidP="00925E7F">
            <w:pPr>
              <w:spacing w:line="200" w:lineRule="exact"/>
              <w:jc w:val="right"/>
            </w:pPr>
            <w:r w:rsidRPr="00E82BE9">
              <w:t>1 169</w:t>
            </w:r>
          </w:p>
        </w:tc>
        <w:tc>
          <w:tcPr>
            <w:tcW w:w="1341" w:type="dxa"/>
          </w:tcPr>
          <w:p w:rsidR="007A3D17" w:rsidRPr="00E82BE9" w:rsidRDefault="007A3D17" w:rsidP="00925E7F">
            <w:pPr>
              <w:spacing w:line="200" w:lineRule="exact"/>
              <w:jc w:val="right"/>
            </w:pPr>
            <w:r w:rsidRPr="00E82BE9">
              <w:t>1 567</w:t>
            </w:r>
          </w:p>
        </w:tc>
      </w:tr>
      <w:tr w:rsidR="007A3D17" w:rsidRPr="00E82BE9" w:rsidTr="002A1B83">
        <w:tblPrEx>
          <w:tblCellMar>
            <w:top w:w="0" w:type="dxa"/>
            <w:bottom w:w="0" w:type="dxa"/>
          </w:tblCellMar>
        </w:tblPrEx>
        <w:trPr>
          <w:cantSplit/>
          <w:trHeight w:val="20"/>
        </w:trPr>
        <w:tc>
          <w:tcPr>
            <w:tcW w:w="3118" w:type="dxa"/>
          </w:tcPr>
          <w:p w:rsidR="007A3D17" w:rsidRPr="00E82BE9" w:rsidRDefault="007A3D17" w:rsidP="00925E7F">
            <w:pPr>
              <w:spacing w:line="200" w:lineRule="exact"/>
              <w:jc w:val="left"/>
            </w:pPr>
            <w:r w:rsidRPr="00E82BE9">
              <w:t>Fordringar på IMF</w:t>
            </w:r>
          </w:p>
        </w:tc>
        <w:tc>
          <w:tcPr>
            <w:tcW w:w="1608" w:type="dxa"/>
          </w:tcPr>
          <w:p w:rsidR="007A3D17" w:rsidRPr="00E82BE9" w:rsidRDefault="007A3D17" w:rsidP="00925E7F">
            <w:pPr>
              <w:spacing w:line="200" w:lineRule="exact"/>
              <w:jc w:val="right"/>
            </w:pPr>
            <w:r w:rsidRPr="00E82BE9">
              <w:t>44</w:t>
            </w:r>
          </w:p>
        </w:tc>
        <w:tc>
          <w:tcPr>
            <w:tcW w:w="1341" w:type="dxa"/>
          </w:tcPr>
          <w:p w:rsidR="007A3D17" w:rsidRPr="00E82BE9" w:rsidRDefault="007A3D17" w:rsidP="00925E7F">
            <w:pPr>
              <w:spacing w:line="200" w:lineRule="exact"/>
              <w:jc w:val="right"/>
            </w:pPr>
            <w:r w:rsidRPr="00E82BE9">
              <w:t>83</w:t>
            </w:r>
          </w:p>
        </w:tc>
      </w:tr>
      <w:tr w:rsidR="002A1B83" w:rsidRPr="00E82BE9" w:rsidTr="002A1B83">
        <w:tblPrEx>
          <w:tblCellMar>
            <w:top w:w="0" w:type="dxa"/>
            <w:bottom w:w="0" w:type="dxa"/>
          </w:tblCellMar>
        </w:tblPrEx>
        <w:trPr>
          <w:cantSplit/>
          <w:trHeight w:val="20"/>
        </w:trPr>
        <w:tc>
          <w:tcPr>
            <w:tcW w:w="3118" w:type="dxa"/>
          </w:tcPr>
          <w:p w:rsidR="002A1B83" w:rsidRPr="00E82BE9" w:rsidRDefault="002A1B83" w:rsidP="00925E7F">
            <w:pPr>
              <w:spacing w:line="200" w:lineRule="exact"/>
              <w:jc w:val="left"/>
            </w:pPr>
            <w:r w:rsidRPr="00E82BE9">
              <w:t>Guldutlåning</w:t>
            </w:r>
          </w:p>
        </w:tc>
        <w:tc>
          <w:tcPr>
            <w:tcW w:w="1608" w:type="dxa"/>
          </w:tcPr>
          <w:p w:rsidR="002A1B83" w:rsidRPr="00E82BE9" w:rsidRDefault="002A1B83" w:rsidP="00925E7F">
            <w:pPr>
              <w:spacing w:line="200" w:lineRule="exact"/>
              <w:jc w:val="right"/>
            </w:pPr>
            <w:r w:rsidRPr="00E82BE9">
              <w:t>–</w:t>
            </w:r>
          </w:p>
        </w:tc>
        <w:tc>
          <w:tcPr>
            <w:tcW w:w="1341" w:type="dxa"/>
          </w:tcPr>
          <w:p w:rsidR="002A1B83" w:rsidRPr="00E82BE9" w:rsidRDefault="002A1B83" w:rsidP="00925E7F">
            <w:pPr>
              <w:spacing w:line="200" w:lineRule="exact"/>
              <w:jc w:val="right"/>
            </w:pPr>
            <w:r w:rsidRPr="00E82BE9">
              <w:t>4</w:t>
            </w:r>
          </w:p>
        </w:tc>
      </w:tr>
      <w:tr w:rsidR="007A3D17" w:rsidRPr="00E82BE9" w:rsidTr="002A1B83">
        <w:tblPrEx>
          <w:tblCellMar>
            <w:top w:w="0" w:type="dxa"/>
            <w:bottom w:w="0" w:type="dxa"/>
          </w:tblCellMar>
        </w:tblPrEx>
        <w:trPr>
          <w:cantSplit/>
          <w:trHeight w:val="20"/>
        </w:trPr>
        <w:tc>
          <w:tcPr>
            <w:tcW w:w="3118" w:type="dxa"/>
          </w:tcPr>
          <w:p w:rsidR="007A3D17" w:rsidRPr="00E82BE9" w:rsidRDefault="002A1B83" w:rsidP="00925E7F">
            <w:pPr>
              <w:spacing w:line="200" w:lineRule="exact"/>
              <w:jc w:val="left"/>
            </w:pPr>
            <w:r w:rsidRPr="00E82BE9">
              <w:t>Värdepapperslåneprogram</w:t>
            </w:r>
          </w:p>
        </w:tc>
        <w:tc>
          <w:tcPr>
            <w:tcW w:w="1608" w:type="dxa"/>
            <w:tcBorders>
              <w:bottom w:val="single" w:sz="4" w:space="0" w:color="auto"/>
            </w:tcBorders>
          </w:tcPr>
          <w:p w:rsidR="007A3D17" w:rsidRPr="00E82BE9" w:rsidRDefault="002A1B83" w:rsidP="00925E7F">
            <w:pPr>
              <w:spacing w:line="200" w:lineRule="exact"/>
              <w:jc w:val="right"/>
            </w:pPr>
            <w:r w:rsidRPr="00E82BE9">
              <w:t>17</w:t>
            </w:r>
          </w:p>
        </w:tc>
        <w:tc>
          <w:tcPr>
            <w:tcW w:w="1341" w:type="dxa"/>
            <w:tcBorders>
              <w:bottom w:val="single" w:sz="4" w:space="0" w:color="auto"/>
            </w:tcBorders>
          </w:tcPr>
          <w:p w:rsidR="007A3D17" w:rsidRPr="00E82BE9" w:rsidRDefault="007A3D17" w:rsidP="00925E7F">
            <w:pPr>
              <w:spacing w:line="200" w:lineRule="exact"/>
              <w:jc w:val="right"/>
            </w:pPr>
            <w:r w:rsidRPr="00E82BE9">
              <w:t>9</w:t>
            </w:r>
            <w:r w:rsidR="002A1B83" w:rsidRPr="00E82BE9">
              <w:t>0</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jc w:val="left"/>
            </w:pPr>
          </w:p>
        </w:tc>
        <w:tc>
          <w:tcPr>
            <w:tcW w:w="1608" w:type="dxa"/>
            <w:tcBorders>
              <w:top w:val="single" w:sz="4" w:space="0" w:color="auto"/>
            </w:tcBorders>
          </w:tcPr>
          <w:p w:rsidR="007A3D17" w:rsidRPr="00E82BE9" w:rsidRDefault="007A3D17" w:rsidP="00925E7F">
            <w:pPr>
              <w:spacing w:line="200" w:lineRule="exact"/>
              <w:jc w:val="right"/>
            </w:pPr>
            <w:r w:rsidRPr="00E82BE9">
              <w:t>8 165</w:t>
            </w:r>
          </w:p>
        </w:tc>
        <w:tc>
          <w:tcPr>
            <w:tcW w:w="1341" w:type="dxa"/>
            <w:tcBorders>
              <w:top w:val="single" w:sz="4" w:space="0" w:color="auto"/>
            </w:tcBorders>
          </w:tcPr>
          <w:p w:rsidR="007A3D17" w:rsidRPr="00E82BE9" w:rsidRDefault="007A3D17" w:rsidP="00925E7F">
            <w:pPr>
              <w:spacing w:line="200" w:lineRule="exact"/>
              <w:jc w:val="right"/>
            </w:pPr>
            <w:r w:rsidRPr="00E82BE9">
              <w:t>8 153</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jc w:val="left"/>
              <w:rPr>
                <w:i/>
              </w:rPr>
            </w:pPr>
            <w:r w:rsidRPr="00E82BE9">
              <w:rPr>
                <w:i/>
              </w:rPr>
              <w:t>Från inhemska tillgångar:</w:t>
            </w:r>
          </w:p>
        </w:tc>
        <w:tc>
          <w:tcPr>
            <w:tcW w:w="1608" w:type="dxa"/>
          </w:tcPr>
          <w:p w:rsidR="007A3D17" w:rsidRPr="00E82BE9" w:rsidRDefault="007A3D17" w:rsidP="00925E7F">
            <w:pPr>
              <w:spacing w:line="200" w:lineRule="exact"/>
              <w:jc w:val="right"/>
            </w:pPr>
          </w:p>
        </w:tc>
        <w:tc>
          <w:tcPr>
            <w:tcW w:w="1341" w:type="dxa"/>
          </w:tcPr>
          <w:p w:rsidR="007A3D17" w:rsidRPr="00E82BE9" w:rsidRDefault="007A3D17" w:rsidP="00925E7F">
            <w:pPr>
              <w:spacing w:line="200" w:lineRule="exact"/>
              <w:jc w:val="right"/>
            </w:pPr>
          </w:p>
        </w:tc>
      </w:tr>
      <w:tr w:rsidR="007A3D17" w:rsidRPr="00E82BE9" w:rsidTr="00925E7F">
        <w:tblPrEx>
          <w:tblCellMar>
            <w:top w:w="0" w:type="dxa"/>
            <w:bottom w:w="0" w:type="dxa"/>
          </w:tblCellMar>
        </w:tblPrEx>
        <w:trPr>
          <w:cantSplit/>
          <w:trHeight w:val="20"/>
        </w:trPr>
        <w:tc>
          <w:tcPr>
            <w:tcW w:w="3118" w:type="dxa"/>
            <w:vAlign w:val="bottom"/>
          </w:tcPr>
          <w:p w:rsidR="007A3D17" w:rsidRPr="00E82BE9" w:rsidRDefault="007A3D17" w:rsidP="00925E7F">
            <w:pPr>
              <w:spacing w:line="200" w:lineRule="exact"/>
              <w:jc w:val="left"/>
            </w:pPr>
            <w:r w:rsidRPr="00E82BE9">
              <w:t xml:space="preserve">Huvudsakliga </w:t>
            </w:r>
            <w:r w:rsidR="00D34B16" w:rsidRPr="00E82BE9">
              <w:br/>
              <w:t>refinansierings</w:t>
            </w:r>
            <w:r w:rsidRPr="00E82BE9">
              <w:t>transaktioner</w:t>
            </w:r>
          </w:p>
        </w:tc>
        <w:tc>
          <w:tcPr>
            <w:tcW w:w="1608" w:type="dxa"/>
            <w:vAlign w:val="bottom"/>
          </w:tcPr>
          <w:p w:rsidR="007A3D17" w:rsidRPr="00E82BE9" w:rsidRDefault="007A3D17" w:rsidP="00925E7F">
            <w:pPr>
              <w:spacing w:line="200" w:lineRule="exact"/>
              <w:jc w:val="right"/>
            </w:pPr>
            <w:r w:rsidRPr="00E82BE9">
              <w:t>–</w:t>
            </w:r>
          </w:p>
        </w:tc>
        <w:tc>
          <w:tcPr>
            <w:tcW w:w="1341" w:type="dxa"/>
            <w:vAlign w:val="bottom"/>
          </w:tcPr>
          <w:p w:rsidR="007A3D17" w:rsidRPr="00E82BE9" w:rsidRDefault="007A3D17" w:rsidP="00925E7F">
            <w:pPr>
              <w:spacing w:line="200" w:lineRule="exact"/>
              <w:jc w:val="right"/>
            </w:pPr>
            <w:r w:rsidRPr="00E82BE9">
              <w:t>90</w:t>
            </w:r>
          </w:p>
        </w:tc>
      </w:tr>
      <w:tr w:rsidR="002A1B83" w:rsidRPr="00E82BE9" w:rsidTr="00925E7F">
        <w:tblPrEx>
          <w:tblCellMar>
            <w:top w:w="0" w:type="dxa"/>
            <w:bottom w:w="0" w:type="dxa"/>
          </w:tblCellMar>
        </w:tblPrEx>
        <w:trPr>
          <w:cantSplit/>
          <w:trHeight w:val="20"/>
        </w:trPr>
        <w:tc>
          <w:tcPr>
            <w:tcW w:w="3118" w:type="dxa"/>
          </w:tcPr>
          <w:p w:rsidR="002A1B83" w:rsidRPr="00E82BE9" w:rsidRDefault="002A1B83" w:rsidP="00925E7F">
            <w:pPr>
              <w:spacing w:line="200" w:lineRule="exact"/>
              <w:jc w:val="left"/>
            </w:pPr>
            <w:r w:rsidRPr="00E82BE9">
              <w:t>Finjusterande transaktioner</w:t>
            </w:r>
          </w:p>
        </w:tc>
        <w:tc>
          <w:tcPr>
            <w:tcW w:w="1608" w:type="dxa"/>
          </w:tcPr>
          <w:p w:rsidR="002A1B83" w:rsidRPr="00E82BE9" w:rsidRDefault="002A1B83" w:rsidP="00925E7F">
            <w:pPr>
              <w:spacing w:line="200" w:lineRule="exact"/>
              <w:jc w:val="right"/>
            </w:pPr>
            <w:r w:rsidRPr="00E82BE9">
              <w:t>–</w:t>
            </w:r>
          </w:p>
        </w:tc>
        <w:tc>
          <w:tcPr>
            <w:tcW w:w="1341" w:type="dxa"/>
          </w:tcPr>
          <w:p w:rsidR="002A1B83" w:rsidRPr="00E82BE9" w:rsidRDefault="002A1B83" w:rsidP="00925E7F">
            <w:pPr>
              <w:spacing w:line="200" w:lineRule="exact"/>
              <w:jc w:val="right"/>
            </w:pPr>
            <w:r w:rsidRPr="00E82BE9">
              <w:t>7</w:t>
            </w:r>
          </w:p>
        </w:tc>
      </w:tr>
      <w:tr w:rsidR="002A1B83" w:rsidRPr="00E82BE9" w:rsidTr="00925E7F">
        <w:tblPrEx>
          <w:tblCellMar>
            <w:top w:w="0" w:type="dxa"/>
            <w:bottom w:w="0" w:type="dxa"/>
          </w:tblCellMar>
        </w:tblPrEx>
        <w:trPr>
          <w:cantSplit/>
          <w:trHeight w:val="20"/>
        </w:trPr>
        <w:tc>
          <w:tcPr>
            <w:tcW w:w="3118" w:type="dxa"/>
          </w:tcPr>
          <w:p w:rsidR="002A1B83" w:rsidRPr="00E82BE9" w:rsidRDefault="002A1B83" w:rsidP="00925E7F">
            <w:pPr>
              <w:spacing w:line="200" w:lineRule="exact"/>
              <w:jc w:val="left"/>
            </w:pPr>
            <w:r w:rsidRPr="00E82BE9">
              <w:t>Strukturella transaktioner</w:t>
            </w:r>
          </w:p>
        </w:tc>
        <w:tc>
          <w:tcPr>
            <w:tcW w:w="1608" w:type="dxa"/>
          </w:tcPr>
          <w:p w:rsidR="002A1B83" w:rsidRPr="00E82BE9" w:rsidRDefault="002A1B83" w:rsidP="00925E7F">
            <w:pPr>
              <w:spacing w:line="200" w:lineRule="exact"/>
              <w:jc w:val="right"/>
            </w:pPr>
            <w:r w:rsidRPr="00E82BE9">
              <w:t>2 802</w:t>
            </w:r>
          </w:p>
        </w:tc>
        <w:tc>
          <w:tcPr>
            <w:tcW w:w="1341" w:type="dxa"/>
          </w:tcPr>
          <w:p w:rsidR="002A1B83" w:rsidRPr="00E82BE9" w:rsidRDefault="002A1B83" w:rsidP="00925E7F">
            <w:pPr>
              <w:spacing w:line="200" w:lineRule="exact"/>
              <w:jc w:val="right"/>
            </w:pPr>
            <w:r w:rsidRPr="00E82BE9">
              <w:t>2 301</w:t>
            </w:r>
          </w:p>
        </w:tc>
      </w:tr>
      <w:tr w:rsidR="002A1B83" w:rsidRPr="00E82BE9" w:rsidTr="00925E7F">
        <w:tblPrEx>
          <w:tblCellMar>
            <w:top w:w="0" w:type="dxa"/>
            <w:bottom w:w="0" w:type="dxa"/>
          </w:tblCellMar>
        </w:tblPrEx>
        <w:trPr>
          <w:cantSplit/>
          <w:trHeight w:val="20"/>
        </w:trPr>
        <w:tc>
          <w:tcPr>
            <w:tcW w:w="3118" w:type="dxa"/>
          </w:tcPr>
          <w:p w:rsidR="002A1B83" w:rsidRPr="00E82BE9" w:rsidRDefault="002A1B83" w:rsidP="00925E7F">
            <w:pPr>
              <w:spacing w:line="200" w:lineRule="exact"/>
              <w:jc w:val="left"/>
            </w:pPr>
            <w:r w:rsidRPr="00E82BE9">
              <w:t>Utlåningsfacilitet</w:t>
            </w:r>
          </w:p>
        </w:tc>
        <w:tc>
          <w:tcPr>
            <w:tcW w:w="1608" w:type="dxa"/>
          </w:tcPr>
          <w:p w:rsidR="002A1B83" w:rsidRPr="00E82BE9" w:rsidRDefault="002A1B83" w:rsidP="00925E7F">
            <w:pPr>
              <w:spacing w:line="200" w:lineRule="exact"/>
              <w:jc w:val="right"/>
            </w:pPr>
            <w:r w:rsidRPr="00E82BE9">
              <w:t>0</w:t>
            </w:r>
          </w:p>
        </w:tc>
        <w:tc>
          <w:tcPr>
            <w:tcW w:w="1341" w:type="dxa"/>
          </w:tcPr>
          <w:p w:rsidR="002A1B83" w:rsidRPr="00E82BE9" w:rsidRDefault="002A1B83" w:rsidP="00925E7F">
            <w:pPr>
              <w:spacing w:line="200" w:lineRule="exact"/>
              <w:jc w:val="right"/>
            </w:pPr>
            <w:r w:rsidRPr="00E82BE9">
              <w:t>11</w:t>
            </w:r>
          </w:p>
        </w:tc>
      </w:tr>
      <w:tr w:rsidR="007A3D17" w:rsidRPr="00E82BE9" w:rsidTr="00925E7F">
        <w:tblPrEx>
          <w:tblCellMar>
            <w:top w:w="0" w:type="dxa"/>
            <w:bottom w:w="0" w:type="dxa"/>
          </w:tblCellMar>
        </w:tblPrEx>
        <w:trPr>
          <w:cantSplit/>
          <w:trHeight w:val="20"/>
        </w:trPr>
        <w:tc>
          <w:tcPr>
            <w:tcW w:w="3118" w:type="dxa"/>
          </w:tcPr>
          <w:p w:rsidR="007A3D17" w:rsidRPr="00E82BE9" w:rsidRDefault="002A1B83" w:rsidP="00925E7F">
            <w:pPr>
              <w:spacing w:line="200" w:lineRule="exact"/>
              <w:jc w:val="left"/>
            </w:pPr>
            <w:r w:rsidRPr="00E82BE9">
              <w:t>Övrig utlåning</w:t>
            </w:r>
          </w:p>
        </w:tc>
        <w:tc>
          <w:tcPr>
            <w:tcW w:w="1608" w:type="dxa"/>
          </w:tcPr>
          <w:p w:rsidR="007A3D17" w:rsidRPr="00E82BE9" w:rsidRDefault="002A1B83" w:rsidP="00925E7F">
            <w:pPr>
              <w:spacing w:line="200" w:lineRule="exact"/>
              <w:jc w:val="right"/>
            </w:pPr>
            <w:r w:rsidRPr="00E82BE9">
              <w:t>25</w:t>
            </w:r>
          </w:p>
        </w:tc>
        <w:tc>
          <w:tcPr>
            <w:tcW w:w="1341" w:type="dxa"/>
          </w:tcPr>
          <w:p w:rsidR="007A3D17" w:rsidRPr="00E82BE9" w:rsidRDefault="002A1B83" w:rsidP="00925E7F">
            <w:pPr>
              <w:spacing w:line="200" w:lineRule="exact"/>
              <w:jc w:val="right"/>
            </w:pPr>
            <w:r w:rsidRPr="00E82BE9">
              <w:t>43</w:t>
            </w:r>
          </w:p>
        </w:tc>
      </w:tr>
      <w:tr w:rsidR="007A3D17" w:rsidRPr="00E82BE9" w:rsidTr="00925E7F">
        <w:tblPrEx>
          <w:tblCellMar>
            <w:top w:w="0" w:type="dxa"/>
            <w:bottom w:w="0" w:type="dxa"/>
          </w:tblCellMar>
        </w:tblPrEx>
        <w:trPr>
          <w:cantSplit/>
          <w:trHeight w:val="20"/>
        </w:trPr>
        <w:tc>
          <w:tcPr>
            <w:tcW w:w="3118" w:type="dxa"/>
          </w:tcPr>
          <w:p w:rsidR="007A3D17" w:rsidRPr="00E82BE9" w:rsidRDefault="002A1B83" w:rsidP="00925E7F">
            <w:pPr>
              <w:spacing w:line="200" w:lineRule="exact"/>
              <w:jc w:val="left"/>
            </w:pPr>
            <w:r w:rsidRPr="00E82BE9">
              <w:t>Personallån</w:t>
            </w:r>
          </w:p>
        </w:tc>
        <w:tc>
          <w:tcPr>
            <w:tcW w:w="1608" w:type="dxa"/>
            <w:tcBorders>
              <w:bottom w:val="single" w:sz="4" w:space="0" w:color="auto"/>
            </w:tcBorders>
          </w:tcPr>
          <w:p w:rsidR="007A3D17" w:rsidRPr="00E82BE9" w:rsidRDefault="002A1B83" w:rsidP="00925E7F">
            <w:pPr>
              <w:spacing w:line="200" w:lineRule="exact"/>
              <w:jc w:val="right"/>
            </w:pPr>
            <w:r w:rsidRPr="00E82BE9">
              <w:t>5</w:t>
            </w:r>
          </w:p>
        </w:tc>
        <w:tc>
          <w:tcPr>
            <w:tcW w:w="1341" w:type="dxa"/>
            <w:tcBorders>
              <w:bottom w:val="single" w:sz="4" w:space="0" w:color="auto"/>
            </w:tcBorders>
          </w:tcPr>
          <w:p w:rsidR="007A3D17" w:rsidRPr="00E82BE9" w:rsidRDefault="002A1B83" w:rsidP="00925E7F">
            <w:pPr>
              <w:spacing w:line="200" w:lineRule="exact"/>
              <w:jc w:val="right"/>
            </w:pPr>
            <w:r w:rsidRPr="00E82BE9">
              <w:t>5</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jc w:val="left"/>
            </w:pPr>
          </w:p>
        </w:tc>
        <w:tc>
          <w:tcPr>
            <w:tcW w:w="1608" w:type="dxa"/>
            <w:tcBorders>
              <w:top w:val="single" w:sz="4" w:space="0" w:color="auto"/>
              <w:bottom w:val="single" w:sz="4" w:space="0" w:color="auto"/>
            </w:tcBorders>
          </w:tcPr>
          <w:p w:rsidR="007A3D17" w:rsidRPr="00E82BE9" w:rsidRDefault="007A3D17" w:rsidP="00925E7F">
            <w:pPr>
              <w:spacing w:line="200" w:lineRule="exact"/>
              <w:jc w:val="right"/>
            </w:pPr>
            <w:r w:rsidRPr="00E82BE9">
              <w:t>2 832</w:t>
            </w:r>
          </w:p>
        </w:tc>
        <w:tc>
          <w:tcPr>
            <w:tcW w:w="1341" w:type="dxa"/>
            <w:tcBorders>
              <w:top w:val="single" w:sz="4" w:space="0" w:color="auto"/>
              <w:bottom w:val="single" w:sz="4" w:space="0" w:color="auto"/>
            </w:tcBorders>
          </w:tcPr>
          <w:p w:rsidR="007A3D17" w:rsidRPr="00E82BE9" w:rsidRDefault="007A3D17" w:rsidP="00925E7F">
            <w:pPr>
              <w:spacing w:line="200" w:lineRule="exact"/>
              <w:jc w:val="right"/>
            </w:pPr>
            <w:r w:rsidRPr="00E82BE9">
              <w:t>2 457</w:t>
            </w:r>
          </w:p>
        </w:tc>
      </w:tr>
      <w:tr w:rsidR="007A3D17" w:rsidRPr="00E82BE9" w:rsidTr="00925E7F">
        <w:tblPrEx>
          <w:tblCellMar>
            <w:top w:w="0" w:type="dxa"/>
            <w:bottom w:w="0" w:type="dxa"/>
          </w:tblCellMar>
        </w:tblPrEx>
        <w:trPr>
          <w:cantSplit/>
          <w:trHeight w:val="20"/>
        </w:trPr>
        <w:tc>
          <w:tcPr>
            <w:tcW w:w="3118" w:type="dxa"/>
            <w:tcBorders>
              <w:bottom w:val="single" w:sz="4" w:space="0" w:color="auto"/>
            </w:tcBorders>
            <w:vAlign w:val="center"/>
          </w:tcPr>
          <w:p w:rsidR="007A3D17" w:rsidRPr="00E82BE9" w:rsidRDefault="007A3D17" w:rsidP="00925E7F">
            <w:pPr>
              <w:spacing w:line="200" w:lineRule="exact"/>
              <w:jc w:val="left"/>
            </w:pPr>
            <w:r w:rsidRPr="00E82BE9">
              <w:t>Summa</w:t>
            </w:r>
          </w:p>
        </w:tc>
        <w:tc>
          <w:tcPr>
            <w:tcW w:w="1608"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10 997</w:t>
            </w:r>
          </w:p>
        </w:tc>
        <w:tc>
          <w:tcPr>
            <w:tcW w:w="1341"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10 610</w:t>
            </w:r>
          </w:p>
        </w:tc>
      </w:tr>
    </w:tbl>
    <w:p w:rsidR="00D876BE" w:rsidRPr="00E82BE9" w:rsidRDefault="00D876BE" w:rsidP="002007E7">
      <w:pPr>
        <w:spacing w:before="187"/>
        <w:rPr>
          <w:b/>
        </w:rPr>
      </w:pPr>
      <w:r w:rsidRPr="00E82BE9">
        <w:rPr>
          <w:b/>
        </w:rPr>
        <w:t>Not 33 Räntekostnader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925E7F">
            <w:pPr>
              <w:spacing w:line="200" w:lineRule="exact"/>
              <w:rPr>
                <w:szCs w:val="19"/>
              </w:rPr>
            </w:pPr>
          </w:p>
        </w:tc>
        <w:tc>
          <w:tcPr>
            <w:tcW w:w="1608" w:type="dxa"/>
            <w:tcBorders>
              <w:top w:val="single" w:sz="4" w:space="0" w:color="auto"/>
            </w:tcBorders>
            <w:vAlign w:val="center"/>
          </w:tcPr>
          <w:p w:rsidR="00D876BE" w:rsidRPr="00E82BE9" w:rsidRDefault="00D876BE" w:rsidP="00925E7F">
            <w:pPr>
              <w:spacing w:line="200" w:lineRule="exact"/>
              <w:jc w:val="right"/>
              <w:rPr>
                <w:szCs w:val="19"/>
              </w:rPr>
            </w:pPr>
            <w:r w:rsidRPr="00E82BE9">
              <w:rPr>
                <w:szCs w:val="19"/>
              </w:rPr>
              <w:t>2009</w:t>
            </w:r>
          </w:p>
        </w:tc>
        <w:tc>
          <w:tcPr>
            <w:tcW w:w="1341" w:type="dxa"/>
            <w:tcBorders>
              <w:top w:val="single" w:sz="4" w:space="0" w:color="auto"/>
            </w:tcBorders>
            <w:vAlign w:val="center"/>
          </w:tcPr>
          <w:p w:rsidR="00D876BE" w:rsidRPr="00E82BE9" w:rsidRDefault="00D876BE" w:rsidP="00925E7F">
            <w:pPr>
              <w:spacing w:line="200" w:lineRule="exact"/>
              <w:jc w:val="right"/>
              <w:rPr>
                <w:szCs w:val="19"/>
              </w:rPr>
            </w:pPr>
            <w:r w:rsidRPr="00E82BE9">
              <w:rPr>
                <w:szCs w:val="19"/>
              </w:rPr>
              <w:t>2008</w:t>
            </w:r>
          </w:p>
        </w:tc>
      </w:tr>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925E7F">
            <w:pPr>
              <w:spacing w:line="200" w:lineRule="exact"/>
              <w:rPr>
                <w:i/>
                <w:szCs w:val="19"/>
              </w:rPr>
            </w:pPr>
            <w:r w:rsidRPr="00E82BE9">
              <w:rPr>
                <w:i/>
                <w:szCs w:val="19"/>
              </w:rPr>
              <w:t>Från utländska skulder:</w:t>
            </w:r>
          </w:p>
        </w:tc>
        <w:tc>
          <w:tcPr>
            <w:tcW w:w="1608" w:type="dxa"/>
            <w:tcBorders>
              <w:top w:val="single" w:sz="4" w:space="0" w:color="auto"/>
            </w:tcBorders>
          </w:tcPr>
          <w:p w:rsidR="00D876BE" w:rsidRPr="00E82BE9" w:rsidRDefault="00D876BE" w:rsidP="00925E7F">
            <w:pPr>
              <w:spacing w:line="200" w:lineRule="exact"/>
              <w:jc w:val="right"/>
              <w:rPr>
                <w:szCs w:val="19"/>
              </w:rPr>
            </w:pPr>
          </w:p>
        </w:tc>
        <w:tc>
          <w:tcPr>
            <w:tcW w:w="1341" w:type="dxa"/>
            <w:tcBorders>
              <w:top w:val="single" w:sz="4" w:space="0" w:color="auto"/>
            </w:tcBorders>
          </w:tcPr>
          <w:p w:rsidR="00D876BE" w:rsidRPr="00E82BE9" w:rsidRDefault="00D876BE" w:rsidP="00925E7F">
            <w:pPr>
              <w:spacing w:line="200" w:lineRule="exact"/>
              <w:jc w:val="right"/>
              <w:rPr>
                <w:szCs w:val="19"/>
              </w:rPr>
            </w:pP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rPr>
                <w:szCs w:val="19"/>
              </w:rPr>
            </w:pPr>
            <w:r w:rsidRPr="00E82BE9">
              <w:rPr>
                <w:szCs w:val="19"/>
              </w:rPr>
              <w:t>Inlåningsrepor</w:t>
            </w:r>
          </w:p>
        </w:tc>
        <w:tc>
          <w:tcPr>
            <w:tcW w:w="1608" w:type="dxa"/>
          </w:tcPr>
          <w:p w:rsidR="007A3D17" w:rsidRPr="00E82BE9" w:rsidRDefault="00EC4606" w:rsidP="007A3D17">
            <w:pPr>
              <w:tabs>
                <w:tab w:val="left" w:pos="1377"/>
              </w:tabs>
              <w:spacing w:line="200" w:lineRule="exact"/>
              <w:jc w:val="right"/>
              <w:rPr>
                <w:szCs w:val="19"/>
              </w:rPr>
            </w:pPr>
            <w:r w:rsidRPr="00E82BE9">
              <w:rPr>
                <w:szCs w:val="19"/>
              </w:rPr>
              <w:t>–</w:t>
            </w:r>
            <w:r w:rsidR="007A3D17" w:rsidRPr="00E82BE9">
              <w:rPr>
                <w:szCs w:val="19"/>
              </w:rPr>
              <w:t>1</w:t>
            </w:r>
            <w:r w:rsidR="002A1B83" w:rsidRPr="00E82BE9">
              <w:rPr>
                <w:szCs w:val="19"/>
              </w:rPr>
              <w:t>77</w:t>
            </w:r>
          </w:p>
        </w:tc>
        <w:tc>
          <w:tcPr>
            <w:tcW w:w="1341" w:type="dxa"/>
          </w:tcPr>
          <w:p w:rsidR="007A3D17" w:rsidRPr="00E82BE9" w:rsidRDefault="007A3D17" w:rsidP="00925E7F">
            <w:pPr>
              <w:spacing w:line="200" w:lineRule="exact"/>
              <w:jc w:val="right"/>
              <w:rPr>
                <w:szCs w:val="19"/>
              </w:rPr>
            </w:pPr>
            <w:r w:rsidRPr="00E82BE9">
              <w:rPr>
                <w:szCs w:val="19"/>
              </w:rPr>
              <w:t>–</w:t>
            </w:r>
            <w:r w:rsidR="002A1B83" w:rsidRPr="00E82BE9">
              <w:rPr>
                <w:szCs w:val="19"/>
              </w:rPr>
              <w:t>610</w:t>
            </w:r>
          </w:p>
        </w:tc>
      </w:tr>
      <w:tr w:rsidR="007A3D17" w:rsidRPr="00E82BE9" w:rsidTr="007A3D17">
        <w:tblPrEx>
          <w:tblCellMar>
            <w:top w:w="0" w:type="dxa"/>
            <w:bottom w:w="0" w:type="dxa"/>
          </w:tblCellMar>
        </w:tblPrEx>
        <w:trPr>
          <w:cantSplit/>
          <w:trHeight w:val="20"/>
        </w:trPr>
        <w:tc>
          <w:tcPr>
            <w:tcW w:w="3118" w:type="dxa"/>
          </w:tcPr>
          <w:p w:rsidR="007A3D17" w:rsidRPr="00E82BE9" w:rsidRDefault="007A3D17" w:rsidP="00925E7F">
            <w:pPr>
              <w:spacing w:line="200" w:lineRule="exact"/>
              <w:rPr>
                <w:szCs w:val="19"/>
              </w:rPr>
            </w:pPr>
            <w:r w:rsidRPr="00E82BE9">
              <w:rPr>
                <w:szCs w:val="19"/>
              </w:rPr>
              <w:t>Särskilda dragningsrätter</w:t>
            </w:r>
          </w:p>
        </w:tc>
        <w:tc>
          <w:tcPr>
            <w:tcW w:w="1608" w:type="dxa"/>
          </w:tcPr>
          <w:p w:rsidR="007A3D17" w:rsidRPr="00E82BE9" w:rsidRDefault="00EC4606" w:rsidP="00925E7F">
            <w:pPr>
              <w:spacing w:line="200" w:lineRule="exact"/>
              <w:jc w:val="right"/>
              <w:rPr>
                <w:szCs w:val="19"/>
              </w:rPr>
            </w:pPr>
            <w:r w:rsidRPr="00E82BE9">
              <w:rPr>
                <w:szCs w:val="19"/>
              </w:rPr>
              <w:t>–</w:t>
            </w:r>
            <w:r w:rsidR="007A3D17" w:rsidRPr="00E82BE9">
              <w:rPr>
                <w:szCs w:val="19"/>
              </w:rPr>
              <w:t>31</w:t>
            </w:r>
          </w:p>
        </w:tc>
        <w:tc>
          <w:tcPr>
            <w:tcW w:w="1341" w:type="dxa"/>
          </w:tcPr>
          <w:p w:rsidR="007A3D17" w:rsidRPr="00E82BE9" w:rsidRDefault="007A3D17" w:rsidP="00925E7F">
            <w:pPr>
              <w:spacing w:line="200" w:lineRule="exact"/>
              <w:jc w:val="right"/>
              <w:rPr>
                <w:szCs w:val="19"/>
              </w:rPr>
            </w:pPr>
            <w:r w:rsidRPr="00E82BE9">
              <w:rPr>
                <w:szCs w:val="19"/>
              </w:rPr>
              <w:t>–66</w:t>
            </w:r>
          </w:p>
        </w:tc>
      </w:tr>
      <w:tr w:rsidR="007A3D17" w:rsidRPr="00E82BE9" w:rsidTr="007A3D17">
        <w:tblPrEx>
          <w:tblCellMar>
            <w:top w:w="0" w:type="dxa"/>
            <w:bottom w:w="0" w:type="dxa"/>
          </w:tblCellMar>
        </w:tblPrEx>
        <w:trPr>
          <w:cantSplit/>
          <w:trHeight w:val="20"/>
        </w:trPr>
        <w:tc>
          <w:tcPr>
            <w:tcW w:w="3118" w:type="dxa"/>
          </w:tcPr>
          <w:p w:rsidR="007A3D17" w:rsidRPr="00E82BE9" w:rsidRDefault="007A3D17" w:rsidP="00925E7F">
            <w:pPr>
              <w:spacing w:line="200" w:lineRule="exact"/>
              <w:rPr>
                <w:szCs w:val="19"/>
              </w:rPr>
            </w:pPr>
            <w:r w:rsidRPr="00E82BE9">
              <w:rPr>
                <w:szCs w:val="19"/>
              </w:rPr>
              <w:t>Inlåning Riksgälden</w:t>
            </w:r>
          </w:p>
        </w:tc>
        <w:tc>
          <w:tcPr>
            <w:tcW w:w="1608" w:type="dxa"/>
          </w:tcPr>
          <w:p w:rsidR="007A3D17" w:rsidRPr="00E82BE9" w:rsidRDefault="00EC4606" w:rsidP="00925E7F">
            <w:pPr>
              <w:spacing w:line="200" w:lineRule="exact"/>
              <w:jc w:val="right"/>
              <w:rPr>
                <w:szCs w:val="19"/>
              </w:rPr>
            </w:pPr>
            <w:r w:rsidRPr="00E82BE9">
              <w:rPr>
                <w:szCs w:val="19"/>
              </w:rPr>
              <w:t>–</w:t>
            </w:r>
            <w:r w:rsidR="007A3D17" w:rsidRPr="00E82BE9">
              <w:rPr>
                <w:szCs w:val="19"/>
              </w:rPr>
              <w:t>597</w:t>
            </w:r>
          </w:p>
        </w:tc>
        <w:tc>
          <w:tcPr>
            <w:tcW w:w="1341" w:type="dxa"/>
          </w:tcPr>
          <w:p w:rsidR="007A3D17" w:rsidRPr="00E82BE9" w:rsidRDefault="007A3D17" w:rsidP="00925E7F">
            <w:pPr>
              <w:spacing w:line="200" w:lineRule="exact"/>
              <w:jc w:val="right"/>
              <w:rPr>
                <w:szCs w:val="19"/>
              </w:rPr>
            </w:pPr>
            <w:r w:rsidRPr="00E82BE9">
              <w:rPr>
                <w:szCs w:val="19"/>
              </w:rPr>
              <w:t>–</w:t>
            </w:r>
          </w:p>
        </w:tc>
      </w:tr>
      <w:tr w:rsidR="007A3D17" w:rsidRPr="00E82BE9" w:rsidTr="007A3D17">
        <w:tblPrEx>
          <w:tblCellMar>
            <w:top w:w="0" w:type="dxa"/>
            <w:bottom w:w="0" w:type="dxa"/>
          </w:tblCellMar>
        </w:tblPrEx>
        <w:trPr>
          <w:cantSplit/>
          <w:trHeight w:val="20"/>
        </w:trPr>
        <w:tc>
          <w:tcPr>
            <w:tcW w:w="3118" w:type="dxa"/>
          </w:tcPr>
          <w:p w:rsidR="007A3D17" w:rsidRPr="00E82BE9" w:rsidRDefault="002A1B83" w:rsidP="00925E7F">
            <w:pPr>
              <w:spacing w:line="200" w:lineRule="exact"/>
              <w:rPr>
                <w:szCs w:val="19"/>
              </w:rPr>
            </w:pPr>
            <w:r w:rsidRPr="00E82BE9">
              <w:rPr>
                <w:szCs w:val="19"/>
              </w:rPr>
              <w:t>Derivatinstrument</w:t>
            </w:r>
          </w:p>
        </w:tc>
        <w:tc>
          <w:tcPr>
            <w:tcW w:w="1608" w:type="dxa"/>
            <w:tcBorders>
              <w:bottom w:val="single" w:sz="4" w:space="0" w:color="auto"/>
            </w:tcBorders>
          </w:tcPr>
          <w:p w:rsidR="007A3D17" w:rsidRPr="00E82BE9" w:rsidRDefault="00EC4606" w:rsidP="00925E7F">
            <w:pPr>
              <w:spacing w:line="200" w:lineRule="exact"/>
              <w:jc w:val="right"/>
              <w:rPr>
                <w:szCs w:val="19"/>
              </w:rPr>
            </w:pPr>
            <w:r w:rsidRPr="00E82BE9">
              <w:rPr>
                <w:szCs w:val="19"/>
              </w:rPr>
              <w:t>–</w:t>
            </w:r>
            <w:r w:rsidR="007A3D17" w:rsidRPr="00E82BE9">
              <w:rPr>
                <w:szCs w:val="19"/>
              </w:rPr>
              <w:t>6</w:t>
            </w:r>
            <w:r w:rsidR="002A1B83" w:rsidRPr="00E82BE9">
              <w:rPr>
                <w:szCs w:val="19"/>
              </w:rPr>
              <w:t>11</w:t>
            </w:r>
          </w:p>
        </w:tc>
        <w:tc>
          <w:tcPr>
            <w:tcW w:w="1341" w:type="dxa"/>
            <w:tcBorders>
              <w:bottom w:val="single" w:sz="4" w:space="0" w:color="auto"/>
            </w:tcBorders>
          </w:tcPr>
          <w:p w:rsidR="007A3D17" w:rsidRPr="00E82BE9" w:rsidRDefault="007A3D17" w:rsidP="00925E7F">
            <w:pPr>
              <w:spacing w:line="200" w:lineRule="exact"/>
              <w:jc w:val="right"/>
              <w:rPr>
                <w:szCs w:val="19"/>
              </w:rPr>
            </w:pPr>
            <w:r w:rsidRPr="00E82BE9">
              <w:rPr>
                <w:szCs w:val="19"/>
              </w:rPr>
              <w:t>–</w:t>
            </w:r>
            <w:r w:rsidR="002A1B83" w:rsidRPr="00E82BE9">
              <w:rPr>
                <w:szCs w:val="19"/>
              </w:rPr>
              <w:t>256</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rPr>
                <w:szCs w:val="19"/>
              </w:rPr>
            </w:pPr>
          </w:p>
        </w:tc>
        <w:tc>
          <w:tcPr>
            <w:tcW w:w="1608" w:type="dxa"/>
            <w:tcBorders>
              <w:top w:val="single" w:sz="4" w:space="0" w:color="auto"/>
            </w:tcBorders>
          </w:tcPr>
          <w:p w:rsidR="007A3D17" w:rsidRPr="00E82BE9" w:rsidRDefault="00EC4606" w:rsidP="00925E7F">
            <w:pPr>
              <w:spacing w:line="200" w:lineRule="exact"/>
              <w:jc w:val="right"/>
              <w:rPr>
                <w:szCs w:val="19"/>
              </w:rPr>
            </w:pPr>
            <w:r w:rsidRPr="00E82BE9">
              <w:rPr>
                <w:szCs w:val="19"/>
              </w:rPr>
              <w:t>–</w:t>
            </w:r>
            <w:r w:rsidR="007A3D17" w:rsidRPr="00E82BE9">
              <w:rPr>
                <w:szCs w:val="19"/>
              </w:rPr>
              <w:t>1 416</w:t>
            </w:r>
          </w:p>
        </w:tc>
        <w:tc>
          <w:tcPr>
            <w:tcW w:w="1341" w:type="dxa"/>
            <w:tcBorders>
              <w:top w:val="single" w:sz="4" w:space="0" w:color="auto"/>
            </w:tcBorders>
          </w:tcPr>
          <w:p w:rsidR="007A3D17" w:rsidRPr="00E82BE9" w:rsidRDefault="007A3D17" w:rsidP="00925E7F">
            <w:pPr>
              <w:spacing w:line="200" w:lineRule="exact"/>
              <w:jc w:val="right"/>
              <w:rPr>
                <w:szCs w:val="19"/>
              </w:rPr>
            </w:pPr>
            <w:r w:rsidRPr="00E82BE9">
              <w:rPr>
                <w:szCs w:val="19"/>
              </w:rPr>
              <w:t>–932</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rPr>
                <w:i/>
                <w:szCs w:val="19"/>
              </w:rPr>
            </w:pPr>
            <w:r w:rsidRPr="00E82BE9">
              <w:rPr>
                <w:i/>
                <w:szCs w:val="19"/>
              </w:rPr>
              <w:t>Från inhemska skulder:</w:t>
            </w:r>
          </w:p>
        </w:tc>
        <w:tc>
          <w:tcPr>
            <w:tcW w:w="1608" w:type="dxa"/>
          </w:tcPr>
          <w:p w:rsidR="007A3D17" w:rsidRPr="00E82BE9" w:rsidRDefault="007A3D17" w:rsidP="00925E7F">
            <w:pPr>
              <w:spacing w:line="200" w:lineRule="exact"/>
              <w:jc w:val="right"/>
              <w:rPr>
                <w:szCs w:val="19"/>
              </w:rPr>
            </w:pPr>
          </w:p>
        </w:tc>
        <w:tc>
          <w:tcPr>
            <w:tcW w:w="1341" w:type="dxa"/>
          </w:tcPr>
          <w:p w:rsidR="007A3D17" w:rsidRPr="00E82BE9" w:rsidRDefault="007A3D17" w:rsidP="00925E7F">
            <w:pPr>
              <w:spacing w:line="200" w:lineRule="exact"/>
              <w:jc w:val="right"/>
              <w:rPr>
                <w:szCs w:val="19"/>
              </w:rPr>
            </w:pP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rPr>
                <w:szCs w:val="19"/>
              </w:rPr>
            </w:pPr>
            <w:r w:rsidRPr="00E82BE9">
              <w:rPr>
                <w:szCs w:val="19"/>
              </w:rPr>
              <w:t>Finjusterande transaktioner</w:t>
            </w:r>
          </w:p>
        </w:tc>
        <w:tc>
          <w:tcPr>
            <w:tcW w:w="1608" w:type="dxa"/>
          </w:tcPr>
          <w:p w:rsidR="007A3D17" w:rsidRPr="00E82BE9" w:rsidRDefault="00EC4606" w:rsidP="00925E7F">
            <w:pPr>
              <w:spacing w:line="200" w:lineRule="exact"/>
              <w:jc w:val="right"/>
              <w:rPr>
                <w:szCs w:val="19"/>
              </w:rPr>
            </w:pPr>
            <w:r w:rsidRPr="00E82BE9">
              <w:rPr>
                <w:szCs w:val="19"/>
              </w:rPr>
              <w:t>–</w:t>
            </w:r>
            <w:r w:rsidR="007A3D17" w:rsidRPr="00E82BE9">
              <w:rPr>
                <w:szCs w:val="19"/>
              </w:rPr>
              <w:t>698</w:t>
            </w:r>
          </w:p>
        </w:tc>
        <w:tc>
          <w:tcPr>
            <w:tcW w:w="1341" w:type="dxa"/>
          </w:tcPr>
          <w:p w:rsidR="007A3D17" w:rsidRPr="00E82BE9" w:rsidRDefault="007A3D17" w:rsidP="00925E7F">
            <w:pPr>
              <w:spacing w:line="200" w:lineRule="exact"/>
              <w:jc w:val="right"/>
              <w:rPr>
                <w:szCs w:val="19"/>
              </w:rPr>
            </w:pPr>
            <w:r w:rsidRPr="00E82BE9">
              <w:rPr>
                <w:szCs w:val="19"/>
              </w:rPr>
              <w:t>–1 015</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rPr>
                <w:szCs w:val="19"/>
              </w:rPr>
            </w:pPr>
            <w:r w:rsidRPr="00E82BE9">
              <w:rPr>
                <w:szCs w:val="19"/>
              </w:rPr>
              <w:t>Emitterade skuldcertifikat</w:t>
            </w:r>
          </w:p>
        </w:tc>
        <w:tc>
          <w:tcPr>
            <w:tcW w:w="1608" w:type="dxa"/>
          </w:tcPr>
          <w:p w:rsidR="007A3D17" w:rsidRPr="00E82BE9" w:rsidRDefault="00EC4606" w:rsidP="00925E7F">
            <w:pPr>
              <w:spacing w:line="200" w:lineRule="exact"/>
              <w:jc w:val="right"/>
              <w:rPr>
                <w:szCs w:val="19"/>
              </w:rPr>
            </w:pPr>
            <w:r w:rsidRPr="00E82BE9">
              <w:rPr>
                <w:szCs w:val="19"/>
              </w:rPr>
              <w:t>–</w:t>
            </w:r>
            <w:r w:rsidR="007A3D17" w:rsidRPr="00E82BE9">
              <w:rPr>
                <w:szCs w:val="19"/>
              </w:rPr>
              <w:t>651</w:t>
            </w:r>
          </w:p>
        </w:tc>
        <w:tc>
          <w:tcPr>
            <w:tcW w:w="1341" w:type="dxa"/>
          </w:tcPr>
          <w:p w:rsidR="007A3D17" w:rsidRPr="00E82BE9" w:rsidRDefault="007A3D17" w:rsidP="00925E7F">
            <w:pPr>
              <w:spacing w:line="200" w:lineRule="exact"/>
              <w:jc w:val="right"/>
              <w:rPr>
                <w:szCs w:val="19"/>
              </w:rPr>
            </w:pPr>
            <w:r w:rsidRPr="00E82BE9">
              <w:rPr>
                <w:szCs w:val="19"/>
              </w:rPr>
              <w:t>–522</w:t>
            </w:r>
          </w:p>
        </w:tc>
      </w:tr>
      <w:tr w:rsidR="002A1B83" w:rsidRPr="00E82BE9" w:rsidTr="00925E7F">
        <w:tblPrEx>
          <w:tblCellMar>
            <w:top w:w="0" w:type="dxa"/>
            <w:bottom w:w="0" w:type="dxa"/>
          </w:tblCellMar>
        </w:tblPrEx>
        <w:trPr>
          <w:cantSplit/>
          <w:trHeight w:val="20"/>
        </w:trPr>
        <w:tc>
          <w:tcPr>
            <w:tcW w:w="3118" w:type="dxa"/>
          </w:tcPr>
          <w:p w:rsidR="002A1B83" w:rsidRPr="00E82BE9" w:rsidRDefault="002A1B83" w:rsidP="00925E7F">
            <w:pPr>
              <w:spacing w:line="200" w:lineRule="exact"/>
              <w:rPr>
                <w:szCs w:val="19"/>
              </w:rPr>
            </w:pPr>
            <w:r w:rsidRPr="00E82BE9">
              <w:rPr>
                <w:szCs w:val="19"/>
              </w:rPr>
              <w:t>Inlåningsfacilitet</w:t>
            </w:r>
          </w:p>
        </w:tc>
        <w:tc>
          <w:tcPr>
            <w:tcW w:w="1608" w:type="dxa"/>
          </w:tcPr>
          <w:p w:rsidR="002A1B83" w:rsidRPr="00E82BE9" w:rsidRDefault="002A1B83" w:rsidP="00925E7F">
            <w:pPr>
              <w:spacing w:line="200" w:lineRule="exact"/>
              <w:jc w:val="right"/>
              <w:rPr>
                <w:szCs w:val="19"/>
              </w:rPr>
            </w:pPr>
            <w:r w:rsidRPr="00E82BE9">
              <w:rPr>
                <w:szCs w:val="19"/>
              </w:rPr>
              <w:t>–0</w:t>
            </w:r>
          </w:p>
        </w:tc>
        <w:tc>
          <w:tcPr>
            <w:tcW w:w="1341" w:type="dxa"/>
          </w:tcPr>
          <w:p w:rsidR="002A1B83" w:rsidRPr="00E82BE9" w:rsidRDefault="002A1B83" w:rsidP="00925E7F">
            <w:pPr>
              <w:spacing w:line="200" w:lineRule="exact"/>
              <w:jc w:val="right"/>
              <w:rPr>
                <w:szCs w:val="19"/>
              </w:rPr>
            </w:pPr>
            <w:r w:rsidRPr="00E82BE9">
              <w:rPr>
                <w:szCs w:val="19"/>
              </w:rPr>
              <w:t>–11</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rPr>
                <w:szCs w:val="19"/>
              </w:rPr>
            </w:pPr>
            <w:r w:rsidRPr="00E82BE9">
              <w:rPr>
                <w:szCs w:val="19"/>
              </w:rPr>
              <w:t>Kontantdepåer</w:t>
            </w:r>
          </w:p>
        </w:tc>
        <w:tc>
          <w:tcPr>
            <w:tcW w:w="1608" w:type="dxa"/>
          </w:tcPr>
          <w:p w:rsidR="007A3D17" w:rsidRPr="00E82BE9" w:rsidRDefault="00EC4606" w:rsidP="00925E7F">
            <w:pPr>
              <w:spacing w:line="200" w:lineRule="exact"/>
              <w:jc w:val="right"/>
              <w:rPr>
                <w:szCs w:val="19"/>
              </w:rPr>
            </w:pPr>
            <w:r w:rsidRPr="00E82BE9">
              <w:rPr>
                <w:szCs w:val="19"/>
              </w:rPr>
              <w:t>–</w:t>
            </w:r>
            <w:r w:rsidR="007A3D17" w:rsidRPr="00E82BE9">
              <w:rPr>
                <w:szCs w:val="19"/>
              </w:rPr>
              <w:t>29</w:t>
            </w:r>
          </w:p>
        </w:tc>
        <w:tc>
          <w:tcPr>
            <w:tcW w:w="1341" w:type="dxa"/>
          </w:tcPr>
          <w:p w:rsidR="007A3D17" w:rsidRPr="00E82BE9" w:rsidRDefault="007A3D17" w:rsidP="00925E7F">
            <w:pPr>
              <w:spacing w:line="200" w:lineRule="exact"/>
              <w:jc w:val="right"/>
              <w:rPr>
                <w:szCs w:val="19"/>
              </w:rPr>
            </w:pPr>
            <w:r w:rsidRPr="00E82BE9">
              <w:rPr>
                <w:szCs w:val="19"/>
              </w:rPr>
              <w:t>–119</w:t>
            </w:r>
          </w:p>
        </w:tc>
      </w:tr>
      <w:tr w:rsidR="007A3D17" w:rsidRPr="00E82BE9" w:rsidTr="00925E7F">
        <w:tblPrEx>
          <w:tblCellMar>
            <w:top w:w="0" w:type="dxa"/>
            <w:bottom w:w="0" w:type="dxa"/>
          </w:tblCellMar>
        </w:tblPrEx>
        <w:trPr>
          <w:cantSplit/>
          <w:trHeight w:val="20"/>
        </w:trPr>
        <w:tc>
          <w:tcPr>
            <w:tcW w:w="3118" w:type="dxa"/>
          </w:tcPr>
          <w:p w:rsidR="007A3D17" w:rsidRPr="00E82BE9" w:rsidRDefault="002A1B83" w:rsidP="00925E7F">
            <w:pPr>
              <w:spacing w:line="200" w:lineRule="exact"/>
              <w:rPr>
                <w:szCs w:val="19"/>
              </w:rPr>
            </w:pPr>
            <w:r w:rsidRPr="00E82BE9">
              <w:rPr>
                <w:szCs w:val="19"/>
              </w:rPr>
              <w:t>Konton i svenska kronor</w:t>
            </w:r>
          </w:p>
        </w:tc>
        <w:tc>
          <w:tcPr>
            <w:tcW w:w="1608" w:type="dxa"/>
            <w:tcBorders>
              <w:bottom w:val="single" w:sz="4" w:space="0" w:color="auto"/>
            </w:tcBorders>
          </w:tcPr>
          <w:p w:rsidR="007A3D17" w:rsidRPr="00E82BE9" w:rsidRDefault="00EC4606" w:rsidP="00925E7F">
            <w:pPr>
              <w:spacing w:line="200" w:lineRule="exact"/>
              <w:jc w:val="right"/>
              <w:rPr>
                <w:szCs w:val="19"/>
              </w:rPr>
            </w:pPr>
            <w:r w:rsidRPr="00E82BE9">
              <w:rPr>
                <w:szCs w:val="19"/>
              </w:rPr>
              <w:t>–</w:t>
            </w:r>
            <w:r w:rsidR="007A3D17" w:rsidRPr="00E82BE9">
              <w:rPr>
                <w:szCs w:val="19"/>
              </w:rPr>
              <w:t>2</w:t>
            </w:r>
          </w:p>
        </w:tc>
        <w:tc>
          <w:tcPr>
            <w:tcW w:w="1341" w:type="dxa"/>
            <w:tcBorders>
              <w:bottom w:val="single" w:sz="4" w:space="0" w:color="auto"/>
            </w:tcBorders>
          </w:tcPr>
          <w:p w:rsidR="007A3D17" w:rsidRPr="00E82BE9" w:rsidRDefault="007A3D17" w:rsidP="00925E7F">
            <w:pPr>
              <w:spacing w:line="200" w:lineRule="exact"/>
              <w:jc w:val="right"/>
              <w:rPr>
                <w:szCs w:val="19"/>
              </w:rPr>
            </w:pPr>
            <w:r w:rsidRPr="00E82BE9">
              <w:rPr>
                <w:szCs w:val="19"/>
              </w:rPr>
              <w:t>–1</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rPr>
                <w:szCs w:val="19"/>
              </w:rPr>
            </w:pPr>
          </w:p>
        </w:tc>
        <w:tc>
          <w:tcPr>
            <w:tcW w:w="1608" w:type="dxa"/>
            <w:tcBorders>
              <w:top w:val="single" w:sz="4" w:space="0" w:color="auto"/>
            </w:tcBorders>
          </w:tcPr>
          <w:p w:rsidR="007A3D17" w:rsidRPr="00E82BE9" w:rsidRDefault="00EC4606" w:rsidP="00925E7F">
            <w:pPr>
              <w:spacing w:line="200" w:lineRule="exact"/>
              <w:jc w:val="right"/>
              <w:rPr>
                <w:szCs w:val="19"/>
              </w:rPr>
            </w:pPr>
            <w:r w:rsidRPr="00E82BE9">
              <w:rPr>
                <w:szCs w:val="19"/>
              </w:rPr>
              <w:t>–</w:t>
            </w:r>
            <w:r w:rsidR="007A3D17" w:rsidRPr="00E82BE9">
              <w:rPr>
                <w:szCs w:val="19"/>
              </w:rPr>
              <w:t>1 380</w:t>
            </w:r>
          </w:p>
        </w:tc>
        <w:tc>
          <w:tcPr>
            <w:tcW w:w="1341" w:type="dxa"/>
            <w:tcBorders>
              <w:top w:val="single" w:sz="4" w:space="0" w:color="auto"/>
            </w:tcBorders>
          </w:tcPr>
          <w:p w:rsidR="007A3D17" w:rsidRPr="00E82BE9" w:rsidRDefault="007A3D17" w:rsidP="00925E7F">
            <w:pPr>
              <w:spacing w:line="200" w:lineRule="exact"/>
              <w:jc w:val="right"/>
              <w:rPr>
                <w:szCs w:val="19"/>
              </w:rPr>
            </w:pPr>
            <w:r w:rsidRPr="00E82BE9">
              <w:rPr>
                <w:szCs w:val="19"/>
              </w:rPr>
              <w:t>–1 668</w:t>
            </w:r>
          </w:p>
        </w:tc>
      </w:tr>
      <w:tr w:rsidR="007A3D17" w:rsidRPr="00E82BE9" w:rsidTr="00925E7F">
        <w:tblPrEx>
          <w:tblCellMar>
            <w:top w:w="0" w:type="dxa"/>
            <w:bottom w:w="0" w:type="dxa"/>
          </w:tblCellMar>
        </w:tblPrEx>
        <w:trPr>
          <w:cantSplit/>
          <w:trHeight w:val="20"/>
        </w:trPr>
        <w:tc>
          <w:tcPr>
            <w:tcW w:w="3118" w:type="dxa"/>
            <w:tcBorders>
              <w:bottom w:val="single" w:sz="4" w:space="0" w:color="auto"/>
            </w:tcBorders>
            <w:vAlign w:val="center"/>
          </w:tcPr>
          <w:p w:rsidR="007A3D17" w:rsidRPr="00E82BE9" w:rsidRDefault="007A3D17" w:rsidP="00925E7F">
            <w:pPr>
              <w:spacing w:line="200" w:lineRule="exact"/>
              <w:rPr>
                <w:szCs w:val="19"/>
              </w:rPr>
            </w:pPr>
            <w:r w:rsidRPr="00E82BE9">
              <w:rPr>
                <w:szCs w:val="19"/>
              </w:rPr>
              <w:t>Summa</w:t>
            </w:r>
          </w:p>
        </w:tc>
        <w:tc>
          <w:tcPr>
            <w:tcW w:w="1608" w:type="dxa"/>
            <w:tcBorders>
              <w:top w:val="single" w:sz="4" w:space="0" w:color="auto"/>
              <w:bottom w:val="single" w:sz="4" w:space="0" w:color="auto"/>
            </w:tcBorders>
            <w:vAlign w:val="center"/>
          </w:tcPr>
          <w:p w:rsidR="007A3D17" w:rsidRPr="00E82BE9" w:rsidRDefault="00EC4606" w:rsidP="00925E7F">
            <w:pPr>
              <w:spacing w:line="200" w:lineRule="exact"/>
              <w:jc w:val="right"/>
              <w:rPr>
                <w:szCs w:val="19"/>
              </w:rPr>
            </w:pPr>
            <w:r w:rsidRPr="00E82BE9">
              <w:rPr>
                <w:szCs w:val="19"/>
              </w:rPr>
              <w:t>–</w:t>
            </w:r>
            <w:r w:rsidR="007A3D17" w:rsidRPr="00E82BE9">
              <w:rPr>
                <w:szCs w:val="19"/>
              </w:rPr>
              <w:t>2 796</w:t>
            </w:r>
          </w:p>
        </w:tc>
        <w:tc>
          <w:tcPr>
            <w:tcW w:w="1341" w:type="dxa"/>
            <w:tcBorders>
              <w:top w:val="single" w:sz="4" w:space="0" w:color="auto"/>
              <w:bottom w:val="single" w:sz="4" w:space="0" w:color="auto"/>
            </w:tcBorders>
            <w:vAlign w:val="center"/>
          </w:tcPr>
          <w:p w:rsidR="007A3D17" w:rsidRPr="00E82BE9" w:rsidRDefault="007A3D17" w:rsidP="00925E7F">
            <w:pPr>
              <w:spacing w:line="200" w:lineRule="exact"/>
              <w:jc w:val="right"/>
              <w:rPr>
                <w:szCs w:val="19"/>
              </w:rPr>
            </w:pPr>
            <w:r w:rsidRPr="00E82BE9">
              <w:rPr>
                <w:szCs w:val="19"/>
              </w:rPr>
              <w:t>–2 600</w:t>
            </w:r>
          </w:p>
        </w:tc>
      </w:tr>
    </w:tbl>
    <w:p w:rsidR="00D876BE" w:rsidRPr="00E82BE9" w:rsidRDefault="00D876BE" w:rsidP="002007E7">
      <w:pPr>
        <w:spacing w:before="187"/>
        <w:rPr>
          <w:b/>
        </w:rPr>
      </w:pPr>
      <w:r w:rsidRPr="00E82BE9">
        <w:rPr>
          <w:b/>
        </w:rPr>
        <w:t>Not 34 Nettoresultat av finansiella transaktioner</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925E7F">
            <w:pPr>
              <w:spacing w:line="200" w:lineRule="exact"/>
            </w:pPr>
          </w:p>
        </w:tc>
        <w:tc>
          <w:tcPr>
            <w:tcW w:w="1608" w:type="dxa"/>
            <w:tcBorders>
              <w:top w:val="single" w:sz="4" w:space="0" w:color="auto"/>
            </w:tcBorders>
            <w:vAlign w:val="center"/>
          </w:tcPr>
          <w:p w:rsidR="00D876BE" w:rsidRPr="00E82BE9" w:rsidRDefault="00D876BE" w:rsidP="00925E7F">
            <w:pPr>
              <w:spacing w:line="200" w:lineRule="exact"/>
              <w:jc w:val="right"/>
            </w:pPr>
            <w:r w:rsidRPr="00E82BE9">
              <w:t>2009</w:t>
            </w:r>
          </w:p>
        </w:tc>
        <w:tc>
          <w:tcPr>
            <w:tcW w:w="1341" w:type="dxa"/>
            <w:tcBorders>
              <w:top w:val="single" w:sz="4" w:space="0" w:color="auto"/>
            </w:tcBorders>
            <w:vAlign w:val="center"/>
          </w:tcPr>
          <w:p w:rsidR="00D876BE" w:rsidRPr="00E82BE9" w:rsidRDefault="00D876BE" w:rsidP="00925E7F">
            <w:pPr>
              <w:spacing w:line="200" w:lineRule="exact"/>
              <w:jc w:val="right"/>
            </w:pPr>
            <w:r w:rsidRPr="00E82BE9">
              <w:t>2008</w:t>
            </w:r>
          </w:p>
        </w:tc>
      </w:tr>
      <w:tr w:rsidR="007A3D17" w:rsidRPr="00E82BE9" w:rsidTr="00925E7F">
        <w:tblPrEx>
          <w:tblCellMar>
            <w:top w:w="0" w:type="dxa"/>
            <w:bottom w:w="0" w:type="dxa"/>
          </w:tblCellMar>
        </w:tblPrEx>
        <w:trPr>
          <w:cantSplit/>
          <w:trHeight w:val="20"/>
        </w:trPr>
        <w:tc>
          <w:tcPr>
            <w:tcW w:w="3118" w:type="dxa"/>
            <w:tcBorders>
              <w:top w:val="single" w:sz="4" w:space="0" w:color="auto"/>
            </w:tcBorders>
          </w:tcPr>
          <w:p w:rsidR="007A3D17" w:rsidRPr="00E82BE9" w:rsidRDefault="007A3D17" w:rsidP="00925E7F">
            <w:pPr>
              <w:spacing w:line="200" w:lineRule="exact"/>
            </w:pPr>
            <w:r w:rsidRPr="00E82BE9">
              <w:t xml:space="preserve">Priseffekt </w:t>
            </w:r>
          </w:p>
        </w:tc>
        <w:tc>
          <w:tcPr>
            <w:tcW w:w="1608" w:type="dxa"/>
            <w:tcBorders>
              <w:top w:val="single" w:sz="4" w:space="0" w:color="auto"/>
            </w:tcBorders>
          </w:tcPr>
          <w:p w:rsidR="007A3D17" w:rsidRPr="00E82BE9" w:rsidRDefault="007A3D17" w:rsidP="00925E7F">
            <w:pPr>
              <w:spacing w:line="200" w:lineRule="exact"/>
              <w:jc w:val="right"/>
            </w:pPr>
            <w:r w:rsidRPr="00E82BE9">
              <w:t>2 325</w:t>
            </w:r>
          </w:p>
        </w:tc>
        <w:tc>
          <w:tcPr>
            <w:tcW w:w="1341" w:type="dxa"/>
            <w:tcBorders>
              <w:top w:val="single" w:sz="4" w:space="0" w:color="auto"/>
            </w:tcBorders>
          </w:tcPr>
          <w:p w:rsidR="007A3D17" w:rsidRPr="00E82BE9" w:rsidRDefault="007A3D17" w:rsidP="00925E7F">
            <w:pPr>
              <w:spacing w:line="200" w:lineRule="exact"/>
              <w:jc w:val="right"/>
            </w:pPr>
            <w:r w:rsidRPr="00E82BE9">
              <w:t>1 392</w:t>
            </w:r>
          </w:p>
        </w:tc>
      </w:tr>
      <w:tr w:rsidR="007A3D17" w:rsidRPr="00E82BE9" w:rsidTr="00925E7F">
        <w:tblPrEx>
          <w:tblCellMar>
            <w:top w:w="0" w:type="dxa"/>
            <w:bottom w:w="0" w:type="dxa"/>
          </w:tblCellMar>
        </w:tblPrEx>
        <w:trPr>
          <w:cantSplit/>
          <w:trHeight w:val="20"/>
        </w:trPr>
        <w:tc>
          <w:tcPr>
            <w:tcW w:w="3118" w:type="dxa"/>
          </w:tcPr>
          <w:p w:rsidR="007A3D17" w:rsidRPr="00E82BE9" w:rsidRDefault="007A3D17" w:rsidP="00925E7F">
            <w:pPr>
              <w:spacing w:line="200" w:lineRule="exact"/>
            </w:pPr>
            <w:r w:rsidRPr="00E82BE9">
              <w:t>Valutakurseffekt</w:t>
            </w:r>
          </w:p>
        </w:tc>
        <w:tc>
          <w:tcPr>
            <w:tcW w:w="1608" w:type="dxa"/>
          </w:tcPr>
          <w:p w:rsidR="007A3D17" w:rsidRPr="00E82BE9" w:rsidRDefault="007A3D17" w:rsidP="00925E7F">
            <w:pPr>
              <w:spacing w:line="200" w:lineRule="exact"/>
              <w:jc w:val="right"/>
            </w:pPr>
            <w:r w:rsidRPr="00E82BE9">
              <w:t>2 797</w:t>
            </w:r>
          </w:p>
        </w:tc>
        <w:tc>
          <w:tcPr>
            <w:tcW w:w="1341" w:type="dxa"/>
          </w:tcPr>
          <w:p w:rsidR="007A3D17" w:rsidRPr="00E82BE9" w:rsidRDefault="007A3D17" w:rsidP="00925E7F">
            <w:pPr>
              <w:spacing w:line="200" w:lineRule="exact"/>
              <w:jc w:val="right"/>
            </w:pPr>
            <w:r w:rsidRPr="00E82BE9">
              <w:t>607</w:t>
            </w:r>
          </w:p>
        </w:tc>
      </w:tr>
      <w:tr w:rsidR="007A3D17" w:rsidRPr="00E82BE9" w:rsidTr="00925E7F">
        <w:tblPrEx>
          <w:tblCellMar>
            <w:top w:w="0" w:type="dxa"/>
            <w:bottom w:w="0" w:type="dxa"/>
          </w:tblCellMar>
        </w:tblPrEx>
        <w:trPr>
          <w:cantSplit/>
          <w:trHeight w:val="20"/>
        </w:trPr>
        <w:tc>
          <w:tcPr>
            <w:tcW w:w="3118" w:type="dxa"/>
            <w:tcBorders>
              <w:bottom w:val="single" w:sz="4" w:space="0" w:color="auto"/>
            </w:tcBorders>
          </w:tcPr>
          <w:p w:rsidR="007A3D17" w:rsidRPr="00E82BE9" w:rsidRDefault="007A3D17" w:rsidP="00925E7F">
            <w:pPr>
              <w:spacing w:line="200" w:lineRule="exact"/>
            </w:pPr>
            <w:r w:rsidRPr="00E82BE9">
              <w:t>Guldvärdeeffekt</w:t>
            </w:r>
          </w:p>
        </w:tc>
        <w:tc>
          <w:tcPr>
            <w:tcW w:w="1608" w:type="dxa"/>
          </w:tcPr>
          <w:p w:rsidR="007A3D17" w:rsidRPr="00E82BE9" w:rsidRDefault="007A3D17" w:rsidP="00925E7F">
            <w:pPr>
              <w:spacing w:line="200" w:lineRule="exact"/>
              <w:jc w:val="right"/>
            </w:pPr>
            <w:r w:rsidRPr="00E82BE9">
              <w:t>1 592</w:t>
            </w:r>
          </w:p>
        </w:tc>
        <w:tc>
          <w:tcPr>
            <w:tcW w:w="1341" w:type="dxa"/>
          </w:tcPr>
          <w:p w:rsidR="007A3D17" w:rsidRPr="00E82BE9" w:rsidRDefault="007A3D17" w:rsidP="00925E7F">
            <w:pPr>
              <w:spacing w:line="200" w:lineRule="exact"/>
              <w:jc w:val="right"/>
            </w:pPr>
            <w:r w:rsidRPr="00E82BE9">
              <w:t>1 052</w:t>
            </w:r>
          </w:p>
        </w:tc>
      </w:tr>
      <w:tr w:rsidR="007A3D17" w:rsidRPr="00E82BE9" w:rsidTr="00925E7F">
        <w:tblPrEx>
          <w:tblCellMar>
            <w:top w:w="0" w:type="dxa"/>
            <w:bottom w:w="0" w:type="dxa"/>
          </w:tblCellMar>
        </w:tblPrEx>
        <w:trPr>
          <w:cantSplit/>
          <w:trHeight w:val="20"/>
        </w:trPr>
        <w:tc>
          <w:tcPr>
            <w:tcW w:w="3118" w:type="dxa"/>
            <w:tcBorders>
              <w:top w:val="single" w:sz="4" w:space="0" w:color="auto"/>
              <w:bottom w:val="single" w:sz="4" w:space="0" w:color="auto"/>
            </w:tcBorders>
            <w:vAlign w:val="center"/>
          </w:tcPr>
          <w:p w:rsidR="007A3D17" w:rsidRPr="00E82BE9" w:rsidRDefault="007A3D17" w:rsidP="00925E7F">
            <w:pPr>
              <w:spacing w:line="200" w:lineRule="exact"/>
            </w:pPr>
            <w:r w:rsidRPr="00E82BE9">
              <w:t>Summa</w:t>
            </w:r>
          </w:p>
        </w:tc>
        <w:tc>
          <w:tcPr>
            <w:tcW w:w="1608"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6 714</w:t>
            </w:r>
          </w:p>
        </w:tc>
        <w:tc>
          <w:tcPr>
            <w:tcW w:w="1341" w:type="dxa"/>
            <w:tcBorders>
              <w:top w:val="single" w:sz="4" w:space="0" w:color="auto"/>
              <w:bottom w:val="single" w:sz="4" w:space="0" w:color="auto"/>
            </w:tcBorders>
            <w:vAlign w:val="center"/>
          </w:tcPr>
          <w:p w:rsidR="007A3D17" w:rsidRPr="00E82BE9" w:rsidRDefault="007A3D17" w:rsidP="00925E7F">
            <w:pPr>
              <w:spacing w:line="200" w:lineRule="exact"/>
              <w:jc w:val="right"/>
            </w:pPr>
            <w:r w:rsidRPr="00E82BE9">
              <w:t>3 051</w:t>
            </w:r>
          </w:p>
        </w:tc>
      </w:tr>
    </w:tbl>
    <w:p w:rsidR="00D876BE" w:rsidRPr="00E82BE9" w:rsidRDefault="00D876BE" w:rsidP="00D876BE">
      <w:pPr>
        <w:spacing w:before="187"/>
      </w:pPr>
      <w:r w:rsidRPr="00E82BE9">
        <w:t xml:space="preserve">Priseffekten innefattar realiserade kursvinster och -förluster på värdepapper om </w:t>
      </w:r>
      <w:r w:rsidR="007A3D17" w:rsidRPr="00E82BE9">
        <w:t>2</w:t>
      </w:r>
      <w:r w:rsidR="00EC4606" w:rsidRPr="00E82BE9">
        <w:t> </w:t>
      </w:r>
      <w:r w:rsidR="007A3D17" w:rsidRPr="00E82BE9">
        <w:t>706</w:t>
      </w:r>
      <w:r w:rsidR="00EC4606" w:rsidRPr="00E82BE9">
        <w:t xml:space="preserve"> </w:t>
      </w:r>
      <w:r w:rsidRPr="00E82BE9">
        <w:t>miljoner kronor (1 436) samt orealiserade kursförluster på värd</w:t>
      </w:r>
      <w:r w:rsidRPr="00E82BE9">
        <w:t>e</w:t>
      </w:r>
      <w:r w:rsidRPr="00E82BE9">
        <w:t xml:space="preserve">papper om </w:t>
      </w:r>
      <w:r w:rsidR="007A3D17" w:rsidRPr="00E82BE9">
        <w:t>–381</w:t>
      </w:r>
      <w:r w:rsidR="00EC4606" w:rsidRPr="00E82BE9">
        <w:t xml:space="preserve"> </w:t>
      </w:r>
      <w:r w:rsidRPr="00E82BE9">
        <w:t>miljoner kronor (–44) som förts till resultatet till följd av nedskrivning av värdepapper</w:t>
      </w:r>
      <w:r w:rsidRPr="00E82BE9">
        <w:t>s</w:t>
      </w:r>
      <w:r w:rsidRPr="00E82BE9">
        <w:t>innehavet.</w:t>
      </w:r>
    </w:p>
    <w:p w:rsidR="00D876BE" w:rsidRPr="00E82BE9" w:rsidRDefault="00D876BE" w:rsidP="00D876BE">
      <w:pPr>
        <w:pStyle w:val="Normaltindrag"/>
      </w:pPr>
      <w:r w:rsidRPr="00E82BE9">
        <w:t xml:space="preserve">Valutakurseffekten innefattar realiserade valutakursvinster och -förluster om </w:t>
      </w:r>
      <w:r w:rsidR="007A3D17" w:rsidRPr="00E82BE9">
        <w:t>2</w:t>
      </w:r>
      <w:r w:rsidR="00EC4606" w:rsidRPr="00E82BE9">
        <w:t> </w:t>
      </w:r>
      <w:r w:rsidR="007A3D17" w:rsidRPr="00E82BE9">
        <w:t>797</w:t>
      </w:r>
      <w:r w:rsidR="00EC4606" w:rsidRPr="00E82BE9">
        <w:t xml:space="preserve"> </w:t>
      </w:r>
      <w:r w:rsidRPr="00E82BE9">
        <w:t>miljoner kronor (2 488)</w:t>
      </w:r>
      <w:r w:rsidR="007A3D17" w:rsidRPr="00E82BE9">
        <w:t>.</w:t>
      </w:r>
      <w:r w:rsidRPr="00E82BE9">
        <w:t xml:space="preserve"> </w:t>
      </w:r>
      <w:r w:rsidR="007A3D17" w:rsidRPr="00E82BE9">
        <w:t xml:space="preserve">Inga </w:t>
      </w:r>
      <w:r w:rsidRPr="00E82BE9">
        <w:t>orealiserade valutakur</w:t>
      </w:r>
      <w:r w:rsidRPr="00E82BE9">
        <w:t>s</w:t>
      </w:r>
      <w:r w:rsidRPr="00E82BE9">
        <w:t xml:space="preserve">förluster </w:t>
      </w:r>
      <w:r w:rsidR="007A3D17" w:rsidRPr="00E82BE9">
        <w:t xml:space="preserve">har i år </w:t>
      </w:r>
      <w:r w:rsidRPr="00E82BE9">
        <w:t>förts till resultatet till följd av nedskrivning av valutainnehavet</w:t>
      </w:r>
      <w:r w:rsidR="007A3D17" w:rsidRPr="00E82BE9">
        <w:t xml:space="preserve"> (–1 881)</w:t>
      </w:r>
      <w:r w:rsidRPr="00E82BE9">
        <w:t>.</w:t>
      </w:r>
    </w:p>
    <w:p w:rsidR="00D876BE" w:rsidRPr="00E82BE9" w:rsidRDefault="00D876BE" w:rsidP="00D876BE">
      <w:pPr>
        <w:pStyle w:val="Normaltindrag"/>
      </w:pPr>
      <w:r w:rsidRPr="00E82BE9">
        <w:t xml:space="preserve">Guldvärdeeffekten innefattar en realiserad vinst om </w:t>
      </w:r>
      <w:r w:rsidR="007A3D17" w:rsidRPr="00E82BE9">
        <w:t>1</w:t>
      </w:r>
      <w:r w:rsidR="00EC4606" w:rsidRPr="00E82BE9">
        <w:t> </w:t>
      </w:r>
      <w:r w:rsidR="007A3D17" w:rsidRPr="00E82BE9">
        <w:t>592</w:t>
      </w:r>
      <w:r w:rsidR="00EC4606" w:rsidRPr="00E82BE9">
        <w:t xml:space="preserve"> </w:t>
      </w:r>
      <w:r w:rsidRPr="00E82BE9">
        <w:t xml:space="preserve">miljoner kronor (1 052). </w:t>
      </w:r>
    </w:p>
    <w:p w:rsidR="00D876BE" w:rsidRPr="00E82BE9" w:rsidRDefault="00D876BE" w:rsidP="002007E7">
      <w:pPr>
        <w:spacing w:before="187"/>
        <w:rPr>
          <w:b/>
        </w:rPr>
      </w:pPr>
      <w:r w:rsidRPr="00E82BE9">
        <w:rPr>
          <w:b/>
        </w:rPr>
        <w:t>Not 35 Avgifts- och provisionsintäkter</w:t>
      </w:r>
    </w:p>
    <w:p w:rsidR="00D876BE" w:rsidRPr="00E82BE9" w:rsidRDefault="00D876BE" w:rsidP="00D876BE">
      <w:r w:rsidRPr="00E82BE9">
        <w:t xml:space="preserve">Posten innefattar års- och transaktionsavgifter för RIX-systemet med </w:t>
      </w:r>
      <w:r w:rsidR="007A3D17" w:rsidRPr="00E82BE9">
        <w:t>58</w:t>
      </w:r>
      <w:r w:rsidRPr="00E82BE9">
        <w:t xml:space="preserve"> mi</w:t>
      </w:r>
      <w:r w:rsidRPr="00E82BE9">
        <w:t>l</w:t>
      </w:r>
      <w:r w:rsidRPr="00E82BE9">
        <w:t>joner kr</w:t>
      </w:r>
      <w:r w:rsidRPr="00E82BE9">
        <w:t>o</w:t>
      </w:r>
      <w:r w:rsidRPr="00E82BE9">
        <w:t xml:space="preserve">nor (43). </w:t>
      </w:r>
    </w:p>
    <w:p w:rsidR="00D876BE" w:rsidRPr="00E82BE9" w:rsidRDefault="00D876BE" w:rsidP="002007E7">
      <w:pPr>
        <w:spacing w:before="187"/>
        <w:rPr>
          <w:b/>
        </w:rPr>
      </w:pPr>
      <w:r w:rsidRPr="00E82BE9">
        <w:rPr>
          <w:b/>
        </w:rPr>
        <w:t>Not 36 Avgifts- och provisionskostnader</w:t>
      </w:r>
    </w:p>
    <w:p w:rsidR="00D876BE" w:rsidRPr="00E82BE9" w:rsidRDefault="00D876BE" w:rsidP="002007E7">
      <w:r w:rsidRPr="00E82BE9">
        <w:t xml:space="preserve">Posten innefattar främst </w:t>
      </w:r>
      <w:r w:rsidR="007A3D17" w:rsidRPr="00E82BE9">
        <w:t>depå- och transaktions</w:t>
      </w:r>
      <w:r w:rsidRPr="00E82BE9">
        <w:t xml:space="preserve">kostnader för </w:t>
      </w:r>
      <w:r w:rsidR="007A3D17" w:rsidRPr="00E82BE9">
        <w:t>valutareservsfö</w:t>
      </w:r>
      <w:r w:rsidR="007A3D17" w:rsidRPr="00E82BE9">
        <w:t>r</w:t>
      </w:r>
      <w:r w:rsidR="007A3D17" w:rsidRPr="00E82BE9">
        <w:t>valtningen</w:t>
      </w:r>
      <w:r w:rsidR="00EC4606" w:rsidRPr="00E82BE9">
        <w:t>,</w:t>
      </w:r>
      <w:r w:rsidR="007A3D17" w:rsidRPr="00E82BE9">
        <w:t xml:space="preserve"> vilka ökat under 2009 till följd av Riksbankens likviditetsstödja</w:t>
      </w:r>
      <w:r w:rsidR="007A3D17" w:rsidRPr="00E82BE9">
        <w:t>n</w:t>
      </w:r>
      <w:r w:rsidR="007A3D17" w:rsidRPr="00E82BE9">
        <w:t>de åtgärder</w:t>
      </w:r>
      <w:r w:rsidRPr="00E82BE9">
        <w:t>.</w:t>
      </w:r>
    </w:p>
    <w:p w:rsidR="00D876BE" w:rsidRPr="00E82BE9" w:rsidRDefault="00D03C8F" w:rsidP="002007E7">
      <w:pPr>
        <w:spacing w:before="187"/>
        <w:rPr>
          <w:b/>
        </w:rPr>
      </w:pPr>
      <w:r w:rsidRPr="00E82BE9">
        <w:rPr>
          <w:b/>
        </w:rPr>
        <w:br w:type="page"/>
      </w:r>
      <w:r w:rsidR="00D876BE" w:rsidRPr="00E82BE9">
        <w:rPr>
          <w:b/>
        </w:rPr>
        <w:t>Not 37 Erhållna utdelningar</w:t>
      </w:r>
    </w:p>
    <w:p w:rsidR="00D876BE" w:rsidRPr="00E82BE9" w:rsidRDefault="00EC4606" w:rsidP="002007E7">
      <w:r w:rsidRPr="00E82BE9">
        <w:t>En u</w:t>
      </w:r>
      <w:r w:rsidR="00D876BE" w:rsidRPr="00E82BE9">
        <w:t xml:space="preserve">tdelning </w:t>
      </w:r>
      <w:r w:rsidR="006D6B21" w:rsidRPr="00E82BE9">
        <w:t xml:space="preserve">på 55 miljoner kronor (45) </w:t>
      </w:r>
      <w:r w:rsidR="00D876BE" w:rsidRPr="00E82BE9">
        <w:t xml:space="preserve">har under 2009 erhållits från BIS. </w:t>
      </w:r>
    </w:p>
    <w:p w:rsidR="00D876BE" w:rsidRPr="00E82BE9" w:rsidRDefault="00D876BE" w:rsidP="002007E7">
      <w:pPr>
        <w:spacing w:before="187"/>
        <w:rPr>
          <w:b/>
        </w:rPr>
      </w:pPr>
      <w:r w:rsidRPr="00E82BE9">
        <w:rPr>
          <w:b/>
        </w:rPr>
        <w:t xml:space="preserve">Not 38 Övriga intäkter </w:t>
      </w:r>
    </w:p>
    <w:tbl>
      <w:tblPr>
        <w:tblW w:w="6139" w:type="dxa"/>
        <w:tblInd w:w="23" w:type="dxa"/>
        <w:tblLayout w:type="fixed"/>
        <w:tblCellMar>
          <w:left w:w="71" w:type="dxa"/>
          <w:right w:w="71" w:type="dxa"/>
        </w:tblCellMar>
        <w:tblLook w:val="0000" w:firstRow="0" w:lastRow="0" w:firstColumn="0" w:lastColumn="0" w:noHBand="0" w:noVBand="0"/>
      </w:tblPr>
      <w:tblGrid>
        <w:gridCol w:w="3373"/>
        <w:gridCol w:w="1425"/>
        <w:gridCol w:w="1341"/>
      </w:tblGrid>
      <w:tr w:rsidR="00B13A70" w:rsidRPr="00E82BE9" w:rsidTr="00B13A70">
        <w:tblPrEx>
          <w:tblCellMar>
            <w:top w:w="0" w:type="dxa"/>
            <w:bottom w:w="0" w:type="dxa"/>
          </w:tblCellMar>
        </w:tblPrEx>
        <w:trPr>
          <w:cantSplit/>
          <w:trHeight w:val="20"/>
        </w:trPr>
        <w:tc>
          <w:tcPr>
            <w:tcW w:w="3373" w:type="dxa"/>
            <w:tcBorders>
              <w:top w:val="single" w:sz="4" w:space="0" w:color="auto"/>
              <w:bottom w:val="single" w:sz="4" w:space="0" w:color="auto"/>
            </w:tcBorders>
          </w:tcPr>
          <w:p w:rsidR="00B13A70" w:rsidRPr="00E82BE9" w:rsidRDefault="00B13A70" w:rsidP="00F74917">
            <w:pPr>
              <w:spacing w:line="200" w:lineRule="exact"/>
            </w:pPr>
          </w:p>
        </w:tc>
        <w:tc>
          <w:tcPr>
            <w:tcW w:w="1425" w:type="dxa"/>
            <w:tcBorders>
              <w:top w:val="single" w:sz="4" w:space="0" w:color="auto"/>
              <w:bottom w:val="single" w:sz="4" w:space="0" w:color="auto"/>
            </w:tcBorders>
            <w:vAlign w:val="center"/>
          </w:tcPr>
          <w:p w:rsidR="00B13A70" w:rsidRPr="00E82BE9" w:rsidRDefault="00B13A70" w:rsidP="00F74917">
            <w:pPr>
              <w:spacing w:line="200" w:lineRule="exact"/>
              <w:jc w:val="right"/>
            </w:pPr>
            <w:r w:rsidRPr="00E82BE9">
              <w:t>2009-12-31</w:t>
            </w:r>
          </w:p>
        </w:tc>
        <w:tc>
          <w:tcPr>
            <w:tcW w:w="1341" w:type="dxa"/>
            <w:tcBorders>
              <w:top w:val="single" w:sz="4" w:space="0" w:color="auto"/>
              <w:bottom w:val="single" w:sz="4" w:space="0" w:color="auto"/>
            </w:tcBorders>
            <w:vAlign w:val="center"/>
          </w:tcPr>
          <w:p w:rsidR="00B13A70" w:rsidRPr="00E82BE9" w:rsidRDefault="00B13A70" w:rsidP="00F74917">
            <w:pPr>
              <w:spacing w:line="200" w:lineRule="exact"/>
              <w:jc w:val="right"/>
            </w:pPr>
            <w:r w:rsidRPr="00E82BE9">
              <w:t>2008-12-31</w:t>
            </w:r>
          </w:p>
        </w:tc>
      </w:tr>
      <w:tr w:rsidR="004953E7" w:rsidRPr="00E82BE9" w:rsidTr="004953E7">
        <w:tblPrEx>
          <w:tblCellMar>
            <w:top w:w="0" w:type="dxa"/>
            <w:bottom w:w="0" w:type="dxa"/>
          </w:tblCellMar>
        </w:tblPrEx>
        <w:trPr>
          <w:cantSplit/>
          <w:trHeight w:val="20"/>
        </w:trPr>
        <w:tc>
          <w:tcPr>
            <w:tcW w:w="3373" w:type="dxa"/>
            <w:tcBorders>
              <w:top w:val="single" w:sz="4" w:space="0" w:color="auto"/>
            </w:tcBorders>
          </w:tcPr>
          <w:p w:rsidR="004953E7" w:rsidRPr="00E82BE9" w:rsidRDefault="004953E7" w:rsidP="00F74917">
            <w:pPr>
              <w:spacing w:line="200" w:lineRule="exact"/>
            </w:pPr>
            <w:r w:rsidRPr="00E82BE9">
              <w:t>Mottagna ej inlösta kontanter</w:t>
            </w:r>
          </w:p>
        </w:tc>
        <w:tc>
          <w:tcPr>
            <w:tcW w:w="1425" w:type="dxa"/>
            <w:tcBorders>
              <w:top w:val="single" w:sz="4" w:space="0" w:color="auto"/>
            </w:tcBorders>
          </w:tcPr>
          <w:p w:rsidR="004953E7" w:rsidRPr="00E82BE9" w:rsidRDefault="004953E7" w:rsidP="00F74917">
            <w:pPr>
              <w:spacing w:line="200" w:lineRule="exact"/>
              <w:jc w:val="right"/>
            </w:pPr>
            <w:r w:rsidRPr="00E82BE9">
              <w:t>4</w:t>
            </w:r>
          </w:p>
        </w:tc>
        <w:tc>
          <w:tcPr>
            <w:tcW w:w="1341" w:type="dxa"/>
            <w:tcBorders>
              <w:top w:val="single" w:sz="4" w:space="0" w:color="auto"/>
            </w:tcBorders>
          </w:tcPr>
          <w:p w:rsidR="004953E7" w:rsidRPr="00E82BE9" w:rsidRDefault="004953E7" w:rsidP="00F74917">
            <w:pPr>
              <w:spacing w:line="200" w:lineRule="exact"/>
              <w:jc w:val="right"/>
            </w:pPr>
            <w:r w:rsidRPr="00E82BE9">
              <w:t>0</w:t>
            </w:r>
          </w:p>
        </w:tc>
      </w:tr>
      <w:tr w:rsidR="004953E7" w:rsidRPr="00E82BE9" w:rsidTr="004953E7">
        <w:tblPrEx>
          <w:tblCellMar>
            <w:top w:w="0" w:type="dxa"/>
            <w:bottom w:w="0" w:type="dxa"/>
          </w:tblCellMar>
        </w:tblPrEx>
        <w:trPr>
          <w:cantSplit/>
          <w:trHeight w:val="20"/>
        </w:trPr>
        <w:tc>
          <w:tcPr>
            <w:tcW w:w="3373" w:type="dxa"/>
          </w:tcPr>
          <w:p w:rsidR="004953E7" w:rsidRPr="00E82BE9" w:rsidRDefault="004953E7" w:rsidP="00F74917">
            <w:pPr>
              <w:spacing w:line="200" w:lineRule="exact"/>
            </w:pPr>
            <w:r w:rsidRPr="00E82BE9">
              <w:t>Ersättning infärgade sedlar m.m.</w:t>
            </w:r>
          </w:p>
        </w:tc>
        <w:tc>
          <w:tcPr>
            <w:tcW w:w="1425" w:type="dxa"/>
          </w:tcPr>
          <w:p w:rsidR="004953E7" w:rsidRPr="00E82BE9" w:rsidRDefault="004953E7" w:rsidP="00F74917">
            <w:pPr>
              <w:spacing w:line="200" w:lineRule="exact"/>
              <w:jc w:val="right"/>
            </w:pPr>
            <w:r w:rsidRPr="00E82BE9">
              <w:t>5</w:t>
            </w:r>
          </w:p>
        </w:tc>
        <w:tc>
          <w:tcPr>
            <w:tcW w:w="1341" w:type="dxa"/>
          </w:tcPr>
          <w:p w:rsidR="004953E7" w:rsidRPr="00E82BE9" w:rsidRDefault="004953E7" w:rsidP="00F74917">
            <w:pPr>
              <w:spacing w:line="200" w:lineRule="exact"/>
              <w:jc w:val="right"/>
            </w:pPr>
            <w:r w:rsidRPr="00E82BE9">
              <w:t>1</w:t>
            </w:r>
          </w:p>
        </w:tc>
      </w:tr>
      <w:tr w:rsidR="004953E7" w:rsidRPr="00E82BE9" w:rsidTr="004953E7">
        <w:tblPrEx>
          <w:tblCellMar>
            <w:top w:w="0" w:type="dxa"/>
            <w:bottom w:w="0" w:type="dxa"/>
          </w:tblCellMar>
        </w:tblPrEx>
        <w:trPr>
          <w:cantSplit/>
          <w:trHeight w:val="20"/>
        </w:trPr>
        <w:tc>
          <w:tcPr>
            <w:tcW w:w="3373" w:type="dxa"/>
          </w:tcPr>
          <w:p w:rsidR="004953E7" w:rsidRPr="00E82BE9" w:rsidRDefault="004953E7" w:rsidP="00F74917">
            <w:pPr>
              <w:spacing w:line="200" w:lineRule="exact"/>
            </w:pPr>
            <w:r w:rsidRPr="00E82BE9">
              <w:t>Myntrullar m.m.</w:t>
            </w:r>
          </w:p>
        </w:tc>
        <w:tc>
          <w:tcPr>
            <w:tcW w:w="1425" w:type="dxa"/>
          </w:tcPr>
          <w:p w:rsidR="004953E7" w:rsidRPr="00E82BE9" w:rsidRDefault="004953E7" w:rsidP="00F74917">
            <w:pPr>
              <w:spacing w:line="200" w:lineRule="exact"/>
              <w:jc w:val="right"/>
            </w:pPr>
            <w:r w:rsidRPr="00E82BE9">
              <w:t>–</w:t>
            </w:r>
          </w:p>
        </w:tc>
        <w:tc>
          <w:tcPr>
            <w:tcW w:w="1341" w:type="dxa"/>
          </w:tcPr>
          <w:p w:rsidR="004953E7" w:rsidRPr="00E82BE9" w:rsidRDefault="004953E7" w:rsidP="00F74917">
            <w:pPr>
              <w:spacing w:line="200" w:lineRule="exact"/>
              <w:jc w:val="right"/>
            </w:pPr>
            <w:r w:rsidRPr="00E82BE9">
              <w:t>4</w:t>
            </w:r>
          </w:p>
        </w:tc>
      </w:tr>
      <w:tr w:rsidR="004953E7" w:rsidRPr="00E82BE9" w:rsidTr="00B13A70">
        <w:tblPrEx>
          <w:tblCellMar>
            <w:top w:w="0" w:type="dxa"/>
            <w:bottom w:w="0" w:type="dxa"/>
          </w:tblCellMar>
        </w:tblPrEx>
        <w:trPr>
          <w:cantSplit/>
          <w:trHeight w:val="20"/>
        </w:trPr>
        <w:tc>
          <w:tcPr>
            <w:tcW w:w="3373" w:type="dxa"/>
          </w:tcPr>
          <w:p w:rsidR="004953E7" w:rsidRPr="00E82BE9" w:rsidRDefault="004953E7" w:rsidP="00F74917">
            <w:pPr>
              <w:spacing w:line="200" w:lineRule="exact"/>
            </w:pPr>
            <w:r w:rsidRPr="00E82BE9">
              <w:t>Minnesmynt</w:t>
            </w:r>
          </w:p>
        </w:tc>
        <w:tc>
          <w:tcPr>
            <w:tcW w:w="1425" w:type="dxa"/>
          </w:tcPr>
          <w:p w:rsidR="004953E7" w:rsidRPr="00E82BE9" w:rsidRDefault="004953E7" w:rsidP="00F74917">
            <w:pPr>
              <w:spacing w:line="200" w:lineRule="exact"/>
              <w:jc w:val="right"/>
            </w:pPr>
            <w:r w:rsidRPr="00E82BE9">
              <w:t>0</w:t>
            </w:r>
          </w:p>
        </w:tc>
        <w:tc>
          <w:tcPr>
            <w:tcW w:w="1341" w:type="dxa"/>
          </w:tcPr>
          <w:p w:rsidR="004953E7" w:rsidRPr="00E82BE9" w:rsidRDefault="004953E7" w:rsidP="00F74917">
            <w:pPr>
              <w:spacing w:line="200" w:lineRule="exact"/>
              <w:jc w:val="right"/>
            </w:pPr>
            <w:r w:rsidRPr="00E82BE9">
              <w:t>1</w:t>
            </w:r>
          </w:p>
        </w:tc>
      </w:tr>
      <w:tr w:rsidR="004953E7" w:rsidRPr="00E82BE9" w:rsidTr="00B13A70">
        <w:tblPrEx>
          <w:tblCellMar>
            <w:top w:w="0" w:type="dxa"/>
            <w:bottom w:w="0" w:type="dxa"/>
          </w:tblCellMar>
        </w:tblPrEx>
        <w:trPr>
          <w:cantSplit/>
          <w:trHeight w:val="20"/>
        </w:trPr>
        <w:tc>
          <w:tcPr>
            <w:tcW w:w="3373" w:type="dxa"/>
          </w:tcPr>
          <w:p w:rsidR="004953E7" w:rsidRPr="00E82BE9" w:rsidRDefault="004953E7" w:rsidP="00F74917">
            <w:pPr>
              <w:spacing w:line="200" w:lineRule="exact"/>
            </w:pPr>
            <w:r w:rsidRPr="00E82BE9">
              <w:t>Skuldavskrivna sedlar</w:t>
            </w:r>
          </w:p>
        </w:tc>
        <w:tc>
          <w:tcPr>
            <w:tcW w:w="1425" w:type="dxa"/>
          </w:tcPr>
          <w:p w:rsidR="004953E7" w:rsidRPr="00E82BE9" w:rsidRDefault="004953E7" w:rsidP="00F74917">
            <w:pPr>
              <w:spacing w:line="200" w:lineRule="exact"/>
              <w:jc w:val="right"/>
            </w:pPr>
            <w:r w:rsidRPr="00E82BE9">
              <w:t>–</w:t>
            </w:r>
          </w:p>
        </w:tc>
        <w:tc>
          <w:tcPr>
            <w:tcW w:w="1341" w:type="dxa"/>
          </w:tcPr>
          <w:p w:rsidR="004953E7" w:rsidRPr="00E82BE9" w:rsidRDefault="004953E7" w:rsidP="00F74917">
            <w:pPr>
              <w:spacing w:line="200" w:lineRule="exact"/>
              <w:jc w:val="right"/>
            </w:pPr>
            <w:r w:rsidRPr="00E82BE9">
              <w:t>813</w:t>
            </w:r>
          </w:p>
        </w:tc>
      </w:tr>
      <w:tr w:rsidR="004953E7" w:rsidRPr="00E82BE9" w:rsidTr="00B13A70">
        <w:tblPrEx>
          <w:tblCellMar>
            <w:top w:w="0" w:type="dxa"/>
            <w:bottom w:w="0" w:type="dxa"/>
          </w:tblCellMar>
        </w:tblPrEx>
        <w:trPr>
          <w:cantSplit/>
          <w:trHeight w:val="20"/>
        </w:trPr>
        <w:tc>
          <w:tcPr>
            <w:tcW w:w="3373" w:type="dxa"/>
          </w:tcPr>
          <w:p w:rsidR="004953E7" w:rsidRPr="00E82BE9" w:rsidRDefault="004953E7" w:rsidP="00F74917">
            <w:pPr>
              <w:spacing w:line="200" w:lineRule="exact"/>
            </w:pPr>
            <w:r w:rsidRPr="00E82BE9">
              <w:t>Sida</w:t>
            </w:r>
          </w:p>
        </w:tc>
        <w:tc>
          <w:tcPr>
            <w:tcW w:w="1425" w:type="dxa"/>
          </w:tcPr>
          <w:p w:rsidR="004953E7" w:rsidRPr="00E82BE9" w:rsidRDefault="004953E7" w:rsidP="00F74917">
            <w:pPr>
              <w:spacing w:line="200" w:lineRule="exact"/>
              <w:jc w:val="right"/>
            </w:pPr>
            <w:r w:rsidRPr="00E82BE9">
              <w:t>3</w:t>
            </w:r>
          </w:p>
        </w:tc>
        <w:tc>
          <w:tcPr>
            <w:tcW w:w="1341" w:type="dxa"/>
          </w:tcPr>
          <w:p w:rsidR="004953E7" w:rsidRPr="00E82BE9" w:rsidRDefault="004953E7" w:rsidP="00F74917">
            <w:pPr>
              <w:spacing w:line="200" w:lineRule="exact"/>
              <w:jc w:val="right"/>
            </w:pPr>
            <w:r w:rsidRPr="00E82BE9">
              <w:t>4</w:t>
            </w:r>
          </w:p>
        </w:tc>
      </w:tr>
      <w:tr w:rsidR="004953E7" w:rsidRPr="00E82BE9" w:rsidTr="00B13A70">
        <w:tblPrEx>
          <w:tblCellMar>
            <w:top w:w="0" w:type="dxa"/>
            <w:bottom w:w="0" w:type="dxa"/>
          </w:tblCellMar>
        </w:tblPrEx>
        <w:trPr>
          <w:cantSplit/>
          <w:trHeight w:val="20"/>
        </w:trPr>
        <w:tc>
          <w:tcPr>
            <w:tcW w:w="3373" w:type="dxa"/>
          </w:tcPr>
          <w:p w:rsidR="004953E7" w:rsidRPr="00E82BE9" w:rsidRDefault="004953E7" w:rsidP="00F74917">
            <w:pPr>
              <w:spacing w:line="200" w:lineRule="exact"/>
            </w:pPr>
            <w:r w:rsidRPr="00E82BE9">
              <w:t>Övrigt</w:t>
            </w:r>
          </w:p>
        </w:tc>
        <w:tc>
          <w:tcPr>
            <w:tcW w:w="1425" w:type="dxa"/>
          </w:tcPr>
          <w:p w:rsidR="004953E7" w:rsidRPr="00E82BE9" w:rsidRDefault="004953E7" w:rsidP="00F74917">
            <w:pPr>
              <w:spacing w:line="200" w:lineRule="exact"/>
              <w:jc w:val="right"/>
            </w:pPr>
            <w:r w:rsidRPr="00E82BE9">
              <w:t>4</w:t>
            </w:r>
          </w:p>
        </w:tc>
        <w:tc>
          <w:tcPr>
            <w:tcW w:w="1341" w:type="dxa"/>
          </w:tcPr>
          <w:p w:rsidR="004953E7" w:rsidRPr="00E82BE9" w:rsidRDefault="003F6902" w:rsidP="00F74917">
            <w:pPr>
              <w:spacing w:line="200" w:lineRule="exact"/>
              <w:jc w:val="right"/>
            </w:pPr>
            <w:r w:rsidRPr="00E82BE9">
              <w:t>1</w:t>
            </w:r>
          </w:p>
        </w:tc>
      </w:tr>
      <w:tr w:rsidR="004953E7" w:rsidRPr="00E82BE9" w:rsidTr="00B13A70">
        <w:tblPrEx>
          <w:tblCellMar>
            <w:top w:w="0" w:type="dxa"/>
            <w:bottom w:w="0" w:type="dxa"/>
          </w:tblCellMar>
        </w:tblPrEx>
        <w:trPr>
          <w:cantSplit/>
          <w:trHeight w:val="20"/>
        </w:trPr>
        <w:tc>
          <w:tcPr>
            <w:tcW w:w="3373" w:type="dxa"/>
            <w:tcBorders>
              <w:top w:val="single" w:sz="4" w:space="0" w:color="auto"/>
              <w:bottom w:val="single" w:sz="4" w:space="0" w:color="auto"/>
            </w:tcBorders>
            <w:vAlign w:val="center"/>
          </w:tcPr>
          <w:p w:rsidR="004953E7" w:rsidRPr="00E82BE9" w:rsidRDefault="004953E7" w:rsidP="00F74917">
            <w:pPr>
              <w:spacing w:line="200" w:lineRule="exact"/>
            </w:pPr>
            <w:r w:rsidRPr="00E82BE9">
              <w:t>Summa</w:t>
            </w:r>
          </w:p>
        </w:tc>
        <w:tc>
          <w:tcPr>
            <w:tcW w:w="1425" w:type="dxa"/>
            <w:tcBorders>
              <w:top w:val="single" w:sz="4" w:space="0" w:color="auto"/>
              <w:bottom w:val="single" w:sz="4" w:space="0" w:color="auto"/>
            </w:tcBorders>
            <w:vAlign w:val="center"/>
          </w:tcPr>
          <w:p w:rsidR="004953E7" w:rsidRPr="00E82BE9" w:rsidRDefault="004953E7" w:rsidP="00F74917">
            <w:pPr>
              <w:spacing w:line="200" w:lineRule="exact"/>
              <w:jc w:val="right"/>
            </w:pPr>
            <w:r w:rsidRPr="00E82BE9">
              <w:t>16</w:t>
            </w:r>
          </w:p>
        </w:tc>
        <w:tc>
          <w:tcPr>
            <w:tcW w:w="1341" w:type="dxa"/>
            <w:tcBorders>
              <w:top w:val="single" w:sz="4" w:space="0" w:color="auto"/>
              <w:bottom w:val="single" w:sz="4" w:space="0" w:color="auto"/>
            </w:tcBorders>
            <w:vAlign w:val="center"/>
          </w:tcPr>
          <w:p w:rsidR="004953E7" w:rsidRPr="00E82BE9" w:rsidRDefault="004953E7" w:rsidP="00F74917">
            <w:pPr>
              <w:spacing w:line="200" w:lineRule="exact"/>
              <w:jc w:val="right"/>
            </w:pPr>
            <w:r w:rsidRPr="00E82BE9">
              <w:t>824</w:t>
            </w:r>
          </w:p>
        </w:tc>
      </w:tr>
    </w:tbl>
    <w:p w:rsidR="004953E7" w:rsidRPr="00E82BE9" w:rsidRDefault="004953E7" w:rsidP="004953E7">
      <w:pPr>
        <w:pStyle w:val="Normaltindrag"/>
        <w:ind w:firstLine="0"/>
      </w:pPr>
    </w:p>
    <w:p w:rsidR="004953E7" w:rsidRPr="00E82BE9" w:rsidRDefault="004953E7" w:rsidP="004953E7">
      <w:pPr>
        <w:pStyle w:val="Normaltindrag"/>
        <w:ind w:firstLine="0"/>
        <w:rPr>
          <w:b/>
        </w:rPr>
      </w:pPr>
      <w:r w:rsidRPr="00E82BE9">
        <w:t>Intäkterna från Sida avser ersättning för experthjälp till andra centralbanker i några utvecklingsländer. Posten skuldavskrivna sedlar avser 2008 års upplö</w:t>
      </w:r>
      <w:r w:rsidRPr="00E82BE9">
        <w:t>s</w:t>
      </w:r>
      <w:r w:rsidRPr="00E82BE9">
        <w:t>ning av ogiltiga sedlar som upphörd</w:t>
      </w:r>
      <w:r w:rsidR="00C73630" w:rsidRPr="00E82BE9">
        <w:t>e</w:t>
      </w:r>
      <w:r w:rsidRPr="00E82BE9">
        <w:t xml:space="preserve"> att vara lagliga betalningsmedel e</w:t>
      </w:r>
      <w:r w:rsidRPr="00E82BE9">
        <w:t>f</w:t>
      </w:r>
      <w:r w:rsidRPr="00E82BE9">
        <w:t>ter 1998.</w:t>
      </w:r>
    </w:p>
    <w:p w:rsidR="00D876BE" w:rsidRPr="00E82BE9" w:rsidRDefault="00D876BE" w:rsidP="002007E7">
      <w:pPr>
        <w:spacing w:before="187"/>
        <w:rPr>
          <w:b/>
        </w:rPr>
      </w:pPr>
      <w:r w:rsidRPr="00E82BE9">
        <w:rPr>
          <w:b/>
        </w:rPr>
        <w:t>Not 39 Personalkostnader</w:t>
      </w:r>
    </w:p>
    <w:tbl>
      <w:tblPr>
        <w:tblW w:w="6067" w:type="dxa"/>
        <w:tblInd w:w="23" w:type="dxa"/>
        <w:tblLayout w:type="fixed"/>
        <w:tblCellMar>
          <w:left w:w="71" w:type="dxa"/>
          <w:right w:w="71" w:type="dxa"/>
        </w:tblCellMar>
        <w:tblLook w:val="0000" w:firstRow="0" w:lastRow="0" w:firstColumn="0" w:lastColumn="0" w:noHBand="0" w:noVBand="0"/>
      </w:tblPr>
      <w:tblGrid>
        <w:gridCol w:w="3401"/>
        <w:gridCol w:w="1452"/>
        <w:gridCol w:w="1214"/>
      </w:tblGrid>
      <w:tr w:rsidR="00D876BE" w:rsidRPr="00E82BE9" w:rsidTr="00925E7F">
        <w:tblPrEx>
          <w:tblCellMar>
            <w:top w:w="0" w:type="dxa"/>
            <w:bottom w:w="0" w:type="dxa"/>
          </w:tblCellMar>
        </w:tblPrEx>
        <w:trPr>
          <w:cantSplit/>
          <w:trHeight w:val="20"/>
        </w:trPr>
        <w:tc>
          <w:tcPr>
            <w:tcW w:w="3401" w:type="dxa"/>
            <w:tcBorders>
              <w:top w:val="single" w:sz="4" w:space="0" w:color="auto"/>
            </w:tcBorders>
          </w:tcPr>
          <w:p w:rsidR="00D876BE" w:rsidRPr="00E82BE9" w:rsidRDefault="00D876BE" w:rsidP="00925E7F">
            <w:pPr>
              <w:spacing w:line="200" w:lineRule="exact"/>
            </w:pPr>
          </w:p>
        </w:tc>
        <w:tc>
          <w:tcPr>
            <w:tcW w:w="1452" w:type="dxa"/>
            <w:tcBorders>
              <w:top w:val="single" w:sz="4" w:space="0" w:color="auto"/>
            </w:tcBorders>
            <w:vAlign w:val="center"/>
          </w:tcPr>
          <w:p w:rsidR="00D876BE" w:rsidRPr="00E82BE9" w:rsidRDefault="00D876BE" w:rsidP="00925E7F">
            <w:pPr>
              <w:spacing w:line="200" w:lineRule="exact"/>
              <w:jc w:val="right"/>
            </w:pPr>
            <w:r w:rsidRPr="00E82BE9">
              <w:t>2009</w:t>
            </w:r>
          </w:p>
        </w:tc>
        <w:tc>
          <w:tcPr>
            <w:tcW w:w="1214" w:type="dxa"/>
            <w:tcBorders>
              <w:top w:val="single" w:sz="4" w:space="0" w:color="auto"/>
            </w:tcBorders>
            <w:vAlign w:val="center"/>
          </w:tcPr>
          <w:p w:rsidR="00D876BE" w:rsidRPr="00E82BE9" w:rsidRDefault="00D876BE" w:rsidP="00925E7F">
            <w:pPr>
              <w:spacing w:line="200" w:lineRule="exact"/>
              <w:jc w:val="right"/>
            </w:pPr>
            <w:r w:rsidRPr="00E82BE9">
              <w:t>2008</w:t>
            </w:r>
          </w:p>
        </w:tc>
      </w:tr>
      <w:tr w:rsidR="004953E7" w:rsidRPr="00E82BE9" w:rsidTr="00925E7F">
        <w:tblPrEx>
          <w:tblCellMar>
            <w:top w:w="0" w:type="dxa"/>
            <w:bottom w:w="0" w:type="dxa"/>
          </w:tblCellMar>
        </w:tblPrEx>
        <w:trPr>
          <w:cantSplit/>
          <w:trHeight w:val="20"/>
        </w:trPr>
        <w:tc>
          <w:tcPr>
            <w:tcW w:w="3401" w:type="dxa"/>
            <w:tcBorders>
              <w:top w:val="single" w:sz="4" w:space="0" w:color="auto"/>
            </w:tcBorders>
          </w:tcPr>
          <w:p w:rsidR="004953E7" w:rsidRPr="00E82BE9" w:rsidRDefault="004953E7" w:rsidP="00925E7F">
            <w:pPr>
              <w:spacing w:line="200" w:lineRule="exact"/>
            </w:pPr>
            <w:r w:rsidRPr="00E82BE9">
              <w:t>Löner och andra ersättningar</w:t>
            </w:r>
          </w:p>
        </w:tc>
        <w:tc>
          <w:tcPr>
            <w:tcW w:w="1452" w:type="dxa"/>
            <w:tcBorders>
              <w:top w:val="single" w:sz="4" w:space="0" w:color="auto"/>
            </w:tcBorders>
          </w:tcPr>
          <w:p w:rsidR="004953E7" w:rsidRPr="00E82BE9" w:rsidRDefault="004953E7" w:rsidP="00925E7F">
            <w:pPr>
              <w:spacing w:line="200" w:lineRule="exact"/>
              <w:jc w:val="right"/>
            </w:pPr>
            <w:r w:rsidRPr="00E82BE9">
              <w:t>–199</w:t>
            </w:r>
          </w:p>
        </w:tc>
        <w:tc>
          <w:tcPr>
            <w:tcW w:w="1214" w:type="dxa"/>
            <w:tcBorders>
              <w:top w:val="single" w:sz="4" w:space="0" w:color="auto"/>
            </w:tcBorders>
          </w:tcPr>
          <w:p w:rsidR="004953E7" w:rsidRPr="00E82BE9" w:rsidRDefault="004953E7" w:rsidP="00925E7F">
            <w:pPr>
              <w:spacing w:line="200" w:lineRule="exact"/>
              <w:jc w:val="right"/>
            </w:pPr>
            <w:r w:rsidRPr="00E82BE9">
              <w:t>–197</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r w:rsidRPr="00E82BE9">
              <w:t>Tillgångsförda löner</w:t>
            </w:r>
          </w:p>
        </w:tc>
        <w:tc>
          <w:tcPr>
            <w:tcW w:w="1452" w:type="dxa"/>
          </w:tcPr>
          <w:p w:rsidR="004953E7" w:rsidRPr="00E82BE9" w:rsidRDefault="004953E7" w:rsidP="00925E7F">
            <w:pPr>
              <w:spacing w:line="200" w:lineRule="exact"/>
              <w:jc w:val="right"/>
            </w:pPr>
            <w:r w:rsidRPr="00E82BE9">
              <w:t>1</w:t>
            </w:r>
          </w:p>
        </w:tc>
        <w:tc>
          <w:tcPr>
            <w:tcW w:w="1214" w:type="dxa"/>
          </w:tcPr>
          <w:p w:rsidR="004953E7" w:rsidRPr="00E82BE9" w:rsidRDefault="004953E7" w:rsidP="00925E7F">
            <w:pPr>
              <w:spacing w:line="200" w:lineRule="exact"/>
              <w:jc w:val="right"/>
            </w:pPr>
            <w:r w:rsidRPr="00E82BE9">
              <w:t>5</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r w:rsidRPr="00E82BE9">
              <w:t>Sociala avgifter</w:t>
            </w:r>
          </w:p>
        </w:tc>
        <w:tc>
          <w:tcPr>
            <w:tcW w:w="1452" w:type="dxa"/>
            <w:tcBorders>
              <w:bottom w:val="single" w:sz="4" w:space="0" w:color="auto"/>
            </w:tcBorders>
          </w:tcPr>
          <w:p w:rsidR="004953E7" w:rsidRPr="00E82BE9" w:rsidRDefault="004953E7" w:rsidP="00925E7F">
            <w:pPr>
              <w:spacing w:line="200" w:lineRule="exact"/>
              <w:jc w:val="right"/>
            </w:pPr>
            <w:r w:rsidRPr="00E82BE9">
              <w:t>–65</w:t>
            </w:r>
          </w:p>
        </w:tc>
        <w:tc>
          <w:tcPr>
            <w:tcW w:w="1214" w:type="dxa"/>
            <w:tcBorders>
              <w:bottom w:val="single" w:sz="4" w:space="0" w:color="auto"/>
            </w:tcBorders>
          </w:tcPr>
          <w:p w:rsidR="004953E7" w:rsidRPr="00E82BE9" w:rsidRDefault="004953E7" w:rsidP="00925E7F">
            <w:pPr>
              <w:spacing w:line="200" w:lineRule="exact"/>
              <w:jc w:val="right"/>
            </w:pPr>
            <w:r w:rsidRPr="00E82BE9">
              <w:t>–66</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p>
        </w:tc>
        <w:tc>
          <w:tcPr>
            <w:tcW w:w="1452" w:type="dxa"/>
            <w:tcBorders>
              <w:top w:val="single" w:sz="4" w:space="0" w:color="auto"/>
            </w:tcBorders>
          </w:tcPr>
          <w:p w:rsidR="004953E7" w:rsidRPr="00E82BE9" w:rsidRDefault="004953E7" w:rsidP="00925E7F">
            <w:pPr>
              <w:spacing w:line="200" w:lineRule="exact"/>
              <w:jc w:val="right"/>
            </w:pPr>
            <w:r w:rsidRPr="00E82BE9">
              <w:t>–263</w:t>
            </w:r>
          </w:p>
        </w:tc>
        <w:tc>
          <w:tcPr>
            <w:tcW w:w="1214" w:type="dxa"/>
            <w:tcBorders>
              <w:top w:val="single" w:sz="4" w:space="0" w:color="auto"/>
            </w:tcBorders>
          </w:tcPr>
          <w:p w:rsidR="004953E7" w:rsidRPr="00E82BE9" w:rsidRDefault="004953E7" w:rsidP="00925E7F">
            <w:pPr>
              <w:spacing w:line="200" w:lineRule="exact"/>
              <w:jc w:val="right"/>
            </w:pPr>
            <w:r w:rsidRPr="00E82BE9">
              <w:t>–258</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p>
        </w:tc>
        <w:tc>
          <w:tcPr>
            <w:tcW w:w="1452" w:type="dxa"/>
          </w:tcPr>
          <w:p w:rsidR="004953E7" w:rsidRPr="00E82BE9" w:rsidRDefault="004953E7" w:rsidP="00925E7F">
            <w:pPr>
              <w:spacing w:line="200" w:lineRule="exact"/>
              <w:jc w:val="right"/>
            </w:pPr>
          </w:p>
        </w:tc>
        <w:tc>
          <w:tcPr>
            <w:tcW w:w="1214" w:type="dxa"/>
          </w:tcPr>
          <w:p w:rsidR="004953E7" w:rsidRPr="00E82BE9" w:rsidRDefault="004953E7" w:rsidP="00925E7F">
            <w:pPr>
              <w:spacing w:line="200" w:lineRule="exact"/>
              <w:jc w:val="right"/>
            </w:pP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r w:rsidRPr="00E82BE9">
              <w:t>Pensionspremier</w:t>
            </w:r>
          </w:p>
        </w:tc>
        <w:tc>
          <w:tcPr>
            <w:tcW w:w="1452" w:type="dxa"/>
          </w:tcPr>
          <w:p w:rsidR="004953E7" w:rsidRPr="00E82BE9" w:rsidRDefault="004953E7" w:rsidP="00925E7F">
            <w:pPr>
              <w:spacing w:line="200" w:lineRule="exact"/>
              <w:jc w:val="right"/>
            </w:pPr>
            <w:r w:rsidRPr="00E82BE9">
              <w:t>–34</w:t>
            </w:r>
          </w:p>
        </w:tc>
        <w:tc>
          <w:tcPr>
            <w:tcW w:w="1214" w:type="dxa"/>
          </w:tcPr>
          <w:p w:rsidR="004953E7" w:rsidRPr="00E82BE9" w:rsidRDefault="004953E7" w:rsidP="00925E7F">
            <w:pPr>
              <w:spacing w:line="200" w:lineRule="exact"/>
              <w:jc w:val="right"/>
            </w:pPr>
            <w:r w:rsidRPr="00E82BE9">
              <w:t>–34</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r w:rsidRPr="00E82BE9">
              <w:t>Pensionsutbetalningar</w:t>
            </w:r>
          </w:p>
        </w:tc>
        <w:tc>
          <w:tcPr>
            <w:tcW w:w="1452" w:type="dxa"/>
          </w:tcPr>
          <w:p w:rsidR="004953E7" w:rsidRPr="00E82BE9" w:rsidRDefault="004953E7" w:rsidP="00925E7F">
            <w:pPr>
              <w:spacing w:line="200" w:lineRule="exact"/>
              <w:jc w:val="right"/>
            </w:pPr>
            <w:r w:rsidRPr="00E82BE9">
              <w:t>–19</w:t>
            </w:r>
          </w:p>
        </w:tc>
        <w:tc>
          <w:tcPr>
            <w:tcW w:w="1214" w:type="dxa"/>
          </w:tcPr>
          <w:p w:rsidR="004953E7" w:rsidRPr="00E82BE9" w:rsidRDefault="004953E7" w:rsidP="00925E7F">
            <w:pPr>
              <w:spacing w:line="200" w:lineRule="exact"/>
              <w:jc w:val="right"/>
            </w:pPr>
            <w:r w:rsidRPr="00E82BE9">
              <w:t>–21</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r w:rsidRPr="00E82BE9">
              <w:t>Förändring pensionsskuld</w:t>
            </w:r>
          </w:p>
        </w:tc>
        <w:tc>
          <w:tcPr>
            <w:tcW w:w="1452" w:type="dxa"/>
          </w:tcPr>
          <w:p w:rsidR="004953E7" w:rsidRPr="00E82BE9" w:rsidRDefault="004953E7" w:rsidP="00925E7F">
            <w:pPr>
              <w:spacing w:line="200" w:lineRule="exact"/>
              <w:jc w:val="right"/>
            </w:pPr>
            <w:r w:rsidRPr="00E82BE9">
              <w:t>2</w:t>
            </w:r>
          </w:p>
        </w:tc>
        <w:tc>
          <w:tcPr>
            <w:tcW w:w="1214" w:type="dxa"/>
          </w:tcPr>
          <w:p w:rsidR="004953E7" w:rsidRPr="00E82BE9" w:rsidRDefault="004953E7" w:rsidP="00925E7F">
            <w:pPr>
              <w:spacing w:line="200" w:lineRule="exact"/>
              <w:jc w:val="right"/>
            </w:pPr>
            <w:r w:rsidRPr="00E82BE9">
              <w:t>6</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r w:rsidRPr="00E82BE9">
              <w:t xml:space="preserve">Särskild löneskatt </w:t>
            </w:r>
          </w:p>
        </w:tc>
        <w:tc>
          <w:tcPr>
            <w:tcW w:w="1452" w:type="dxa"/>
            <w:tcBorders>
              <w:bottom w:val="single" w:sz="4" w:space="0" w:color="auto"/>
            </w:tcBorders>
          </w:tcPr>
          <w:p w:rsidR="004953E7" w:rsidRPr="00E82BE9" w:rsidRDefault="004953E7" w:rsidP="00925E7F">
            <w:pPr>
              <w:spacing w:line="200" w:lineRule="exact"/>
              <w:jc w:val="right"/>
            </w:pPr>
            <w:r w:rsidRPr="00E82BE9">
              <w:t>–13</w:t>
            </w:r>
          </w:p>
        </w:tc>
        <w:tc>
          <w:tcPr>
            <w:tcW w:w="1214" w:type="dxa"/>
            <w:tcBorders>
              <w:bottom w:val="single" w:sz="4" w:space="0" w:color="auto"/>
            </w:tcBorders>
          </w:tcPr>
          <w:p w:rsidR="004953E7" w:rsidRPr="00E82BE9" w:rsidRDefault="004953E7" w:rsidP="00925E7F">
            <w:pPr>
              <w:spacing w:line="200" w:lineRule="exact"/>
              <w:jc w:val="right"/>
            </w:pPr>
            <w:r w:rsidRPr="00E82BE9">
              <w:t>–15</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p>
        </w:tc>
        <w:tc>
          <w:tcPr>
            <w:tcW w:w="1452" w:type="dxa"/>
            <w:tcBorders>
              <w:top w:val="single" w:sz="4" w:space="0" w:color="auto"/>
            </w:tcBorders>
          </w:tcPr>
          <w:p w:rsidR="004953E7" w:rsidRPr="00E82BE9" w:rsidRDefault="004953E7" w:rsidP="00925E7F">
            <w:pPr>
              <w:spacing w:line="200" w:lineRule="exact"/>
              <w:jc w:val="right"/>
            </w:pPr>
            <w:r w:rsidRPr="00E82BE9">
              <w:t>–64</w:t>
            </w:r>
          </w:p>
        </w:tc>
        <w:tc>
          <w:tcPr>
            <w:tcW w:w="1214" w:type="dxa"/>
            <w:tcBorders>
              <w:top w:val="single" w:sz="4" w:space="0" w:color="auto"/>
            </w:tcBorders>
          </w:tcPr>
          <w:p w:rsidR="004953E7" w:rsidRPr="00E82BE9" w:rsidRDefault="004953E7" w:rsidP="00925E7F">
            <w:pPr>
              <w:spacing w:line="200" w:lineRule="exact"/>
              <w:jc w:val="right"/>
            </w:pPr>
            <w:r w:rsidRPr="00E82BE9">
              <w:t>–64</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p>
        </w:tc>
        <w:tc>
          <w:tcPr>
            <w:tcW w:w="1452" w:type="dxa"/>
          </w:tcPr>
          <w:p w:rsidR="004953E7" w:rsidRPr="00E82BE9" w:rsidRDefault="004953E7" w:rsidP="00925E7F">
            <w:pPr>
              <w:spacing w:line="200" w:lineRule="exact"/>
              <w:jc w:val="right"/>
            </w:pPr>
          </w:p>
        </w:tc>
        <w:tc>
          <w:tcPr>
            <w:tcW w:w="1214" w:type="dxa"/>
          </w:tcPr>
          <w:p w:rsidR="004953E7" w:rsidRPr="00E82BE9" w:rsidRDefault="004953E7" w:rsidP="00925E7F">
            <w:pPr>
              <w:spacing w:line="200" w:lineRule="exact"/>
              <w:jc w:val="right"/>
            </w:pP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r w:rsidRPr="00E82BE9">
              <w:t>Utbildning</w:t>
            </w:r>
          </w:p>
        </w:tc>
        <w:tc>
          <w:tcPr>
            <w:tcW w:w="1452" w:type="dxa"/>
          </w:tcPr>
          <w:p w:rsidR="004953E7" w:rsidRPr="00E82BE9" w:rsidRDefault="004953E7" w:rsidP="00925E7F">
            <w:pPr>
              <w:spacing w:line="200" w:lineRule="exact"/>
              <w:jc w:val="right"/>
            </w:pPr>
            <w:r w:rsidRPr="00E82BE9">
              <w:t>–5</w:t>
            </w:r>
          </w:p>
        </w:tc>
        <w:tc>
          <w:tcPr>
            <w:tcW w:w="1214" w:type="dxa"/>
          </w:tcPr>
          <w:p w:rsidR="004953E7" w:rsidRPr="00E82BE9" w:rsidRDefault="004953E7" w:rsidP="00925E7F">
            <w:pPr>
              <w:spacing w:line="200" w:lineRule="exact"/>
              <w:jc w:val="right"/>
            </w:pPr>
            <w:r w:rsidRPr="00E82BE9">
              <w:t>–6</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r w:rsidRPr="00E82BE9">
              <w:t>Personalrepresentation</w:t>
            </w:r>
          </w:p>
        </w:tc>
        <w:tc>
          <w:tcPr>
            <w:tcW w:w="1452" w:type="dxa"/>
          </w:tcPr>
          <w:p w:rsidR="004953E7" w:rsidRPr="00E82BE9" w:rsidRDefault="004953E7" w:rsidP="00925E7F">
            <w:pPr>
              <w:spacing w:line="200" w:lineRule="exact"/>
              <w:jc w:val="right"/>
            </w:pPr>
            <w:r w:rsidRPr="00E82BE9">
              <w:t>–3</w:t>
            </w:r>
          </w:p>
        </w:tc>
        <w:tc>
          <w:tcPr>
            <w:tcW w:w="1214" w:type="dxa"/>
          </w:tcPr>
          <w:p w:rsidR="004953E7" w:rsidRPr="00E82BE9" w:rsidRDefault="004953E7" w:rsidP="00925E7F">
            <w:pPr>
              <w:spacing w:line="200" w:lineRule="exact"/>
              <w:jc w:val="right"/>
            </w:pPr>
            <w:r w:rsidRPr="00E82BE9">
              <w:t>–2</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r w:rsidRPr="00E82BE9">
              <w:t>Övrigt</w:t>
            </w:r>
          </w:p>
        </w:tc>
        <w:tc>
          <w:tcPr>
            <w:tcW w:w="1452" w:type="dxa"/>
            <w:tcBorders>
              <w:bottom w:val="single" w:sz="4" w:space="0" w:color="auto"/>
            </w:tcBorders>
          </w:tcPr>
          <w:p w:rsidR="004953E7" w:rsidRPr="00E82BE9" w:rsidRDefault="004953E7" w:rsidP="00925E7F">
            <w:pPr>
              <w:spacing w:line="200" w:lineRule="exact"/>
              <w:jc w:val="right"/>
            </w:pPr>
            <w:r w:rsidRPr="00E82BE9">
              <w:t>–7</w:t>
            </w:r>
          </w:p>
        </w:tc>
        <w:tc>
          <w:tcPr>
            <w:tcW w:w="1214" w:type="dxa"/>
            <w:tcBorders>
              <w:bottom w:val="single" w:sz="4" w:space="0" w:color="auto"/>
            </w:tcBorders>
          </w:tcPr>
          <w:p w:rsidR="004953E7" w:rsidRPr="00E82BE9" w:rsidRDefault="004953E7" w:rsidP="00925E7F">
            <w:pPr>
              <w:spacing w:line="200" w:lineRule="exact"/>
              <w:jc w:val="right"/>
            </w:pPr>
            <w:r w:rsidRPr="00E82BE9">
              <w:t>–7</w:t>
            </w:r>
          </w:p>
        </w:tc>
      </w:tr>
      <w:tr w:rsidR="004953E7" w:rsidRPr="00E82BE9" w:rsidTr="00925E7F">
        <w:tblPrEx>
          <w:tblCellMar>
            <w:top w:w="0" w:type="dxa"/>
            <w:bottom w:w="0" w:type="dxa"/>
          </w:tblCellMar>
        </w:tblPrEx>
        <w:trPr>
          <w:cantSplit/>
          <w:trHeight w:val="20"/>
        </w:trPr>
        <w:tc>
          <w:tcPr>
            <w:tcW w:w="3401" w:type="dxa"/>
          </w:tcPr>
          <w:p w:rsidR="004953E7" w:rsidRPr="00E82BE9" w:rsidRDefault="004953E7" w:rsidP="00925E7F">
            <w:pPr>
              <w:spacing w:line="200" w:lineRule="exact"/>
            </w:pPr>
          </w:p>
        </w:tc>
        <w:tc>
          <w:tcPr>
            <w:tcW w:w="1452" w:type="dxa"/>
            <w:tcBorders>
              <w:top w:val="single" w:sz="4" w:space="0" w:color="auto"/>
              <w:bottom w:val="single" w:sz="4" w:space="0" w:color="auto"/>
            </w:tcBorders>
          </w:tcPr>
          <w:p w:rsidR="004953E7" w:rsidRPr="00E82BE9" w:rsidRDefault="004953E7" w:rsidP="00925E7F">
            <w:pPr>
              <w:spacing w:line="200" w:lineRule="exact"/>
              <w:jc w:val="right"/>
            </w:pPr>
            <w:r w:rsidRPr="00E82BE9">
              <w:t>–15</w:t>
            </w:r>
          </w:p>
        </w:tc>
        <w:tc>
          <w:tcPr>
            <w:tcW w:w="1214" w:type="dxa"/>
            <w:tcBorders>
              <w:top w:val="single" w:sz="4" w:space="0" w:color="auto"/>
              <w:bottom w:val="single" w:sz="4" w:space="0" w:color="auto"/>
            </w:tcBorders>
          </w:tcPr>
          <w:p w:rsidR="004953E7" w:rsidRPr="00E82BE9" w:rsidRDefault="004953E7" w:rsidP="00925E7F">
            <w:pPr>
              <w:spacing w:line="200" w:lineRule="exact"/>
              <w:jc w:val="right"/>
            </w:pPr>
            <w:r w:rsidRPr="00E82BE9">
              <w:t>–15</w:t>
            </w:r>
          </w:p>
        </w:tc>
      </w:tr>
      <w:tr w:rsidR="004953E7" w:rsidRPr="00E82BE9" w:rsidTr="00925E7F">
        <w:tblPrEx>
          <w:tblCellMar>
            <w:top w:w="0" w:type="dxa"/>
            <w:bottom w:w="0" w:type="dxa"/>
          </w:tblCellMar>
        </w:tblPrEx>
        <w:trPr>
          <w:cantSplit/>
          <w:trHeight w:val="20"/>
        </w:trPr>
        <w:tc>
          <w:tcPr>
            <w:tcW w:w="3401" w:type="dxa"/>
            <w:tcBorders>
              <w:bottom w:val="single" w:sz="4" w:space="0" w:color="auto"/>
            </w:tcBorders>
          </w:tcPr>
          <w:p w:rsidR="004953E7" w:rsidRPr="00E82BE9" w:rsidRDefault="004953E7" w:rsidP="00925E7F">
            <w:pPr>
              <w:spacing w:line="200" w:lineRule="exact"/>
            </w:pPr>
            <w:r w:rsidRPr="00E82BE9">
              <w:t>Summa</w:t>
            </w:r>
          </w:p>
        </w:tc>
        <w:tc>
          <w:tcPr>
            <w:tcW w:w="1452" w:type="dxa"/>
            <w:tcBorders>
              <w:top w:val="single" w:sz="4" w:space="0" w:color="auto"/>
              <w:bottom w:val="single" w:sz="4" w:space="0" w:color="auto"/>
            </w:tcBorders>
          </w:tcPr>
          <w:p w:rsidR="004953E7" w:rsidRPr="00E82BE9" w:rsidRDefault="004953E7" w:rsidP="00925E7F">
            <w:pPr>
              <w:spacing w:line="200" w:lineRule="exact"/>
              <w:jc w:val="right"/>
            </w:pPr>
            <w:r w:rsidRPr="00E82BE9">
              <w:t>–342</w:t>
            </w:r>
          </w:p>
        </w:tc>
        <w:tc>
          <w:tcPr>
            <w:tcW w:w="1214" w:type="dxa"/>
            <w:tcBorders>
              <w:top w:val="single" w:sz="4" w:space="0" w:color="auto"/>
              <w:bottom w:val="single" w:sz="4" w:space="0" w:color="auto"/>
            </w:tcBorders>
          </w:tcPr>
          <w:p w:rsidR="004953E7" w:rsidRPr="00E82BE9" w:rsidRDefault="004953E7" w:rsidP="00925E7F">
            <w:pPr>
              <w:spacing w:line="200" w:lineRule="exact"/>
              <w:jc w:val="right"/>
            </w:pPr>
            <w:r w:rsidRPr="00E82BE9">
              <w:t>–337</w:t>
            </w:r>
          </w:p>
        </w:tc>
      </w:tr>
    </w:tbl>
    <w:p w:rsidR="00D876BE" w:rsidRPr="00E82BE9" w:rsidRDefault="00D876BE" w:rsidP="00D876BE">
      <w:pPr>
        <w:spacing w:before="187"/>
      </w:pPr>
      <w:r w:rsidRPr="00E82BE9">
        <w:t>Pensionspremier har utbetalats i enlighet med pensionsavtal för arbetstagare hos st</w:t>
      </w:r>
      <w:r w:rsidRPr="00E82BE9">
        <w:t>a</w:t>
      </w:r>
      <w:r w:rsidRPr="00E82BE9">
        <w:t>ten med flera, PA 03 och PA 91.</w:t>
      </w:r>
    </w:p>
    <w:p w:rsidR="00D876BE" w:rsidRPr="00E82BE9" w:rsidRDefault="00D876BE" w:rsidP="00D876BE">
      <w:pPr>
        <w:pStyle w:val="Normaltindrag"/>
      </w:pPr>
      <w:r w:rsidRPr="00E82BE9">
        <w:t>Posten pensionsutbetalningar avser utbetalningar dels till pensionärer med avgångsdag före 2003, dels till personer som från och med 2003 beviljats delpension alternativt pensionse</w:t>
      </w:r>
      <w:r w:rsidRPr="00E82BE9">
        <w:t>r</w:t>
      </w:r>
      <w:r w:rsidRPr="00E82BE9">
        <w:t xml:space="preserve">sättning före 65 års ålder. </w:t>
      </w:r>
    </w:p>
    <w:p w:rsidR="00D876BE" w:rsidRPr="00E82BE9" w:rsidRDefault="00D876BE" w:rsidP="00D876BE">
      <w:pPr>
        <w:pStyle w:val="Normaltindrag"/>
        <w:ind w:firstLine="0"/>
      </w:pPr>
      <w:r w:rsidRPr="00E82BE9">
        <w:t>Löner och andra ersät</w:t>
      </w:r>
      <w:r w:rsidRPr="00E82BE9">
        <w:t>t</w:t>
      </w:r>
      <w:r w:rsidRPr="00E82BE9">
        <w:t xml:space="preserve">ningar till ledamöterna i direktionen uppgick under 2009 till </w:t>
      </w:r>
      <w:r w:rsidR="002A1B83" w:rsidRPr="00E82BE9">
        <w:t>11,5</w:t>
      </w:r>
      <w:r w:rsidR="00EC4606" w:rsidRPr="00E82BE9">
        <w:t xml:space="preserve"> </w:t>
      </w:r>
      <w:r w:rsidRPr="00E82BE9">
        <w:t>miljoner kronor</w:t>
      </w:r>
      <w:r w:rsidR="00EC4606" w:rsidRPr="00E82BE9">
        <w:t>,</w:t>
      </w:r>
      <w:r w:rsidRPr="00E82BE9">
        <w:t xml:space="preserve"> fördelat enligt fö</w:t>
      </w:r>
      <w:r w:rsidRPr="00E82BE9">
        <w:t>l</w:t>
      </w:r>
      <w:r w:rsidR="00D139CC" w:rsidRPr="00E82BE9">
        <w:t>jande.</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A74AEF">
            <w:pPr>
              <w:spacing w:line="200" w:lineRule="exact"/>
              <w:jc w:val="right"/>
            </w:pPr>
          </w:p>
        </w:tc>
        <w:tc>
          <w:tcPr>
            <w:tcW w:w="1608" w:type="dxa"/>
            <w:tcBorders>
              <w:top w:val="single" w:sz="4" w:space="0" w:color="auto"/>
            </w:tcBorders>
            <w:vAlign w:val="center"/>
          </w:tcPr>
          <w:p w:rsidR="00D876BE" w:rsidRPr="00E82BE9" w:rsidRDefault="00D876BE" w:rsidP="00A74AEF">
            <w:pPr>
              <w:spacing w:line="200" w:lineRule="exact"/>
              <w:jc w:val="right"/>
            </w:pPr>
            <w:r w:rsidRPr="00E82BE9">
              <w:t>2009</w:t>
            </w:r>
          </w:p>
        </w:tc>
        <w:tc>
          <w:tcPr>
            <w:tcW w:w="1341" w:type="dxa"/>
            <w:tcBorders>
              <w:top w:val="single" w:sz="4" w:space="0" w:color="auto"/>
            </w:tcBorders>
            <w:vAlign w:val="center"/>
          </w:tcPr>
          <w:p w:rsidR="00D876BE" w:rsidRPr="00E82BE9" w:rsidRDefault="00D876BE" w:rsidP="00A74AEF">
            <w:pPr>
              <w:spacing w:line="200" w:lineRule="exact"/>
              <w:jc w:val="right"/>
            </w:pPr>
            <w:r w:rsidRPr="00E82BE9">
              <w:t>2008</w:t>
            </w:r>
          </w:p>
        </w:tc>
      </w:tr>
      <w:tr w:rsidR="002A1B83" w:rsidRPr="00E82BE9" w:rsidTr="00925E7F">
        <w:tblPrEx>
          <w:tblCellMar>
            <w:top w:w="0" w:type="dxa"/>
            <w:bottom w:w="0" w:type="dxa"/>
          </w:tblCellMar>
        </w:tblPrEx>
        <w:trPr>
          <w:cantSplit/>
          <w:trHeight w:val="20"/>
        </w:trPr>
        <w:tc>
          <w:tcPr>
            <w:tcW w:w="3118" w:type="dxa"/>
            <w:tcBorders>
              <w:top w:val="single" w:sz="4" w:space="0" w:color="auto"/>
            </w:tcBorders>
          </w:tcPr>
          <w:p w:rsidR="002A1B83" w:rsidRPr="00E82BE9" w:rsidRDefault="002A1B83" w:rsidP="00925E7F">
            <w:pPr>
              <w:spacing w:line="200" w:lineRule="exact"/>
            </w:pPr>
            <w:r w:rsidRPr="00E82BE9">
              <w:t>Stefan Ingves</w:t>
            </w:r>
          </w:p>
        </w:tc>
        <w:tc>
          <w:tcPr>
            <w:tcW w:w="1608" w:type="dxa"/>
            <w:tcBorders>
              <w:top w:val="single" w:sz="4" w:space="0" w:color="auto"/>
            </w:tcBorders>
          </w:tcPr>
          <w:p w:rsidR="002A1B83" w:rsidRPr="00E82BE9" w:rsidRDefault="002A1B83" w:rsidP="00925E7F">
            <w:pPr>
              <w:spacing w:line="200" w:lineRule="exact"/>
              <w:jc w:val="right"/>
            </w:pPr>
            <w:r w:rsidRPr="00E82BE9">
              <w:t>1,9</w:t>
            </w:r>
          </w:p>
        </w:tc>
        <w:tc>
          <w:tcPr>
            <w:tcW w:w="1341" w:type="dxa"/>
            <w:tcBorders>
              <w:top w:val="single" w:sz="4" w:space="0" w:color="auto"/>
            </w:tcBorders>
          </w:tcPr>
          <w:p w:rsidR="002A1B83" w:rsidRPr="00E82BE9" w:rsidRDefault="002A1B83" w:rsidP="00925E7F">
            <w:pPr>
              <w:spacing w:line="200" w:lineRule="exact"/>
              <w:jc w:val="right"/>
            </w:pPr>
            <w:r w:rsidRPr="00E82BE9">
              <w:t>1,9</w:t>
            </w:r>
          </w:p>
        </w:tc>
      </w:tr>
      <w:tr w:rsidR="002A1B83" w:rsidRPr="00E82BE9" w:rsidTr="00C85401">
        <w:tblPrEx>
          <w:tblCellMar>
            <w:top w:w="0" w:type="dxa"/>
            <w:bottom w:w="0" w:type="dxa"/>
          </w:tblCellMar>
        </w:tblPrEx>
        <w:trPr>
          <w:cantSplit/>
          <w:trHeight w:val="20"/>
        </w:trPr>
        <w:tc>
          <w:tcPr>
            <w:tcW w:w="3118" w:type="dxa"/>
          </w:tcPr>
          <w:p w:rsidR="002A1B83" w:rsidRPr="00E82BE9" w:rsidRDefault="002A1B83" w:rsidP="00C85401">
            <w:pPr>
              <w:spacing w:line="200" w:lineRule="exact"/>
            </w:pPr>
            <w:r w:rsidRPr="00E82BE9">
              <w:t>Svante Öberg</w:t>
            </w:r>
          </w:p>
        </w:tc>
        <w:tc>
          <w:tcPr>
            <w:tcW w:w="1608" w:type="dxa"/>
          </w:tcPr>
          <w:p w:rsidR="002A1B83" w:rsidRPr="00E82BE9" w:rsidRDefault="002A1B83" w:rsidP="00C85401">
            <w:pPr>
              <w:spacing w:line="200" w:lineRule="exact"/>
              <w:jc w:val="right"/>
            </w:pPr>
            <w:r w:rsidRPr="00E82BE9">
              <w:t>2,0</w:t>
            </w:r>
          </w:p>
        </w:tc>
        <w:tc>
          <w:tcPr>
            <w:tcW w:w="1341" w:type="dxa"/>
          </w:tcPr>
          <w:p w:rsidR="002A1B83" w:rsidRPr="00E82BE9" w:rsidRDefault="002A1B83" w:rsidP="00C85401">
            <w:pPr>
              <w:spacing w:line="200" w:lineRule="exact"/>
              <w:jc w:val="right"/>
            </w:pPr>
            <w:r w:rsidRPr="00E82BE9">
              <w:t>1,9</w:t>
            </w:r>
          </w:p>
        </w:tc>
      </w:tr>
      <w:tr w:rsidR="002A1B83" w:rsidRPr="00E82BE9" w:rsidTr="00925E7F">
        <w:tblPrEx>
          <w:tblCellMar>
            <w:top w:w="0" w:type="dxa"/>
            <w:bottom w:w="0" w:type="dxa"/>
          </w:tblCellMar>
        </w:tblPrEx>
        <w:trPr>
          <w:cantSplit/>
          <w:trHeight w:val="20"/>
        </w:trPr>
        <w:tc>
          <w:tcPr>
            <w:tcW w:w="3118" w:type="dxa"/>
          </w:tcPr>
          <w:p w:rsidR="002A1B83" w:rsidRPr="00E82BE9" w:rsidRDefault="002A1B83" w:rsidP="00925E7F">
            <w:pPr>
              <w:spacing w:line="200" w:lineRule="exact"/>
            </w:pPr>
            <w:r w:rsidRPr="00E82BE9">
              <w:t>Karolina Ekholm</w:t>
            </w:r>
          </w:p>
        </w:tc>
        <w:tc>
          <w:tcPr>
            <w:tcW w:w="1608" w:type="dxa"/>
          </w:tcPr>
          <w:p w:rsidR="002A1B83" w:rsidRPr="00E82BE9" w:rsidRDefault="002A1B83" w:rsidP="00925E7F">
            <w:pPr>
              <w:spacing w:line="200" w:lineRule="exact"/>
              <w:jc w:val="right"/>
            </w:pPr>
            <w:r w:rsidRPr="00E82BE9">
              <w:t>1,5</w:t>
            </w:r>
          </w:p>
        </w:tc>
        <w:tc>
          <w:tcPr>
            <w:tcW w:w="1341" w:type="dxa"/>
          </w:tcPr>
          <w:p w:rsidR="002A1B83" w:rsidRPr="00E82BE9" w:rsidRDefault="002A1B83" w:rsidP="00925E7F">
            <w:pPr>
              <w:spacing w:line="200" w:lineRule="exact"/>
              <w:jc w:val="right"/>
            </w:pPr>
            <w:r w:rsidRPr="00E82BE9">
              <w:t>–</w:t>
            </w:r>
          </w:p>
        </w:tc>
      </w:tr>
      <w:tr w:rsidR="002A1B83" w:rsidRPr="00E82BE9" w:rsidTr="00925E7F">
        <w:tblPrEx>
          <w:tblCellMar>
            <w:top w:w="0" w:type="dxa"/>
            <w:bottom w:w="0" w:type="dxa"/>
          </w:tblCellMar>
        </w:tblPrEx>
        <w:trPr>
          <w:cantSplit/>
          <w:trHeight w:val="20"/>
        </w:trPr>
        <w:tc>
          <w:tcPr>
            <w:tcW w:w="3118" w:type="dxa"/>
          </w:tcPr>
          <w:p w:rsidR="002A1B83" w:rsidRPr="00E82BE9" w:rsidRDefault="002A1B83" w:rsidP="00925E7F">
            <w:pPr>
              <w:spacing w:line="200" w:lineRule="exact"/>
            </w:pPr>
            <w:r w:rsidRPr="00E82BE9">
              <w:t>Lars Nyberg</w:t>
            </w:r>
          </w:p>
        </w:tc>
        <w:tc>
          <w:tcPr>
            <w:tcW w:w="1608" w:type="dxa"/>
          </w:tcPr>
          <w:p w:rsidR="002A1B83" w:rsidRPr="00E82BE9" w:rsidRDefault="002A1B83" w:rsidP="00925E7F">
            <w:pPr>
              <w:spacing w:line="200" w:lineRule="exact"/>
              <w:jc w:val="right"/>
            </w:pPr>
            <w:r w:rsidRPr="00E82BE9">
              <w:t>2,0</w:t>
            </w:r>
          </w:p>
        </w:tc>
        <w:tc>
          <w:tcPr>
            <w:tcW w:w="1341" w:type="dxa"/>
          </w:tcPr>
          <w:p w:rsidR="002A1B83" w:rsidRPr="00E82BE9" w:rsidRDefault="002A1B83" w:rsidP="00925E7F">
            <w:pPr>
              <w:spacing w:line="200" w:lineRule="exact"/>
              <w:jc w:val="right"/>
            </w:pPr>
            <w:r w:rsidRPr="00E82BE9">
              <w:t>1,9</w:t>
            </w:r>
          </w:p>
        </w:tc>
      </w:tr>
      <w:tr w:rsidR="002A1B83" w:rsidRPr="00E82BE9" w:rsidTr="00925E7F">
        <w:tblPrEx>
          <w:tblCellMar>
            <w:top w:w="0" w:type="dxa"/>
            <w:bottom w:w="0" w:type="dxa"/>
          </w:tblCellMar>
        </w:tblPrEx>
        <w:trPr>
          <w:cantSplit/>
          <w:trHeight w:val="20"/>
        </w:trPr>
        <w:tc>
          <w:tcPr>
            <w:tcW w:w="3118" w:type="dxa"/>
          </w:tcPr>
          <w:p w:rsidR="002A1B83" w:rsidRPr="00E82BE9" w:rsidRDefault="002A1B83" w:rsidP="00925E7F">
            <w:pPr>
              <w:spacing w:line="200" w:lineRule="exact"/>
            </w:pPr>
            <w:r w:rsidRPr="00E82BE9">
              <w:t>Lars E.O. Svensson</w:t>
            </w:r>
          </w:p>
        </w:tc>
        <w:tc>
          <w:tcPr>
            <w:tcW w:w="1608" w:type="dxa"/>
          </w:tcPr>
          <w:p w:rsidR="002A1B83" w:rsidRPr="00E82BE9" w:rsidRDefault="002A1B83" w:rsidP="00925E7F">
            <w:pPr>
              <w:spacing w:line="200" w:lineRule="exact"/>
              <w:jc w:val="right"/>
            </w:pPr>
            <w:r w:rsidRPr="00E82BE9">
              <w:t>2,2</w:t>
            </w:r>
          </w:p>
        </w:tc>
        <w:tc>
          <w:tcPr>
            <w:tcW w:w="1341" w:type="dxa"/>
          </w:tcPr>
          <w:p w:rsidR="002A1B83" w:rsidRPr="00E82BE9" w:rsidRDefault="002A1B83" w:rsidP="00925E7F">
            <w:pPr>
              <w:spacing w:line="200" w:lineRule="exact"/>
              <w:jc w:val="right"/>
            </w:pPr>
            <w:r w:rsidRPr="00E82BE9">
              <w:t>2,0</w:t>
            </w:r>
          </w:p>
        </w:tc>
      </w:tr>
      <w:tr w:rsidR="002A1B83" w:rsidRPr="00E82BE9" w:rsidTr="00925E7F">
        <w:tblPrEx>
          <w:tblCellMar>
            <w:top w:w="0" w:type="dxa"/>
            <w:bottom w:w="0" w:type="dxa"/>
          </w:tblCellMar>
        </w:tblPrEx>
        <w:trPr>
          <w:cantSplit/>
          <w:trHeight w:val="20"/>
        </w:trPr>
        <w:tc>
          <w:tcPr>
            <w:tcW w:w="3118" w:type="dxa"/>
          </w:tcPr>
          <w:p w:rsidR="002A1B83" w:rsidRPr="00E82BE9" w:rsidRDefault="002A1B83" w:rsidP="00925E7F">
            <w:pPr>
              <w:spacing w:line="200" w:lineRule="exact"/>
            </w:pPr>
            <w:r w:rsidRPr="00E82BE9">
              <w:t>Barbro Wickman-Parak</w:t>
            </w:r>
          </w:p>
        </w:tc>
        <w:tc>
          <w:tcPr>
            <w:tcW w:w="1608" w:type="dxa"/>
          </w:tcPr>
          <w:p w:rsidR="002A1B83" w:rsidRPr="00E82BE9" w:rsidRDefault="002A1B83" w:rsidP="00925E7F">
            <w:pPr>
              <w:spacing w:line="200" w:lineRule="exact"/>
              <w:jc w:val="right"/>
            </w:pPr>
            <w:r w:rsidRPr="00E82BE9">
              <w:t>1,9</w:t>
            </w:r>
          </w:p>
        </w:tc>
        <w:tc>
          <w:tcPr>
            <w:tcW w:w="1341" w:type="dxa"/>
          </w:tcPr>
          <w:p w:rsidR="002A1B83" w:rsidRPr="00E82BE9" w:rsidRDefault="002A1B83" w:rsidP="00925E7F">
            <w:pPr>
              <w:spacing w:line="200" w:lineRule="exact"/>
              <w:jc w:val="right"/>
            </w:pPr>
            <w:r w:rsidRPr="00E82BE9">
              <w:t>1,9</w:t>
            </w:r>
          </w:p>
        </w:tc>
      </w:tr>
      <w:tr w:rsidR="002A1B83" w:rsidRPr="00E82BE9" w:rsidTr="00925E7F">
        <w:tblPrEx>
          <w:tblCellMar>
            <w:top w:w="0" w:type="dxa"/>
            <w:bottom w:w="0" w:type="dxa"/>
          </w:tblCellMar>
        </w:tblPrEx>
        <w:trPr>
          <w:cantSplit/>
          <w:trHeight w:val="20"/>
        </w:trPr>
        <w:tc>
          <w:tcPr>
            <w:tcW w:w="3118" w:type="dxa"/>
          </w:tcPr>
          <w:p w:rsidR="002A1B83" w:rsidRPr="00E82BE9" w:rsidRDefault="002A1B83" w:rsidP="00925E7F">
            <w:pPr>
              <w:spacing w:line="200" w:lineRule="exact"/>
            </w:pPr>
            <w:r w:rsidRPr="00E82BE9">
              <w:t>Irma Rosenberg</w:t>
            </w:r>
          </w:p>
        </w:tc>
        <w:tc>
          <w:tcPr>
            <w:tcW w:w="1608" w:type="dxa"/>
          </w:tcPr>
          <w:p w:rsidR="002A1B83" w:rsidRPr="00E82BE9" w:rsidRDefault="002A1B83" w:rsidP="00925E7F">
            <w:pPr>
              <w:spacing w:line="200" w:lineRule="exact"/>
              <w:jc w:val="right"/>
            </w:pPr>
            <w:r w:rsidRPr="00E82BE9">
              <w:t>–</w:t>
            </w:r>
          </w:p>
        </w:tc>
        <w:tc>
          <w:tcPr>
            <w:tcW w:w="1341" w:type="dxa"/>
          </w:tcPr>
          <w:p w:rsidR="002A1B83" w:rsidRPr="00E82BE9" w:rsidRDefault="002A1B83" w:rsidP="00925E7F">
            <w:pPr>
              <w:spacing w:line="200" w:lineRule="exact"/>
              <w:jc w:val="right"/>
            </w:pPr>
            <w:r w:rsidRPr="00E82BE9">
              <w:t>2,4</w:t>
            </w:r>
          </w:p>
        </w:tc>
      </w:tr>
      <w:tr w:rsidR="002A1B83" w:rsidRPr="00E82BE9" w:rsidTr="00925E7F">
        <w:tblPrEx>
          <w:tblCellMar>
            <w:top w:w="0" w:type="dxa"/>
            <w:bottom w:w="0" w:type="dxa"/>
          </w:tblCellMar>
        </w:tblPrEx>
        <w:trPr>
          <w:cantSplit/>
          <w:trHeight w:val="20"/>
        </w:trPr>
        <w:tc>
          <w:tcPr>
            <w:tcW w:w="3118" w:type="dxa"/>
            <w:tcBorders>
              <w:bottom w:val="single" w:sz="4" w:space="0" w:color="auto"/>
            </w:tcBorders>
          </w:tcPr>
          <w:p w:rsidR="002A1B83" w:rsidRPr="00E82BE9" w:rsidRDefault="002A1B83" w:rsidP="00925E7F">
            <w:pPr>
              <w:spacing w:line="200" w:lineRule="exact"/>
            </w:pPr>
            <w:r w:rsidRPr="00E82BE9">
              <w:t>Karensperiodlön</w:t>
            </w:r>
          </w:p>
        </w:tc>
        <w:tc>
          <w:tcPr>
            <w:tcW w:w="1608" w:type="dxa"/>
          </w:tcPr>
          <w:p w:rsidR="002A1B83" w:rsidRPr="00E82BE9" w:rsidRDefault="002A1B83" w:rsidP="00925E7F">
            <w:pPr>
              <w:spacing w:line="200" w:lineRule="exact"/>
              <w:jc w:val="right"/>
            </w:pPr>
            <w:r w:rsidRPr="00E82BE9">
              <w:t>0</w:t>
            </w:r>
          </w:p>
        </w:tc>
        <w:tc>
          <w:tcPr>
            <w:tcW w:w="1341" w:type="dxa"/>
          </w:tcPr>
          <w:p w:rsidR="002A1B83" w:rsidRPr="00E82BE9" w:rsidRDefault="002A1B83" w:rsidP="00925E7F">
            <w:pPr>
              <w:spacing w:line="200" w:lineRule="exact"/>
              <w:jc w:val="right"/>
            </w:pPr>
            <w:r w:rsidRPr="00E82BE9">
              <w:t>2,0</w:t>
            </w:r>
          </w:p>
        </w:tc>
      </w:tr>
      <w:tr w:rsidR="002A1B83" w:rsidRPr="00E82BE9" w:rsidTr="00925E7F">
        <w:tblPrEx>
          <w:tblCellMar>
            <w:top w:w="0" w:type="dxa"/>
            <w:bottom w:w="0" w:type="dxa"/>
          </w:tblCellMar>
        </w:tblPrEx>
        <w:trPr>
          <w:cantSplit/>
          <w:trHeight w:val="20"/>
        </w:trPr>
        <w:tc>
          <w:tcPr>
            <w:tcW w:w="3118" w:type="dxa"/>
            <w:tcBorders>
              <w:top w:val="single" w:sz="4" w:space="0" w:color="auto"/>
              <w:bottom w:val="single" w:sz="4" w:space="0" w:color="auto"/>
            </w:tcBorders>
            <w:vAlign w:val="center"/>
          </w:tcPr>
          <w:p w:rsidR="002A1B83" w:rsidRPr="00E82BE9" w:rsidRDefault="002A1B83" w:rsidP="00925E7F">
            <w:pPr>
              <w:spacing w:line="200" w:lineRule="exact"/>
            </w:pPr>
            <w:r w:rsidRPr="00E82BE9">
              <w:t>Summa</w:t>
            </w:r>
          </w:p>
        </w:tc>
        <w:tc>
          <w:tcPr>
            <w:tcW w:w="1608" w:type="dxa"/>
            <w:tcBorders>
              <w:top w:val="single" w:sz="4" w:space="0" w:color="auto"/>
              <w:bottom w:val="single" w:sz="4" w:space="0" w:color="auto"/>
            </w:tcBorders>
            <w:vAlign w:val="center"/>
          </w:tcPr>
          <w:p w:rsidR="002A1B83" w:rsidRPr="00E82BE9" w:rsidRDefault="002A1B83" w:rsidP="00925E7F">
            <w:pPr>
              <w:spacing w:line="200" w:lineRule="exact"/>
              <w:jc w:val="right"/>
            </w:pPr>
            <w:r w:rsidRPr="00E82BE9">
              <w:t>11,5</w:t>
            </w:r>
          </w:p>
        </w:tc>
        <w:tc>
          <w:tcPr>
            <w:tcW w:w="1341" w:type="dxa"/>
            <w:tcBorders>
              <w:top w:val="single" w:sz="4" w:space="0" w:color="auto"/>
              <w:bottom w:val="single" w:sz="4" w:space="0" w:color="auto"/>
            </w:tcBorders>
            <w:vAlign w:val="center"/>
          </w:tcPr>
          <w:p w:rsidR="002A1B83" w:rsidRPr="00E82BE9" w:rsidRDefault="002A1B83" w:rsidP="00925E7F">
            <w:pPr>
              <w:spacing w:line="200" w:lineRule="exact"/>
              <w:jc w:val="right"/>
            </w:pPr>
            <w:r w:rsidRPr="00E82BE9">
              <w:t>14,0</w:t>
            </w:r>
          </w:p>
        </w:tc>
      </w:tr>
    </w:tbl>
    <w:p w:rsidR="00D876BE" w:rsidRPr="00E82BE9" w:rsidRDefault="00D876BE" w:rsidP="00D876BE">
      <w:pPr>
        <w:spacing w:before="187"/>
      </w:pPr>
      <w:r w:rsidRPr="00E82BE9">
        <w:t xml:space="preserve">Därutöver har riksbankschefen under 2009 erhållit styrelsearvode om </w:t>
      </w:r>
      <w:r w:rsidR="004953E7" w:rsidRPr="00E82BE9">
        <w:t>0,7</w:t>
      </w:r>
      <w:r w:rsidRPr="00E82BE9">
        <w:t xml:space="preserve"> miljoner kronor (0,6) från Bank for Internati</w:t>
      </w:r>
      <w:r w:rsidRPr="00E82BE9">
        <w:t>o</w:t>
      </w:r>
      <w:r w:rsidRPr="00E82BE9">
        <w:t>nal Settlements</w:t>
      </w:r>
      <w:r w:rsidR="00A74AEF" w:rsidRPr="00E82BE9">
        <w:t xml:space="preserve"> (BIS)</w:t>
      </w:r>
      <w:r w:rsidRPr="00E82BE9">
        <w:t xml:space="preserve">. </w:t>
      </w:r>
    </w:p>
    <w:p w:rsidR="004953E7" w:rsidRPr="00E82BE9" w:rsidRDefault="00D876BE" w:rsidP="004953E7">
      <w:pPr>
        <w:pStyle w:val="Normaltindrag"/>
      </w:pPr>
      <w:r w:rsidRPr="00E82BE9">
        <w:t xml:space="preserve">Fullmäktige har beslutat att </w:t>
      </w:r>
      <w:r w:rsidR="00EC4606" w:rsidRPr="00E82BE9">
        <w:t xml:space="preserve">direktionsledamöterna </w:t>
      </w:r>
      <w:r w:rsidRPr="00E82BE9">
        <w:t>under den lagstiftade karensperioden, på högst ett år efter att anstäl</w:t>
      </w:r>
      <w:r w:rsidRPr="00E82BE9">
        <w:t>l</w:t>
      </w:r>
      <w:r w:rsidRPr="00E82BE9">
        <w:t>ningen upphört, ska erhålla full lön för anställning utan tjänstgöring</w:t>
      </w:r>
      <w:r w:rsidRPr="00E82BE9">
        <w:t>s</w:t>
      </w:r>
      <w:r w:rsidRPr="00E82BE9">
        <w:t>skyldighet, dock med avräkning för eventuell inkomst av annan tjänst under tiden.</w:t>
      </w:r>
      <w:r w:rsidR="004953E7" w:rsidRPr="00E82BE9">
        <w:t xml:space="preserve"> Posten k</w:t>
      </w:r>
      <w:r w:rsidR="004953E7" w:rsidRPr="00E82BE9">
        <w:t>a</w:t>
      </w:r>
      <w:r w:rsidR="004953E7" w:rsidRPr="00E82BE9">
        <w:t>rensperiodlöner 2008 avser Irma Rosenbergs karensper</w:t>
      </w:r>
      <w:r w:rsidR="004953E7" w:rsidRPr="00E82BE9">
        <w:t>i</w:t>
      </w:r>
      <w:r w:rsidR="004953E7" w:rsidRPr="00E82BE9">
        <w:t>odlön som utbetalats under 2009.</w:t>
      </w:r>
    </w:p>
    <w:p w:rsidR="00D876BE" w:rsidRPr="00E82BE9" w:rsidRDefault="00D876BE" w:rsidP="00D876BE">
      <w:pPr>
        <w:pStyle w:val="Normaltindrag"/>
      </w:pPr>
      <w:r w:rsidRPr="00E82BE9">
        <w:t>Enligt ett fullmäktigebeslut om riktlinjer för pensionsvillkoren för Rik</w:t>
      </w:r>
      <w:r w:rsidRPr="00E82BE9">
        <w:t>s</w:t>
      </w:r>
      <w:r w:rsidRPr="00E82BE9">
        <w:t>bankens direktionsledamöter från den 21 maj 1999 ska föreskriften (RFS 1996:4) utfärdad av riksdagens förval</w:t>
      </w:r>
      <w:r w:rsidRPr="00E82BE9">
        <w:t>t</w:t>
      </w:r>
      <w:r w:rsidRPr="00E82BE9">
        <w:t>ningsstyrelse om tillämpningen av förordningen (1995:1038) om statliga chefspensioner m.m. tillämpas för Riksbankens direktionsledamöter. Enligt denna föreskrift ska äldre bestä</w:t>
      </w:r>
      <w:r w:rsidRPr="00E82BE9">
        <w:t>m</w:t>
      </w:r>
      <w:r w:rsidRPr="00E82BE9">
        <w:t>melser från 1991 dock tillämpas för den som den 31 december 1996 omfatt</w:t>
      </w:r>
      <w:r w:rsidRPr="00E82BE9">
        <w:t>a</w:t>
      </w:r>
      <w:r w:rsidRPr="00E82BE9">
        <w:t>des av den upphävda förordningen om förordna</w:t>
      </w:r>
      <w:r w:rsidRPr="00E82BE9">
        <w:t>n</w:t>
      </w:r>
      <w:r w:rsidRPr="00E82BE9">
        <w:t xml:space="preserve">depension. </w:t>
      </w:r>
    </w:p>
    <w:p w:rsidR="00D876BE" w:rsidRPr="00E82BE9" w:rsidRDefault="00D876BE" w:rsidP="00D876BE">
      <w:pPr>
        <w:pStyle w:val="Normaltindrag"/>
      </w:pPr>
      <w:r w:rsidRPr="00E82BE9">
        <w:t>Förordningen (1995:1038) om statliga chefspensioner m.m. har upphävts och ersattes den 1 april 2003 av förordningen (2003:55) om avgångsförmåner för vissa arbet</w:t>
      </w:r>
      <w:r w:rsidRPr="00E82BE9">
        <w:t>s</w:t>
      </w:r>
      <w:r w:rsidRPr="00E82BE9">
        <w:t>tagare med statlig chefsanställning. Enligt denna förordning ska de nya bestämmelserna tillämpas från och med den 1 januari 2003. B</w:t>
      </w:r>
      <w:r w:rsidRPr="00E82BE9">
        <w:t>e</w:t>
      </w:r>
      <w:r w:rsidRPr="00E82BE9">
        <w:t xml:space="preserve">stämmelserna i förordningen om statliga chefspensioner ska dock fortfarande tillämpas på den som den 31 december 2002 hade </w:t>
      </w:r>
      <w:r w:rsidR="006D6B21" w:rsidRPr="00E82BE9">
        <w:t xml:space="preserve">en </w:t>
      </w:r>
      <w:r w:rsidRPr="00E82BE9">
        <w:t>sådan chefsanställning som avses i förordningen, om arbetstagaren i oavbruten följd fortsätter sin anstäl</w:t>
      </w:r>
      <w:r w:rsidRPr="00E82BE9">
        <w:t>l</w:t>
      </w:r>
      <w:r w:rsidRPr="00E82BE9">
        <w:t>ning. Vidare ska bestämmelserna i den tidigare upphävda förordningen om förordnandepension m.m. fortfarande tillämpas på den som tidigare o</w:t>
      </w:r>
      <w:r w:rsidRPr="00E82BE9">
        <w:t>m</w:t>
      </w:r>
      <w:r w:rsidRPr="00E82BE9">
        <w:t>fatt</w:t>
      </w:r>
      <w:r w:rsidRPr="00E82BE9">
        <w:t>a</w:t>
      </w:r>
      <w:r w:rsidRPr="00E82BE9">
        <w:t>des av denna.</w:t>
      </w:r>
    </w:p>
    <w:p w:rsidR="00D876BE" w:rsidRPr="00E82BE9" w:rsidRDefault="00D876BE" w:rsidP="00D876BE">
      <w:pPr>
        <w:pStyle w:val="Normaltindrag"/>
      </w:pPr>
      <w:r w:rsidRPr="00E82BE9">
        <w:t xml:space="preserve">Detta innebär följande: För Svante Öberg tillämpas den äldre förordningen (1991:1160) om förordnandepension m.m. För </w:t>
      </w:r>
      <w:smartTag w:uri="urn:schemas-microsoft-com:office:smarttags" w:element="PersonName">
        <w:smartTagPr>
          <w:attr w:name="ProductID" w:val="Lars Nyberg"/>
        </w:smartTagPr>
        <w:r w:rsidRPr="00E82BE9">
          <w:t>Lars Nyberg</w:t>
        </w:r>
      </w:smartTag>
      <w:r w:rsidRPr="00E82BE9">
        <w:t xml:space="preserve"> tillämpas den äldre förordningen (1995:1038) om statliga chefspensioner m.m. För Karolina Ekholm, Barbro Wickman-Parak och Lars E.O. Svensson tillämpas föror</w:t>
      </w:r>
      <w:r w:rsidRPr="00E82BE9">
        <w:t>d</w:t>
      </w:r>
      <w:r w:rsidRPr="00E82BE9">
        <w:t>ningen (2003:55) om avgångsförmåner för vissa arbetstagare med statlig chefsanställning. För Stefan Ingves tillämpas samma förordning med unda</w:t>
      </w:r>
      <w:r w:rsidRPr="00E82BE9">
        <w:t>n</w:t>
      </w:r>
      <w:r w:rsidRPr="00E82BE9">
        <w:t>tag för minskning av inkomstgaranti</w:t>
      </w:r>
      <w:r w:rsidR="00384486" w:rsidRPr="00E82BE9">
        <w:t>n</w:t>
      </w:r>
      <w:r w:rsidRPr="00E82BE9">
        <w:t xml:space="preserve"> </w:t>
      </w:r>
      <w:r w:rsidR="00E94A56" w:rsidRPr="00E82BE9">
        <w:t xml:space="preserve">för </w:t>
      </w:r>
      <w:r w:rsidRPr="00E82BE9">
        <w:t xml:space="preserve">pensionen från </w:t>
      </w:r>
      <w:r w:rsidR="00E94A56" w:rsidRPr="00E82BE9">
        <w:t>IMF</w:t>
      </w:r>
      <w:r w:rsidRPr="00E82BE9">
        <w:t xml:space="preserve">. </w:t>
      </w:r>
    </w:p>
    <w:p w:rsidR="00D876BE" w:rsidRPr="00E82BE9" w:rsidRDefault="00D876BE" w:rsidP="00D876BE">
      <w:pPr>
        <w:pStyle w:val="Normaltindrag"/>
      </w:pPr>
      <w:r w:rsidRPr="00E82BE9">
        <w:t>Stefan Ingves kan vidare enligt rådande ordning komma att få en viss pe</w:t>
      </w:r>
      <w:r w:rsidRPr="00E82BE9">
        <w:t>n</w:t>
      </w:r>
      <w:r w:rsidRPr="00E82BE9">
        <w:t xml:space="preserve">sion från BIS. Denna </w:t>
      </w:r>
      <w:r w:rsidR="00E94A56" w:rsidRPr="00E82BE9">
        <w:t xml:space="preserve">betalas ut </w:t>
      </w:r>
      <w:r w:rsidRPr="00E82BE9">
        <w:t>till styrelseledamöter som innehaft sitt up</w:t>
      </w:r>
      <w:r w:rsidRPr="00E82BE9">
        <w:t>p</w:t>
      </w:r>
      <w:r w:rsidRPr="00E82BE9">
        <w:t>drag i BIS i minst fyra år, men först när de uppnått en ålder av 65 år. Pensi</w:t>
      </w:r>
      <w:r w:rsidRPr="00E82BE9">
        <w:t>o</w:t>
      </w:r>
      <w:r w:rsidRPr="00E82BE9">
        <w:t>nen beräknas på basis av utbetalda styrelsearvoden och uppgår till 1,82 pr</w:t>
      </w:r>
      <w:r w:rsidRPr="00E82BE9">
        <w:t>o</w:t>
      </w:r>
      <w:r w:rsidRPr="00E82BE9">
        <w:t>cent av dessa.</w:t>
      </w:r>
    </w:p>
    <w:p w:rsidR="00D876BE" w:rsidRPr="00E82BE9" w:rsidRDefault="00D876BE" w:rsidP="00D876BE">
      <w:pPr>
        <w:pStyle w:val="Normaltindrag"/>
      </w:pPr>
      <w:r w:rsidRPr="00E82BE9">
        <w:t>Medelantal</w:t>
      </w:r>
      <w:r w:rsidR="00E94A56" w:rsidRPr="00E82BE9">
        <w:t>et</w:t>
      </w:r>
      <w:r w:rsidRPr="00E82BE9">
        <w:t xml:space="preserve"> årsarbetskrafter uppgick 2009 till </w:t>
      </w:r>
      <w:r w:rsidR="004953E7" w:rsidRPr="00E82BE9">
        <w:t xml:space="preserve">346 </w:t>
      </w:r>
      <w:r w:rsidRPr="00E82BE9">
        <w:t>(354)</w:t>
      </w:r>
      <w:r w:rsidR="00E94A56" w:rsidRPr="00E82BE9">
        <w:t>,</w:t>
      </w:r>
      <w:r w:rsidRPr="00E82BE9">
        <w:t xml:space="preserve"> varav </w:t>
      </w:r>
      <w:r w:rsidR="004953E7" w:rsidRPr="00E82BE9">
        <w:t>149</w:t>
      </w:r>
      <w:r w:rsidR="004953E7" w:rsidRPr="00E82BE9" w:rsidDel="004953E7">
        <w:t xml:space="preserve"> </w:t>
      </w:r>
      <w:r w:rsidRPr="00E82BE9">
        <w:t xml:space="preserve">(152) kvinnor och </w:t>
      </w:r>
      <w:r w:rsidR="004953E7" w:rsidRPr="00E82BE9">
        <w:t>197</w:t>
      </w:r>
      <w:r w:rsidR="004953E7" w:rsidRPr="00E82BE9" w:rsidDel="004953E7">
        <w:t xml:space="preserve"> </w:t>
      </w:r>
      <w:r w:rsidRPr="00E82BE9">
        <w:t>(202) män. Ant</w:t>
      </w:r>
      <w:r w:rsidRPr="00E82BE9">
        <w:t>a</w:t>
      </w:r>
      <w:r w:rsidRPr="00E82BE9">
        <w:t xml:space="preserve">let årsarbetskrafter vid årets slut uppgick till </w:t>
      </w:r>
      <w:r w:rsidR="004953E7" w:rsidRPr="00E82BE9">
        <w:t>351</w:t>
      </w:r>
      <w:r w:rsidR="004953E7" w:rsidRPr="00E82BE9" w:rsidDel="004953E7">
        <w:t xml:space="preserve"> </w:t>
      </w:r>
      <w:r w:rsidRPr="00E82BE9">
        <w:t>(348). Den tot</w:t>
      </w:r>
      <w:r w:rsidRPr="00E82BE9">
        <w:t>a</w:t>
      </w:r>
      <w:r w:rsidRPr="00E82BE9">
        <w:t xml:space="preserve">la sjukfrånvaron uppgick 2009 till </w:t>
      </w:r>
      <w:r w:rsidR="004953E7" w:rsidRPr="00E82BE9">
        <w:t>2,5</w:t>
      </w:r>
      <w:r w:rsidR="004953E7" w:rsidRPr="00E82BE9" w:rsidDel="004953E7">
        <w:t xml:space="preserve"> </w:t>
      </w:r>
      <w:r w:rsidRPr="00E82BE9">
        <w:t>procent (2,4) av de anställdas sammanlagda arbetstid. Sjukfrånvaron under en sa</w:t>
      </w:r>
      <w:r w:rsidRPr="00E82BE9">
        <w:t>m</w:t>
      </w:r>
      <w:r w:rsidRPr="00E82BE9">
        <w:t xml:space="preserve">manhängande tid av 60 dagar eller mer uppgick 2009 till </w:t>
      </w:r>
      <w:r w:rsidR="004953E7" w:rsidRPr="00E82BE9">
        <w:t>50,7</w:t>
      </w:r>
      <w:r w:rsidR="00E94A56" w:rsidRPr="00E82BE9">
        <w:t xml:space="preserve"> </w:t>
      </w:r>
      <w:r w:rsidRPr="00E82BE9">
        <w:t>procent (55,8) av den totala sjukfrånvaron. Kvinnors sjukfrånvaro i relation till den sammanlagda ordin</w:t>
      </w:r>
      <w:r w:rsidRPr="00E82BE9">
        <w:t>a</w:t>
      </w:r>
      <w:r w:rsidRPr="00E82BE9">
        <w:t xml:space="preserve">rie arbetstiden för kvinnor uppgick 2009 till </w:t>
      </w:r>
      <w:r w:rsidR="004953E7" w:rsidRPr="00E82BE9">
        <w:t>2,8</w:t>
      </w:r>
      <w:r w:rsidR="004953E7" w:rsidRPr="00E82BE9" w:rsidDel="004953E7">
        <w:t xml:space="preserve"> </w:t>
      </w:r>
      <w:r w:rsidRPr="00E82BE9">
        <w:t>procent (2,8)</w:t>
      </w:r>
      <w:r w:rsidR="00E94A56" w:rsidRPr="00E82BE9">
        <w:t>,</w:t>
      </w:r>
      <w:r w:rsidRPr="00E82BE9">
        <w:t xml:space="preserve"> och mäns sju</w:t>
      </w:r>
      <w:r w:rsidRPr="00E82BE9">
        <w:t>k</w:t>
      </w:r>
      <w:r w:rsidRPr="00E82BE9">
        <w:t>frånvaro i relation till den sammanlagda ordinarie arbetstiden för män up</w:t>
      </w:r>
      <w:r w:rsidRPr="00E82BE9">
        <w:t>p</w:t>
      </w:r>
      <w:r w:rsidRPr="00E82BE9">
        <w:t xml:space="preserve">gick 2009 till </w:t>
      </w:r>
      <w:r w:rsidR="004953E7" w:rsidRPr="00E82BE9">
        <w:t>2,2</w:t>
      </w:r>
      <w:r w:rsidR="004953E7" w:rsidRPr="00E82BE9" w:rsidDel="004953E7">
        <w:t xml:space="preserve"> </w:t>
      </w:r>
      <w:r w:rsidRPr="00E82BE9">
        <w:t>pr</w:t>
      </w:r>
      <w:r w:rsidRPr="00E82BE9">
        <w:t>o</w:t>
      </w:r>
      <w:r w:rsidRPr="00E82BE9">
        <w:t>cent (2,0).</w:t>
      </w:r>
    </w:p>
    <w:p w:rsidR="00D876BE" w:rsidRPr="00E82BE9" w:rsidRDefault="006D6B21" w:rsidP="00E94A56">
      <w:pPr>
        <w:spacing w:after="120"/>
      </w:pPr>
      <w:r w:rsidRPr="00E82BE9">
        <w:t xml:space="preserve">Av </w:t>
      </w:r>
      <w:r w:rsidR="00D876BE" w:rsidRPr="00E82BE9">
        <w:t>tabellen nedan framgår sjukfrånvaron för respektive åldersgrupp i rel</w:t>
      </w:r>
      <w:r w:rsidR="00D876BE" w:rsidRPr="00E82BE9">
        <w:t>a</w:t>
      </w:r>
      <w:r w:rsidR="00D876BE" w:rsidRPr="00E82BE9">
        <w:t>tion till den sammanlagda ordinarie arbetst</w:t>
      </w:r>
      <w:r w:rsidR="00D876BE" w:rsidRPr="00E82BE9">
        <w:t>i</w:t>
      </w:r>
      <w:r w:rsidR="00D876BE" w:rsidRPr="00E82BE9">
        <w:t>den för åldersgruppen</w:t>
      </w:r>
      <w:r w:rsidR="00E94A56" w:rsidRPr="00E82BE9">
        <w:t>.</w:t>
      </w:r>
    </w:p>
    <w:tbl>
      <w:tblPr>
        <w:tblW w:w="6067" w:type="dxa"/>
        <w:tblInd w:w="23"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925E7F">
            <w:pPr>
              <w:spacing w:line="200" w:lineRule="exact"/>
            </w:pPr>
          </w:p>
        </w:tc>
        <w:tc>
          <w:tcPr>
            <w:tcW w:w="1608" w:type="dxa"/>
            <w:tcBorders>
              <w:top w:val="single" w:sz="4" w:space="0" w:color="auto"/>
            </w:tcBorders>
            <w:vAlign w:val="center"/>
          </w:tcPr>
          <w:p w:rsidR="00D876BE" w:rsidRPr="00E82BE9" w:rsidRDefault="00D876BE" w:rsidP="00925E7F">
            <w:pPr>
              <w:spacing w:line="200" w:lineRule="exact"/>
              <w:jc w:val="right"/>
            </w:pPr>
            <w:r w:rsidRPr="00E82BE9">
              <w:t>2009</w:t>
            </w:r>
          </w:p>
        </w:tc>
        <w:tc>
          <w:tcPr>
            <w:tcW w:w="1341" w:type="dxa"/>
            <w:tcBorders>
              <w:top w:val="single" w:sz="4" w:space="0" w:color="auto"/>
            </w:tcBorders>
            <w:vAlign w:val="center"/>
          </w:tcPr>
          <w:p w:rsidR="00D876BE" w:rsidRPr="00E82BE9" w:rsidRDefault="00D876BE" w:rsidP="00925E7F">
            <w:pPr>
              <w:spacing w:line="200" w:lineRule="exact"/>
              <w:jc w:val="right"/>
            </w:pPr>
            <w:r w:rsidRPr="00E82BE9">
              <w:t>2008</w:t>
            </w:r>
          </w:p>
        </w:tc>
      </w:tr>
      <w:tr w:rsidR="004953E7" w:rsidRPr="00E82BE9" w:rsidTr="00925E7F">
        <w:tblPrEx>
          <w:tblCellMar>
            <w:top w:w="0" w:type="dxa"/>
            <w:bottom w:w="0" w:type="dxa"/>
          </w:tblCellMar>
        </w:tblPrEx>
        <w:trPr>
          <w:cantSplit/>
          <w:trHeight w:val="20"/>
        </w:trPr>
        <w:tc>
          <w:tcPr>
            <w:tcW w:w="3118" w:type="dxa"/>
            <w:tcBorders>
              <w:top w:val="single" w:sz="4" w:space="0" w:color="auto"/>
            </w:tcBorders>
          </w:tcPr>
          <w:p w:rsidR="004953E7" w:rsidRPr="00E82BE9" w:rsidRDefault="004953E7" w:rsidP="00925E7F">
            <w:pPr>
              <w:spacing w:line="200" w:lineRule="exact"/>
            </w:pPr>
            <w:r w:rsidRPr="00E82BE9">
              <w:t>29 år eller yngre</w:t>
            </w:r>
          </w:p>
        </w:tc>
        <w:tc>
          <w:tcPr>
            <w:tcW w:w="1608" w:type="dxa"/>
            <w:tcBorders>
              <w:top w:val="single" w:sz="4" w:space="0" w:color="auto"/>
            </w:tcBorders>
          </w:tcPr>
          <w:p w:rsidR="004953E7" w:rsidRPr="00E82BE9" w:rsidRDefault="004953E7" w:rsidP="00925E7F">
            <w:pPr>
              <w:spacing w:line="200" w:lineRule="exact"/>
              <w:jc w:val="right"/>
            </w:pPr>
            <w:r w:rsidRPr="00E82BE9">
              <w:t>0,5 %</w:t>
            </w:r>
          </w:p>
        </w:tc>
        <w:tc>
          <w:tcPr>
            <w:tcW w:w="1341" w:type="dxa"/>
            <w:tcBorders>
              <w:top w:val="single" w:sz="4" w:space="0" w:color="auto"/>
            </w:tcBorders>
          </w:tcPr>
          <w:p w:rsidR="004953E7" w:rsidRPr="00E82BE9" w:rsidRDefault="004953E7" w:rsidP="00925E7F">
            <w:pPr>
              <w:spacing w:line="200" w:lineRule="exact"/>
              <w:jc w:val="right"/>
            </w:pPr>
            <w:r w:rsidRPr="00E82BE9">
              <w:t>0,5 %</w:t>
            </w:r>
          </w:p>
        </w:tc>
      </w:tr>
      <w:tr w:rsidR="004953E7" w:rsidRPr="00E82BE9" w:rsidTr="00925E7F">
        <w:tblPrEx>
          <w:tblCellMar>
            <w:top w:w="0" w:type="dxa"/>
            <w:bottom w:w="0" w:type="dxa"/>
          </w:tblCellMar>
        </w:tblPrEx>
        <w:trPr>
          <w:cantSplit/>
          <w:trHeight w:val="20"/>
        </w:trPr>
        <w:tc>
          <w:tcPr>
            <w:tcW w:w="3118" w:type="dxa"/>
          </w:tcPr>
          <w:p w:rsidR="004953E7" w:rsidRPr="00E82BE9" w:rsidRDefault="004953E7" w:rsidP="00925E7F">
            <w:pPr>
              <w:spacing w:line="200" w:lineRule="exact"/>
            </w:pPr>
            <w:r w:rsidRPr="00E82BE9">
              <w:t>30–49 år</w:t>
            </w:r>
          </w:p>
        </w:tc>
        <w:tc>
          <w:tcPr>
            <w:tcW w:w="1608" w:type="dxa"/>
          </w:tcPr>
          <w:p w:rsidR="004953E7" w:rsidRPr="00E82BE9" w:rsidRDefault="004953E7" w:rsidP="00925E7F">
            <w:pPr>
              <w:spacing w:line="200" w:lineRule="exact"/>
              <w:jc w:val="right"/>
            </w:pPr>
            <w:r w:rsidRPr="00E82BE9">
              <w:t>1,6 %</w:t>
            </w:r>
          </w:p>
        </w:tc>
        <w:tc>
          <w:tcPr>
            <w:tcW w:w="1341" w:type="dxa"/>
          </w:tcPr>
          <w:p w:rsidR="004953E7" w:rsidRPr="00E82BE9" w:rsidRDefault="004953E7" w:rsidP="00925E7F">
            <w:pPr>
              <w:spacing w:line="200" w:lineRule="exact"/>
              <w:jc w:val="right"/>
            </w:pPr>
            <w:r w:rsidRPr="00E82BE9">
              <w:t>1,2 %</w:t>
            </w:r>
          </w:p>
        </w:tc>
      </w:tr>
      <w:tr w:rsidR="004953E7" w:rsidRPr="00E82BE9" w:rsidTr="00925E7F">
        <w:tblPrEx>
          <w:tblCellMar>
            <w:top w:w="0" w:type="dxa"/>
            <w:bottom w:w="0" w:type="dxa"/>
          </w:tblCellMar>
        </w:tblPrEx>
        <w:trPr>
          <w:cantSplit/>
          <w:trHeight w:val="20"/>
        </w:trPr>
        <w:tc>
          <w:tcPr>
            <w:tcW w:w="3118" w:type="dxa"/>
            <w:tcBorders>
              <w:bottom w:val="single" w:sz="4" w:space="0" w:color="auto"/>
            </w:tcBorders>
          </w:tcPr>
          <w:p w:rsidR="004953E7" w:rsidRPr="00E82BE9" w:rsidRDefault="004953E7" w:rsidP="00925E7F">
            <w:pPr>
              <w:spacing w:line="200" w:lineRule="exact"/>
            </w:pPr>
            <w:r w:rsidRPr="00E82BE9">
              <w:t>50 år eller äldre</w:t>
            </w:r>
          </w:p>
        </w:tc>
        <w:tc>
          <w:tcPr>
            <w:tcW w:w="1608" w:type="dxa"/>
            <w:tcBorders>
              <w:bottom w:val="single" w:sz="4" w:space="0" w:color="auto"/>
            </w:tcBorders>
          </w:tcPr>
          <w:p w:rsidR="004953E7" w:rsidRPr="00E82BE9" w:rsidRDefault="004953E7" w:rsidP="00925E7F">
            <w:pPr>
              <w:spacing w:line="200" w:lineRule="exact"/>
              <w:jc w:val="right"/>
            </w:pPr>
            <w:r w:rsidRPr="00E82BE9">
              <w:t>4,0 %</w:t>
            </w:r>
          </w:p>
        </w:tc>
        <w:tc>
          <w:tcPr>
            <w:tcW w:w="1341" w:type="dxa"/>
            <w:tcBorders>
              <w:bottom w:val="single" w:sz="4" w:space="0" w:color="auto"/>
            </w:tcBorders>
          </w:tcPr>
          <w:p w:rsidR="004953E7" w:rsidRPr="00E82BE9" w:rsidRDefault="004953E7" w:rsidP="00925E7F">
            <w:pPr>
              <w:spacing w:line="200" w:lineRule="exact"/>
              <w:jc w:val="right"/>
            </w:pPr>
            <w:r w:rsidRPr="00E82BE9">
              <w:t>4,2 %</w:t>
            </w:r>
          </w:p>
        </w:tc>
      </w:tr>
    </w:tbl>
    <w:p w:rsidR="00D876BE" w:rsidRPr="00E82BE9" w:rsidRDefault="00D876BE" w:rsidP="002007E7">
      <w:pPr>
        <w:spacing w:before="187"/>
        <w:rPr>
          <w:b/>
        </w:rPr>
      </w:pPr>
      <w:r w:rsidRPr="00E82BE9">
        <w:rPr>
          <w:b/>
        </w:rPr>
        <w:t>Not 40 Administrationskostnader</w:t>
      </w:r>
    </w:p>
    <w:tbl>
      <w:tblPr>
        <w:tblpPr w:leftFromText="141" w:rightFromText="141" w:vertAnchor="text" w:tblpY="1"/>
        <w:tblOverlap w:val="never"/>
        <w:tblW w:w="6067" w:type="dxa"/>
        <w:tblLayout w:type="fixed"/>
        <w:tblCellMar>
          <w:left w:w="71" w:type="dxa"/>
          <w:right w:w="71" w:type="dxa"/>
        </w:tblCellMar>
        <w:tblLook w:val="0000" w:firstRow="0" w:lastRow="0" w:firstColumn="0" w:lastColumn="0" w:noHBand="0" w:noVBand="0"/>
      </w:tblPr>
      <w:tblGrid>
        <w:gridCol w:w="3118"/>
        <w:gridCol w:w="1608"/>
        <w:gridCol w:w="1341"/>
      </w:tblGrid>
      <w:tr w:rsidR="00D876BE" w:rsidRPr="00E82BE9" w:rsidTr="00925E7F">
        <w:tblPrEx>
          <w:tblCellMar>
            <w:top w:w="0" w:type="dxa"/>
            <w:bottom w:w="0" w:type="dxa"/>
          </w:tblCellMar>
        </w:tblPrEx>
        <w:trPr>
          <w:cantSplit/>
          <w:trHeight w:val="20"/>
        </w:trPr>
        <w:tc>
          <w:tcPr>
            <w:tcW w:w="3118" w:type="dxa"/>
            <w:tcBorders>
              <w:top w:val="single" w:sz="4" w:space="0" w:color="auto"/>
            </w:tcBorders>
          </w:tcPr>
          <w:p w:rsidR="00D876BE" w:rsidRPr="00E82BE9" w:rsidRDefault="00D876BE" w:rsidP="00925E7F">
            <w:pPr>
              <w:spacing w:line="200" w:lineRule="exact"/>
            </w:pPr>
          </w:p>
        </w:tc>
        <w:tc>
          <w:tcPr>
            <w:tcW w:w="1608" w:type="dxa"/>
            <w:tcBorders>
              <w:top w:val="single" w:sz="4" w:space="0" w:color="auto"/>
            </w:tcBorders>
            <w:vAlign w:val="center"/>
          </w:tcPr>
          <w:p w:rsidR="00D876BE" w:rsidRPr="00E82BE9" w:rsidRDefault="00D876BE" w:rsidP="00925E7F">
            <w:pPr>
              <w:spacing w:line="200" w:lineRule="exact"/>
              <w:jc w:val="right"/>
            </w:pPr>
            <w:r w:rsidRPr="00E82BE9">
              <w:t>2009</w:t>
            </w:r>
          </w:p>
        </w:tc>
        <w:tc>
          <w:tcPr>
            <w:tcW w:w="1341" w:type="dxa"/>
            <w:tcBorders>
              <w:top w:val="single" w:sz="4" w:space="0" w:color="auto"/>
            </w:tcBorders>
            <w:vAlign w:val="center"/>
          </w:tcPr>
          <w:p w:rsidR="00D876BE" w:rsidRPr="00E82BE9" w:rsidRDefault="00D876BE" w:rsidP="00925E7F">
            <w:pPr>
              <w:spacing w:line="200" w:lineRule="exact"/>
              <w:jc w:val="right"/>
            </w:pPr>
            <w:r w:rsidRPr="00E82BE9">
              <w:t>2008</w:t>
            </w:r>
          </w:p>
        </w:tc>
      </w:tr>
      <w:tr w:rsidR="004953E7" w:rsidRPr="00E82BE9" w:rsidTr="00925E7F">
        <w:tblPrEx>
          <w:tblCellMar>
            <w:top w:w="0" w:type="dxa"/>
            <w:bottom w:w="0" w:type="dxa"/>
          </w:tblCellMar>
        </w:tblPrEx>
        <w:trPr>
          <w:cantSplit/>
          <w:trHeight w:val="20"/>
        </w:trPr>
        <w:tc>
          <w:tcPr>
            <w:tcW w:w="3118" w:type="dxa"/>
            <w:tcBorders>
              <w:top w:val="single" w:sz="4" w:space="0" w:color="auto"/>
            </w:tcBorders>
          </w:tcPr>
          <w:p w:rsidR="004953E7" w:rsidRPr="00E82BE9" w:rsidRDefault="004953E7" w:rsidP="004953E7">
            <w:pPr>
              <w:spacing w:line="200" w:lineRule="exact"/>
            </w:pPr>
            <w:r w:rsidRPr="00E82BE9">
              <w:t>Information, representation</w:t>
            </w:r>
          </w:p>
        </w:tc>
        <w:tc>
          <w:tcPr>
            <w:tcW w:w="1608" w:type="dxa"/>
            <w:tcBorders>
              <w:top w:val="single" w:sz="4" w:space="0" w:color="auto"/>
            </w:tcBorders>
          </w:tcPr>
          <w:p w:rsidR="004953E7" w:rsidRPr="00E82BE9" w:rsidRDefault="004953E7" w:rsidP="004953E7">
            <w:pPr>
              <w:spacing w:line="200" w:lineRule="exact"/>
              <w:jc w:val="right"/>
            </w:pPr>
            <w:r w:rsidRPr="00E82BE9">
              <w:t>–11</w:t>
            </w:r>
          </w:p>
        </w:tc>
        <w:tc>
          <w:tcPr>
            <w:tcW w:w="1341" w:type="dxa"/>
            <w:tcBorders>
              <w:top w:val="single" w:sz="4" w:space="0" w:color="auto"/>
            </w:tcBorders>
          </w:tcPr>
          <w:p w:rsidR="004953E7" w:rsidRPr="00E82BE9" w:rsidRDefault="004953E7" w:rsidP="004953E7">
            <w:pPr>
              <w:spacing w:line="200" w:lineRule="exact"/>
              <w:jc w:val="right"/>
            </w:pPr>
            <w:r w:rsidRPr="00E82BE9">
              <w:t>–12</w:t>
            </w:r>
          </w:p>
        </w:tc>
      </w:tr>
      <w:tr w:rsidR="004953E7" w:rsidRPr="00E82BE9" w:rsidTr="00925E7F">
        <w:tblPrEx>
          <w:tblCellMar>
            <w:top w:w="0" w:type="dxa"/>
            <w:bottom w:w="0" w:type="dxa"/>
          </w:tblCellMar>
        </w:tblPrEx>
        <w:trPr>
          <w:cantSplit/>
          <w:trHeight w:val="20"/>
        </w:trPr>
        <w:tc>
          <w:tcPr>
            <w:tcW w:w="3118" w:type="dxa"/>
          </w:tcPr>
          <w:p w:rsidR="004953E7" w:rsidRPr="00E82BE9" w:rsidRDefault="004953E7" w:rsidP="004953E7">
            <w:pPr>
              <w:spacing w:line="200" w:lineRule="exact"/>
            </w:pPr>
            <w:r w:rsidRPr="00E82BE9">
              <w:t>Transport, resor</w:t>
            </w:r>
          </w:p>
        </w:tc>
        <w:tc>
          <w:tcPr>
            <w:tcW w:w="1608" w:type="dxa"/>
          </w:tcPr>
          <w:p w:rsidR="004953E7" w:rsidRPr="00E82BE9" w:rsidRDefault="004953E7" w:rsidP="004953E7">
            <w:pPr>
              <w:spacing w:line="200" w:lineRule="exact"/>
              <w:jc w:val="right"/>
            </w:pPr>
            <w:r w:rsidRPr="00E82BE9">
              <w:t>–15</w:t>
            </w:r>
          </w:p>
        </w:tc>
        <w:tc>
          <w:tcPr>
            <w:tcW w:w="1341" w:type="dxa"/>
          </w:tcPr>
          <w:p w:rsidR="004953E7" w:rsidRPr="00E82BE9" w:rsidRDefault="004953E7" w:rsidP="004953E7">
            <w:pPr>
              <w:spacing w:line="200" w:lineRule="exact"/>
              <w:jc w:val="right"/>
            </w:pPr>
            <w:r w:rsidRPr="00E82BE9">
              <w:t>–13</w:t>
            </w:r>
          </w:p>
        </w:tc>
      </w:tr>
      <w:tr w:rsidR="004953E7" w:rsidRPr="00E82BE9" w:rsidTr="00925E7F">
        <w:tblPrEx>
          <w:tblCellMar>
            <w:top w:w="0" w:type="dxa"/>
            <w:bottom w:w="0" w:type="dxa"/>
          </w:tblCellMar>
        </w:tblPrEx>
        <w:trPr>
          <w:cantSplit/>
          <w:trHeight w:val="20"/>
        </w:trPr>
        <w:tc>
          <w:tcPr>
            <w:tcW w:w="3118" w:type="dxa"/>
          </w:tcPr>
          <w:p w:rsidR="004953E7" w:rsidRPr="00E82BE9" w:rsidRDefault="004953E7" w:rsidP="004953E7">
            <w:pPr>
              <w:spacing w:line="200" w:lineRule="exact"/>
            </w:pPr>
            <w:r w:rsidRPr="00E82BE9">
              <w:t>Konsultuppdrag</w:t>
            </w:r>
          </w:p>
        </w:tc>
        <w:tc>
          <w:tcPr>
            <w:tcW w:w="1608" w:type="dxa"/>
          </w:tcPr>
          <w:p w:rsidR="004953E7" w:rsidRPr="00E82BE9" w:rsidRDefault="004953E7" w:rsidP="004953E7">
            <w:pPr>
              <w:spacing w:line="200" w:lineRule="exact"/>
              <w:jc w:val="right"/>
            </w:pPr>
            <w:r w:rsidRPr="00E82BE9">
              <w:t>–49</w:t>
            </w:r>
          </w:p>
        </w:tc>
        <w:tc>
          <w:tcPr>
            <w:tcW w:w="1341" w:type="dxa"/>
          </w:tcPr>
          <w:p w:rsidR="004953E7" w:rsidRPr="00E82BE9" w:rsidRDefault="004953E7" w:rsidP="004953E7">
            <w:pPr>
              <w:spacing w:line="200" w:lineRule="exact"/>
              <w:jc w:val="right"/>
            </w:pPr>
            <w:r w:rsidRPr="00E82BE9">
              <w:t>–43</w:t>
            </w:r>
          </w:p>
        </w:tc>
      </w:tr>
      <w:tr w:rsidR="004953E7" w:rsidRPr="00E82BE9" w:rsidTr="00925E7F">
        <w:tblPrEx>
          <w:tblCellMar>
            <w:top w:w="0" w:type="dxa"/>
            <w:bottom w:w="0" w:type="dxa"/>
          </w:tblCellMar>
        </w:tblPrEx>
        <w:trPr>
          <w:cantSplit/>
          <w:trHeight w:val="20"/>
        </w:trPr>
        <w:tc>
          <w:tcPr>
            <w:tcW w:w="3118" w:type="dxa"/>
          </w:tcPr>
          <w:p w:rsidR="004953E7" w:rsidRPr="00E82BE9" w:rsidRDefault="004953E7" w:rsidP="004953E7">
            <w:pPr>
              <w:spacing w:line="200" w:lineRule="exact"/>
            </w:pPr>
            <w:r w:rsidRPr="00E82BE9">
              <w:t>Övriga externa tjänster</w:t>
            </w:r>
          </w:p>
        </w:tc>
        <w:tc>
          <w:tcPr>
            <w:tcW w:w="1608" w:type="dxa"/>
          </w:tcPr>
          <w:p w:rsidR="004953E7" w:rsidRPr="00E82BE9" w:rsidRDefault="004953E7" w:rsidP="004953E7">
            <w:pPr>
              <w:spacing w:line="200" w:lineRule="exact"/>
              <w:jc w:val="right"/>
            </w:pPr>
            <w:r w:rsidRPr="00E82BE9">
              <w:t>–69</w:t>
            </w:r>
          </w:p>
        </w:tc>
        <w:tc>
          <w:tcPr>
            <w:tcW w:w="1341" w:type="dxa"/>
          </w:tcPr>
          <w:p w:rsidR="004953E7" w:rsidRPr="00E82BE9" w:rsidRDefault="004953E7" w:rsidP="004953E7">
            <w:pPr>
              <w:spacing w:line="200" w:lineRule="exact"/>
              <w:jc w:val="right"/>
            </w:pPr>
            <w:r w:rsidRPr="00E82BE9">
              <w:t>–66</w:t>
            </w:r>
          </w:p>
        </w:tc>
      </w:tr>
      <w:tr w:rsidR="004953E7" w:rsidRPr="00E82BE9" w:rsidTr="00925E7F">
        <w:tblPrEx>
          <w:tblCellMar>
            <w:top w:w="0" w:type="dxa"/>
            <w:bottom w:w="0" w:type="dxa"/>
          </w:tblCellMar>
        </w:tblPrEx>
        <w:trPr>
          <w:cantSplit/>
          <w:trHeight w:val="20"/>
        </w:trPr>
        <w:tc>
          <w:tcPr>
            <w:tcW w:w="3118" w:type="dxa"/>
          </w:tcPr>
          <w:p w:rsidR="004953E7" w:rsidRPr="00E82BE9" w:rsidRDefault="004953E7" w:rsidP="004953E7">
            <w:pPr>
              <w:spacing w:line="200" w:lineRule="exact"/>
            </w:pPr>
            <w:r w:rsidRPr="00E82BE9">
              <w:t>IT-drift</w:t>
            </w:r>
          </w:p>
        </w:tc>
        <w:tc>
          <w:tcPr>
            <w:tcW w:w="1608" w:type="dxa"/>
          </w:tcPr>
          <w:p w:rsidR="004953E7" w:rsidRPr="00E82BE9" w:rsidRDefault="004953E7" w:rsidP="004953E7">
            <w:pPr>
              <w:spacing w:line="200" w:lineRule="exact"/>
              <w:jc w:val="right"/>
            </w:pPr>
            <w:r w:rsidRPr="00E82BE9">
              <w:t>–57</w:t>
            </w:r>
          </w:p>
        </w:tc>
        <w:tc>
          <w:tcPr>
            <w:tcW w:w="1341" w:type="dxa"/>
          </w:tcPr>
          <w:p w:rsidR="004953E7" w:rsidRPr="00E82BE9" w:rsidRDefault="004953E7" w:rsidP="004953E7">
            <w:pPr>
              <w:spacing w:line="200" w:lineRule="exact"/>
              <w:jc w:val="right"/>
            </w:pPr>
            <w:r w:rsidRPr="00E82BE9">
              <w:t>–61</w:t>
            </w:r>
          </w:p>
        </w:tc>
      </w:tr>
      <w:tr w:rsidR="004953E7" w:rsidRPr="00E82BE9" w:rsidTr="00925E7F">
        <w:tblPrEx>
          <w:tblCellMar>
            <w:top w:w="0" w:type="dxa"/>
            <w:bottom w:w="0" w:type="dxa"/>
          </w:tblCellMar>
        </w:tblPrEx>
        <w:trPr>
          <w:cantSplit/>
          <w:trHeight w:val="20"/>
        </w:trPr>
        <w:tc>
          <w:tcPr>
            <w:tcW w:w="3118" w:type="dxa"/>
          </w:tcPr>
          <w:p w:rsidR="004953E7" w:rsidRPr="00E82BE9" w:rsidRDefault="004953E7" w:rsidP="004953E7">
            <w:pPr>
              <w:spacing w:line="200" w:lineRule="exact"/>
            </w:pPr>
            <w:r w:rsidRPr="00E82BE9">
              <w:t>Ekonomipris</w:t>
            </w:r>
          </w:p>
        </w:tc>
        <w:tc>
          <w:tcPr>
            <w:tcW w:w="1608" w:type="dxa"/>
          </w:tcPr>
          <w:p w:rsidR="004953E7" w:rsidRPr="00E82BE9" w:rsidRDefault="004953E7" w:rsidP="004953E7">
            <w:pPr>
              <w:spacing w:line="200" w:lineRule="exact"/>
              <w:jc w:val="right"/>
            </w:pPr>
            <w:r w:rsidRPr="00E82BE9">
              <w:t>–16</w:t>
            </w:r>
          </w:p>
        </w:tc>
        <w:tc>
          <w:tcPr>
            <w:tcW w:w="1341" w:type="dxa"/>
          </w:tcPr>
          <w:p w:rsidR="004953E7" w:rsidRPr="00E82BE9" w:rsidRDefault="004953E7" w:rsidP="004953E7">
            <w:pPr>
              <w:spacing w:line="200" w:lineRule="exact"/>
              <w:jc w:val="right"/>
            </w:pPr>
            <w:r w:rsidRPr="00E82BE9">
              <w:t>–16</w:t>
            </w:r>
          </w:p>
        </w:tc>
      </w:tr>
      <w:tr w:rsidR="004953E7" w:rsidRPr="00E82BE9" w:rsidTr="00925E7F">
        <w:tblPrEx>
          <w:tblCellMar>
            <w:top w:w="0" w:type="dxa"/>
            <w:bottom w:w="0" w:type="dxa"/>
          </w:tblCellMar>
        </w:tblPrEx>
        <w:trPr>
          <w:cantSplit/>
          <w:trHeight w:val="20"/>
        </w:trPr>
        <w:tc>
          <w:tcPr>
            <w:tcW w:w="3118" w:type="dxa"/>
          </w:tcPr>
          <w:p w:rsidR="004953E7" w:rsidRPr="00E82BE9" w:rsidRDefault="004953E7" w:rsidP="004953E7">
            <w:pPr>
              <w:spacing w:line="200" w:lineRule="exact"/>
            </w:pPr>
            <w:r w:rsidRPr="00E82BE9">
              <w:t>Kontors- och fastighetsdrift</w:t>
            </w:r>
          </w:p>
        </w:tc>
        <w:tc>
          <w:tcPr>
            <w:tcW w:w="1608" w:type="dxa"/>
          </w:tcPr>
          <w:p w:rsidR="004953E7" w:rsidRPr="00E82BE9" w:rsidRDefault="004953E7" w:rsidP="004953E7">
            <w:pPr>
              <w:spacing w:line="200" w:lineRule="exact"/>
              <w:jc w:val="right"/>
            </w:pPr>
            <w:r w:rsidRPr="00E82BE9">
              <w:t>–45</w:t>
            </w:r>
          </w:p>
        </w:tc>
        <w:tc>
          <w:tcPr>
            <w:tcW w:w="1341" w:type="dxa"/>
          </w:tcPr>
          <w:p w:rsidR="004953E7" w:rsidRPr="00E82BE9" w:rsidRDefault="004953E7" w:rsidP="004953E7">
            <w:pPr>
              <w:spacing w:line="200" w:lineRule="exact"/>
              <w:jc w:val="right"/>
            </w:pPr>
            <w:r w:rsidRPr="00E82BE9">
              <w:t>–47</w:t>
            </w:r>
          </w:p>
        </w:tc>
      </w:tr>
      <w:tr w:rsidR="004953E7" w:rsidRPr="00E82BE9" w:rsidTr="00925E7F">
        <w:tblPrEx>
          <w:tblCellMar>
            <w:top w:w="0" w:type="dxa"/>
            <w:bottom w:w="0" w:type="dxa"/>
          </w:tblCellMar>
        </w:tblPrEx>
        <w:trPr>
          <w:cantSplit/>
          <w:trHeight w:val="20"/>
        </w:trPr>
        <w:tc>
          <w:tcPr>
            <w:tcW w:w="3118" w:type="dxa"/>
            <w:tcBorders>
              <w:bottom w:val="single" w:sz="4" w:space="0" w:color="auto"/>
            </w:tcBorders>
          </w:tcPr>
          <w:p w:rsidR="004953E7" w:rsidRPr="00E82BE9" w:rsidRDefault="004953E7" w:rsidP="004953E7">
            <w:pPr>
              <w:spacing w:line="200" w:lineRule="exact"/>
            </w:pPr>
            <w:r w:rsidRPr="00E82BE9">
              <w:t>Övrigt</w:t>
            </w:r>
          </w:p>
        </w:tc>
        <w:tc>
          <w:tcPr>
            <w:tcW w:w="1608" w:type="dxa"/>
          </w:tcPr>
          <w:p w:rsidR="004953E7" w:rsidRPr="00E82BE9" w:rsidRDefault="004953E7" w:rsidP="004953E7">
            <w:pPr>
              <w:spacing w:line="200" w:lineRule="exact"/>
              <w:jc w:val="right"/>
            </w:pPr>
            <w:r w:rsidRPr="00E82BE9">
              <w:t>–5</w:t>
            </w:r>
          </w:p>
        </w:tc>
        <w:tc>
          <w:tcPr>
            <w:tcW w:w="1341" w:type="dxa"/>
          </w:tcPr>
          <w:p w:rsidR="004953E7" w:rsidRPr="00E82BE9" w:rsidRDefault="004953E7" w:rsidP="004953E7">
            <w:pPr>
              <w:spacing w:line="200" w:lineRule="exact"/>
              <w:jc w:val="right"/>
            </w:pPr>
            <w:r w:rsidRPr="00E82BE9">
              <w:t>–6</w:t>
            </w:r>
          </w:p>
        </w:tc>
      </w:tr>
      <w:tr w:rsidR="004953E7" w:rsidRPr="00E82BE9" w:rsidTr="00925E7F">
        <w:tblPrEx>
          <w:tblCellMar>
            <w:top w:w="0" w:type="dxa"/>
            <w:bottom w:w="0" w:type="dxa"/>
          </w:tblCellMar>
        </w:tblPrEx>
        <w:trPr>
          <w:cantSplit/>
          <w:trHeight w:val="20"/>
        </w:trPr>
        <w:tc>
          <w:tcPr>
            <w:tcW w:w="3118" w:type="dxa"/>
            <w:tcBorders>
              <w:top w:val="single" w:sz="4" w:space="0" w:color="auto"/>
              <w:bottom w:val="single" w:sz="4" w:space="0" w:color="auto"/>
            </w:tcBorders>
            <w:vAlign w:val="center"/>
          </w:tcPr>
          <w:p w:rsidR="004953E7" w:rsidRPr="00E82BE9" w:rsidRDefault="004953E7" w:rsidP="004953E7">
            <w:pPr>
              <w:spacing w:line="200" w:lineRule="exact"/>
            </w:pPr>
            <w:r w:rsidRPr="00E82BE9">
              <w:t>Summa</w:t>
            </w:r>
          </w:p>
        </w:tc>
        <w:tc>
          <w:tcPr>
            <w:tcW w:w="1608" w:type="dxa"/>
            <w:tcBorders>
              <w:top w:val="single" w:sz="4" w:space="0" w:color="auto"/>
              <w:bottom w:val="single" w:sz="4" w:space="0" w:color="auto"/>
            </w:tcBorders>
            <w:vAlign w:val="center"/>
          </w:tcPr>
          <w:p w:rsidR="004953E7" w:rsidRPr="00E82BE9" w:rsidRDefault="004953E7" w:rsidP="004953E7">
            <w:pPr>
              <w:spacing w:line="200" w:lineRule="exact"/>
              <w:jc w:val="right"/>
            </w:pPr>
            <w:r w:rsidRPr="00E82BE9">
              <w:t>–267</w:t>
            </w:r>
          </w:p>
        </w:tc>
        <w:tc>
          <w:tcPr>
            <w:tcW w:w="1341" w:type="dxa"/>
            <w:tcBorders>
              <w:top w:val="single" w:sz="4" w:space="0" w:color="auto"/>
              <w:bottom w:val="single" w:sz="4" w:space="0" w:color="auto"/>
            </w:tcBorders>
            <w:vAlign w:val="center"/>
          </w:tcPr>
          <w:p w:rsidR="004953E7" w:rsidRPr="00E82BE9" w:rsidRDefault="004953E7" w:rsidP="004953E7">
            <w:pPr>
              <w:spacing w:line="200" w:lineRule="exact"/>
              <w:jc w:val="right"/>
            </w:pPr>
            <w:r w:rsidRPr="00E82BE9">
              <w:t>–264</w:t>
            </w:r>
          </w:p>
        </w:tc>
      </w:tr>
    </w:tbl>
    <w:p w:rsidR="00D876BE" w:rsidRPr="00E82BE9" w:rsidRDefault="00D876BE" w:rsidP="00D876BE">
      <w:pPr>
        <w:spacing w:before="187"/>
      </w:pPr>
      <w:r w:rsidRPr="00E82BE9">
        <w:t>I informationskostnader ingår kostnader för Riksbankens löpande publikati</w:t>
      </w:r>
      <w:r w:rsidRPr="00E82BE9">
        <w:t>o</w:t>
      </w:r>
      <w:r w:rsidRPr="00E82BE9">
        <w:t xml:space="preserve">ner, bland annat </w:t>
      </w:r>
      <w:r w:rsidR="006D6B21" w:rsidRPr="00E82BE9">
        <w:t xml:space="preserve">de </w:t>
      </w:r>
      <w:r w:rsidRPr="00E82BE9">
        <w:t>penningpolitisk</w:t>
      </w:r>
      <w:r w:rsidR="00A74AEF" w:rsidRPr="00E82BE9">
        <w:t>a</w:t>
      </w:r>
      <w:r w:rsidRPr="00E82BE9">
        <w:t xml:space="preserve"> rapport</w:t>
      </w:r>
      <w:r w:rsidR="006D6B21" w:rsidRPr="00E82BE9">
        <w:t>erna</w:t>
      </w:r>
      <w:r w:rsidRPr="00E82BE9">
        <w:t xml:space="preserve">, </w:t>
      </w:r>
      <w:r w:rsidR="006D6B21" w:rsidRPr="00E82BE9">
        <w:t xml:space="preserve">de </w:t>
      </w:r>
      <w:r w:rsidRPr="00E82BE9">
        <w:t>finansiell</w:t>
      </w:r>
      <w:r w:rsidR="006D6B21" w:rsidRPr="00E82BE9">
        <w:t>a</w:t>
      </w:r>
      <w:r w:rsidRPr="00E82BE9">
        <w:t xml:space="preserve"> stabilitetsra</w:t>
      </w:r>
      <w:r w:rsidRPr="00E82BE9">
        <w:t>p</w:t>
      </w:r>
      <w:r w:rsidRPr="00E82BE9">
        <w:t>port</w:t>
      </w:r>
      <w:r w:rsidR="006D6B21" w:rsidRPr="00E82BE9">
        <w:t>erna</w:t>
      </w:r>
      <w:r w:rsidRPr="00E82BE9">
        <w:t xml:space="preserve"> och å</w:t>
      </w:r>
      <w:r w:rsidRPr="00E82BE9">
        <w:rPr>
          <w:spacing w:val="-4"/>
        </w:rPr>
        <w:t>rsredovisning</w:t>
      </w:r>
      <w:r w:rsidR="006D6B21" w:rsidRPr="00E82BE9">
        <w:rPr>
          <w:spacing w:val="-4"/>
        </w:rPr>
        <w:t>en</w:t>
      </w:r>
      <w:r w:rsidRPr="00E82BE9">
        <w:rPr>
          <w:spacing w:val="-4"/>
        </w:rPr>
        <w:t xml:space="preserve">. </w:t>
      </w:r>
    </w:p>
    <w:p w:rsidR="00D876BE" w:rsidRPr="00E82BE9" w:rsidRDefault="00D876BE" w:rsidP="00D876BE">
      <w:pPr>
        <w:pStyle w:val="Normaltindrag"/>
      </w:pPr>
      <w:r w:rsidRPr="00E82BE9">
        <w:t xml:space="preserve">Representationskostnaderna uppgick till </w:t>
      </w:r>
      <w:r w:rsidR="004953E7" w:rsidRPr="00E82BE9">
        <w:t xml:space="preserve">3,2 </w:t>
      </w:r>
      <w:r w:rsidRPr="00E82BE9">
        <w:t xml:space="preserve">miljoner kronor (3,0). </w:t>
      </w:r>
    </w:p>
    <w:p w:rsidR="00D876BE" w:rsidRPr="00E82BE9" w:rsidRDefault="00D876BE" w:rsidP="00D876BE">
      <w:pPr>
        <w:pStyle w:val="Normaltindrag"/>
      </w:pPr>
      <w:r w:rsidRPr="00E82BE9">
        <w:t>I posten transport och resor ingår förutom resekostnader även kostnader för Rik</w:t>
      </w:r>
      <w:r w:rsidRPr="00E82BE9">
        <w:t>s</w:t>
      </w:r>
      <w:r w:rsidRPr="00E82BE9">
        <w:t>bankens transporter av sedlar och mynt.</w:t>
      </w:r>
    </w:p>
    <w:p w:rsidR="00D876BE" w:rsidRPr="00E82BE9" w:rsidRDefault="00D876BE" w:rsidP="00D876BE">
      <w:pPr>
        <w:pStyle w:val="Normaltindrag"/>
      </w:pPr>
      <w:r w:rsidRPr="00E82BE9">
        <w:t xml:space="preserve">Konsultkostnaderna uppgår till </w:t>
      </w:r>
      <w:r w:rsidR="004953E7" w:rsidRPr="00E82BE9">
        <w:t xml:space="preserve">49 </w:t>
      </w:r>
      <w:r w:rsidRPr="00E82BE9">
        <w:t xml:space="preserve">miljoner kronor (43). Häri ingår bland annat IT-konsulter om </w:t>
      </w:r>
      <w:r w:rsidR="004953E7" w:rsidRPr="00E82BE9">
        <w:t xml:space="preserve">31 </w:t>
      </w:r>
      <w:r w:rsidRPr="00E82BE9">
        <w:t>miljoner kronor (28), varav konsultstöd inom beta</w:t>
      </w:r>
      <w:r w:rsidRPr="00E82BE9">
        <w:t>l</w:t>
      </w:r>
      <w:r w:rsidRPr="00E82BE9">
        <w:t xml:space="preserve">ningssystemet RIX uppgår till </w:t>
      </w:r>
      <w:r w:rsidR="004953E7" w:rsidRPr="00E82BE9">
        <w:t xml:space="preserve">4 </w:t>
      </w:r>
      <w:r w:rsidRPr="00E82BE9">
        <w:t>miljoner kronor (4) och kontanthanterings</w:t>
      </w:r>
      <w:r w:rsidRPr="00E82BE9">
        <w:softHyphen/>
        <w:t>systemet Ca</w:t>
      </w:r>
      <w:r w:rsidRPr="00E82BE9">
        <w:t>e</w:t>
      </w:r>
      <w:r w:rsidRPr="00E82BE9">
        <w:t xml:space="preserve">sar till </w:t>
      </w:r>
      <w:r w:rsidR="004953E7" w:rsidRPr="00E82BE9">
        <w:t xml:space="preserve">2 </w:t>
      </w:r>
      <w:r w:rsidRPr="00E82BE9">
        <w:t>miljoner kronor (2).</w:t>
      </w:r>
    </w:p>
    <w:p w:rsidR="00D876BE" w:rsidRPr="00E82BE9" w:rsidRDefault="00D876BE" w:rsidP="00E94A56">
      <w:pPr>
        <w:pStyle w:val="Normaltindrag"/>
      </w:pPr>
      <w:r w:rsidRPr="00E82BE9">
        <w:t xml:space="preserve">Inom övriga externa tjänster </w:t>
      </w:r>
      <w:r w:rsidR="004953E7" w:rsidRPr="00E82BE9">
        <w:t xml:space="preserve">är </w:t>
      </w:r>
      <w:r w:rsidRPr="00E82BE9">
        <w:t>den enskilt största posten statistikl</w:t>
      </w:r>
      <w:r w:rsidRPr="00E82BE9">
        <w:t>e</w:t>
      </w:r>
      <w:r w:rsidRPr="00E82BE9">
        <w:t xml:space="preserve">veranser om </w:t>
      </w:r>
      <w:r w:rsidR="004953E7" w:rsidRPr="00E82BE9">
        <w:t xml:space="preserve">49 </w:t>
      </w:r>
      <w:r w:rsidRPr="00E82BE9">
        <w:t>miljoner kronor (52)</w:t>
      </w:r>
      <w:r w:rsidR="004953E7" w:rsidRPr="00E82BE9">
        <w:t xml:space="preserve"> som avser ersättning till SCB för fra</w:t>
      </w:r>
      <w:r w:rsidR="004953E7" w:rsidRPr="00E82BE9">
        <w:t>m</w:t>
      </w:r>
      <w:r w:rsidR="004953E7" w:rsidRPr="00E82BE9">
        <w:t>tagande av bland annat betalningsbalans- och finansmarknadsstatistik</w:t>
      </w:r>
      <w:r w:rsidRPr="00E82BE9">
        <w:t xml:space="preserve">. </w:t>
      </w:r>
      <w:r w:rsidR="004953E7" w:rsidRPr="00E82BE9">
        <w:t>Därtill ingår rev</w:t>
      </w:r>
      <w:r w:rsidR="004953E7" w:rsidRPr="00E82BE9">
        <w:t>i</w:t>
      </w:r>
      <w:r w:rsidR="004953E7" w:rsidRPr="00E82BE9">
        <w:t>sionsarvode till Riksrevisionen och fullmäktiges revis</w:t>
      </w:r>
      <w:r w:rsidR="004953E7" w:rsidRPr="00E82BE9">
        <w:t>o</w:t>
      </w:r>
      <w:r w:rsidR="004953E7" w:rsidRPr="00E82BE9">
        <w:t>rer med 3 miljoner kronor (2).</w:t>
      </w:r>
    </w:p>
    <w:p w:rsidR="00D876BE" w:rsidRPr="00E82BE9" w:rsidRDefault="00D876BE" w:rsidP="00D876BE">
      <w:pPr>
        <w:pStyle w:val="Normaltindrag"/>
      </w:pPr>
      <w:r w:rsidRPr="00E82BE9">
        <w:t xml:space="preserve">I posten IT-drift ingår licenskostnader om </w:t>
      </w:r>
      <w:r w:rsidR="004953E7" w:rsidRPr="00E82BE9">
        <w:t xml:space="preserve">38 </w:t>
      </w:r>
      <w:r w:rsidRPr="00E82BE9">
        <w:t xml:space="preserve">miljoner kronor (41). </w:t>
      </w:r>
    </w:p>
    <w:p w:rsidR="00D876BE" w:rsidRPr="00E82BE9" w:rsidRDefault="00D876BE" w:rsidP="00D876BE">
      <w:pPr>
        <w:pStyle w:val="Normaltindrag"/>
      </w:pPr>
      <w:r w:rsidRPr="00E82BE9">
        <w:t xml:space="preserve">I posten ekonomipris ingår prissumman om 10 miljoner kronor </w:t>
      </w:r>
      <w:r w:rsidR="004953E7" w:rsidRPr="00E82BE9">
        <w:t xml:space="preserve">(10) </w:t>
      </w:r>
      <w:r w:rsidR="00E94A56" w:rsidRPr="00E82BE9">
        <w:t xml:space="preserve">och </w:t>
      </w:r>
      <w:r w:rsidRPr="00E82BE9">
        <w:t>administrationskostnader för detta pris om 6,5 milj</w:t>
      </w:r>
      <w:r w:rsidRPr="00E82BE9">
        <w:t>o</w:t>
      </w:r>
      <w:r w:rsidRPr="00E82BE9">
        <w:t>ner kronor</w:t>
      </w:r>
      <w:r w:rsidR="004953E7" w:rsidRPr="00E82BE9">
        <w:t xml:space="preserve"> (6,5)</w:t>
      </w:r>
      <w:r w:rsidRPr="00E82BE9">
        <w:t xml:space="preserve">. </w:t>
      </w:r>
    </w:p>
    <w:p w:rsidR="00D876BE" w:rsidRPr="00E82BE9" w:rsidRDefault="00D876BE" w:rsidP="00D876BE">
      <w:pPr>
        <w:pStyle w:val="Normaltindrag"/>
      </w:pPr>
      <w:r w:rsidRPr="00E82BE9">
        <w:t>De största posterna inom kostnadsgruppen kontors- och fastighetsdrift b</w:t>
      </w:r>
      <w:r w:rsidRPr="00E82BE9">
        <w:t>e</w:t>
      </w:r>
      <w:r w:rsidRPr="00E82BE9">
        <w:t>står av ombyggnad och underhåll av Riksba</w:t>
      </w:r>
      <w:r w:rsidRPr="00E82BE9">
        <w:t>n</w:t>
      </w:r>
      <w:r w:rsidRPr="00E82BE9">
        <w:t xml:space="preserve">kens lokaler, </w:t>
      </w:r>
      <w:r w:rsidR="004953E7" w:rsidRPr="00E82BE9">
        <w:t xml:space="preserve">9 </w:t>
      </w:r>
      <w:r w:rsidRPr="00E82BE9">
        <w:t xml:space="preserve">miljoner kronor (14), och lokalhyra, </w:t>
      </w:r>
      <w:r w:rsidR="004953E7" w:rsidRPr="00E82BE9">
        <w:t xml:space="preserve">11 </w:t>
      </w:r>
      <w:r w:rsidRPr="00E82BE9">
        <w:t>miljoner kr</w:t>
      </w:r>
      <w:r w:rsidRPr="00E82BE9">
        <w:t>o</w:t>
      </w:r>
      <w:r w:rsidRPr="00E82BE9">
        <w:t>nor (11).</w:t>
      </w:r>
    </w:p>
    <w:p w:rsidR="00D876BE" w:rsidRPr="00E82BE9" w:rsidRDefault="00D876BE" w:rsidP="002007E7">
      <w:pPr>
        <w:spacing w:before="187"/>
        <w:jc w:val="left"/>
        <w:rPr>
          <w:b/>
        </w:rPr>
      </w:pPr>
      <w:r w:rsidRPr="00E82BE9">
        <w:rPr>
          <w:b/>
        </w:rPr>
        <w:t>Not 41 Avskrivningar av materiella och immateriella anläggningstil</w:t>
      </w:r>
      <w:r w:rsidRPr="00E82BE9">
        <w:rPr>
          <w:b/>
        </w:rPr>
        <w:t>l</w:t>
      </w:r>
      <w:r w:rsidRPr="00E82BE9">
        <w:rPr>
          <w:b/>
        </w:rPr>
        <w:t>gångar</w:t>
      </w:r>
    </w:p>
    <w:p w:rsidR="00D876BE" w:rsidRPr="00E82BE9" w:rsidRDefault="00D876BE" w:rsidP="00D876BE">
      <w:r w:rsidRPr="00E82BE9">
        <w:t>Under denna post redovisas planenliga avskrivningar av de materiella och immaterie</w:t>
      </w:r>
      <w:r w:rsidRPr="00E82BE9">
        <w:t>l</w:t>
      </w:r>
      <w:r w:rsidRPr="00E82BE9">
        <w:t>la anläggningstillgångarna.</w:t>
      </w:r>
    </w:p>
    <w:p w:rsidR="00D876BE" w:rsidRPr="00E82BE9" w:rsidRDefault="00D876BE" w:rsidP="002007E7">
      <w:pPr>
        <w:spacing w:before="187"/>
        <w:rPr>
          <w:b/>
        </w:rPr>
      </w:pPr>
      <w:r w:rsidRPr="00E82BE9">
        <w:rPr>
          <w:b/>
        </w:rPr>
        <w:t>Not 42 Sedel- och myntkostnader</w:t>
      </w:r>
    </w:p>
    <w:p w:rsidR="00D876BE" w:rsidRPr="00E82BE9" w:rsidRDefault="00D876BE" w:rsidP="00D876BE">
      <w:r w:rsidRPr="00E82BE9">
        <w:t xml:space="preserve">Av den totala kostnaden för sedlar och mynt på </w:t>
      </w:r>
      <w:r w:rsidR="002A1B83" w:rsidRPr="00E82BE9">
        <w:t>117</w:t>
      </w:r>
      <w:r w:rsidR="004953E7" w:rsidRPr="00E82BE9">
        <w:t xml:space="preserve"> </w:t>
      </w:r>
      <w:r w:rsidRPr="00E82BE9">
        <w:t xml:space="preserve">miljoner kronor (113) avser </w:t>
      </w:r>
      <w:r w:rsidR="002A1B83" w:rsidRPr="00E82BE9">
        <w:t>80</w:t>
      </w:r>
      <w:r w:rsidR="004953E7" w:rsidRPr="00E82BE9">
        <w:t xml:space="preserve"> </w:t>
      </w:r>
      <w:r w:rsidRPr="00E82BE9">
        <w:t>miljoner kronor (30) inköp av bruk</w:t>
      </w:r>
      <w:r w:rsidRPr="00E82BE9">
        <w:t>s</w:t>
      </w:r>
      <w:r w:rsidRPr="00E82BE9">
        <w:t xml:space="preserve">sedlar, </w:t>
      </w:r>
      <w:r w:rsidR="004953E7" w:rsidRPr="00E82BE9">
        <w:t xml:space="preserve">37 </w:t>
      </w:r>
      <w:r w:rsidRPr="00E82BE9">
        <w:t xml:space="preserve">miljoner kronor (75) inköp av bruksmynt och </w:t>
      </w:r>
      <w:r w:rsidR="004953E7" w:rsidRPr="00E82BE9">
        <w:t xml:space="preserve">0 </w:t>
      </w:r>
      <w:r w:rsidRPr="00E82BE9">
        <w:t xml:space="preserve">miljoner kronor (8) inköp av minnesmynt. </w:t>
      </w:r>
    </w:p>
    <w:p w:rsidR="00D876BE" w:rsidRPr="00E82BE9" w:rsidRDefault="00D876BE" w:rsidP="002007E7">
      <w:pPr>
        <w:spacing w:before="187"/>
        <w:rPr>
          <w:b/>
        </w:rPr>
      </w:pPr>
      <w:r w:rsidRPr="00E82BE9">
        <w:rPr>
          <w:b/>
        </w:rPr>
        <w:t>Not 43 Övriga kostnader</w:t>
      </w:r>
    </w:p>
    <w:p w:rsidR="00D876BE" w:rsidRPr="00E82BE9" w:rsidRDefault="00D876BE" w:rsidP="00D876BE">
      <w:r w:rsidRPr="00E82BE9">
        <w:t>Under posten övriga kostnader redovisas kostnader av engång</w:t>
      </w:r>
      <w:r w:rsidRPr="00E82BE9">
        <w:t>s</w:t>
      </w:r>
      <w:r w:rsidRPr="00E82BE9">
        <w:t xml:space="preserve">karaktär. </w:t>
      </w:r>
    </w:p>
    <w:p w:rsidR="00D876BE" w:rsidRPr="00E82BE9" w:rsidRDefault="00D876BE" w:rsidP="002007E7">
      <w:pPr>
        <w:spacing w:before="187"/>
        <w:rPr>
          <w:b/>
        </w:rPr>
      </w:pPr>
      <w:r w:rsidRPr="00E82BE9">
        <w:rPr>
          <w:b/>
        </w:rPr>
        <w:t>Not 44 Inom linjen förda poster</w:t>
      </w:r>
    </w:p>
    <w:p w:rsidR="00D876BE" w:rsidRPr="00E82BE9" w:rsidRDefault="00D876BE" w:rsidP="002007E7">
      <w:pPr>
        <w:rPr>
          <w:i/>
        </w:rPr>
      </w:pPr>
      <w:r w:rsidRPr="00E82BE9">
        <w:rPr>
          <w:i/>
        </w:rPr>
        <w:t>Ställda säkerheter</w:t>
      </w:r>
    </w:p>
    <w:p w:rsidR="00D876BE" w:rsidRPr="00E82BE9" w:rsidRDefault="004953E7" w:rsidP="00D876BE">
      <w:r w:rsidRPr="00E82BE9">
        <w:t>Vid utgången av 2009 har inga v</w:t>
      </w:r>
      <w:r w:rsidR="00D876BE" w:rsidRPr="00E82BE9">
        <w:t>ärdepapper ställts som säkerhet i samband med utländska värdepappers</w:t>
      </w:r>
      <w:r w:rsidR="00D876BE" w:rsidRPr="00E82BE9">
        <w:softHyphen/>
        <w:t>r</w:t>
      </w:r>
      <w:r w:rsidR="00D876BE" w:rsidRPr="00E82BE9">
        <w:t>e</w:t>
      </w:r>
      <w:r w:rsidR="00D876BE" w:rsidRPr="00E82BE9">
        <w:t>por</w:t>
      </w:r>
      <w:r w:rsidR="00972C5A" w:rsidRPr="00E82BE9">
        <w:t xml:space="preserve"> </w:t>
      </w:r>
      <w:r w:rsidRPr="00E82BE9">
        <w:t>(8 567)</w:t>
      </w:r>
      <w:r w:rsidR="00D876BE" w:rsidRPr="00E82BE9">
        <w:t>.</w:t>
      </w:r>
    </w:p>
    <w:p w:rsidR="00D54E45" w:rsidRPr="00E82BE9" w:rsidRDefault="00D54E45" w:rsidP="002007E7">
      <w:pPr>
        <w:spacing w:before="187"/>
        <w:rPr>
          <w:i/>
        </w:rPr>
      </w:pPr>
      <w:r w:rsidRPr="00E82BE9">
        <w:rPr>
          <w:i/>
        </w:rPr>
        <w:t>Ansvarsförbindelser</w:t>
      </w:r>
    </w:p>
    <w:p w:rsidR="00D54E45" w:rsidRPr="00E82BE9" w:rsidRDefault="00D139CC" w:rsidP="00D54E45">
      <w:r w:rsidRPr="00E82BE9">
        <w:t>De u</w:t>
      </w:r>
      <w:r w:rsidR="00D54E45" w:rsidRPr="00E82BE9">
        <w:t>testående ersättningskrav</w:t>
      </w:r>
      <w:r w:rsidRPr="00E82BE9">
        <w:t>en</w:t>
      </w:r>
      <w:r w:rsidR="00D54E45" w:rsidRPr="00E82BE9">
        <w:t xml:space="preserve"> uppgick vid utgången av 2009 till 3 miljoner kr</w:t>
      </w:r>
      <w:r w:rsidR="00D54E45" w:rsidRPr="00E82BE9">
        <w:t>o</w:t>
      </w:r>
      <w:r w:rsidR="00D54E45" w:rsidRPr="00E82BE9">
        <w:t xml:space="preserve">nor (4). </w:t>
      </w:r>
    </w:p>
    <w:p w:rsidR="00D54E45" w:rsidRPr="00E82BE9" w:rsidRDefault="00D54E45" w:rsidP="00D54E45">
      <w:pPr>
        <w:pStyle w:val="Normaltindrag"/>
        <w:spacing w:before="187"/>
        <w:ind w:firstLine="0"/>
      </w:pPr>
      <w:r w:rsidRPr="00E82BE9">
        <w:t>Avtal där Riksbanken garanterar värdet på de svenska statsobligationer, stat</w:t>
      </w:r>
      <w:r w:rsidRPr="00E82BE9">
        <w:t>s</w:t>
      </w:r>
      <w:r w:rsidRPr="00E82BE9">
        <w:t>skuldväxlar och bostadsobligationer som används som säkerhet för intr</w:t>
      </w:r>
      <w:r w:rsidRPr="00E82BE9">
        <w:t>a</w:t>
      </w:r>
      <w:r w:rsidRPr="00E82BE9">
        <w:t>dagskrediter mellan affärsbankerna och centralbankerna inom euroomr</w:t>
      </w:r>
      <w:r w:rsidRPr="00E82BE9">
        <w:t>å</w:t>
      </w:r>
      <w:r w:rsidRPr="00E82BE9">
        <w:t>det.</w:t>
      </w:r>
    </w:p>
    <w:p w:rsidR="00D54E45" w:rsidRPr="00E82BE9" w:rsidRDefault="00D54E45" w:rsidP="00D54E45">
      <w:pPr>
        <w:pStyle w:val="Normaltindrag"/>
        <w:spacing w:before="187"/>
        <w:ind w:firstLine="0"/>
      </w:pPr>
      <w:r w:rsidRPr="00E82BE9">
        <w:t>Åtagande mot Nobelstiftelsen att årligen ställa medel till förf</w:t>
      </w:r>
      <w:r w:rsidRPr="00E82BE9">
        <w:t>o</w:t>
      </w:r>
      <w:r w:rsidRPr="00E82BE9">
        <w:t>gande för att dela ut ett pris i ekonomisk vetenskap till Alfred Nobels minne och adminis</w:t>
      </w:r>
      <w:r w:rsidRPr="00E82BE9">
        <w:t>t</w:t>
      </w:r>
      <w:r w:rsidRPr="00E82BE9">
        <w:t>rationskostnader för detta pris. Åtagandet uppgick för 2009 till 16,5 mi</w:t>
      </w:r>
      <w:r w:rsidRPr="00E82BE9">
        <w:t>l</w:t>
      </w:r>
      <w:r w:rsidRPr="00E82BE9">
        <w:t>joner kronor (16,5).</w:t>
      </w:r>
    </w:p>
    <w:p w:rsidR="00D54E45" w:rsidRPr="00E82BE9" w:rsidRDefault="00D54E45" w:rsidP="00D54E45">
      <w:pPr>
        <w:pStyle w:val="Normaltindrag"/>
        <w:spacing w:before="187"/>
        <w:ind w:firstLine="0"/>
      </w:pPr>
      <w:r w:rsidRPr="00E82BE9">
        <w:t>Förbindelse att till KPA Pensionsförsäkring AB betala kompletteringsersät</w:t>
      </w:r>
      <w:r w:rsidRPr="00E82BE9">
        <w:t>t</w:t>
      </w:r>
      <w:r w:rsidRPr="00E82BE9">
        <w:t>ning om så erfordras på grund av värdesäkringen av de pensionsförmåner som den försä</w:t>
      </w:r>
      <w:r w:rsidRPr="00E82BE9">
        <w:t>k</w:t>
      </w:r>
      <w:r w:rsidRPr="00E82BE9">
        <w:t>rade har rätt till. Åtagandet avser personal som 1971 övergick från Riksbanken till AB Tumba Bruk (numera Crane AB).</w:t>
      </w:r>
    </w:p>
    <w:p w:rsidR="00D54E45" w:rsidRPr="00E82BE9" w:rsidRDefault="00D54E45" w:rsidP="00D54E45">
      <w:pPr>
        <w:pStyle w:val="Normaltindrag"/>
        <w:spacing w:before="187"/>
        <w:ind w:firstLine="0"/>
        <w:rPr>
          <w:i/>
        </w:rPr>
      </w:pPr>
      <w:r w:rsidRPr="00E82BE9">
        <w:rPr>
          <w:i/>
        </w:rPr>
        <w:t>Eventualtillgångar</w:t>
      </w:r>
    </w:p>
    <w:p w:rsidR="00D54E45" w:rsidRPr="00E82BE9" w:rsidRDefault="00D54E45" w:rsidP="00D54E45">
      <w:r w:rsidRPr="00E82BE9">
        <w:t>Vid utgången av 2009 hade Riksbanken inga utestående ersättningsanspråk (3).</w:t>
      </w:r>
    </w:p>
    <w:p w:rsidR="00D54E45" w:rsidRPr="00E82BE9" w:rsidRDefault="00D54E45" w:rsidP="006D1DDA">
      <w:pPr>
        <w:pStyle w:val="Normaltindrag"/>
        <w:spacing w:before="187"/>
        <w:ind w:firstLine="0"/>
        <w:rPr>
          <w:i/>
        </w:rPr>
      </w:pPr>
      <w:r w:rsidRPr="00E82BE9">
        <w:rPr>
          <w:i/>
        </w:rPr>
        <w:t>Utlåningsavtal</w:t>
      </w:r>
    </w:p>
    <w:p w:rsidR="00D54E45" w:rsidRPr="00E82BE9" w:rsidRDefault="00D54E45" w:rsidP="00D54E45">
      <w:r w:rsidRPr="00E82BE9">
        <w:t xml:space="preserve">Swapavtal med den isländska centralbanken Seðlabanki Íslands löpte ut under 2009. </w:t>
      </w:r>
    </w:p>
    <w:p w:rsidR="00D54E45" w:rsidRPr="00E82BE9" w:rsidRDefault="00D54E45" w:rsidP="00D54E45">
      <w:pPr>
        <w:pStyle w:val="Normaltindrag"/>
        <w:spacing w:before="187"/>
        <w:ind w:firstLine="0"/>
      </w:pPr>
      <w:r w:rsidRPr="00E82BE9">
        <w:t>Swapavtal med den lettiska centralbanken Latvijas Banka som innebär att Riksbanken per den 31 december 2009 hade ett åtagande att låna ut 500 mi</w:t>
      </w:r>
      <w:r w:rsidRPr="00E82BE9">
        <w:t>l</w:t>
      </w:r>
      <w:r w:rsidRPr="00E82BE9">
        <w:t>joner euro (157), vilket motsvarar 5 125 miljoner kronor (1 725), i utbyte mot le</w:t>
      </w:r>
      <w:r w:rsidRPr="00E82BE9">
        <w:t>t</w:t>
      </w:r>
      <w:r w:rsidRPr="00E82BE9">
        <w:t>tiska lats.</w:t>
      </w:r>
    </w:p>
    <w:p w:rsidR="00D54E45" w:rsidRPr="00E82BE9" w:rsidRDefault="00D54E45" w:rsidP="00D54E45">
      <w:pPr>
        <w:pStyle w:val="Normaltindrag"/>
        <w:spacing w:before="187"/>
        <w:ind w:firstLine="0"/>
      </w:pPr>
      <w:r w:rsidRPr="00E82BE9">
        <w:t>Åtagande att köpa alternativt sälja särskilda dragningsrätter (SDR) mot beta</w:t>
      </w:r>
      <w:r w:rsidRPr="00E82BE9">
        <w:t>l</w:t>
      </w:r>
      <w:r w:rsidRPr="00E82BE9">
        <w:t>ning i amerikanska dollar eller euro inom ett spann mellan 50 och 150 procent av Riksbankens sammanlagda nettotilldelning av SDR som vid u</w:t>
      </w:r>
      <w:r w:rsidRPr="00E82BE9">
        <w:t>t</w:t>
      </w:r>
      <w:r w:rsidRPr="00E82BE9">
        <w:t>gången av 2009 uppgick till 2 249 miljoner SDR, vilket motsvarar 25 216 miljoner kr</w:t>
      </w:r>
      <w:r w:rsidRPr="00E82BE9">
        <w:t>o</w:t>
      </w:r>
      <w:r w:rsidRPr="00E82BE9">
        <w:t xml:space="preserve">nor. </w:t>
      </w:r>
    </w:p>
    <w:p w:rsidR="00D54E45" w:rsidRPr="00E82BE9" w:rsidRDefault="00D54E45" w:rsidP="00D54E45">
      <w:r w:rsidRPr="00E82BE9">
        <w:t>Avtal under GAB (General Arrangements to Borrow) och NAB (New Arra</w:t>
      </w:r>
      <w:r w:rsidRPr="00E82BE9">
        <w:t>n</w:t>
      </w:r>
      <w:r w:rsidRPr="00E82BE9">
        <w:t>gements to Borrow) om kreditarrang</w:t>
      </w:r>
      <w:r w:rsidRPr="00E82BE9">
        <w:t>e</w:t>
      </w:r>
      <w:r w:rsidRPr="00E82BE9">
        <w:t>mang för IMF som uppgår till högst 850 mi</w:t>
      </w:r>
      <w:r w:rsidRPr="00E82BE9">
        <w:t>l</w:t>
      </w:r>
      <w:r w:rsidRPr="00E82BE9">
        <w:t>joner SDR (850), vilket motsvarar 9 350 miljoner kronor (10 270).</w:t>
      </w:r>
    </w:p>
    <w:p w:rsidR="00D54E45" w:rsidRPr="00E82BE9" w:rsidRDefault="00D54E45" w:rsidP="00D54E45">
      <w:pPr>
        <w:pStyle w:val="Normaltindrag"/>
        <w:spacing w:before="187"/>
        <w:ind w:firstLine="0"/>
      </w:pPr>
      <w:r w:rsidRPr="00E82BE9">
        <w:t>Åtagande att tre månader efter eventuell anfordran betala till BIS återstående 75 procent av det nominella värdet av Riksbankens aktieinnehav i BIS. Åt</w:t>
      </w:r>
      <w:r w:rsidRPr="00E82BE9">
        <w:t>a</w:t>
      </w:r>
      <w:r w:rsidRPr="00E82BE9">
        <w:t>gandet uppgick vid utgången av 2009 till 65 miljoner SDR (65), vilket mo</w:t>
      </w:r>
      <w:r w:rsidRPr="00E82BE9">
        <w:t>t</w:t>
      </w:r>
      <w:r w:rsidRPr="00E82BE9">
        <w:t>svarar 729 miljoner kronor (785).</w:t>
      </w:r>
    </w:p>
    <w:p w:rsidR="00D54E45" w:rsidRPr="00E82BE9" w:rsidRDefault="00D54E45" w:rsidP="006D1DDA">
      <w:pPr>
        <w:pStyle w:val="Normaltindrag"/>
        <w:spacing w:before="187"/>
        <w:ind w:firstLine="0"/>
        <w:rPr>
          <w:i/>
        </w:rPr>
      </w:pPr>
      <w:r w:rsidRPr="00E82BE9">
        <w:rPr>
          <w:i/>
        </w:rPr>
        <w:t>Inlåningsavtal</w:t>
      </w:r>
    </w:p>
    <w:p w:rsidR="00D54E45" w:rsidRPr="00E82BE9" w:rsidRDefault="00D54E45" w:rsidP="00D54E45">
      <w:r w:rsidRPr="00E82BE9">
        <w:t>Swapavtal med den amerikanska centralbanken Federal Reserve som inn</w:t>
      </w:r>
      <w:r w:rsidRPr="00E82BE9">
        <w:t>e</w:t>
      </w:r>
      <w:r w:rsidRPr="00E82BE9">
        <w:t xml:space="preserve">bär att Riksbanken per den 31 december 2009 hade möjlighet att låna upp  </w:t>
      </w:r>
      <w:r w:rsidRPr="00E82BE9">
        <w:br/>
        <w:t>till 30 000 miljoner amerikanska dollar (5 000), vilket motsvarar 214 563 miljoner kronor (39 225), i utbyte mot svenska kr</w:t>
      </w:r>
      <w:r w:rsidRPr="00E82BE9">
        <w:t>o</w:t>
      </w:r>
      <w:r w:rsidRPr="00E82BE9">
        <w:t>nor.</w:t>
      </w:r>
    </w:p>
    <w:p w:rsidR="00D54E45" w:rsidRPr="00E82BE9" w:rsidRDefault="00D54E45" w:rsidP="00D54E45">
      <w:pPr>
        <w:pStyle w:val="Normaltindrag"/>
        <w:spacing w:before="187"/>
        <w:ind w:firstLine="0"/>
      </w:pPr>
      <w:r w:rsidRPr="00E82BE9">
        <w:t xml:space="preserve">Avtal med BIS som innebär att Riksbanken har möjlighet att låna </w:t>
      </w:r>
      <w:r w:rsidR="004C5454" w:rsidRPr="00E82BE9">
        <w:t xml:space="preserve">utländsk </w:t>
      </w:r>
      <w:r w:rsidRPr="00E82BE9">
        <w:t xml:space="preserve">valuta. </w:t>
      </w:r>
    </w:p>
    <w:p w:rsidR="00D54E45" w:rsidRPr="00E82BE9" w:rsidRDefault="00D54E45" w:rsidP="00D54E45">
      <w:pPr>
        <w:pStyle w:val="Normaltindrag"/>
        <w:spacing w:before="187"/>
        <w:ind w:firstLine="0"/>
      </w:pPr>
      <w:r w:rsidRPr="00E82BE9">
        <w:t>Avtal med Europeiska centralbanken som innebär att Riksbanken har möjli</w:t>
      </w:r>
      <w:r w:rsidRPr="00E82BE9">
        <w:t>g</w:t>
      </w:r>
      <w:r w:rsidRPr="00E82BE9">
        <w:t>het att låna euro i utbyte mot svenska kronor. Inget belopp ingår i avt</w:t>
      </w:r>
      <w:r w:rsidRPr="00E82BE9">
        <w:t>a</w:t>
      </w:r>
      <w:r w:rsidRPr="00E82BE9">
        <w:t>let.</w:t>
      </w:r>
    </w:p>
    <w:p w:rsidR="00E94A56" w:rsidRPr="00E82BE9" w:rsidRDefault="00E94A56" w:rsidP="00D876BE">
      <w:pPr>
        <w:pStyle w:val="Normaltindrag"/>
        <w:spacing w:before="187"/>
        <w:ind w:firstLine="0"/>
      </w:pPr>
    </w:p>
    <w:p w:rsidR="00D876BE" w:rsidRPr="00E82BE9" w:rsidRDefault="00D876BE" w:rsidP="002007E7">
      <w:pPr>
        <w:pStyle w:val="Rubrik2"/>
        <w:spacing w:before="0"/>
      </w:pPr>
      <w:r w:rsidRPr="00E82BE9">
        <w:br w:type="page"/>
      </w:r>
      <w:bookmarkStart w:id="49" w:name="_Toc253749119"/>
      <w:r w:rsidRPr="00E82BE9">
        <w:t>Riksbankens resultat</w:t>
      </w:r>
      <w:r w:rsidR="006D6B21" w:rsidRPr="00E82BE9">
        <w:t>räkning</w:t>
      </w:r>
      <w:r w:rsidRPr="00E82BE9">
        <w:t xml:space="preserve"> och balansräkning fördelade på verksamhetsområden</w:t>
      </w:r>
      <w:bookmarkEnd w:id="49"/>
    </w:p>
    <w:p w:rsidR="00D876BE" w:rsidRPr="00E82BE9" w:rsidRDefault="00384486" w:rsidP="003E61D7">
      <w:pPr>
        <w:spacing w:after="120"/>
      </w:pPr>
      <w:r w:rsidRPr="00E82BE9">
        <w:t>Av</w:t>
      </w:r>
      <w:r w:rsidR="00D876BE" w:rsidRPr="00E82BE9">
        <w:t xml:space="preserve"> tabellen nedan framgår Riksbankens </w:t>
      </w:r>
      <w:r w:rsidR="00B13A70" w:rsidRPr="00E82BE9">
        <w:t xml:space="preserve">nettointäkter och kostnader </w:t>
      </w:r>
      <w:r w:rsidR="00D876BE" w:rsidRPr="00E82BE9">
        <w:t>fördelade på verksamhetsområden.</w:t>
      </w:r>
    </w:p>
    <w:tbl>
      <w:tblPr>
        <w:tblStyle w:val="Tabellrutnt"/>
        <w:tblW w:w="59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33"/>
        <w:gridCol w:w="742"/>
        <w:gridCol w:w="742"/>
        <w:gridCol w:w="742"/>
        <w:gridCol w:w="742"/>
        <w:gridCol w:w="742"/>
        <w:gridCol w:w="742"/>
      </w:tblGrid>
      <w:tr w:rsidR="003E61D7" w:rsidRPr="00E82BE9" w:rsidTr="00DD551D">
        <w:tc>
          <w:tcPr>
            <w:tcW w:w="1533" w:type="dxa"/>
            <w:vMerge w:val="restart"/>
            <w:tcBorders>
              <w:top w:val="single" w:sz="4" w:space="0" w:color="auto"/>
            </w:tcBorders>
          </w:tcPr>
          <w:p w:rsidR="003E61D7" w:rsidRPr="00E82BE9" w:rsidRDefault="003E61D7" w:rsidP="00BC0467">
            <w:pPr>
              <w:pStyle w:val="Tabelltext"/>
              <w:rPr>
                <w:b/>
              </w:rPr>
            </w:pPr>
            <w:r w:rsidRPr="00E82BE9">
              <w:rPr>
                <w:i/>
              </w:rPr>
              <w:t>Miljoner kronor</w:t>
            </w:r>
          </w:p>
          <w:p w:rsidR="003E61D7" w:rsidRPr="00E82BE9" w:rsidRDefault="003E61D7" w:rsidP="00BC0467">
            <w:pPr>
              <w:pStyle w:val="Tabelltext"/>
              <w:rPr>
                <w:b/>
              </w:rPr>
            </w:pPr>
            <w:r w:rsidRPr="00E82BE9">
              <w:rPr>
                <w:b/>
              </w:rPr>
              <w:t>Verksamhets-o</w:t>
            </w:r>
            <w:r w:rsidRPr="00E82BE9">
              <w:rPr>
                <w:b/>
              </w:rPr>
              <w:t>m</w:t>
            </w:r>
            <w:r w:rsidRPr="00E82BE9">
              <w:rPr>
                <w:b/>
              </w:rPr>
              <w:t>råde</w:t>
            </w:r>
          </w:p>
        </w:tc>
        <w:tc>
          <w:tcPr>
            <w:tcW w:w="2226" w:type="dxa"/>
            <w:gridSpan w:val="3"/>
            <w:tcBorders>
              <w:top w:val="single" w:sz="4" w:space="0" w:color="auto"/>
              <w:bottom w:val="single" w:sz="4" w:space="0" w:color="auto"/>
            </w:tcBorders>
          </w:tcPr>
          <w:p w:rsidR="003E61D7" w:rsidRPr="00E82BE9" w:rsidRDefault="003E61D7" w:rsidP="00BC0467">
            <w:pPr>
              <w:pStyle w:val="Tabelltext"/>
              <w:jc w:val="center"/>
              <w:rPr>
                <w:b/>
              </w:rPr>
            </w:pPr>
            <w:r w:rsidRPr="00E82BE9">
              <w:rPr>
                <w:b/>
              </w:rPr>
              <w:t>2009</w:t>
            </w:r>
          </w:p>
        </w:tc>
        <w:tc>
          <w:tcPr>
            <w:tcW w:w="2226" w:type="dxa"/>
            <w:gridSpan w:val="3"/>
            <w:tcBorders>
              <w:top w:val="single" w:sz="4" w:space="0" w:color="auto"/>
              <w:bottom w:val="single" w:sz="4" w:space="0" w:color="auto"/>
            </w:tcBorders>
          </w:tcPr>
          <w:p w:rsidR="003E61D7" w:rsidRPr="00E82BE9" w:rsidRDefault="003E61D7" w:rsidP="00BC0467">
            <w:pPr>
              <w:pStyle w:val="Tabelltext"/>
              <w:jc w:val="center"/>
              <w:rPr>
                <w:b/>
              </w:rPr>
            </w:pPr>
            <w:r w:rsidRPr="00E82BE9">
              <w:rPr>
                <w:b/>
              </w:rPr>
              <w:t>2008</w:t>
            </w:r>
          </w:p>
        </w:tc>
      </w:tr>
      <w:tr w:rsidR="003E61D7" w:rsidRPr="00E82BE9" w:rsidTr="00DD551D">
        <w:tc>
          <w:tcPr>
            <w:tcW w:w="1533" w:type="dxa"/>
            <w:vMerge/>
            <w:tcBorders>
              <w:bottom w:val="single" w:sz="4" w:space="0" w:color="auto"/>
            </w:tcBorders>
          </w:tcPr>
          <w:p w:rsidR="003E61D7" w:rsidRPr="00E82BE9" w:rsidRDefault="003E61D7" w:rsidP="00BC0467">
            <w:pPr>
              <w:pStyle w:val="Tabelltext"/>
            </w:pPr>
          </w:p>
        </w:tc>
        <w:tc>
          <w:tcPr>
            <w:tcW w:w="742" w:type="dxa"/>
            <w:tcBorders>
              <w:top w:val="single" w:sz="4" w:space="0" w:color="auto"/>
              <w:bottom w:val="single" w:sz="4" w:space="0" w:color="auto"/>
            </w:tcBorders>
          </w:tcPr>
          <w:p w:rsidR="003E61D7" w:rsidRPr="00E82BE9" w:rsidRDefault="003E61D7" w:rsidP="00BC0467">
            <w:pPr>
              <w:pStyle w:val="Tabelltext"/>
              <w:jc w:val="center"/>
              <w:rPr>
                <w:b/>
                <w:sz w:val="14"/>
                <w:szCs w:val="14"/>
              </w:rPr>
            </w:pPr>
            <w:r w:rsidRPr="00E82BE9">
              <w:rPr>
                <w:b/>
                <w:sz w:val="14"/>
                <w:szCs w:val="14"/>
              </w:rPr>
              <w:t>Netto-</w:t>
            </w:r>
          </w:p>
          <w:p w:rsidR="003E61D7" w:rsidRPr="00E82BE9" w:rsidRDefault="003E61D7" w:rsidP="00BC0467">
            <w:pPr>
              <w:pStyle w:val="Tabelltext"/>
              <w:jc w:val="center"/>
              <w:rPr>
                <w:b/>
                <w:sz w:val="14"/>
                <w:szCs w:val="14"/>
              </w:rPr>
            </w:pPr>
            <w:r w:rsidRPr="00E82BE9">
              <w:rPr>
                <w:b/>
                <w:sz w:val="14"/>
                <w:szCs w:val="14"/>
              </w:rPr>
              <w:t>intäkter</w:t>
            </w:r>
          </w:p>
        </w:tc>
        <w:tc>
          <w:tcPr>
            <w:tcW w:w="742" w:type="dxa"/>
            <w:tcBorders>
              <w:top w:val="single" w:sz="4" w:space="0" w:color="auto"/>
              <w:bottom w:val="single" w:sz="4" w:space="0" w:color="auto"/>
            </w:tcBorders>
          </w:tcPr>
          <w:p w:rsidR="003E61D7" w:rsidRPr="00E82BE9" w:rsidRDefault="003E61D7" w:rsidP="00BC0467">
            <w:pPr>
              <w:pStyle w:val="Tabelltext"/>
              <w:jc w:val="center"/>
              <w:rPr>
                <w:b/>
                <w:sz w:val="14"/>
                <w:szCs w:val="14"/>
              </w:rPr>
            </w:pPr>
            <w:r w:rsidRPr="00E82BE9">
              <w:rPr>
                <w:b/>
                <w:sz w:val="14"/>
                <w:szCs w:val="14"/>
              </w:rPr>
              <w:t>Kostn</w:t>
            </w:r>
            <w:r w:rsidRPr="00E82BE9">
              <w:rPr>
                <w:b/>
                <w:sz w:val="14"/>
                <w:szCs w:val="14"/>
              </w:rPr>
              <w:t>a</w:t>
            </w:r>
            <w:r w:rsidRPr="00E82BE9">
              <w:rPr>
                <w:b/>
                <w:sz w:val="14"/>
                <w:szCs w:val="14"/>
              </w:rPr>
              <w:t>der</w:t>
            </w:r>
          </w:p>
        </w:tc>
        <w:tc>
          <w:tcPr>
            <w:tcW w:w="742" w:type="dxa"/>
            <w:tcBorders>
              <w:top w:val="single" w:sz="4" w:space="0" w:color="auto"/>
              <w:bottom w:val="single" w:sz="4" w:space="0" w:color="auto"/>
            </w:tcBorders>
          </w:tcPr>
          <w:p w:rsidR="003E61D7" w:rsidRPr="00E82BE9" w:rsidRDefault="003E61D7" w:rsidP="00BC0467">
            <w:pPr>
              <w:pStyle w:val="Tabelltext"/>
              <w:jc w:val="center"/>
              <w:rPr>
                <w:b/>
                <w:sz w:val="14"/>
                <w:szCs w:val="14"/>
              </w:rPr>
            </w:pPr>
          </w:p>
          <w:p w:rsidR="003E61D7" w:rsidRPr="00E82BE9" w:rsidRDefault="003E61D7" w:rsidP="00BC0467">
            <w:pPr>
              <w:pStyle w:val="Tabelltext"/>
              <w:jc w:val="center"/>
              <w:rPr>
                <w:b/>
                <w:sz w:val="14"/>
                <w:szCs w:val="14"/>
              </w:rPr>
            </w:pPr>
            <w:r w:rsidRPr="00E82BE9">
              <w:rPr>
                <w:b/>
                <w:sz w:val="14"/>
                <w:szCs w:val="14"/>
              </w:rPr>
              <w:t>Resu</w:t>
            </w:r>
            <w:r w:rsidRPr="00E82BE9">
              <w:rPr>
                <w:b/>
                <w:sz w:val="14"/>
                <w:szCs w:val="14"/>
              </w:rPr>
              <w:t>l</w:t>
            </w:r>
            <w:r w:rsidRPr="00E82BE9">
              <w:rPr>
                <w:b/>
                <w:sz w:val="14"/>
                <w:szCs w:val="14"/>
              </w:rPr>
              <w:t>tat</w:t>
            </w:r>
          </w:p>
        </w:tc>
        <w:tc>
          <w:tcPr>
            <w:tcW w:w="742" w:type="dxa"/>
            <w:tcBorders>
              <w:top w:val="single" w:sz="4" w:space="0" w:color="auto"/>
              <w:bottom w:val="single" w:sz="4" w:space="0" w:color="auto"/>
            </w:tcBorders>
          </w:tcPr>
          <w:p w:rsidR="003E61D7" w:rsidRPr="00E82BE9" w:rsidRDefault="003E61D7" w:rsidP="00BC0467">
            <w:pPr>
              <w:pStyle w:val="Tabelltext"/>
              <w:jc w:val="center"/>
              <w:rPr>
                <w:b/>
                <w:sz w:val="14"/>
                <w:szCs w:val="14"/>
              </w:rPr>
            </w:pPr>
            <w:r w:rsidRPr="00E82BE9">
              <w:rPr>
                <w:b/>
                <w:sz w:val="14"/>
                <w:szCs w:val="14"/>
              </w:rPr>
              <w:t>Netto-</w:t>
            </w:r>
          </w:p>
          <w:p w:rsidR="003E61D7" w:rsidRPr="00E82BE9" w:rsidRDefault="003E61D7" w:rsidP="00BC0467">
            <w:pPr>
              <w:pStyle w:val="Tabelltext"/>
              <w:jc w:val="center"/>
              <w:rPr>
                <w:b/>
                <w:sz w:val="14"/>
                <w:szCs w:val="14"/>
              </w:rPr>
            </w:pPr>
            <w:r w:rsidRPr="00E82BE9">
              <w:rPr>
                <w:b/>
                <w:sz w:val="14"/>
                <w:szCs w:val="14"/>
              </w:rPr>
              <w:t>intäkter</w:t>
            </w:r>
          </w:p>
        </w:tc>
        <w:tc>
          <w:tcPr>
            <w:tcW w:w="742" w:type="dxa"/>
            <w:tcBorders>
              <w:top w:val="single" w:sz="4" w:space="0" w:color="auto"/>
              <w:bottom w:val="single" w:sz="4" w:space="0" w:color="auto"/>
            </w:tcBorders>
          </w:tcPr>
          <w:p w:rsidR="003E61D7" w:rsidRPr="00E82BE9" w:rsidRDefault="003E61D7" w:rsidP="00BC0467">
            <w:pPr>
              <w:pStyle w:val="Tabelltext"/>
              <w:jc w:val="center"/>
              <w:rPr>
                <w:b/>
                <w:sz w:val="14"/>
                <w:szCs w:val="14"/>
              </w:rPr>
            </w:pPr>
            <w:r w:rsidRPr="00E82BE9">
              <w:rPr>
                <w:b/>
                <w:sz w:val="14"/>
                <w:szCs w:val="14"/>
              </w:rPr>
              <w:t>Kostn</w:t>
            </w:r>
            <w:r w:rsidRPr="00E82BE9">
              <w:rPr>
                <w:b/>
                <w:sz w:val="14"/>
                <w:szCs w:val="14"/>
              </w:rPr>
              <w:t>a</w:t>
            </w:r>
            <w:r w:rsidRPr="00E82BE9">
              <w:rPr>
                <w:b/>
                <w:sz w:val="14"/>
                <w:szCs w:val="14"/>
              </w:rPr>
              <w:t>der</w:t>
            </w:r>
          </w:p>
        </w:tc>
        <w:tc>
          <w:tcPr>
            <w:tcW w:w="742" w:type="dxa"/>
            <w:tcBorders>
              <w:top w:val="single" w:sz="4" w:space="0" w:color="auto"/>
              <w:bottom w:val="single" w:sz="4" w:space="0" w:color="auto"/>
            </w:tcBorders>
          </w:tcPr>
          <w:p w:rsidR="003E61D7" w:rsidRPr="00E82BE9" w:rsidRDefault="003E61D7" w:rsidP="00BC0467">
            <w:pPr>
              <w:pStyle w:val="Tabelltext"/>
              <w:jc w:val="center"/>
              <w:rPr>
                <w:b/>
                <w:sz w:val="14"/>
                <w:szCs w:val="14"/>
              </w:rPr>
            </w:pPr>
          </w:p>
          <w:p w:rsidR="003E61D7" w:rsidRPr="00E82BE9" w:rsidRDefault="003E61D7" w:rsidP="00BC0467">
            <w:pPr>
              <w:pStyle w:val="Tabelltext"/>
              <w:jc w:val="center"/>
              <w:rPr>
                <w:b/>
                <w:sz w:val="14"/>
                <w:szCs w:val="14"/>
              </w:rPr>
            </w:pPr>
            <w:r w:rsidRPr="00E82BE9">
              <w:rPr>
                <w:b/>
                <w:sz w:val="14"/>
                <w:szCs w:val="14"/>
              </w:rPr>
              <w:t>Resu</w:t>
            </w:r>
            <w:r w:rsidRPr="00E82BE9">
              <w:rPr>
                <w:b/>
                <w:sz w:val="14"/>
                <w:szCs w:val="14"/>
              </w:rPr>
              <w:t>l</w:t>
            </w:r>
            <w:r w:rsidRPr="00E82BE9">
              <w:rPr>
                <w:b/>
                <w:sz w:val="14"/>
                <w:szCs w:val="14"/>
              </w:rPr>
              <w:t>tat</w:t>
            </w:r>
          </w:p>
        </w:tc>
      </w:tr>
      <w:tr w:rsidR="003E61D7" w:rsidRPr="00E82BE9" w:rsidTr="00DD551D">
        <w:tc>
          <w:tcPr>
            <w:tcW w:w="1533" w:type="dxa"/>
            <w:tcBorders>
              <w:top w:val="single" w:sz="4" w:space="0" w:color="auto"/>
            </w:tcBorders>
          </w:tcPr>
          <w:p w:rsidR="003E61D7" w:rsidRPr="00E82BE9" w:rsidRDefault="003E61D7" w:rsidP="00DD551D">
            <w:pPr>
              <w:pStyle w:val="Tabelltext"/>
              <w:spacing w:before="60"/>
            </w:pPr>
            <w:r w:rsidRPr="00E82BE9">
              <w:t>Penningpolitik</w:t>
            </w:r>
          </w:p>
        </w:tc>
        <w:tc>
          <w:tcPr>
            <w:tcW w:w="742" w:type="dxa"/>
            <w:tcBorders>
              <w:top w:val="single" w:sz="4" w:space="0" w:color="auto"/>
            </w:tcBorders>
          </w:tcPr>
          <w:p w:rsidR="003E61D7" w:rsidRPr="00E82BE9" w:rsidRDefault="003E61D7" w:rsidP="00DD551D">
            <w:pPr>
              <w:pStyle w:val="Tabelltext"/>
              <w:spacing w:before="60"/>
              <w:jc w:val="right"/>
            </w:pPr>
            <w:r w:rsidRPr="00E82BE9">
              <w:t>2</w:t>
            </w:r>
          </w:p>
        </w:tc>
        <w:tc>
          <w:tcPr>
            <w:tcW w:w="742" w:type="dxa"/>
            <w:tcBorders>
              <w:top w:val="single" w:sz="4" w:space="0" w:color="auto"/>
            </w:tcBorders>
          </w:tcPr>
          <w:p w:rsidR="003E61D7" w:rsidRPr="00E82BE9" w:rsidRDefault="003E61D7" w:rsidP="00DD551D">
            <w:pPr>
              <w:pStyle w:val="Tabelltext"/>
              <w:spacing w:before="60"/>
              <w:jc w:val="right"/>
            </w:pPr>
            <w:r w:rsidRPr="00E82BE9">
              <w:t>–184</w:t>
            </w:r>
          </w:p>
        </w:tc>
        <w:tc>
          <w:tcPr>
            <w:tcW w:w="742" w:type="dxa"/>
            <w:tcBorders>
              <w:top w:val="single" w:sz="4" w:space="0" w:color="auto"/>
            </w:tcBorders>
          </w:tcPr>
          <w:p w:rsidR="003E61D7" w:rsidRPr="00E82BE9" w:rsidRDefault="003E61D7" w:rsidP="00DD551D">
            <w:pPr>
              <w:pStyle w:val="Tabelltext"/>
              <w:spacing w:before="60"/>
              <w:jc w:val="right"/>
            </w:pPr>
            <w:r w:rsidRPr="00E82BE9">
              <w:t>–182</w:t>
            </w:r>
          </w:p>
        </w:tc>
        <w:tc>
          <w:tcPr>
            <w:tcW w:w="742" w:type="dxa"/>
            <w:tcBorders>
              <w:top w:val="single" w:sz="4" w:space="0" w:color="auto"/>
            </w:tcBorders>
          </w:tcPr>
          <w:p w:rsidR="003E61D7" w:rsidRPr="00E82BE9" w:rsidRDefault="003E61D7" w:rsidP="00DD551D">
            <w:pPr>
              <w:pStyle w:val="Tabelltextsiffror"/>
              <w:spacing w:before="60"/>
            </w:pPr>
            <w:r w:rsidRPr="00E82BE9">
              <w:t>2</w:t>
            </w:r>
          </w:p>
        </w:tc>
        <w:tc>
          <w:tcPr>
            <w:tcW w:w="742" w:type="dxa"/>
            <w:tcBorders>
              <w:top w:val="single" w:sz="4" w:space="0" w:color="auto"/>
            </w:tcBorders>
          </w:tcPr>
          <w:p w:rsidR="003E61D7" w:rsidRPr="00E82BE9" w:rsidRDefault="003E61D7" w:rsidP="00DD551D">
            <w:pPr>
              <w:pStyle w:val="Tabelltextsiffror"/>
              <w:spacing w:before="60"/>
            </w:pPr>
            <w:r w:rsidRPr="00E82BE9">
              <w:t>–185</w:t>
            </w:r>
          </w:p>
        </w:tc>
        <w:tc>
          <w:tcPr>
            <w:tcW w:w="742" w:type="dxa"/>
            <w:tcBorders>
              <w:top w:val="single" w:sz="4" w:space="0" w:color="auto"/>
            </w:tcBorders>
          </w:tcPr>
          <w:p w:rsidR="003E61D7" w:rsidRPr="00E82BE9" w:rsidRDefault="003E61D7" w:rsidP="00DD551D">
            <w:pPr>
              <w:pStyle w:val="Tabelltextsiffror"/>
              <w:spacing w:before="60"/>
            </w:pPr>
            <w:r w:rsidRPr="00E82BE9">
              <w:t>–183</w:t>
            </w:r>
          </w:p>
        </w:tc>
      </w:tr>
      <w:tr w:rsidR="003E61D7" w:rsidRPr="00E82BE9" w:rsidTr="00DD551D">
        <w:tc>
          <w:tcPr>
            <w:tcW w:w="1533" w:type="dxa"/>
          </w:tcPr>
          <w:p w:rsidR="003E61D7" w:rsidRPr="00E82BE9" w:rsidRDefault="003E61D7" w:rsidP="00DD551D">
            <w:pPr>
              <w:pStyle w:val="Tabelltext"/>
              <w:spacing w:before="60"/>
            </w:pPr>
            <w:r w:rsidRPr="00E82BE9">
              <w:t>Finansiell stabilitet</w:t>
            </w:r>
          </w:p>
        </w:tc>
        <w:tc>
          <w:tcPr>
            <w:tcW w:w="742" w:type="dxa"/>
          </w:tcPr>
          <w:p w:rsidR="003E61D7" w:rsidRPr="00E82BE9" w:rsidRDefault="003E61D7" w:rsidP="00DD551D">
            <w:pPr>
              <w:pStyle w:val="Tabelltext"/>
              <w:spacing w:before="60"/>
              <w:jc w:val="right"/>
            </w:pPr>
            <w:r w:rsidRPr="00E82BE9">
              <w:t>2</w:t>
            </w:r>
          </w:p>
        </w:tc>
        <w:tc>
          <w:tcPr>
            <w:tcW w:w="742" w:type="dxa"/>
          </w:tcPr>
          <w:p w:rsidR="003E61D7" w:rsidRPr="00E82BE9" w:rsidRDefault="003E61D7" w:rsidP="00DD551D">
            <w:pPr>
              <w:pStyle w:val="Tabelltext"/>
              <w:spacing w:before="60"/>
              <w:jc w:val="right"/>
            </w:pPr>
            <w:r w:rsidRPr="00E82BE9">
              <w:t>–111</w:t>
            </w:r>
          </w:p>
        </w:tc>
        <w:tc>
          <w:tcPr>
            <w:tcW w:w="742" w:type="dxa"/>
          </w:tcPr>
          <w:p w:rsidR="003E61D7" w:rsidRPr="00E82BE9" w:rsidRDefault="003E61D7" w:rsidP="00DD551D">
            <w:pPr>
              <w:pStyle w:val="Tabelltext"/>
              <w:spacing w:before="60"/>
              <w:jc w:val="right"/>
            </w:pPr>
            <w:r w:rsidRPr="00E82BE9">
              <w:t>–109</w:t>
            </w:r>
          </w:p>
        </w:tc>
        <w:tc>
          <w:tcPr>
            <w:tcW w:w="742" w:type="dxa"/>
          </w:tcPr>
          <w:p w:rsidR="003E61D7" w:rsidRPr="00E82BE9" w:rsidRDefault="003E61D7" w:rsidP="00DD551D">
            <w:pPr>
              <w:pStyle w:val="Tabelltextsiffror"/>
              <w:spacing w:before="60"/>
            </w:pPr>
            <w:r w:rsidRPr="00E82BE9">
              <w:t>1</w:t>
            </w:r>
          </w:p>
        </w:tc>
        <w:tc>
          <w:tcPr>
            <w:tcW w:w="742" w:type="dxa"/>
          </w:tcPr>
          <w:p w:rsidR="003E61D7" w:rsidRPr="00E82BE9" w:rsidRDefault="003E61D7" w:rsidP="00DD551D">
            <w:pPr>
              <w:pStyle w:val="Tabelltextsiffror"/>
              <w:spacing w:before="60"/>
            </w:pPr>
            <w:r w:rsidRPr="00E82BE9">
              <w:t>–99</w:t>
            </w:r>
          </w:p>
        </w:tc>
        <w:tc>
          <w:tcPr>
            <w:tcW w:w="742" w:type="dxa"/>
          </w:tcPr>
          <w:p w:rsidR="003E61D7" w:rsidRPr="00E82BE9" w:rsidRDefault="003E61D7" w:rsidP="00DD551D">
            <w:pPr>
              <w:pStyle w:val="Tabelltextsiffror"/>
              <w:spacing w:before="60"/>
            </w:pPr>
            <w:r w:rsidRPr="00E82BE9">
              <w:t>–98</w:t>
            </w:r>
          </w:p>
        </w:tc>
      </w:tr>
      <w:tr w:rsidR="003E61D7" w:rsidRPr="00E82BE9" w:rsidTr="00DD551D">
        <w:tc>
          <w:tcPr>
            <w:tcW w:w="1533" w:type="dxa"/>
          </w:tcPr>
          <w:p w:rsidR="003E61D7" w:rsidRPr="00E82BE9" w:rsidRDefault="003E61D7" w:rsidP="00DD551D">
            <w:pPr>
              <w:pStyle w:val="Tabelltext"/>
              <w:spacing w:before="60"/>
            </w:pPr>
            <w:r w:rsidRPr="00E82BE9">
              <w:t>Betalningssystem</w:t>
            </w:r>
          </w:p>
        </w:tc>
        <w:tc>
          <w:tcPr>
            <w:tcW w:w="742" w:type="dxa"/>
          </w:tcPr>
          <w:p w:rsidR="003E61D7" w:rsidRPr="00E82BE9" w:rsidRDefault="003E61D7" w:rsidP="00DD551D">
            <w:pPr>
              <w:pStyle w:val="Tabelltext"/>
              <w:spacing w:before="60"/>
              <w:jc w:val="right"/>
            </w:pPr>
            <w:r w:rsidRPr="00E82BE9">
              <w:t>60</w:t>
            </w:r>
          </w:p>
        </w:tc>
        <w:tc>
          <w:tcPr>
            <w:tcW w:w="742" w:type="dxa"/>
          </w:tcPr>
          <w:p w:rsidR="003E61D7" w:rsidRPr="00E82BE9" w:rsidRDefault="003E61D7" w:rsidP="00DD551D">
            <w:pPr>
              <w:pStyle w:val="Tabelltext"/>
              <w:spacing w:before="60"/>
              <w:jc w:val="right"/>
            </w:pPr>
            <w:r w:rsidRPr="00E82BE9">
              <w:t>–67</w:t>
            </w:r>
          </w:p>
        </w:tc>
        <w:tc>
          <w:tcPr>
            <w:tcW w:w="742" w:type="dxa"/>
          </w:tcPr>
          <w:p w:rsidR="003E61D7" w:rsidRPr="00E82BE9" w:rsidRDefault="003E61D7" w:rsidP="00DD551D">
            <w:pPr>
              <w:pStyle w:val="Tabelltext"/>
              <w:spacing w:before="60"/>
              <w:jc w:val="right"/>
            </w:pPr>
            <w:r w:rsidRPr="00E82BE9">
              <w:t>–7</w:t>
            </w:r>
          </w:p>
        </w:tc>
        <w:tc>
          <w:tcPr>
            <w:tcW w:w="742" w:type="dxa"/>
          </w:tcPr>
          <w:p w:rsidR="003E61D7" w:rsidRPr="00E82BE9" w:rsidRDefault="003E61D7" w:rsidP="00DD551D">
            <w:pPr>
              <w:pStyle w:val="Tabelltextsiffror"/>
              <w:spacing w:before="60"/>
            </w:pPr>
            <w:r w:rsidRPr="00E82BE9">
              <w:t>43</w:t>
            </w:r>
          </w:p>
        </w:tc>
        <w:tc>
          <w:tcPr>
            <w:tcW w:w="742" w:type="dxa"/>
          </w:tcPr>
          <w:p w:rsidR="003E61D7" w:rsidRPr="00E82BE9" w:rsidRDefault="003E61D7" w:rsidP="00DD551D">
            <w:pPr>
              <w:pStyle w:val="Tabelltextsiffror"/>
              <w:spacing w:before="60"/>
            </w:pPr>
            <w:r w:rsidRPr="00E82BE9">
              <w:t>–66</w:t>
            </w:r>
          </w:p>
        </w:tc>
        <w:tc>
          <w:tcPr>
            <w:tcW w:w="742" w:type="dxa"/>
          </w:tcPr>
          <w:p w:rsidR="003E61D7" w:rsidRPr="00E82BE9" w:rsidRDefault="003E61D7" w:rsidP="00DD551D">
            <w:pPr>
              <w:pStyle w:val="Tabelltextsiffror"/>
              <w:spacing w:before="60"/>
            </w:pPr>
            <w:r w:rsidRPr="00E82BE9">
              <w:t>–23</w:t>
            </w:r>
          </w:p>
        </w:tc>
      </w:tr>
      <w:tr w:rsidR="003E61D7" w:rsidRPr="00E82BE9" w:rsidTr="00DD551D">
        <w:tc>
          <w:tcPr>
            <w:tcW w:w="1533" w:type="dxa"/>
          </w:tcPr>
          <w:p w:rsidR="003E61D7" w:rsidRPr="00E82BE9" w:rsidRDefault="003E61D7" w:rsidP="00DD551D">
            <w:pPr>
              <w:pStyle w:val="Tabelltext"/>
              <w:spacing w:before="60"/>
            </w:pPr>
            <w:r w:rsidRPr="00E82BE9">
              <w:t>Kontanthantering</w:t>
            </w:r>
          </w:p>
        </w:tc>
        <w:tc>
          <w:tcPr>
            <w:tcW w:w="742" w:type="dxa"/>
          </w:tcPr>
          <w:p w:rsidR="003E61D7" w:rsidRPr="00E82BE9" w:rsidRDefault="003E61D7" w:rsidP="00DD551D">
            <w:pPr>
              <w:pStyle w:val="Tabelltext"/>
              <w:spacing w:before="60"/>
              <w:jc w:val="right"/>
            </w:pPr>
            <w:r w:rsidRPr="00E82BE9">
              <w:t>–17</w:t>
            </w:r>
          </w:p>
        </w:tc>
        <w:tc>
          <w:tcPr>
            <w:tcW w:w="742" w:type="dxa"/>
          </w:tcPr>
          <w:p w:rsidR="003E61D7" w:rsidRPr="00E82BE9" w:rsidRDefault="003E61D7" w:rsidP="00DD551D">
            <w:pPr>
              <w:pStyle w:val="Tabelltext"/>
              <w:spacing w:before="60"/>
              <w:jc w:val="right"/>
            </w:pPr>
            <w:r w:rsidRPr="00E82BE9">
              <w:t>–216</w:t>
            </w:r>
          </w:p>
        </w:tc>
        <w:tc>
          <w:tcPr>
            <w:tcW w:w="742" w:type="dxa"/>
          </w:tcPr>
          <w:p w:rsidR="003E61D7" w:rsidRPr="00E82BE9" w:rsidRDefault="003E61D7" w:rsidP="00DD551D">
            <w:pPr>
              <w:pStyle w:val="Tabelltext"/>
              <w:spacing w:before="60"/>
              <w:jc w:val="right"/>
            </w:pPr>
            <w:r w:rsidRPr="00E82BE9">
              <w:t>–233</w:t>
            </w:r>
          </w:p>
        </w:tc>
        <w:tc>
          <w:tcPr>
            <w:tcW w:w="742" w:type="dxa"/>
          </w:tcPr>
          <w:p w:rsidR="003E61D7" w:rsidRPr="00E82BE9" w:rsidRDefault="003E61D7" w:rsidP="00DD551D">
            <w:pPr>
              <w:pStyle w:val="Tabelltextsiffror"/>
              <w:spacing w:before="60"/>
            </w:pPr>
            <w:r w:rsidRPr="00E82BE9">
              <w:t>701</w:t>
            </w:r>
          </w:p>
        </w:tc>
        <w:tc>
          <w:tcPr>
            <w:tcW w:w="742" w:type="dxa"/>
          </w:tcPr>
          <w:p w:rsidR="003E61D7" w:rsidRPr="00E82BE9" w:rsidRDefault="003E61D7" w:rsidP="00DD551D">
            <w:pPr>
              <w:pStyle w:val="Tabelltextsiffror"/>
              <w:spacing w:before="60"/>
            </w:pPr>
            <w:r w:rsidRPr="00E82BE9">
              <w:t>–214</w:t>
            </w:r>
          </w:p>
        </w:tc>
        <w:tc>
          <w:tcPr>
            <w:tcW w:w="742" w:type="dxa"/>
          </w:tcPr>
          <w:p w:rsidR="003E61D7" w:rsidRPr="00E82BE9" w:rsidRDefault="003E61D7" w:rsidP="00DD551D">
            <w:pPr>
              <w:pStyle w:val="Tabelltextsiffror"/>
              <w:spacing w:before="60"/>
            </w:pPr>
            <w:r w:rsidRPr="00E82BE9">
              <w:t>487</w:t>
            </w:r>
          </w:p>
        </w:tc>
      </w:tr>
      <w:tr w:rsidR="003E61D7" w:rsidRPr="00E82BE9" w:rsidTr="00DD551D">
        <w:tc>
          <w:tcPr>
            <w:tcW w:w="1533" w:type="dxa"/>
          </w:tcPr>
          <w:p w:rsidR="003E61D7" w:rsidRPr="00E82BE9" w:rsidRDefault="003E61D7" w:rsidP="00DD551D">
            <w:pPr>
              <w:pStyle w:val="Tabelltext"/>
              <w:spacing w:before="60"/>
            </w:pPr>
            <w:r w:rsidRPr="00E82BE9">
              <w:t>Tillgångsförvaltning</w:t>
            </w:r>
          </w:p>
        </w:tc>
        <w:tc>
          <w:tcPr>
            <w:tcW w:w="742" w:type="dxa"/>
          </w:tcPr>
          <w:p w:rsidR="003E61D7" w:rsidRPr="00E82BE9" w:rsidRDefault="003E61D7" w:rsidP="00DD551D">
            <w:pPr>
              <w:pStyle w:val="Tabelltext"/>
              <w:spacing w:before="60"/>
              <w:jc w:val="right"/>
            </w:pPr>
            <w:r w:rsidRPr="00E82BE9">
              <w:t>14 896</w:t>
            </w:r>
          </w:p>
        </w:tc>
        <w:tc>
          <w:tcPr>
            <w:tcW w:w="742" w:type="dxa"/>
          </w:tcPr>
          <w:p w:rsidR="003E61D7" w:rsidRPr="00E82BE9" w:rsidRDefault="003E61D7" w:rsidP="00DD551D">
            <w:pPr>
              <w:pStyle w:val="Tabelltext"/>
              <w:spacing w:before="60"/>
              <w:jc w:val="right"/>
            </w:pPr>
            <w:r w:rsidRPr="00E82BE9">
              <w:t>–97</w:t>
            </w:r>
          </w:p>
        </w:tc>
        <w:tc>
          <w:tcPr>
            <w:tcW w:w="742" w:type="dxa"/>
          </w:tcPr>
          <w:p w:rsidR="003E61D7" w:rsidRPr="00E82BE9" w:rsidRDefault="003E61D7" w:rsidP="00DD551D">
            <w:pPr>
              <w:pStyle w:val="Tabelltext"/>
              <w:spacing w:before="60"/>
              <w:jc w:val="right"/>
            </w:pPr>
            <w:r w:rsidRPr="00E82BE9">
              <w:t>14 799</w:t>
            </w:r>
          </w:p>
        </w:tc>
        <w:tc>
          <w:tcPr>
            <w:tcW w:w="742" w:type="dxa"/>
          </w:tcPr>
          <w:p w:rsidR="003E61D7" w:rsidRPr="00E82BE9" w:rsidRDefault="003E61D7" w:rsidP="00DD551D">
            <w:pPr>
              <w:pStyle w:val="Tabelltextsiffror"/>
              <w:spacing w:before="60"/>
            </w:pPr>
            <w:r w:rsidRPr="00E82BE9">
              <w:t>11 169</w:t>
            </w:r>
          </w:p>
        </w:tc>
        <w:tc>
          <w:tcPr>
            <w:tcW w:w="742" w:type="dxa"/>
          </w:tcPr>
          <w:p w:rsidR="003E61D7" w:rsidRPr="00E82BE9" w:rsidRDefault="003E61D7" w:rsidP="00DD551D">
            <w:pPr>
              <w:pStyle w:val="Tabelltextsiffror"/>
              <w:spacing w:before="60"/>
            </w:pPr>
            <w:r w:rsidRPr="00E82BE9">
              <w:t>–91</w:t>
            </w:r>
          </w:p>
        </w:tc>
        <w:tc>
          <w:tcPr>
            <w:tcW w:w="742" w:type="dxa"/>
          </w:tcPr>
          <w:p w:rsidR="003E61D7" w:rsidRPr="00E82BE9" w:rsidRDefault="003E61D7" w:rsidP="00DD551D">
            <w:pPr>
              <w:pStyle w:val="Tabelltextsiffror"/>
              <w:spacing w:before="60"/>
            </w:pPr>
            <w:r w:rsidRPr="00E82BE9">
              <w:t>11 078</w:t>
            </w:r>
          </w:p>
        </w:tc>
      </w:tr>
      <w:tr w:rsidR="003E61D7" w:rsidRPr="00E82BE9" w:rsidTr="00DD551D">
        <w:tc>
          <w:tcPr>
            <w:tcW w:w="1533" w:type="dxa"/>
          </w:tcPr>
          <w:p w:rsidR="003E61D7" w:rsidRPr="00E82BE9" w:rsidRDefault="003E61D7" w:rsidP="00DD551D">
            <w:pPr>
              <w:pStyle w:val="Tabelltext"/>
              <w:spacing w:before="60"/>
            </w:pPr>
            <w:r w:rsidRPr="00E82BE9">
              <w:t>Statistik</w:t>
            </w:r>
          </w:p>
        </w:tc>
        <w:tc>
          <w:tcPr>
            <w:tcW w:w="742" w:type="dxa"/>
          </w:tcPr>
          <w:p w:rsidR="003E61D7" w:rsidRPr="00E82BE9" w:rsidRDefault="00D1518C" w:rsidP="00DD551D">
            <w:pPr>
              <w:pStyle w:val="Tabelltext"/>
              <w:spacing w:before="60"/>
              <w:jc w:val="right"/>
            </w:pPr>
            <w:r w:rsidRPr="00E82BE9">
              <w:t>–</w:t>
            </w:r>
          </w:p>
        </w:tc>
        <w:tc>
          <w:tcPr>
            <w:tcW w:w="742" w:type="dxa"/>
          </w:tcPr>
          <w:p w:rsidR="003E61D7" w:rsidRPr="00E82BE9" w:rsidRDefault="003E61D7" w:rsidP="00DD551D">
            <w:pPr>
              <w:pStyle w:val="Tabelltext"/>
              <w:spacing w:before="60"/>
              <w:jc w:val="right"/>
            </w:pPr>
            <w:r w:rsidRPr="00E82BE9">
              <w:t>–81</w:t>
            </w:r>
          </w:p>
        </w:tc>
        <w:tc>
          <w:tcPr>
            <w:tcW w:w="742" w:type="dxa"/>
          </w:tcPr>
          <w:p w:rsidR="003E61D7" w:rsidRPr="00E82BE9" w:rsidRDefault="003E61D7" w:rsidP="00DD551D">
            <w:pPr>
              <w:pStyle w:val="Tabelltext"/>
              <w:spacing w:before="60"/>
              <w:jc w:val="right"/>
            </w:pPr>
            <w:r w:rsidRPr="00E82BE9">
              <w:t>–81</w:t>
            </w:r>
          </w:p>
        </w:tc>
        <w:tc>
          <w:tcPr>
            <w:tcW w:w="742" w:type="dxa"/>
          </w:tcPr>
          <w:p w:rsidR="003E61D7" w:rsidRPr="00E82BE9" w:rsidRDefault="00D1518C" w:rsidP="00DD551D">
            <w:pPr>
              <w:pStyle w:val="Tabelltextsiffror"/>
              <w:spacing w:before="60"/>
            </w:pPr>
            <w:r w:rsidRPr="00E82BE9">
              <w:t>–</w:t>
            </w:r>
          </w:p>
        </w:tc>
        <w:tc>
          <w:tcPr>
            <w:tcW w:w="742" w:type="dxa"/>
          </w:tcPr>
          <w:p w:rsidR="003E61D7" w:rsidRPr="00E82BE9" w:rsidRDefault="003E61D7" w:rsidP="00DD551D">
            <w:pPr>
              <w:pStyle w:val="Tabelltextsiffror"/>
              <w:spacing w:before="60"/>
            </w:pPr>
            <w:r w:rsidRPr="00E82BE9">
              <w:t>–86</w:t>
            </w:r>
          </w:p>
        </w:tc>
        <w:tc>
          <w:tcPr>
            <w:tcW w:w="742" w:type="dxa"/>
          </w:tcPr>
          <w:p w:rsidR="003E61D7" w:rsidRPr="00E82BE9" w:rsidRDefault="003E61D7" w:rsidP="00DD551D">
            <w:pPr>
              <w:pStyle w:val="Tabelltextsiffror"/>
              <w:spacing w:before="60"/>
            </w:pPr>
            <w:r w:rsidRPr="00E82BE9">
              <w:t>–86</w:t>
            </w:r>
          </w:p>
        </w:tc>
      </w:tr>
      <w:tr w:rsidR="003E61D7" w:rsidRPr="00E82BE9" w:rsidTr="00DD551D">
        <w:tc>
          <w:tcPr>
            <w:tcW w:w="1533" w:type="dxa"/>
          </w:tcPr>
          <w:p w:rsidR="003E61D7" w:rsidRPr="00E82BE9" w:rsidRDefault="00DD551D" w:rsidP="00DD551D">
            <w:pPr>
              <w:pStyle w:val="Tabelltext"/>
              <w:spacing w:before="60"/>
            </w:pPr>
            <w:r w:rsidRPr="00E82BE9">
              <w:t>Internationellt arbete i övrigt</w:t>
            </w:r>
          </w:p>
        </w:tc>
        <w:tc>
          <w:tcPr>
            <w:tcW w:w="742" w:type="dxa"/>
          </w:tcPr>
          <w:p w:rsidR="00DD551D" w:rsidRPr="00E82BE9" w:rsidRDefault="00DD551D" w:rsidP="00DD551D">
            <w:pPr>
              <w:pStyle w:val="Tabelltext"/>
              <w:jc w:val="right"/>
            </w:pPr>
          </w:p>
          <w:p w:rsidR="003E61D7" w:rsidRPr="00E82BE9" w:rsidRDefault="003E61D7" w:rsidP="00DD551D">
            <w:pPr>
              <w:pStyle w:val="Tabelltext"/>
              <w:spacing w:before="60"/>
              <w:jc w:val="right"/>
            </w:pPr>
            <w:r w:rsidRPr="00E82BE9">
              <w:t>58</w:t>
            </w:r>
          </w:p>
        </w:tc>
        <w:tc>
          <w:tcPr>
            <w:tcW w:w="742" w:type="dxa"/>
          </w:tcPr>
          <w:p w:rsidR="00DD551D" w:rsidRPr="00E82BE9" w:rsidRDefault="00DD551D" w:rsidP="00DD551D">
            <w:pPr>
              <w:pStyle w:val="Tabelltext"/>
              <w:jc w:val="right"/>
            </w:pPr>
          </w:p>
          <w:p w:rsidR="003E61D7" w:rsidRPr="00E82BE9" w:rsidRDefault="003E61D7" w:rsidP="00DD551D">
            <w:pPr>
              <w:pStyle w:val="Tabelltext"/>
              <w:spacing w:before="60"/>
              <w:jc w:val="right"/>
            </w:pPr>
            <w:r w:rsidRPr="00E82BE9">
              <w:t>–19</w:t>
            </w:r>
          </w:p>
        </w:tc>
        <w:tc>
          <w:tcPr>
            <w:tcW w:w="742" w:type="dxa"/>
          </w:tcPr>
          <w:p w:rsidR="00DD551D" w:rsidRPr="00E82BE9" w:rsidRDefault="00DD551D" w:rsidP="00DD551D">
            <w:pPr>
              <w:pStyle w:val="Tabelltext"/>
              <w:jc w:val="right"/>
            </w:pPr>
          </w:p>
          <w:p w:rsidR="003E61D7" w:rsidRPr="00E82BE9" w:rsidRDefault="003E61D7" w:rsidP="00DD551D">
            <w:pPr>
              <w:pStyle w:val="Tabelltext"/>
              <w:spacing w:before="60"/>
              <w:jc w:val="right"/>
            </w:pPr>
            <w:r w:rsidRPr="00E82BE9">
              <w:t>39</w:t>
            </w:r>
          </w:p>
        </w:tc>
        <w:tc>
          <w:tcPr>
            <w:tcW w:w="742" w:type="dxa"/>
          </w:tcPr>
          <w:p w:rsidR="00DD551D" w:rsidRPr="00E82BE9" w:rsidRDefault="00DD551D" w:rsidP="00DD551D">
            <w:pPr>
              <w:pStyle w:val="Tabelltextsiffror"/>
            </w:pPr>
          </w:p>
          <w:p w:rsidR="003E61D7" w:rsidRPr="00E82BE9" w:rsidRDefault="003E61D7" w:rsidP="00DD551D">
            <w:pPr>
              <w:pStyle w:val="Tabelltextsiffror"/>
              <w:spacing w:before="60"/>
            </w:pPr>
            <w:r w:rsidRPr="00E82BE9">
              <w:t>49</w:t>
            </w:r>
          </w:p>
        </w:tc>
        <w:tc>
          <w:tcPr>
            <w:tcW w:w="742" w:type="dxa"/>
          </w:tcPr>
          <w:p w:rsidR="00DD551D" w:rsidRPr="00E82BE9" w:rsidRDefault="00DD551D" w:rsidP="00DD551D">
            <w:pPr>
              <w:pStyle w:val="Tabelltextsiffror"/>
            </w:pPr>
          </w:p>
          <w:p w:rsidR="003E61D7" w:rsidRPr="00E82BE9" w:rsidRDefault="003E61D7" w:rsidP="00DD551D">
            <w:pPr>
              <w:pStyle w:val="Tabelltextsiffror"/>
              <w:spacing w:before="60"/>
            </w:pPr>
            <w:r w:rsidRPr="00E82BE9">
              <w:t>–22</w:t>
            </w:r>
          </w:p>
        </w:tc>
        <w:tc>
          <w:tcPr>
            <w:tcW w:w="742" w:type="dxa"/>
          </w:tcPr>
          <w:p w:rsidR="00DD551D" w:rsidRPr="00E82BE9" w:rsidRDefault="00DD551D" w:rsidP="00DD551D">
            <w:pPr>
              <w:pStyle w:val="Tabelltextsiffror"/>
            </w:pPr>
          </w:p>
          <w:p w:rsidR="003E61D7" w:rsidRPr="00E82BE9" w:rsidRDefault="003E61D7" w:rsidP="00DD551D">
            <w:pPr>
              <w:pStyle w:val="Tabelltextsiffror"/>
              <w:spacing w:before="60"/>
            </w:pPr>
            <w:r w:rsidRPr="00E82BE9">
              <w:t>27</w:t>
            </w:r>
          </w:p>
        </w:tc>
      </w:tr>
      <w:tr w:rsidR="003E61D7" w:rsidRPr="00E82BE9" w:rsidTr="00DD551D">
        <w:tc>
          <w:tcPr>
            <w:tcW w:w="1533" w:type="dxa"/>
          </w:tcPr>
          <w:p w:rsidR="003E61D7" w:rsidRPr="00E82BE9" w:rsidRDefault="005F0F52" w:rsidP="005F0F52">
            <w:pPr>
              <w:pStyle w:val="Tabelltext"/>
              <w:spacing w:before="60"/>
            </w:pPr>
            <w:r w:rsidRPr="00E82BE9">
              <w:t>Fullmäktige och ekonomipris</w:t>
            </w:r>
          </w:p>
        </w:tc>
        <w:tc>
          <w:tcPr>
            <w:tcW w:w="742" w:type="dxa"/>
          </w:tcPr>
          <w:p w:rsidR="005F0F52" w:rsidRPr="00E82BE9" w:rsidRDefault="005F0F52" w:rsidP="005F0F52">
            <w:pPr>
              <w:pStyle w:val="Tabelltext"/>
              <w:jc w:val="right"/>
            </w:pPr>
          </w:p>
          <w:p w:rsidR="003E61D7" w:rsidRPr="00E82BE9" w:rsidRDefault="003E61D7" w:rsidP="005F0F52">
            <w:pPr>
              <w:pStyle w:val="Tabelltext"/>
              <w:spacing w:before="60"/>
              <w:jc w:val="right"/>
            </w:pPr>
            <w:r w:rsidRPr="00E82BE9">
              <w:t>–</w:t>
            </w:r>
          </w:p>
        </w:tc>
        <w:tc>
          <w:tcPr>
            <w:tcW w:w="742" w:type="dxa"/>
          </w:tcPr>
          <w:p w:rsidR="005F0F52" w:rsidRPr="00E82BE9" w:rsidRDefault="005F0F52" w:rsidP="005F0F52">
            <w:pPr>
              <w:pStyle w:val="Tabelltext"/>
              <w:jc w:val="right"/>
            </w:pPr>
          </w:p>
          <w:p w:rsidR="003E61D7" w:rsidRPr="00E82BE9" w:rsidRDefault="003E61D7" w:rsidP="005F0F52">
            <w:pPr>
              <w:pStyle w:val="Tabelltext"/>
              <w:spacing w:before="60"/>
              <w:jc w:val="right"/>
            </w:pPr>
            <w:r w:rsidRPr="00E82BE9">
              <w:t>–22</w:t>
            </w:r>
          </w:p>
        </w:tc>
        <w:tc>
          <w:tcPr>
            <w:tcW w:w="742" w:type="dxa"/>
          </w:tcPr>
          <w:p w:rsidR="005F0F52" w:rsidRPr="00E82BE9" w:rsidRDefault="005F0F52" w:rsidP="005F0F52">
            <w:pPr>
              <w:pStyle w:val="Tabelltext"/>
              <w:jc w:val="right"/>
            </w:pPr>
          </w:p>
          <w:p w:rsidR="003E61D7" w:rsidRPr="00E82BE9" w:rsidRDefault="003E61D7" w:rsidP="005F0F52">
            <w:pPr>
              <w:pStyle w:val="Tabelltext"/>
              <w:spacing w:before="60"/>
              <w:jc w:val="right"/>
            </w:pPr>
            <w:r w:rsidRPr="00E82BE9">
              <w:t>–22</w:t>
            </w:r>
          </w:p>
        </w:tc>
        <w:tc>
          <w:tcPr>
            <w:tcW w:w="742" w:type="dxa"/>
          </w:tcPr>
          <w:p w:rsidR="005F0F52" w:rsidRPr="00E82BE9" w:rsidRDefault="005F0F52" w:rsidP="005F0F52">
            <w:pPr>
              <w:pStyle w:val="Tabelltext"/>
              <w:jc w:val="right"/>
            </w:pPr>
          </w:p>
          <w:p w:rsidR="003E61D7" w:rsidRPr="00E82BE9" w:rsidRDefault="003E61D7" w:rsidP="005F0F52">
            <w:pPr>
              <w:pStyle w:val="Tabelltext"/>
              <w:spacing w:before="60"/>
              <w:jc w:val="right"/>
            </w:pPr>
            <w:r w:rsidRPr="00E82BE9">
              <w:t>–</w:t>
            </w:r>
          </w:p>
        </w:tc>
        <w:tc>
          <w:tcPr>
            <w:tcW w:w="742" w:type="dxa"/>
          </w:tcPr>
          <w:p w:rsidR="005F0F52" w:rsidRPr="00E82BE9" w:rsidRDefault="005F0F52" w:rsidP="005F0F52">
            <w:pPr>
              <w:pStyle w:val="Tabelltext"/>
              <w:jc w:val="right"/>
            </w:pPr>
          </w:p>
          <w:p w:rsidR="003E61D7" w:rsidRPr="00E82BE9" w:rsidRDefault="003E61D7" w:rsidP="005F0F52">
            <w:pPr>
              <w:pStyle w:val="Tabelltext"/>
              <w:spacing w:before="60"/>
              <w:jc w:val="right"/>
            </w:pPr>
            <w:r w:rsidRPr="00E82BE9">
              <w:t>–19</w:t>
            </w:r>
          </w:p>
        </w:tc>
        <w:tc>
          <w:tcPr>
            <w:tcW w:w="742" w:type="dxa"/>
          </w:tcPr>
          <w:p w:rsidR="005F0F52" w:rsidRPr="00E82BE9" w:rsidRDefault="005F0F52" w:rsidP="005F0F52">
            <w:pPr>
              <w:pStyle w:val="Tabelltext"/>
              <w:jc w:val="right"/>
            </w:pPr>
          </w:p>
          <w:p w:rsidR="003E61D7" w:rsidRPr="00E82BE9" w:rsidRDefault="003E61D7" w:rsidP="005F0F52">
            <w:pPr>
              <w:pStyle w:val="Tabelltext"/>
              <w:spacing w:before="60"/>
              <w:jc w:val="right"/>
            </w:pPr>
            <w:r w:rsidRPr="00E82BE9">
              <w:t>–19</w:t>
            </w:r>
          </w:p>
        </w:tc>
      </w:tr>
      <w:tr w:rsidR="003E61D7" w:rsidRPr="00E82BE9" w:rsidTr="00DD551D">
        <w:tc>
          <w:tcPr>
            <w:tcW w:w="1533" w:type="dxa"/>
            <w:tcBorders>
              <w:bottom w:val="single" w:sz="4" w:space="0" w:color="auto"/>
            </w:tcBorders>
          </w:tcPr>
          <w:p w:rsidR="003E61D7" w:rsidRPr="00E82BE9" w:rsidRDefault="003E61D7" w:rsidP="00DD551D">
            <w:pPr>
              <w:pStyle w:val="Tabelltext"/>
              <w:spacing w:before="60"/>
              <w:rPr>
                <w:b/>
              </w:rPr>
            </w:pPr>
            <w:r w:rsidRPr="00E82BE9">
              <w:rPr>
                <w:b/>
              </w:rPr>
              <w:t xml:space="preserve">Summa </w:t>
            </w:r>
          </w:p>
        </w:tc>
        <w:tc>
          <w:tcPr>
            <w:tcW w:w="742" w:type="dxa"/>
            <w:tcBorders>
              <w:bottom w:val="single" w:sz="4" w:space="0" w:color="auto"/>
            </w:tcBorders>
          </w:tcPr>
          <w:p w:rsidR="003E61D7" w:rsidRPr="00E82BE9" w:rsidRDefault="003E61D7" w:rsidP="00DD551D">
            <w:pPr>
              <w:pStyle w:val="Tabelltextsiffror"/>
              <w:spacing w:before="60"/>
              <w:rPr>
                <w:b/>
              </w:rPr>
            </w:pPr>
            <w:r w:rsidRPr="00E82BE9">
              <w:rPr>
                <w:b/>
              </w:rPr>
              <w:t>15 001</w:t>
            </w:r>
          </w:p>
        </w:tc>
        <w:tc>
          <w:tcPr>
            <w:tcW w:w="742" w:type="dxa"/>
            <w:tcBorders>
              <w:bottom w:val="single" w:sz="4" w:space="0" w:color="auto"/>
            </w:tcBorders>
          </w:tcPr>
          <w:p w:rsidR="003E61D7" w:rsidRPr="00E82BE9" w:rsidRDefault="003E61D7" w:rsidP="00DD551D">
            <w:pPr>
              <w:pStyle w:val="Tabelltextsiffror"/>
              <w:spacing w:before="60"/>
              <w:rPr>
                <w:b/>
              </w:rPr>
            </w:pPr>
            <w:r w:rsidRPr="00E82BE9">
              <w:rPr>
                <w:b/>
              </w:rPr>
              <w:t>–797</w:t>
            </w:r>
          </w:p>
        </w:tc>
        <w:tc>
          <w:tcPr>
            <w:tcW w:w="742" w:type="dxa"/>
            <w:tcBorders>
              <w:bottom w:val="single" w:sz="4" w:space="0" w:color="auto"/>
            </w:tcBorders>
          </w:tcPr>
          <w:p w:rsidR="003E61D7" w:rsidRPr="00E82BE9" w:rsidRDefault="003E61D7" w:rsidP="00DD551D">
            <w:pPr>
              <w:pStyle w:val="Tabelltextsiffror"/>
              <w:spacing w:before="60"/>
              <w:rPr>
                <w:b/>
              </w:rPr>
            </w:pPr>
            <w:r w:rsidRPr="00E82BE9">
              <w:rPr>
                <w:b/>
              </w:rPr>
              <w:t>14 204</w:t>
            </w:r>
          </w:p>
        </w:tc>
        <w:tc>
          <w:tcPr>
            <w:tcW w:w="742" w:type="dxa"/>
            <w:tcBorders>
              <w:bottom w:val="single" w:sz="4" w:space="0" w:color="auto"/>
            </w:tcBorders>
          </w:tcPr>
          <w:p w:rsidR="003E61D7" w:rsidRPr="00E82BE9" w:rsidRDefault="003E61D7" w:rsidP="00DD551D">
            <w:pPr>
              <w:pStyle w:val="Tabelltextsiffror"/>
              <w:spacing w:before="60"/>
              <w:rPr>
                <w:b/>
              </w:rPr>
            </w:pPr>
            <w:r w:rsidRPr="00E82BE9">
              <w:rPr>
                <w:b/>
              </w:rPr>
              <w:t>11 965</w:t>
            </w:r>
          </w:p>
        </w:tc>
        <w:tc>
          <w:tcPr>
            <w:tcW w:w="742" w:type="dxa"/>
            <w:tcBorders>
              <w:bottom w:val="single" w:sz="4" w:space="0" w:color="auto"/>
            </w:tcBorders>
          </w:tcPr>
          <w:p w:rsidR="003E61D7" w:rsidRPr="00E82BE9" w:rsidRDefault="003E61D7" w:rsidP="00DD551D">
            <w:pPr>
              <w:pStyle w:val="Tabelltextsiffror"/>
              <w:spacing w:before="60"/>
              <w:rPr>
                <w:b/>
              </w:rPr>
            </w:pPr>
            <w:r w:rsidRPr="00E82BE9">
              <w:rPr>
                <w:b/>
              </w:rPr>
              <w:t>–782</w:t>
            </w:r>
          </w:p>
        </w:tc>
        <w:tc>
          <w:tcPr>
            <w:tcW w:w="742" w:type="dxa"/>
            <w:tcBorders>
              <w:bottom w:val="single" w:sz="4" w:space="0" w:color="auto"/>
            </w:tcBorders>
          </w:tcPr>
          <w:p w:rsidR="003E61D7" w:rsidRPr="00E82BE9" w:rsidRDefault="003E61D7" w:rsidP="00DD551D">
            <w:pPr>
              <w:pStyle w:val="Tabelltextsiffror"/>
              <w:spacing w:before="60"/>
              <w:rPr>
                <w:b/>
              </w:rPr>
            </w:pPr>
            <w:r w:rsidRPr="00E82BE9">
              <w:rPr>
                <w:b/>
              </w:rPr>
              <w:t>11 183</w:t>
            </w:r>
          </w:p>
        </w:tc>
      </w:tr>
    </w:tbl>
    <w:p w:rsidR="003E61D7" w:rsidRPr="00E82BE9" w:rsidRDefault="003E61D7" w:rsidP="003E61D7">
      <w:pPr>
        <w:pStyle w:val="Normaltindrag"/>
      </w:pPr>
    </w:p>
    <w:p w:rsidR="00D876BE" w:rsidRPr="00E82BE9" w:rsidRDefault="00D876BE" w:rsidP="00D876BE">
      <w:pPr>
        <w:rPr>
          <w:szCs w:val="24"/>
        </w:rPr>
      </w:pPr>
      <w:r w:rsidRPr="00E82BE9">
        <w:rPr>
          <w:szCs w:val="24"/>
        </w:rPr>
        <w:t>De fördelade andelarna ska så nära som möjligt spegla den verkliga förbru</w:t>
      </w:r>
      <w:r w:rsidRPr="00E82BE9">
        <w:rPr>
          <w:szCs w:val="24"/>
        </w:rPr>
        <w:t>k</w:t>
      </w:r>
      <w:r w:rsidRPr="00E82BE9">
        <w:rPr>
          <w:szCs w:val="24"/>
        </w:rPr>
        <w:t>ningen av de resurser som tas i anspråk inom varje verksamhetsområde. Pri</w:t>
      </w:r>
      <w:r w:rsidRPr="00E82BE9">
        <w:rPr>
          <w:szCs w:val="24"/>
        </w:rPr>
        <w:t>n</w:t>
      </w:r>
      <w:r w:rsidRPr="00E82BE9">
        <w:rPr>
          <w:szCs w:val="24"/>
        </w:rPr>
        <w:t>cipen är att kostnaderna och intäkterna i så hög grad som möjligt direkt ska föras till respektive verksamhetsområde utan inblandning av någon förde</w:t>
      </w:r>
      <w:r w:rsidRPr="00E82BE9">
        <w:rPr>
          <w:szCs w:val="24"/>
        </w:rPr>
        <w:t>l</w:t>
      </w:r>
      <w:r w:rsidRPr="00E82BE9">
        <w:rPr>
          <w:szCs w:val="24"/>
        </w:rPr>
        <w:t xml:space="preserve">ningsnyckel. </w:t>
      </w:r>
    </w:p>
    <w:p w:rsidR="00D876BE" w:rsidRPr="00E82BE9" w:rsidRDefault="00D876BE" w:rsidP="00D876BE">
      <w:pPr>
        <w:pStyle w:val="Normaltindrag"/>
      </w:pPr>
      <w:r w:rsidRPr="00E82BE9">
        <w:t>Fördelningsmodellen utgår från uppställningen i resultat- och balansrä</w:t>
      </w:r>
      <w:r w:rsidRPr="00E82BE9">
        <w:t>k</w:t>
      </w:r>
      <w:r w:rsidRPr="00E82BE9">
        <w:t xml:space="preserve">ningen, där Riksbankens förvaltningskostnader för 2009 uppgår till </w:t>
      </w:r>
      <w:r w:rsidR="00C85401" w:rsidRPr="00E82BE9">
        <w:t>797</w:t>
      </w:r>
      <w:r w:rsidR="00D1178B" w:rsidRPr="00E82BE9">
        <w:t xml:space="preserve"> </w:t>
      </w:r>
      <w:r w:rsidRPr="00E82BE9">
        <w:t>mi</w:t>
      </w:r>
      <w:r w:rsidRPr="00E82BE9">
        <w:t>l</w:t>
      </w:r>
      <w:r w:rsidRPr="00E82BE9">
        <w:t xml:space="preserve">joner kronor (782) och tillgångar och skulder till </w:t>
      </w:r>
      <w:r w:rsidR="00C85401" w:rsidRPr="00E82BE9">
        <w:t xml:space="preserve">708 838 </w:t>
      </w:r>
      <w:r w:rsidRPr="00E82BE9">
        <w:t xml:space="preserve">miljoner </w:t>
      </w:r>
      <w:r w:rsidR="00D1178B" w:rsidRPr="00E82BE9">
        <w:t>kr</w:t>
      </w:r>
      <w:r w:rsidR="00D1178B" w:rsidRPr="00E82BE9">
        <w:t>o</w:t>
      </w:r>
      <w:r w:rsidR="00D1178B" w:rsidRPr="00E82BE9">
        <w:t xml:space="preserve">nor </w:t>
      </w:r>
      <w:r w:rsidRPr="00E82BE9">
        <w:t xml:space="preserve">(700 211). </w:t>
      </w:r>
    </w:p>
    <w:p w:rsidR="00C85401" w:rsidRPr="00E82BE9" w:rsidRDefault="00C85401" w:rsidP="00C85401">
      <w:pPr>
        <w:pStyle w:val="Normaltindrag"/>
      </w:pPr>
      <w:r w:rsidRPr="00E82BE9">
        <w:t>Från och med 2009 fördelas kostnaderna för övervakning av den finansie</w:t>
      </w:r>
      <w:r w:rsidRPr="00E82BE9">
        <w:t>l</w:t>
      </w:r>
      <w:r w:rsidRPr="00E82BE9">
        <w:t>la infrastrukturen och policyarbete inom betalningssystemet till verksamhet</w:t>
      </w:r>
      <w:r w:rsidRPr="00E82BE9">
        <w:t>s</w:t>
      </w:r>
      <w:r w:rsidRPr="00E82BE9">
        <w:t>området finansiell stabilitet</w:t>
      </w:r>
      <w:r w:rsidR="00C73630" w:rsidRPr="00E82BE9">
        <w:t>,</w:t>
      </w:r>
      <w:r w:rsidRPr="00E82BE9">
        <w:t xml:space="preserve"> samtidigt som </w:t>
      </w:r>
      <w:r w:rsidR="00C73630" w:rsidRPr="00E82BE9">
        <w:t xml:space="preserve">kostnaderna för </w:t>
      </w:r>
      <w:r w:rsidRPr="00E82BE9">
        <w:t xml:space="preserve">utveckling av den ekonomiska statistiken </w:t>
      </w:r>
      <w:r w:rsidR="00C73630" w:rsidRPr="00E82BE9">
        <w:t>fördelas till</w:t>
      </w:r>
      <w:r w:rsidRPr="00E82BE9">
        <w:t xml:space="preserve"> verksamhetsområdet statistik</w:t>
      </w:r>
      <w:r w:rsidR="00C73630" w:rsidRPr="00E82BE9">
        <w:t xml:space="preserve"> i stället för verksamhetsområdet penningpolitik</w:t>
      </w:r>
      <w:r w:rsidRPr="00E82BE9">
        <w:t>. Detta medför en reducering av 2008 års fördel</w:t>
      </w:r>
      <w:r w:rsidRPr="00E82BE9">
        <w:t>a</w:t>
      </w:r>
      <w:r w:rsidRPr="00E82BE9">
        <w:t xml:space="preserve">de kostnader för betalningssystemet med 15 miljoner kronor och </w:t>
      </w:r>
      <w:r w:rsidR="00D1178B" w:rsidRPr="00E82BE9">
        <w:t xml:space="preserve">för </w:t>
      </w:r>
      <w:r w:rsidRPr="00E82BE9">
        <w:t>penningpolitik med 8 miljoner kronor</w:t>
      </w:r>
      <w:r w:rsidR="00D1178B" w:rsidRPr="00E82BE9">
        <w:t>,</w:t>
      </w:r>
      <w:r w:rsidRPr="00E82BE9">
        <w:t xml:space="preserve"> och samtidigt en ökning av kostnade</w:t>
      </w:r>
      <w:r w:rsidRPr="00E82BE9">
        <w:t>r</w:t>
      </w:r>
      <w:r w:rsidRPr="00E82BE9">
        <w:t>na för finansiell stabil</w:t>
      </w:r>
      <w:r w:rsidRPr="00E82BE9">
        <w:t>i</w:t>
      </w:r>
      <w:r w:rsidRPr="00E82BE9">
        <w:t xml:space="preserve">tet med 15 miljoner kronor och </w:t>
      </w:r>
      <w:r w:rsidR="00D1178B" w:rsidRPr="00E82BE9">
        <w:t xml:space="preserve">för </w:t>
      </w:r>
      <w:r w:rsidR="00A365FB" w:rsidRPr="00E82BE9">
        <w:t>statistik med 8 </w:t>
      </w:r>
      <w:r w:rsidR="00D1178B" w:rsidRPr="00E82BE9">
        <w:t>miljoner kronor</w:t>
      </w:r>
      <w:r w:rsidRPr="00E82BE9">
        <w:t>. Därtill har omklassificering av licenskostnader för finans</w:t>
      </w:r>
      <w:r w:rsidRPr="00E82BE9">
        <w:t>i</w:t>
      </w:r>
      <w:r w:rsidRPr="00E82BE9">
        <w:t>ella informationstjänster gjorts</w:t>
      </w:r>
      <w:r w:rsidR="00D1178B" w:rsidRPr="00E82BE9">
        <w:t>,</w:t>
      </w:r>
      <w:r w:rsidRPr="00E82BE9">
        <w:t xml:space="preserve"> vilket medfört </w:t>
      </w:r>
      <w:r w:rsidR="00D1178B" w:rsidRPr="00E82BE9">
        <w:t>att</w:t>
      </w:r>
      <w:r w:rsidRPr="00E82BE9">
        <w:t xml:space="preserve"> </w:t>
      </w:r>
      <w:r w:rsidR="00D738C2" w:rsidRPr="00E82BE9">
        <w:t xml:space="preserve">2008 års </w:t>
      </w:r>
      <w:r w:rsidRPr="00E82BE9">
        <w:t>kostnader för tillgångsfö</w:t>
      </w:r>
      <w:r w:rsidRPr="00E82BE9">
        <w:t>r</w:t>
      </w:r>
      <w:r w:rsidRPr="00E82BE9">
        <w:t xml:space="preserve">valtning </w:t>
      </w:r>
      <w:r w:rsidR="00D1178B" w:rsidRPr="00E82BE9">
        <w:t>ökat med</w:t>
      </w:r>
      <w:r w:rsidRPr="00E82BE9">
        <w:t xml:space="preserve"> 3 miljoner kronor</w:t>
      </w:r>
      <w:r w:rsidR="00D139CC" w:rsidRPr="00E82BE9">
        <w:t xml:space="preserve"> och</w:t>
      </w:r>
      <w:r w:rsidRPr="00E82BE9">
        <w:t xml:space="preserve"> </w:t>
      </w:r>
      <w:r w:rsidR="00D1178B" w:rsidRPr="00E82BE9">
        <w:t>kostnader</w:t>
      </w:r>
      <w:r w:rsidR="00D139CC" w:rsidRPr="00E82BE9">
        <w:t>na</w:t>
      </w:r>
      <w:r w:rsidR="00D1178B" w:rsidRPr="00E82BE9">
        <w:t xml:space="preserve"> för </w:t>
      </w:r>
      <w:r w:rsidRPr="00E82BE9">
        <w:t xml:space="preserve">statistik </w:t>
      </w:r>
      <w:r w:rsidR="00D1178B" w:rsidRPr="00E82BE9">
        <w:t>ökat med</w:t>
      </w:r>
      <w:r w:rsidRPr="00E82BE9">
        <w:t xml:space="preserve"> 1 miljon kronor samt</w:t>
      </w:r>
      <w:r w:rsidRPr="00E82BE9">
        <w:t>i</w:t>
      </w:r>
      <w:r w:rsidRPr="00E82BE9">
        <w:t xml:space="preserve">digt som </w:t>
      </w:r>
      <w:r w:rsidR="00D1178B" w:rsidRPr="00E82BE9">
        <w:t>kostnader</w:t>
      </w:r>
      <w:r w:rsidR="00D139CC" w:rsidRPr="00E82BE9">
        <w:t>na</w:t>
      </w:r>
      <w:r w:rsidR="00D1178B" w:rsidRPr="00E82BE9">
        <w:t xml:space="preserve"> för </w:t>
      </w:r>
      <w:r w:rsidRPr="00E82BE9">
        <w:t>betalningssystemet reducerats med 4 miljoner kr</w:t>
      </w:r>
      <w:r w:rsidRPr="00E82BE9">
        <w:t>o</w:t>
      </w:r>
      <w:r w:rsidRPr="00E82BE9">
        <w:t xml:space="preserve">nor. </w:t>
      </w:r>
    </w:p>
    <w:p w:rsidR="00C85401" w:rsidRPr="00E82BE9" w:rsidRDefault="00C85401" w:rsidP="00D876BE">
      <w:pPr>
        <w:pStyle w:val="Normaltindrag"/>
      </w:pPr>
    </w:p>
    <w:p w:rsidR="00C85401" w:rsidRPr="00E82BE9" w:rsidRDefault="00220153" w:rsidP="00C85401">
      <w:pPr>
        <w:pStyle w:val="R3"/>
      </w:pPr>
      <w:r w:rsidRPr="00E82BE9">
        <w:br w:type="page"/>
      </w:r>
      <w:r w:rsidR="00C85401" w:rsidRPr="00E82BE9">
        <w:t xml:space="preserve">Fördelning av kostnader </w:t>
      </w:r>
    </w:p>
    <w:p w:rsidR="00C85401" w:rsidRPr="00E82BE9" w:rsidRDefault="00C85401" w:rsidP="00C85401">
      <w:pPr>
        <w:spacing w:before="312" w:line="200" w:lineRule="exact"/>
        <w:rPr>
          <w:b/>
        </w:rPr>
      </w:pPr>
      <w:r w:rsidRPr="00E82BE9">
        <w:rPr>
          <w:b/>
        </w:rPr>
        <w:t>Diagram 2</w:t>
      </w:r>
      <w:r w:rsidR="009235C5" w:rsidRPr="00E82BE9">
        <w:rPr>
          <w:b/>
        </w:rPr>
        <w:t>6</w:t>
      </w:r>
      <w:r w:rsidRPr="00E82BE9">
        <w:rPr>
          <w:b/>
        </w:rPr>
        <w:t>: Fördelning av kostnadsslag per verksamhetsområde 2009, miljoner kr</w:t>
      </w:r>
      <w:r w:rsidRPr="00E82BE9">
        <w:rPr>
          <w:b/>
        </w:rPr>
        <w:t>o</w:t>
      </w:r>
      <w:r w:rsidRPr="00E82BE9">
        <w:rPr>
          <w:b/>
        </w:rPr>
        <w:t xml:space="preserve">nor </w:t>
      </w:r>
    </w:p>
    <w:p w:rsidR="00C85401" w:rsidRPr="00E82BE9" w:rsidRDefault="00E82BE9" w:rsidP="00C85401">
      <w:r w:rsidRPr="00E82BE9">
        <w:rPr>
          <w:noProof/>
        </w:rPr>
        <w:drawing>
          <wp:inline distT="0" distB="0" distL="0" distR="0">
            <wp:extent cx="3771900" cy="2349500"/>
            <wp:effectExtent l="0" t="0" r="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3771900" cy="2349500"/>
                    </a:xfrm>
                    <a:prstGeom prst="rect">
                      <a:avLst/>
                    </a:prstGeom>
                    <a:noFill/>
                    <a:ln>
                      <a:noFill/>
                    </a:ln>
                  </pic:spPr>
                </pic:pic>
              </a:graphicData>
            </a:graphic>
          </wp:inline>
        </w:drawing>
      </w:r>
    </w:p>
    <w:p w:rsidR="00AA5F06" w:rsidRPr="00E82BE9" w:rsidRDefault="00AA5F06" w:rsidP="00AA5F06">
      <w:pPr>
        <w:pStyle w:val="Fotnotstext"/>
        <w:spacing w:before="62"/>
      </w:pPr>
      <w:r w:rsidRPr="00E82BE9">
        <w:t>Källa: Riksbanken.</w:t>
      </w:r>
    </w:p>
    <w:p w:rsidR="00D876BE" w:rsidRPr="00E82BE9" w:rsidRDefault="00D876BE" w:rsidP="00C85401">
      <w:pPr>
        <w:pStyle w:val="R4"/>
      </w:pPr>
      <w:r w:rsidRPr="00E82BE9">
        <w:t>Personalkostnader exklusive IT-personal</w:t>
      </w:r>
    </w:p>
    <w:p w:rsidR="00D876BE" w:rsidRPr="00E82BE9" w:rsidRDefault="00D876BE" w:rsidP="00D876BE">
      <w:r w:rsidRPr="00E82BE9">
        <w:t>Personalkostnaderna för de medarbetare som är direkt involverade i ett ver</w:t>
      </w:r>
      <w:r w:rsidRPr="00E82BE9">
        <w:t>k</w:t>
      </w:r>
      <w:r w:rsidRPr="00E82BE9">
        <w:t>samhetsområde har fördelats med faktisk lön</w:t>
      </w:r>
      <w:r w:rsidRPr="00E82BE9">
        <w:t>e</w:t>
      </w:r>
      <w:r w:rsidRPr="00E82BE9">
        <w:t>kostnad. Lönekostnaderna för de medarbetare som ingår i stödfunktionerna har fördelats med hjälp av en fördelningsnyc</w:t>
      </w:r>
      <w:r w:rsidRPr="00E82BE9">
        <w:t>k</w:t>
      </w:r>
      <w:r w:rsidRPr="00E82BE9">
        <w:t>el. Den oftast förekommande nyckeln utgörs av antal</w:t>
      </w:r>
      <w:r w:rsidR="006D6B21" w:rsidRPr="00E82BE9">
        <w:t>et</w:t>
      </w:r>
      <w:r w:rsidRPr="00E82BE9">
        <w:t xml:space="preserve"> direkt involverade medarbetare i förhållande till </w:t>
      </w:r>
      <w:r w:rsidR="006D6B21" w:rsidRPr="00E82BE9">
        <w:t xml:space="preserve">det </w:t>
      </w:r>
      <w:r w:rsidRPr="00E82BE9">
        <w:t>total</w:t>
      </w:r>
      <w:r w:rsidR="006D6B21" w:rsidRPr="00E82BE9">
        <w:t>a</w:t>
      </w:r>
      <w:r w:rsidRPr="00E82BE9">
        <w:t xml:space="preserve"> antal</w:t>
      </w:r>
      <w:r w:rsidR="006D6B21" w:rsidRPr="00E82BE9">
        <w:t>et</w:t>
      </w:r>
      <w:r w:rsidRPr="00E82BE9">
        <w:t xml:space="preserve"> direkt involverade medarbetare inom alla verksamhetsområden. Totalt är cirka </w:t>
      </w:r>
      <w:r w:rsidR="00C85401" w:rsidRPr="00E82BE9">
        <w:t xml:space="preserve">200 </w:t>
      </w:r>
      <w:r w:rsidRPr="00E82BE9">
        <w:t>medarbet</w:t>
      </w:r>
      <w:r w:rsidRPr="00E82BE9">
        <w:t>a</w:t>
      </w:r>
      <w:r w:rsidRPr="00E82BE9">
        <w:t xml:space="preserve">re eller </w:t>
      </w:r>
      <w:r w:rsidR="00C85401" w:rsidRPr="00E82BE9">
        <w:t>57</w:t>
      </w:r>
      <w:r w:rsidRPr="00E82BE9">
        <w:t xml:space="preserve"> </w:t>
      </w:r>
      <w:r w:rsidR="003436E0" w:rsidRPr="00E82BE9">
        <w:t xml:space="preserve">procent </w:t>
      </w:r>
      <w:r w:rsidRPr="00E82BE9">
        <w:t xml:space="preserve">av totalt </w:t>
      </w:r>
      <w:r w:rsidR="00C73630" w:rsidRPr="00E82BE9">
        <w:t>351</w:t>
      </w:r>
      <w:r w:rsidRPr="00E82BE9">
        <w:t>, direkt involverade i något verksamhetso</w:t>
      </w:r>
      <w:r w:rsidRPr="00E82BE9">
        <w:t>m</w:t>
      </w:r>
      <w:r w:rsidRPr="00E82BE9">
        <w:t xml:space="preserve">råde. De resterande </w:t>
      </w:r>
      <w:r w:rsidR="00C85401" w:rsidRPr="00E82BE9">
        <w:t>15</w:t>
      </w:r>
      <w:r w:rsidR="00C73630" w:rsidRPr="00E82BE9">
        <w:t>1</w:t>
      </w:r>
      <w:r w:rsidR="00C85401" w:rsidRPr="00E82BE9">
        <w:t xml:space="preserve"> </w:t>
      </w:r>
      <w:r w:rsidRPr="00E82BE9">
        <w:t>medarbetarna finns inom stödfunkti</w:t>
      </w:r>
      <w:r w:rsidRPr="00E82BE9">
        <w:t>o</w:t>
      </w:r>
      <w:r w:rsidRPr="00E82BE9">
        <w:t>nerna</w:t>
      </w:r>
      <w:r w:rsidR="00D1178B" w:rsidRPr="00E82BE9">
        <w:t>,</w:t>
      </w:r>
      <w:r w:rsidRPr="00E82BE9">
        <w:t xml:space="preserve"> såsom IT, transport och bevakning, fastighet och internse</w:t>
      </w:r>
      <w:r w:rsidRPr="00E82BE9">
        <w:t>r</w:t>
      </w:r>
      <w:r w:rsidRPr="00E82BE9">
        <w:t xml:space="preserve">vice. </w:t>
      </w:r>
    </w:p>
    <w:p w:rsidR="00D876BE" w:rsidRPr="00E82BE9" w:rsidRDefault="00D876BE" w:rsidP="00D876BE">
      <w:pPr>
        <w:pStyle w:val="R4"/>
      </w:pPr>
      <w:r w:rsidRPr="00E82BE9">
        <w:t>Administrationskostnader, exklusive IT-kostnader</w:t>
      </w:r>
    </w:p>
    <w:p w:rsidR="00D876BE" w:rsidRPr="00E82BE9" w:rsidRDefault="00D876BE" w:rsidP="00D876BE">
      <w:pPr>
        <w:ind w:right="-108"/>
      </w:pPr>
      <w:r w:rsidRPr="00E82BE9">
        <w:t>Riksbanken</w:t>
      </w:r>
      <w:r w:rsidR="00C85401" w:rsidRPr="00E82BE9">
        <w:t>s</w:t>
      </w:r>
      <w:r w:rsidRPr="00E82BE9">
        <w:t xml:space="preserve"> processredovisning innebär att administrationskostnaderna förd</w:t>
      </w:r>
      <w:r w:rsidRPr="00E82BE9">
        <w:t>e</w:t>
      </w:r>
      <w:r w:rsidRPr="00E82BE9">
        <w:t>las direkt per verksamhetsområde vid fakturaregistr</w:t>
      </w:r>
      <w:r w:rsidRPr="00E82BE9">
        <w:t>e</w:t>
      </w:r>
      <w:r w:rsidRPr="00E82BE9">
        <w:t xml:space="preserve">ringen. </w:t>
      </w:r>
    </w:p>
    <w:p w:rsidR="00D876BE" w:rsidRPr="00E82BE9" w:rsidRDefault="00D876BE" w:rsidP="00D876BE">
      <w:pPr>
        <w:pStyle w:val="Normaltindrag"/>
      </w:pPr>
      <w:r w:rsidRPr="00E82BE9">
        <w:t xml:space="preserve">En stor del av Riksbankens kostnader är dock gemensamma kostnader, till exempel </w:t>
      </w:r>
      <w:r w:rsidR="00D139CC" w:rsidRPr="00E82BE9">
        <w:t xml:space="preserve">kostnader för </w:t>
      </w:r>
      <w:r w:rsidRPr="00E82BE9">
        <w:t>lokaler, fastighetsskötsel, säkerhet och bevakning. Dessa kan inte direktfördelas utan har fördelats med hjälp av fördefinierade nycklar, oftast bestående av antal</w:t>
      </w:r>
      <w:r w:rsidR="006D6B21" w:rsidRPr="00E82BE9">
        <w:t>et</w:t>
      </w:r>
      <w:r w:rsidRPr="00E82BE9">
        <w:t xml:space="preserve"> direkt involverade medarbetare per ver</w:t>
      </w:r>
      <w:r w:rsidRPr="00E82BE9">
        <w:t>k</w:t>
      </w:r>
      <w:r w:rsidRPr="00E82BE9">
        <w:t xml:space="preserve">samhetsområde i förhållande till </w:t>
      </w:r>
      <w:r w:rsidR="006D6B21" w:rsidRPr="00E82BE9">
        <w:t xml:space="preserve">det </w:t>
      </w:r>
      <w:r w:rsidRPr="00E82BE9">
        <w:t>total</w:t>
      </w:r>
      <w:r w:rsidR="006D6B21" w:rsidRPr="00E82BE9">
        <w:t>a</w:t>
      </w:r>
      <w:r w:rsidRPr="00E82BE9">
        <w:t xml:space="preserve"> antal</w:t>
      </w:r>
      <w:r w:rsidR="006D6B21" w:rsidRPr="00E82BE9">
        <w:t>et</w:t>
      </w:r>
      <w:r w:rsidRPr="00E82BE9">
        <w:t xml:space="preserve"> direkt involverade meda</w:t>
      </w:r>
      <w:r w:rsidRPr="00E82BE9">
        <w:t>r</w:t>
      </w:r>
      <w:r w:rsidRPr="00E82BE9">
        <w:t>betare inom alla ver</w:t>
      </w:r>
      <w:r w:rsidRPr="00E82BE9">
        <w:t>k</w:t>
      </w:r>
      <w:r w:rsidRPr="00E82BE9">
        <w:t xml:space="preserve">samhetsområden. </w:t>
      </w:r>
    </w:p>
    <w:p w:rsidR="00D876BE" w:rsidRPr="00E82BE9" w:rsidRDefault="00D876BE" w:rsidP="00D876BE">
      <w:pPr>
        <w:pStyle w:val="R4"/>
      </w:pPr>
      <w:r w:rsidRPr="00E82BE9">
        <w:t>Avskrivningar, exklusive IT-relaterade investeringar</w:t>
      </w:r>
    </w:p>
    <w:p w:rsidR="00D876BE" w:rsidRPr="00E82BE9" w:rsidRDefault="00D876BE" w:rsidP="00D876BE">
      <w:r w:rsidRPr="00E82BE9">
        <w:t>Avskrivningarna är direkt fördelade till det verksamhetsområde som respekt</w:t>
      </w:r>
      <w:r w:rsidRPr="00E82BE9">
        <w:t>i</w:t>
      </w:r>
      <w:r w:rsidRPr="00E82BE9">
        <w:t>ve anläggning stöder eller fördelade utifrån antal</w:t>
      </w:r>
      <w:r w:rsidR="006D6B21" w:rsidRPr="00E82BE9">
        <w:t>et</w:t>
      </w:r>
      <w:r w:rsidRPr="00E82BE9">
        <w:t xml:space="preserve"> direkt involverade meda</w:t>
      </w:r>
      <w:r w:rsidRPr="00E82BE9">
        <w:t>r</w:t>
      </w:r>
      <w:r w:rsidRPr="00E82BE9">
        <w:t xml:space="preserve">betare per verksamhetsområde i förhållande till </w:t>
      </w:r>
      <w:r w:rsidR="006D6B21" w:rsidRPr="00E82BE9">
        <w:t xml:space="preserve">det </w:t>
      </w:r>
      <w:r w:rsidRPr="00E82BE9">
        <w:t>total</w:t>
      </w:r>
      <w:r w:rsidR="006D6B21" w:rsidRPr="00E82BE9">
        <w:t>a</w:t>
      </w:r>
      <w:r w:rsidRPr="00E82BE9">
        <w:t xml:space="preserve"> antal</w:t>
      </w:r>
      <w:r w:rsidR="006D6B21" w:rsidRPr="00E82BE9">
        <w:t>et</w:t>
      </w:r>
      <w:r w:rsidRPr="00E82BE9">
        <w:t xml:space="preserve"> direkt invo</w:t>
      </w:r>
      <w:r w:rsidRPr="00E82BE9">
        <w:t>l</w:t>
      </w:r>
      <w:r w:rsidRPr="00E82BE9">
        <w:t xml:space="preserve">verade medarbetare.  </w:t>
      </w:r>
    </w:p>
    <w:p w:rsidR="00D876BE" w:rsidRPr="00E82BE9" w:rsidRDefault="00D876BE" w:rsidP="00D876BE">
      <w:pPr>
        <w:pStyle w:val="R4"/>
      </w:pPr>
      <w:r w:rsidRPr="00E82BE9">
        <w:t>Sedel- och myntkostnader</w:t>
      </w:r>
    </w:p>
    <w:p w:rsidR="00D876BE" w:rsidRPr="00E82BE9" w:rsidRDefault="00D876BE" w:rsidP="00D876BE">
      <w:r w:rsidRPr="00E82BE9">
        <w:t xml:space="preserve">Kostnaderna för inköp av sedlar och mynt uppgick 2009 till </w:t>
      </w:r>
      <w:r w:rsidR="008F5A56" w:rsidRPr="00E82BE9">
        <w:t xml:space="preserve">117 </w:t>
      </w:r>
      <w:r w:rsidRPr="00E82BE9">
        <w:t>(113) milj</w:t>
      </w:r>
      <w:r w:rsidRPr="00E82BE9">
        <w:t>o</w:t>
      </w:r>
      <w:r w:rsidRPr="00E82BE9">
        <w:t>ner kronor. Kostnaderna belastar i sin helhet verksamhetsområdet kontantha</w:t>
      </w:r>
      <w:r w:rsidRPr="00E82BE9">
        <w:t>n</w:t>
      </w:r>
      <w:r w:rsidRPr="00E82BE9">
        <w:t>te</w:t>
      </w:r>
      <w:r w:rsidRPr="00E82BE9">
        <w:t>r</w:t>
      </w:r>
      <w:r w:rsidRPr="00E82BE9">
        <w:t>ing.</w:t>
      </w:r>
    </w:p>
    <w:p w:rsidR="00D876BE" w:rsidRPr="00E82BE9" w:rsidRDefault="00D876BE" w:rsidP="00D876BE">
      <w:pPr>
        <w:pStyle w:val="R4"/>
      </w:pPr>
      <w:r w:rsidRPr="00E82BE9">
        <w:t>IT-kostnader</w:t>
      </w:r>
    </w:p>
    <w:p w:rsidR="00D876BE" w:rsidRPr="00E82BE9" w:rsidRDefault="00D876BE" w:rsidP="00D876BE">
      <w:r w:rsidRPr="00E82BE9">
        <w:t xml:space="preserve">Modellen för fördelning av IT-kostnader bygger på fyra IT-tjänster: telefoni, </w:t>
      </w:r>
      <w:r w:rsidR="00D1178B" w:rsidRPr="00E82BE9">
        <w:t>pc</w:t>
      </w:r>
      <w:r w:rsidRPr="00E82BE9">
        <w:t>-tjänster, licenser och IT-system. Telefon</w:t>
      </w:r>
      <w:r w:rsidR="00D1178B" w:rsidRPr="00E82BE9">
        <w:t>i</w:t>
      </w:r>
      <w:r w:rsidRPr="00E82BE9">
        <w:t xml:space="preserve"> och </w:t>
      </w:r>
      <w:r w:rsidR="00D1178B" w:rsidRPr="00E82BE9">
        <w:t>pc</w:t>
      </w:r>
      <w:r w:rsidRPr="00E82BE9">
        <w:t>-tjänster fördelas på a</w:t>
      </w:r>
      <w:r w:rsidRPr="00E82BE9">
        <w:t>n</w:t>
      </w:r>
      <w:r w:rsidRPr="00E82BE9">
        <w:t xml:space="preserve">vändare med gemensamt överenskomna priser per telefon, mobiltelefon och </w:t>
      </w:r>
      <w:r w:rsidR="00D1178B" w:rsidRPr="00E82BE9">
        <w:t>pc</w:t>
      </w:r>
      <w:r w:rsidRPr="00E82BE9">
        <w:t>. De stora verksamhetslicenserna, främst finansiella information</w:t>
      </w:r>
      <w:r w:rsidRPr="00E82BE9">
        <w:t>s</w:t>
      </w:r>
      <w:r w:rsidRPr="00E82BE9">
        <w:t>tjänster, fördelas på respektive licenstagare med faktiskt pris. Kos</w:t>
      </w:r>
      <w:r w:rsidRPr="00E82BE9">
        <w:t>t</w:t>
      </w:r>
      <w:r w:rsidRPr="00E82BE9">
        <w:t xml:space="preserve">naderna för IT-system fördelas utifrån antalet </w:t>
      </w:r>
      <w:r w:rsidR="008F5A56" w:rsidRPr="00E82BE9">
        <w:t xml:space="preserve">logiska </w:t>
      </w:r>
      <w:r w:rsidRPr="00E82BE9">
        <w:t>servrar per system.</w:t>
      </w:r>
    </w:p>
    <w:p w:rsidR="009540D3" w:rsidRPr="00E82BE9" w:rsidRDefault="008F5A56" w:rsidP="009540D3">
      <w:pPr>
        <w:pStyle w:val="R3"/>
      </w:pPr>
      <w:r w:rsidRPr="00E82BE9">
        <w:t>Fördelning av nettointäkter</w:t>
      </w:r>
      <w:r w:rsidR="003F6902" w:rsidRPr="00E82BE9">
        <w:t xml:space="preserve"> </w:t>
      </w:r>
    </w:p>
    <w:p w:rsidR="00D876BE" w:rsidRPr="00E82BE9" w:rsidRDefault="00D876BE" w:rsidP="00D876BE">
      <w:r w:rsidRPr="00E82BE9">
        <w:t xml:space="preserve">Fördelningen av </w:t>
      </w:r>
      <w:r w:rsidR="008F5A56" w:rsidRPr="00E82BE9">
        <w:t>netto</w:t>
      </w:r>
      <w:r w:rsidRPr="00E82BE9">
        <w:t>intäkter på verksamhetso</w:t>
      </w:r>
      <w:r w:rsidRPr="00E82BE9">
        <w:t>m</w:t>
      </w:r>
      <w:r w:rsidRPr="00E82BE9">
        <w:t>råden har gjorts utifrån ett oper</w:t>
      </w:r>
      <w:r w:rsidRPr="00E82BE9">
        <w:t>a</w:t>
      </w:r>
      <w:r w:rsidRPr="00E82BE9">
        <w:t>tionellt perspektiv. Intäkterna har förts till det verksamhetsområde som har störst möjlighet att påverka och hantera dessa. Hänsyn har därför</w:t>
      </w:r>
      <w:r w:rsidR="008F5A56" w:rsidRPr="00E82BE9">
        <w:t xml:space="preserve"> till exempel</w:t>
      </w:r>
      <w:r w:rsidRPr="00E82BE9">
        <w:t xml:space="preserve"> inte tagits till att se</w:t>
      </w:r>
      <w:r w:rsidR="008F5A56" w:rsidRPr="00E82BE9">
        <w:t>ig</w:t>
      </w:r>
      <w:r w:rsidRPr="00E82BE9">
        <w:t>noraget har sitt ursprung i kontanthanteringen</w:t>
      </w:r>
      <w:r w:rsidR="006D6B21" w:rsidRPr="00E82BE9">
        <w:t>,</w:t>
      </w:r>
      <w:r w:rsidRPr="00E82BE9">
        <w:t xml:space="preserve"> utan </w:t>
      </w:r>
      <w:r w:rsidR="00972C5A" w:rsidRPr="00E82BE9">
        <w:t>s</w:t>
      </w:r>
      <w:r w:rsidR="008F5A56" w:rsidRPr="00E82BE9">
        <w:t>eignorage</w:t>
      </w:r>
      <w:r w:rsidRPr="00E82BE9">
        <w:t>intäkterna har fördelats till tillgångsförvaltnin</w:t>
      </w:r>
      <w:r w:rsidRPr="00E82BE9">
        <w:t>g</w:t>
      </w:r>
      <w:r w:rsidRPr="00E82BE9">
        <w:t xml:space="preserve">en. </w:t>
      </w:r>
    </w:p>
    <w:p w:rsidR="008F5A56" w:rsidRPr="00E82BE9" w:rsidRDefault="008F5A56" w:rsidP="008F5A56">
      <w:pPr>
        <w:pStyle w:val="Normaltindrag"/>
      </w:pPr>
      <w:r w:rsidRPr="00E82BE9">
        <w:t>Intäkterna inom betalningssystemet 2009 inkluderar månads- och transa</w:t>
      </w:r>
      <w:r w:rsidRPr="00E82BE9">
        <w:t>k</w:t>
      </w:r>
      <w:r w:rsidRPr="00E82BE9">
        <w:t>tionsavgifter från deltagarna för perioden fe</w:t>
      </w:r>
      <w:r w:rsidRPr="00E82BE9">
        <w:t>b</w:t>
      </w:r>
      <w:r w:rsidRPr="00E82BE9">
        <w:t>ruari–december 2009. Intäkten för januari månad 2009 redovisades 2008. Månadsavgifterna uppgick i g</w:t>
      </w:r>
      <w:r w:rsidRPr="00E82BE9">
        <w:t>e</w:t>
      </w:r>
      <w:r w:rsidRPr="00E82BE9">
        <w:t>nomsnitt till 5 miljoner kr</w:t>
      </w:r>
      <w:r w:rsidRPr="00E82BE9">
        <w:t>o</w:t>
      </w:r>
      <w:r w:rsidRPr="00E82BE9">
        <w:t xml:space="preserve">nor. </w:t>
      </w:r>
    </w:p>
    <w:p w:rsidR="00D54E45" w:rsidRPr="00E82BE9" w:rsidRDefault="00D54E45" w:rsidP="008F5A56">
      <w:pPr>
        <w:pStyle w:val="Normaltindrag"/>
      </w:pPr>
      <w:r w:rsidRPr="00E82BE9">
        <w:t>Tillgångsförvaltningens nettointäkter om 14 896 miljoner kronor, reduc</w:t>
      </w:r>
      <w:r w:rsidRPr="00E82BE9">
        <w:t>e</w:t>
      </w:r>
      <w:r w:rsidRPr="00E82BE9">
        <w:t>rat med balansförda pris</w:t>
      </w:r>
      <w:r w:rsidR="00D139CC" w:rsidRPr="00E82BE9">
        <w:t>-</w:t>
      </w:r>
      <w:r w:rsidRPr="00E82BE9">
        <w:t>, valuta</w:t>
      </w:r>
      <w:r w:rsidR="00D139CC" w:rsidRPr="00E82BE9">
        <w:t>-</w:t>
      </w:r>
      <w:r w:rsidRPr="00E82BE9">
        <w:t xml:space="preserve"> och guldvärdeeffekter om 11 410 miljoner kronor, vilka motsvaras av årets förändring i värdereglering</w:t>
      </w:r>
      <w:r w:rsidRPr="00E82BE9">
        <w:t>s</w:t>
      </w:r>
      <w:r w:rsidRPr="00E82BE9">
        <w:t>kontot (se not 29), utgör den totala avkastningen från Riksbankens tillgångsförval</w:t>
      </w:r>
      <w:r w:rsidRPr="00E82BE9">
        <w:t>t</w:t>
      </w:r>
      <w:r w:rsidRPr="00E82BE9">
        <w:t xml:space="preserve">ning 2009 om 3 486 miljoner kronor </w:t>
      </w:r>
      <w:r w:rsidR="00A20238" w:rsidRPr="00E82BE9">
        <w:t>(</w:t>
      </w:r>
      <w:r w:rsidRPr="00E82BE9">
        <w:t xml:space="preserve">se tabell 5 i </w:t>
      </w:r>
      <w:r w:rsidR="00A20238" w:rsidRPr="00E82BE9">
        <w:t xml:space="preserve">förvaltningsberättelsens </w:t>
      </w:r>
      <w:r w:rsidRPr="00E82BE9">
        <w:t xml:space="preserve">avsnitt </w:t>
      </w:r>
      <w:r w:rsidR="00A20238" w:rsidRPr="00E82BE9">
        <w:t>”</w:t>
      </w:r>
      <w:r w:rsidRPr="00E82BE9">
        <w:t>Til</w:t>
      </w:r>
      <w:r w:rsidRPr="00E82BE9">
        <w:t>l</w:t>
      </w:r>
      <w:r w:rsidRPr="00E82BE9">
        <w:t>gångsförvaltning</w:t>
      </w:r>
      <w:r w:rsidR="00A20238" w:rsidRPr="00E82BE9">
        <w:t>”)</w:t>
      </w:r>
      <w:r w:rsidRPr="00E82BE9">
        <w:t>.</w:t>
      </w:r>
    </w:p>
    <w:p w:rsidR="00D876BE" w:rsidRPr="00E82BE9" w:rsidRDefault="00D876BE" w:rsidP="00D876BE">
      <w:pPr>
        <w:pStyle w:val="Normaltindrag"/>
      </w:pPr>
    </w:p>
    <w:p w:rsidR="008F5A56" w:rsidRPr="00E82BE9" w:rsidRDefault="008315F4" w:rsidP="008F5A56">
      <w:pPr>
        <w:pStyle w:val="R3"/>
      </w:pPr>
      <w:r w:rsidRPr="00E82BE9">
        <w:br w:type="page"/>
      </w:r>
      <w:r w:rsidR="008F5A56" w:rsidRPr="00E82BE9">
        <w:t>Fördelning av tillgångar och skulder</w:t>
      </w:r>
    </w:p>
    <w:p w:rsidR="00D876BE" w:rsidRPr="00E82BE9" w:rsidRDefault="006D6B21" w:rsidP="00D876BE">
      <w:pPr>
        <w:spacing w:after="40"/>
      </w:pPr>
      <w:r w:rsidRPr="00E82BE9">
        <w:t xml:space="preserve">Av </w:t>
      </w:r>
      <w:r w:rsidR="00D876BE" w:rsidRPr="00E82BE9">
        <w:t>tabellen nedan framgår Riksbankens tillgångar och skulder fördelade på verksamhetsområden i miljoner kr</w:t>
      </w:r>
      <w:r w:rsidR="00D876BE" w:rsidRPr="00E82BE9">
        <w:t>o</w:t>
      </w:r>
      <w:r w:rsidR="00D876BE" w:rsidRPr="00E82BE9">
        <w:t xml:space="preserve">nor. </w:t>
      </w:r>
    </w:p>
    <w:p w:rsidR="00384486" w:rsidRPr="00E82BE9" w:rsidRDefault="00384486" w:rsidP="00384486">
      <w:pPr>
        <w:pStyle w:val="Normaltindrag"/>
      </w:pPr>
    </w:p>
    <w:tbl>
      <w:tblPr>
        <w:tblStyle w:val="Tabellrutnt"/>
        <w:tblW w:w="598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38"/>
        <w:gridCol w:w="1086"/>
        <w:gridCol w:w="1087"/>
        <w:gridCol w:w="1087"/>
        <w:gridCol w:w="1087"/>
      </w:tblGrid>
      <w:tr w:rsidR="00384486" w:rsidRPr="00E82BE9" w:rsidTr="005F0F52">
        <w:tc>
          <w:tcPr>
            <w:tcW w:w="1638" w:type="dxa"/>
            <w:vMerge w:val="restart"/>
            <w:tcBorders>
              <w:top w:val="single" w:sz="4" w:space="0" w:color="auto"/>
            </w:tcBorders>
          </w:tcPr>
          <w:p w:rsidR="00384486" w:rsidRPr="00E82BE9" w:rsidRDefault="00384486" w:rsidP="00384486">
            <w:pPr>
              <w:pStyle w:val="Tabelltext"/>
              <w:rPr>
                <w:b/>
              </w:rPr>
            </w:pPr>
          </w:p>
          <w:p w:rsidR="00384486" w:rsidRPr="00E82BE9" w:rsidRDefault="00384486" w:rsidP="00384486">
            <w:pPr>
              <w:pStyle w:val="Tabelltext"/>
              <w:jc w:val="center"/>
              <w:rPr>
                <w:b/>
              </w:rPr>
            </w:pPr>
            <w:r w:rsidRPr="00E82BE9">
              <w:rPr>
                <w:b/>
              </w:rPr>
              <w:t>Verksamhetsområde</w:t>
            </w:r>
          </w:p>
        </w:tc>
        <w:tc>
          <w:tcPr>
            <w:tcW w:w="2173" w:type="dxa"/>
            <w:gridSpan w:val="2"/>
            <w:tcBorders>
              <w:top w:val="single" w:sz="4" w:space="0" w:color="auto"/>
            </w:tcBorders>
          </w:tcPr>
          <w:p w:rsidR="00384486" w:rsidRPr="00E82BE9" w:rsidRDefault="00384486" w:rsidP="00384486">
            <w:pPr>
              <w:pStyle w:val="Tabelltext"/>
              <w:jc w:val="center"/>
              <w:rPr>
                <w:b/>
              </w:rPr>
            </w:pPr>
            <w:r w:rsidRPr="00E82BE9">
              <w:rPr>
                <w:b/>
              </w:rPr>
              <w:t>2009-12-31</w:t>
            </w:r>
          </w:p>
        </w:tc>
        <w:tc>
          <w:tcPr>
            <w:tcW w:w="2174" w:type="dxa"/>
            <w:gridSpan w:val="2"/>
            <w:tcBorders>
              <w:top w:val="single" w:sz="4" w:space="0" w:color="auto"/>
            </w:tcBorders>
          </w:tcPr>
          <w:p w:rsidR="00384486" w:rsidRPr="00E82BE9" w:rsidRDefault="00384486" w:rsidP="00384486">
            <w:pPr>
              <w:pStyle w:val="Tabelltext"/>
              <w:jc w:val="center"/>
              <w:rPr>
                <w:b/>
              </w:rPr>
            </w:pPr>
            <w:r w:rsidRPr="00E82BE9">
              <w:rPr>
                <w:b/>
              </w:rPr>
              <w:t>2008-12-31</w:t>
            </w:r>
          </w:p>
        </w:tc>
      </w:tr>
      <w:tr w:rsidR="00384486" w:rsidRPr="00E82BE9" w:rsidTr="005F0F52">
        <w:tc>
          <w:tcPr>
            <w:tcW w:w="1638" w:type="dxa"/>
            <w:vMerge/>
            <w:tcBorders>
              <w:bottom w:val="single" w:sz="4" w:space="0" w:color="auto"/>
            </w:tcBorders>
          </w:tcPr>
          <w:p w:rsidR="00384486" w:rsidRPr="00E82BE9" w:rsidRDefault="00384486" w:rsidP="00384486">
            <w:pPr>
              <w:pStyle w:val="Tabelltext"/>
            </w:pPr>
          </w:p>
        </w:tc>
        <w:tc>
          <w:tcPr>
            <w:tcW w:w="1086" w:type="dxa"/>
            <w:tcBorders>
              <w:bottom w:val="single" w:sz="4" w:space="0" w:color="auto"/>
            </w:tcBorders>
          </w:tcPr>
          <w:p w:rsidR="00384486" w:rsidRPr="00E82BE9" w:rsidRDefault="00384486" w:rsidP="005F0F52">
            <w:pPr>
              <w:pStyle w:val="Tabelltext"/>
              <w:jc w:val="right"/>
              <w:rPr>
                <w:b/>
              </w:rPr>
            </w:pPr>
            <w:r w:rsidRPr="00E82BE9">
              <w:rPr>
                <w:b/>
              </w:rPr>
              <w:t>Tillgångar</w:t>
            </w:r>
          </w:p>
        </w:tc>
        <w:tc>
          <w:tcPr>
            <w:tcW w:w="1087" w:type="dxa"/>
            <w:tcBorders>
              <w:bottom w:val="single" w:sz="4" w:space="0" w:color="auto"/>
            </w:tcBorders>
          </w:tcPr>
          <w:p w:rsidR="00384486" w:rsidRPr="00E82BE9" w:rsidRDefault="00384486" w:rsidP="005F0F52">
            <w:pPr>
              <w:pStyle w:val="Tabelltext"/>
              <w:jc w:val="right"/>
              <w:rPr>
                <w:b/>
              </w:rPr>
            </w:pPr>
            <w:r w:rsidRPr="00E82BE9">
              <w:rPr>
                <w:b/>
              </w:rPr>
              <w:t>Skulder</w:t>
            </w:r>
          </w:p>
        </w:tc>
        <w:tc>
          <w:tcPr>
            <w:tcW w:w="1087" w:type="dxa"/>
            <w:tcBorders>
              <w:bottom w:val="single" w:sz="4" w:space="0" w:color="auto"/>
            </w:tcBorders>
          </w:tcPr>
          <w:p w:rsidR="00384486" w:rsidRPr="00E82BE9" w:rsidRDefault="00384486" w:rsidP="005F0F52">
            <w:pPr>
              <w:pStyle w:val="Tabelltext"/>
              <w:jc w:val="right"/>
              <w:rPr>
                <w:b/>
              </w:rPr>
            </w:pPr>
            <w:r w:rsidRPr="00E82BE9">
              <w:rPr>
                <w:b/>
              </w:rPr>
              <w:t>Tillgångar</w:t>
            </w:r>
          </w:p>
        </w:tc>
        <w:tc>
          <w:tcPr>
            <w:tcW w:w="1087" w:type="dxa"/>
            <w:tcBorders>
              <w:bottom w:val="single" w:sz="4" w:space="0" w:color="auto"/>
            </w:tcBorders>
          </w:tcPr>
          <w:p w:rsidR="00384486" w:rsidRPr="00E82BE9" w:rsidRDefault="00384486" w:rsidP="005F0F52">
            <w:pPr>
              <w:pStyle w:val="Tabelltext"/>
              <w:jc w:val="right"/>
              <w:rPr>
                <w:b/>
              </w:rPr>
            </w:pPr>
            <w:r w:rsidRPr="00E82BE9">
              <w:rPr>
                <w:b/>
              </w:rPr>
              <w:t>Skulder</w:t>
            </w:r>
          </w:p>
        </w:tc>
      </w:tr>
      <w:tr w:rsidR="008F5A56" w:rsidRPr="00E82BE9" w:rsidTr="005F0F52">
        <w:tc>
          <w:tcPr>
            <w:tcW w:w="1638" w:type="dxa"/>
            <w:tcBorders>
              <w:top w:val="single" w:sz="4" w:space="0" w:color="auto"/>
            </w:tcBorders>
          </w:tcPr>
          <w:p w:rsidR="008F5A56" w:rsidRPr="00E82BE9" w:rsidRDefault="008F5A56" w:rsidP="005F0F52">
            <w:pPr>
              <w:pStyle w:val="Tabelltext"/>
              <w:spacing w:before="60"/>
            </w:pPr>
            <w:r w:rsidRPr="00E82BE9">
              <w:t>Kontanthantering</w:t>
            </w:r>
          </w:p>
        </w:tc>
        <w:tc>
          <w:tcPr>
            <w:tcW w:w="1086" w:type="dxa"/>
            <w:tcBorders>
              <w:top w:val="single" w:sz="4" w:space="0" w:color="auto"/>
            </w:tcBorders>
          </w:tcPr>
          <w:p w:rsidR="008F5A56" w:rsidRPr="00E82BE9" w:rsidRDefault="00D1518C" w:rsidP="005F0F52">
            <w:pPr>
              <w:pStyle w:val="Tabelltextsiffror"/>
              <w:spacing w:before="60"/>
            </w:pPr>
            <w:r w:rsidRPr="00E82BE9">
              <w:t>–</w:t>
            </w:r>
          </w:p>
        </w:tc>
        <w:tc>
          <w:tcPr>
            <w:tcW w:w="1087" w:type="dxa"/>
            <w:tcBorders>
              <w:top w:val="single" w:sz="4" w:space="0" w:color="auto"/>
            </w:tcBorders>
          </w:tcPr>
          <w:p w:rsidR="008F5A56" w:rsidRPr="00E82BE9" w:rsidRDefault="008F5A56" w:rsidP="005F0F52">
            <w:pPr>
              <w:pStyle w:val="Tabelltextsiffror"/>
              <w:spacing w:before="60"/>
            </w:pPr>
            <w:r w:rsidRPr="00E82BE9">
              <w:t>110 663</w:t>
            </w:r>
          </w:p>
        </w:tc>
        <w:tc>
          <w:tcPr>
            <w:tcW w:w="1087" w:type="dxa"/>
            <w:tcBorders>
              <w:top w:val="single" w:sz="4" w:space="0" w:color="auto"/>
            </w:tcBorders>
          </w:tcPr>
          <w:p w:rsidR="008F5A56" w:rsidRPr="00E82BE9" w:rsidRDefault="00D1518C" w:rsidP="005F0F52">
            <w:pPr>
              <w:pStyle w:val="Tabelltextsiffror"/>
              <w:spacing w:before="60"/>
            </w:pPr>
            <w:r w:rsidRPr="00E82BE9">
              <w:t>–</w:t>
            </w:r>
          </w:p>
        </w:tc>
        <w:tc>
          <w:tcPr>
            <w:tcW w:w="1087" w:type="dxa"/>
            <w:tcBorders>
              <w:top w:val="single" w:sz="4" w:space="0" w:color="auto"/>
            </w:tcBorders>
          </w:tcPr>
          <w:p w:rsidR="008F5A56" w:rsidRPr="00E82BE9" w:rsidRDefault="008F5A56" w:rsidP="005F0F52">
            <w:pPr>
              <w:pStyle w:val="Tabelltextsiffror"/>
              <w:spacing w:before="60"/>
            </w:pPr>
            <w:r w:rsidRPr="00E82BE9">
              <w:t>112 273</w:t>
            </w:r>
          </w:p>
        </w:tc>
      </w:tr>
      <w:tr w:rsidR="008F5A56" w:rsidRPr="00E82BE9" w:rsidTr="005F0F52">
        <w:tc>
          <w:tcPr>
            <w:tcW w:w="1638" w:type="dxa"/>
          </w:tcPr>
          <w:p w:rsidR="008F5A56" w:rsidRPr="00E82BE9" w:rsidRDefault="008F5A56" w:rsidP="005F0F52">
            <w:pPr>
              <w:pStyle w:val="Tabelltext"/>
              <w:spacing w:before="60"/>
            </w:pPr>
            <w:r w:rsidRPr="00E82BE9">
              <w:t>Tillgångsförvaltning</w:t>
            </w:r>
          </w:p>
        </w:tc>
        <w:tc>
          <w:tcPr>
            <w:tcW w:w="1086" w:type="dxa"/>
          </w:tcPr>
          <w:p w:rsidR="008F5A56" w:rsidRPr="00E82BE9" w:rsidRDefault="008F5A56" w:rsidP="005F0F52">
            <w:pPr>
              <w:pStyle w:val="Tabelltextsiffror"/>
              <w:spacing w:before="60"/>
            </w:pPr>
            <w:r w:rsidRPr="00E82BE9">
              <w:t xml:space="preserve">707 </w:t>
            </w:r>
            <w:r w:rsidR="00A20238" w:rsidRPr="00E82BE9">
              <w:t>57</w:t>
            </w:r>
            <w:r w:rsidR="00D1518C" w:rsidRPr="00E82BE9">
              <w:t>5</w:t>
            </w:r>
          </w:p>
        </w:tc>
        <w:tc>
          <w:tcPr>
            <w:tcW w:w="1087" w:type="dxa"/>
          </w:tcPr>
          <w:p w:rsidR="008F5A56" w:rsidRPr="00E82BE9" w:rsidRDefault="008F5A56" w:rsidP="005F0F52">
            <w:pPr>
              <w:pStyle w:val="Tabelltextsiffror"/>
              <w:spacing w:before="60"/>
            </w:pPr>
            <w:r w:rsidRPr="00E82BE9">
              <w:t xml:space="preserve">481 </w:t>
            </w:r>
            <w:r w:rsidR="00A20238" w:rsidRPr="00E82BE9">
              <w:t>637</w:t>
            </w:r>
          </w:p>
        </w:tc>
        <w:tc>
          <w:tcPr>
            <w:tcW w:w="1087" w:type="dxa"/>
          </w:tcPr>
          <w:p w:rsidR="008F5A56" w:rsidRPr="00E82BE9" w:rsidRDefault="008F5A56" w:rsidP="005F0F52">
            <w:pPr>
              <w:pStyle w:val="Tabelltextsiffror"/>
              <w:spacing w:before="60"/>
            </w:pPr>
            <w:r w:rsidRPr="00E82BE9">
              <w:t>698 941</w:t>
            </w:r>
          </w:p>
        </w:tc>
        <w:tc>
          <w:tcPr>
            <w:tcW w:w="1087" w:type="dxa"/>
          </w:tcPr>
          <w:p w:rsidR="008F5A56" w:rsidRPr="00E82BE9" w:rsidRDefault="008F5A56" w:rsidP="005F0F52">
            <w:pPr>
              <w:pStyle w:val="Tabelltextsiffror"/>
              <w:spacing w:before="60"/>
            </w:pPr>
            <w:r w:rsidRPr="00E82BE9">
              <w:t xml:space="preserve">468 </w:t>
            </w:r>
            <w:r w:rsidR="00A20238" w:rsidRPr="00E82BE9">
              <w:t>31</w:t>
            </w:r>
            <w:r w:rsidRPr="00E82BE9">
              <w:t>8</w:t>
            </w:r>
          </w:p>
        </w:tc>
      </w:tr>
      <w:tr w:rsidR="008F5A56" w:rsidRPr="00E82BE9" w:rsidTr="005F0F52">
        <w:tc>
          <w:tcPr>
            <w:tcW w:w="1638" w:type="dxa"/>
          </w:tcPr>
          <w:p w:rsidR="008F5A56" w:rsidRPr="00E82BE9" w:rsidRDefault="008F5A56" w:rsidP="005F0F52">
            <w:pPr>
              <w:pStyle w:val="Tabelltext"/>
              <w:spacing w:before="60"/>
            </w:pPr>
            <w:r w:rsidRPr="00E82BE9">
              <w:t xml:space="preserve">Ofördelat </w:t>
            </w:r>
          </w:p>
        </w:tc>
        <w:tc>
          <w:tcPr>
            <w:tcW w:w="1086" w:type="dxa"/>
          </w:tcPr>
          <w:p w:rsidR="008F5A56" w:rsidRPr="00E82BE9" w:rsidRDefault="00A20238" w:rsidP="005F0F52">
            <w:pPr>
              <w:pStyle w:val="Tabelltextsiffror"/>
              <w:spacing w:before="60"/>
            </w:pPr>
            <w:r w:rsidRPr="00E82BE9">
              <w:t>1 263</w:t>
            </w:r>
          </w:p>
        </w:tc>
        <w:tc>
          <w:tcPr>
            <w:tcW w:w="1087" w:type="dxa"/>
          </w:tcPr>
          <w:p w:rsidR="008F5A56" w:rsidRPr="00E82BE9" w:rsidRDefault="008F5A56" w:rsidP="005F0F52">
            <w:pPr>
              <w:pStyle w:val="Tabelltextsiffror"/>
              <w:spacing w:before="60"/>
            </w:pPr>
            <w:r w:rsidRPr="00E82BE9">
              <w:t xml:space="preserve">116 </w:t>
            </w:r>
            <w:r w:rsidR="00A20238" w:rsidRPr="00E82BE9">
              <w:t>538</w:t>
            </w:r>
          </w:p>
        </w:tc>
        <w:tc>
          <w:tcPr>
            <w:tcW w:w="1087" w:type="dxa"/>
          </w:tcPr>
          <w:p w:rsidR="008F5A56" w:rsidRPr="00E82BE9" w:rsidRDefault="008F5A56" w:rsidP="005F0F52">
            <w:pPr>
              <w:pStyle w:val="Tabelltextsiffror"/>
              <w:spacing w:before="60"/>
            </w:pPr>
            <w:r w:rsidRPr="00E82BE9">
              <w:t>1 270</w:t>
            </w:r>
          </w:p>
        </w:tc>
        <w:tc>
          <w:tcPr>
            <w:tcW w:w="1087" w:type="dxa"/>
          </w:tcPr>
          <w:p w:rsidR="008F5A56" w:rsidRPr="00E82BE9" w:rsidRDefault="008F5A56" w:rsidP="005F0F52">
            <w:pPr>
              <w:pStyle w:val="Tabelltextsiffror"/>
              <w:spacing w:before="60"/>
            </w:pPr>
            <w:r w:rsidRPr="00E82BE9">
              <w:t xml:space="preserve">119 </w:t>
            </w:r>
            <w:r w:rsidR="00A20238" w:rsidRPr="00E82BE9">
              <w:t>620</w:t>
            </w:r>
          </w:p>
        </w:tc>
      </w:tr>
      <w:tr w:rsidR="008F5A56" w:rsidRPr="00E82BE9" w:rsidTr="005F0F52">
        <w:tc>
          <w:tcPr>
            <w:tcW w:w="1638" w:type="dxa"/>
            <w:tcBorders>
              <w:bottom w:val="single" w:sz="4" w:space="0" w:color="auto"/>
            </w:tcBorders>
          </w:tcPr>
          <w:p w:rsidR="008F5A56" w:rsidRPr="00E82BE9" w:rsidRDefault="008F5A56" w:rsidP="005F0F52">
            <w:pPr>
              <w:pStyle w:val="Tabelltext"/>
              <w:spacing w:before="60"/>
              <w:rPr>
                <w:b/>
              </w:rPr>
            </w:pPr>
            <w:r w:rsidRPr="00E82BE9">
              <w:rPr>
                <w:b/>
              </w:rPr>
              <w:t xml:space="preserve">Summa </w:t>
            </w:r>
          </w:p>
        </w:tc>
        <w:tc>
          <w:tcPr>
            <w:tcW w:w="1086" w:type="dxa"/>
            <w:tcBorders>
              <w:bottom w:val="single" w:sz="4" w:space="0" w:color="auto"/>
            </w:tcBorders>
          </w:tcPr>
          <w:p w:rsidR="008F5A56" w:rsidRPr="00E82BE9" w:rsidRDefault="008F5A56" w:rsidP="005F0F52">
            <w:pPr>
              <w:pStyle w:val="Tabelltextsiffror"/>
              <w:spacing w:before="60"/>
              <w:rPr>
                <w:b/>
              </w:rPr>
            </w:pPr>
            <w:r w:rsidRPr="00E82BE9">
              <w:rPr>
                <w:b/>
              </w:rPr>
              <w:t>708 838</w:t>
            </w:r>
          </w:p>
        </w:tc>
        <w:tc>
          <w:tcPr>
            <w:tcW w:w="1087" w:type="dxa"/>
            <w:tcBorders>
              <w:bottom w:val="single" w:sz="4" w:space="0" w:color="auto"/>
            </w:tcBorders>
          </w:tcPr>
          <w:p w:rsidR="008F5A56" w:rsidRPr="00E82BE9" w:rsidRDefault="008F5A56" w:rsidP="005F0F52">
            <w:pPr>
              <w:pStyle w:val="Tabelltextsiffror"/>
              <w:spacing w:before="60"/>
              <w:rPr>
                <w:b/>
              </w:rPr>
            </w:pPr>
            <w:r w:rsidRPr="00E82BE9">
              <w:rPr>
                <w:b/>
              </w:rPr>
              <w:t>708 838</w:t>
            </w:r>
          </w:p>
        </w:tc>
        <w:tc>
          <w:tcPr>
            <w:tcW w:w="1087" w:type="dxa"/>
            <w:tcBorders>
              <w:bottom w:val="single" w:sz="4" w:space="0" w:color="auto"/>
            </w:tcBorders>
          </w:tcPr>
          <w:p w:rsidR="008F5A56" w:rsidRPr="00E82BE9" w:rsidRDefault="008F5A56" w:rsidP="005F0F52">
            <w:pPr>
              <w:pStyle w:val="Tabelltextsiffror"/>
              <w:spacing w:before="60"/>
              <w:rPr>
                <w:b/>
              </w:rPr>
            </w:pPr>
            <w:r w:rsidRPr="00E82BE9">
              <w:rPr>
                <w:b/>
              </w:rPr>
              <w:t>700 211</w:t>
            </w:r>
          </w:p>
        </w:tc>
        <w:tc>
          <w:tcPr>
            <w:tcW w:w="1087" w:type="dxa"/>
            <w:tcBorders>
              <w:bottom w:val="single" w:sz="4" w:space="0" w:color="auto"/>
            </w:tcBorders>
          </w:tcPr>
          <w:p w:rsidR="008F5A56" w:rsidRPr="00E82BE9" w:rsidRDefault="008F5A56" w:rsidP="005F0F52">
            <w:pPr>
              <w:pStyle w:val="Tabelltextsiffror"/>
              <w:spacing w:before="60"/>
              <w:rPr>
                <w:b/>
              </w:rPr>
            </w:pPr>
            <w:r w:rsidRPr="00E82BE9">
              <w:rPr>
                <w:b/>
              </w:rPr>
              <w:t>700 211</w:t>
            </w:r>
          </w:p>
        </w:tc>
      </w:tr>
    </w:tbl>
    <w:p w:rsidR="00384486" w:rsidRPr="00E82BE9" w:rsidRDefault="00384486" w:rsidP="00384486">
      <w:pPr>
        <w:pStyle w:val="Normaltindrag"/>
      </w:pPr>
    </w:p>
    <w:p w:rsidR="00153941" w:rsidRPr="00E82BE9" w:rsidRDefault="008F5A56" w:rsidP="008F5A56">
      <w:pPr>
        <w:pStyle w:val="Normaltindrag"/>
        <w:ind w:firstLine="0"/>
      </w:pPr>
      <w:r w:rsidRPr="00E82BE9">
        <w:t>Posten ofördelad</w:t>
      </w:r>
      <w:r w:rsidR="00D1178B" w:rsidRPr="00E82BE9">
        <w:t xml:space="preserve">e tillgångar innehåller främst </w:t>
      </w:r>
      <w:r w:rsidRPr="00E82BE9">
        <w:t>materiella och immaterie</w:t>
      </w:r>
      <w:r w:rsidRPr="00E82BE9">
        <w:t>l</w:t>
      </w:r>
      <w:r w:rsidRPr="00E82BE9">
        <w:t>la anläggningstillgångar samt aktie</w:t>
      </w:r>
      <w:r w:rsidR="00C73630" w:rsidRPr="00E82BE9">
        <w:t>- och andels</w:t>
      </w:r>
      <w:r w:rsidRPr="00E82BE9">
        <w:t>innehav. Posten oförde</w:t>
      </w:r>
      <w:r w:rsidR="00D1178B" w:rsidRPr="00E82BE9">
        <w:t>lade sku</w:t>
      </w:r>
      <w:r w:rsidR="00D1178B" w:rsidRPr="00E82BE9">
        <w:t>l</w:t>
      </w:r>
      <w:r w:rsidR="00D1178B" w:rsidRPr="00E82BE9">
        <w:t xml:space="preserve">der innehåller främst </w:t>
      </w:r>
      <w:r w:rsidRPr="00E82BE9">
        <w:t>eget kapital, värderegleringskonto och årets r</w:t>
      </w:r>
      <w:r w:rsidRPr="00E82BE9">
        <w:t>e</w:t>
      </w:r>
      <w:r w:rsidRPr="00E82BE9">
        <w:t>sultat.</w:t>
      </w:r>
    </w:p>
    <w:p w:rsidR="008F5A56" w:rsidRPr="00E82BE9" w:rsidRDefault="00153941" w:rsidP="008F5A56">
      <w:pPr>
        <w:pStyle w:val="Normaltindrag"/>
        <w:ind w:firstLine="0"/>
      </w:pPr>
      <w:r w:rsidRPr="00E82BE9">
        <w:br w:type="page"/>
      </w:r>
      <w:r w:rsidR="008F5A56" w:rsidRPr="00E82BE9">
        <w:t xml:space="preserve"> </w:t>
      </w:r>
    </w:p>
    <w:tbl>
      <w:tblPr>
        <w:tblW w:w="6078" w:type="dxa"/>
        <w:tblInd w:w="70" w:type="dxa"/>
        <w:tblCellMar>
          <w:left w:w="70" w:type="dxa"/>
          <w:right w:w="70" w:type="dxa"/>
        </w:tblCellMar>
        <w:tblLook w:val="0000" w:firstRow="0" w:lastRow="0" w:firstColumn="0" w:lastColumn="0" w:noHBand="0" w:noVBand="0"/>
      </w:tblPr>
      <w:tblGrid>
        <w:gridCol w:w="2280"/>
        <w:gridCol w:w="896"/>
        <w:gridCol w:w="909"/>
        <w:gridCol w:w="1043"/>
        <w:gridCol w:w="950"/>
      </w:tblGrid>
      <w:tr w:rsidR="00153941" w:rsidRPr="00E82BE9" w:rsidTr="00782FBC">
        <w:trPr>
          <w:trHeight w:val="315"/>
        </w:trPr>
        <w:tc>
          <w:tcPr>
            <w:tcW w:w="6078" w:type="dxa"/>
            <w:gridSpan w:val="5"/>
            <w:tcBorders>
              <w:top w:val="nil"/>
              <w:left w:val="nil"/>
              <w:bottom w:val="single" w:sz="4" w:space="0" w:color="auto"/>
              <w:right w:val="nil"/>
            </w:tcBorders>
            <w:noWrap/>
            <w:vAlign w:val="bottom"/>
          </w:tcPr>
          <w:p w:rsidR="00153941" w:rsidRPr="00E82BE9" w:rsidRDefault="00153941" w:rsidP="00153941">
            <w:pPr>
              <w:spacing w:before="0" w:line="240" w:lineRule="auto"/>
              <w:jc w:val="left"/>
              <w:rPr>
                <w:b/>
                <w:bCs/>
                <w:szCs w:val="19"/>
              </w:rPr>
            </w:pPr>
            <w:r w:rsidRPr="00E82BE9">
              <w:rPr>
                <w:b/>
                <w:bCs/>
                <w:szCs w:val="19"/>
              </w:rPr>
              <w:t xml:space="preserve">Riksbankens extraordinära åtgärder </w:t>
            </w:r>
          </w:p>
          <w:p w:rsidR="00153941" w:rsidRPr="00E82BE9" w:rsidRDefault="00153941" w:rsidP="00153941">
            <w:pPr>
              <w:spacing w:before="0" w:line="240" w:lineRule="auto"/>
              <w:jc w:val="left"/>
              <w:rPr>
                <w:bCs/>
                <w:i/>
                <w:szCs w:val="19"/>
              </w:rPr>
            </w:pPr>
            <w:r w:rsidRPr="00E82BE9">
              <w:rPr>
                <w:bCs/>
                <w:i/>
                <w:szCs w:val="19"/>
              </w:rPr>
              <w:t>Miljoner kr</w:t>
            </w:r>
            <w:r w:rsidRPr="00E82BE9">
              <w:rPr>
                <w:bCs/>
                <w:i/>
                <w:szCs w:val="19"/>
              </w:rPr>
              <w:t>o</w:t>
            </w:r>
            <w:r w:rsidRPr="00E82BE9">
              <w:rPr>
                <w:bCs/>
                <w:i/>
                <w:szCs w:val="19"/>
              </w:rPr>
              <w:t>nor</w:t>
            </w:r>
          </w:p>
          <w:p w:rsidR="00782FBC" w:rsidRPr="00E82BE9" w:rsidRDefault="00782FBC" w:rsidP="00153941">
            <w:pPr>
              <w:pStyle w:val="Tabelltext"/>
            </w:pPr>
          </w:p>
          <w:p w:rsidR="00153941" w:rsidRPr="00E82BE9" w:rsidRDefault="00153941" w:rsidP="00153941">
            <w:pPr>
              <w:pStyle w:val="Tabelltext"/>
            </w:pPr>
            <w:r w:rsidRPr="00E82BE9">
              <w:t>Till följd av finanskrisen har Riksbanken vidtagit en del extraordinära å</w:t>
            </w:r>
            <w:r w:rsidRPr="00E82BE9">
              <w:t>t</w:t>
            </w:r>
            <w:r w:rsidRPr="00E82BE9">
              <w:t>gärder. Nedan framgår räntenettot och utestående lånebelopp avseende dessa åtgä</w:t>
            </w:r>
            <w:r w:rsidRPr="00E82BE9">
              <w:t>r</w:t>
            </w:r>
            <w:r w:rsidRPr="00E82BE9">
              <w:t>der.</w:t>
            </w:r>
          </w:p>
          <w:p w:rsidR="00782FBC" w:rsidRPr="00E82BE9" w:rsidRDefault="00782FBC" w:rsidP="00153941">
            <w:pPr>
              <w:pStyle w:val="Tabelltext"/>
            </w:pPr>
          </w:p>
        </w:tc>
      </w:tr>
      <w:tr w:rsidR="00153941" w:rsidRPr="00E82BE9" w:rsidTr="00782FBC">
        <w:trPr>
          <w:trHeight w:val="255"/>
        </w:trPr>
        <w:tc>
          <w:tcPr>
            <w:tcW w:w="2280" w:type="dxa"/>
            <w:vMerge w:val="restart"/>
            <w:tcBorders>
              <w:top w:val="single" w:sz="4" w:space="0" w:color="auto"/>
              <w:left w:val="nil"/>
              <w:right w:val="nil"/>
            </w:tcBorders>
            <w:noWrap/>
            <w:vAlign w:val="bottom"/>
          </w:tcPr>
          <w:p w:rsidR="00153941" w:rsidRPr="00E82BE9" w:rsidRDefault="00153941" w:rsidP="00153941">
            <w:pPr>
              <w:spacing w:before="0" w:line="240" w:lineRule="auto"/>
              <w:jc w:val="left"/>
              <w:rPr>
                <w:szCs w:val="19"/>
              </w:rPr>
            </w:pPr>
          </w:p>
        </w:tc>
        <w:tc>
          <w:tcPr>
            <w:tcW w:w="896" w:type="dxa"/>
            <w:tcBorders>
              <w:top w:val="single" w:sz="4" w:space="0" w:color="auto"/>
              <w:left w:val="nil"/>
              <w:bottom w:val="nil"/>
              <w:right w:val="nil"/>
            </w:tcBorders>
            <w:noWrap/>
            <w:vAlign w:val="bottom"/>
          </w:tcPr>
          <w:p w:rsidR="00153941" w:rsidRPr="00E82BE9" w:rsidRDefault="00153941" w:rsidP="00153941">
            <w:pPr>
              <w:pStyle w:val="Tabelltext"/>
              <w:jc w:val="right"/>
              <w:rPr>
                <w:b/>
              </w:rPr>
            </w:pPr>
            <w:r w:rsidRPr="00E82BE9">
              <w:rPr>
                <w:b/>
              </w:rPr>
              <w:t>Räntene</w:t>
            </w:r>
            <w:r w:rsidRPr="00E82BE9">
              <w:rPr>
                <w:b/>
              </w:rPr>
              <w:t>t</w:t>
            </w:r>
            <w:r w:rsidRPr="00E82BE9">
              <w:rPr>
                <w:b/>
              </w:rPr>
              <w:t>to</w:t>
            </w:r>
          </w:p>
        </w:tc>
        <w:tc>
          <w:tcPr>
            <w:tcW w:w="909" w:type="dxa"/>
            <w:tcBorders>
              <w:top w:val="single" w:sz="4" w:space="0" w:color="auto"/>
              <w:left w:val="nil"/>
              <w:bottom w:val="nil"/>
              <w:right w:val="nil"/>
            </w:tcBorders>
            <w:noWrap/>
            <w:vAlign w:val="bottom"/>
          </w:tcPr>
          <w:p w:rsidR="00153941" w:rsidRPr="00E82BE9" w:rsidRDefault="00153941" w:rsidP="00153941">
            <w:pPr>
              <w:pStyle w:val="Tabelltext"/>
              <w:jc w:val="right"/>
              <w:rPr>
                <w:b/>
              </w:rPr>
            </w:pPr>
            <w:r w:rsidRPr="00E82BE9">
              <w:rPr>
                <w:b/>
              </w:rPr>
              <w:t>Räntene</w:t>
            </w:r>
            <w:r w:rsidRPr="00E82BE9">
              <w:rPr>
                <w:b/>
              </w:rPr>
              <w:t>t</w:t>
            </w:r>
            <w:r w:rsidRPr="00E82BE9">
              <w:rPr>
                <w:b/>
              </w:rPr>
              <w:t>to</w:t>
            </w:r>
          </w:p>
        </w:tc>
        <w:tc>
          <w:tcPr>
            <w:tcW w:w="1043" w:type="dxa"/>
            <w:tcBorders>
              <w:top w:val="single" w:sz="4" w:space="0" w:color="auto"/>
              <w:left w:val="nil"/>
              <w:bottom w:val="nil"/>
              <w:right w:val="nil"/>
            </w:tcBorders>
            <w:noWrap/>
            <w:vAlign w:val="bottom"/>
          </w:tcPr>
          <w:p w:rsidR="00153941" w:rsidRPr="00E82BE9" w:rsidRDefault="00153941" w:rsidP="00153941">
            <w:pPr>
              <w:pStyle w:val="Tabelltext"/>
              <w:jc w:val="right"/>
              <w:rPr>
                <w:b/>
              </w:rPr>
            </w:pPr>
            <w:r w:rsidRPr="00E82BE9">
              <w:rPr>
                <w:b/>
              </w:rPr>
              <w:t>Låneb</w:t>
            </w:r>
            <w:r w:rsidRPr="00E82BE9">
              <w:rPr>
                <w:b/>
              </w:rPr>
              <w:t>e</w:t>
            </w:r>
            <w:r w:rsidRPr="00E82BE9">
              <w:rPr>
                <w:b/>
              </w:rPr>
              <w:t>lopp</w:t>
            </w:r>
          </w:p>
        </w:tc>
        <w:tc>
          <w:tcPr>
            <w:tcW w:w="950" w:type="dxa"/>
            <w:tcBorders>
              <w:top w:val="single" w:sz="4" w:space="0" w:color="auto"/>
              <w:left w:val="nil"/>
              <w:bottom w:val="nil"/>
              <w:right w:val="nil"/>
            </w:tcBorders>
            <w:noWrap/>
            <w:vAlign w:val="bottom"/>
          </w:tcPr>
          <w:p w:rsidR="00153941" w:rsidRPr="00E82BE9" w:rsidRDefault="00153941" w:rsidP="00153941">
            <w:pPr>
              <w:pStyle w:val="Tabelltext"/>
              <w:jc w:val="right"/>
              <w:rPr>
                <w:b/>
              </w:rPr>
            </w:pPr>
            <w:r w:rsidRPr="00E82BE9">
              <w:rPr>
                <w:b/>
              </w:rPr>
              <w:t>Låneb</w:t>
            </w:r>
            <w:r w:rsidRPr="00E82BE9">
              <w:rPr>
                <w:b/>
              </w:rPr>
              <w:t>e</w:t>
            </w:r>
            <w:r w:rsidRPr="00E82BE9">
              <w:rPr>
                <w:b/>
              </w:rPr>
              <w:t>lopp</w:t>
            </w:r>
          </w:p>
        </w:tc>
      </w:tr>
      <w:tr w:rsidR="00153941" w:rsidRPr="00E82BE9" w:rsidTr="00782FBC">
        <w:trPr>
          <w:trHeight w:val="255"/>
        </w:trPr>
        <w:tc>
          <w:tcPr>
            <w:tcW w:w="2280" w:type="dxa"/>
            <w:vMerge/>
            <w:tcBorders>
              <w:left w:val="nil"/>
              <w:bottom w:val="single" w:sz="4" w:space="0" w:color="auto"/>
              <w:right w:val="nil"/>
            </w:tcBorders>
            <w:noWrap/>
            <w:vAlign w:val="bottom"/>
          </w:tcPr>
          <w:p w:rsidR="00153941" w:rsidRPr="00E82BE9" w:rsidRDefault="00153941" w:rsidP="00153941">
            <w:pPr>
              <w:spacing w:before="0" w:line="240" w:lineRule="auto"/>
              <w:jc w:val="left"/>
              <w:rPr>
                <w:szCs w:val="19"/>
              </w:rPr>
            </w:pPr>
          </w:p>
        </w:tc>
        <w:tc>
          <w:tcPr>
            <w:tcW w:w="896" w:type="dxa"/>
            <w:tcBorders>
              <w:top w:val="nil"/>
              <w:left w:val="nil"/>
              <w:bottom w:val="single" w:sz="4" w:space="0" w:color="auto"/>
              <w:right w:val="nil"/>
            </w:tcBorders>
            <w:noWrap/>
            <w:vAlign w:val="bottom"/>
          </w:tcPr>
          <w:p w:rsidR="00153941" w:rsidRPr="00E82BE9" w:rsidRDefault="00153941" w:rsidP="00153941">
            <w:pPr>
              <w:pStyle w:val="Tabelltext"/>
              <w:jc w:val="right"/>
              <w:rPr>
                <w:b/>
              </w:rPr>
            </w:pPr>
            <w:r w:rsidRPr="00E82BE9">
              <w:rPr>
                <w:b/>
              </w:rPr>
              <w:t>jan–dec 09</w:t>
            </w:r>
          </w:p>
        </w:tc>
        <w:tc>
          <w:tcPr>
            <w:tcW w:w="909" w:type="dxa"/>
            <w:tcBorders>
              <w:top w:val="nil"/>
              <w:left w:val="nil"/>
              <w:bottom w:val="single" w:sz="4" w:space="0" w:color="auto"/>
              <w:right w:val="nil"/>
            </w:tcBorders>
            <w:noWrap/>
            <w:vAlign w:val="bottom"/>
          </w:tcPr>
          <w:p w:rsidR="00153941" w:rsidRPr="00E82BE9" w:rsidRDefault="00153941" w:rsidP="00153941">
            <w:pPr>
              <w:pStyle w:val="Tabelltext"/>
              <w:jc w:val="right"/>
              <w:rPr>
                <w:b/>
              </w:rPr>
            </w:pPr>
            <w:r w:rsidRPr="00E82BE9">
              <w:rPr>
                <w:b/>
              </w:rPr>
              <w:t>jan–dec 08</w:t>
            </w:r>
          </w:p>
        </w:tc>
        <w:tc>
          <w:tcPr>
            <w:tcW w:w="1043" w:type="dxa"/>
            <w:tcBorders>
              <w:top w:val="nil"/>
              <w:left w:val="nil"/>
              <w:bottom w:val="single" w:sz="4" w:space="0" w:color="auto"/>
              <w:right w:val="nil"/>
            </w:tcBorders>
            <w:noWrap/>
            <w:vAlign w:val="bottom"/>
          </w:tcPr>
          <w:p w:rsidR="00153941" w:rsidRPr="00E82BE9" w:rsidRDefault="00153941" w:rsidP="00153941">
            <w:pPr>
              <w:pStyle w:val="Tabelltext"/>
              <w:jc w:val="right"/>
              <w:rPr>
                <w:b/>
              </w:rPr>
            </w:pPr>
            <w:r w:rsidRPr="00E82BE9">
              <w:rPr>
                <w:b/>
              </w:rPr>
              <w:t>2009-12-31</w:t>
            </w:r>
          </w:p>
        </w:tc>
        <w:tc>
          <w:tcPr>
            <w:tcW w:w="950" w:type="dxa"/>
            <w:tcBorders>
              <w:top w:val="nil"/>
              <w:left w:val="nil"/>
              <w:bottom w:val="single" w:sz="4" w:space="0" w:color="auto"/>
              <w:right w:val="nil"/>
            </w:tcBorders>
            <w:noWrap/>
            <w:vAlign w:val="bottom"/>
          </w:tcPr>
          <w:p w:rsidR="00153941" w:rsidRPr="00E82BE9" w:rsidRDefault="00153941" w:rsidP="00153941">
            <w:pPr>
              <w:pStyle w:val="Tabelltext"/>
              <w:jc w:val="right"/>
              <w:rPr>
                <w:b/>
              </w:rPr>
            </w:pPr>
            <w:r w:rsidRPr="00E82BE9">
              <w:rPr>
                <w:b/>
              </w:rPr>
              <w:t>2008-12-31</w:t>
            </w:r>
          </w:p>
        </w:tc>
      </w:tr>
      <w:tr w:rsidR="00153941" w:rsidRPr="00E82BE9" w:rsidTr="00782FBC">
        <w:trPr>
          <w:trHeight w:val="255"/>
        </w:trPr>
        <w:tc>
          <w:tcPr>
            <w:tcW w:w="2280" w:type="dxa"/>
            <w:tcBorders>
              <w:top w:val="single" w:sz="4" w:space="0" w:color="auto"/>
              <w:left w:val="nil"/>
              <w:bottom w:val="nil"/>
              <w:right w:val="nil"/>
            </w:tcBorders>
            <w:noWrap/>
            <w:vAlign w:val="bottom"/>
          </w:tcPr>
          <w:p w:rsidR="00153941" w:rsidRPr="00E82BE9" w:rsidRDefault="00153941" w:rsidP="00153941">
            <w:pPr>
              <w:pStyle w:val="Tabelltext"/>
              <w:rPr>
                <w:b/>
              </w:rPr>
            </w:pPr>
            <w:r w:rsidRPr="00E82BE9">
              <w:rPr>
                <w:b/>
              </w:rPr>
              <w:t xml:space="preserve">Utlåning i svenska kronor </w:t>
            </w:r>
          </w:p>
          <w:p w:rsidR="00153941" w:rsidRPr="00E82BE9" w:rsidRDefault="00153941" w:rsidP="00153941">
            <w:pPr>
              <w:pStyle w:val="Tabelltext"/>
              <w:rPr>
                <w:b/>
              </w:rPr>
            </w:pPr>
            <w:r w:rsidRPr="00E82BE9">
              <w:rPr>
                <w:b/>
              </w:rPr>
              <w:t>till sven</w:t>
            </w:r>
            <w:r w:rsidRPr="00E82BE9">
              <w:rPr>
                <w:b/>
              </w:rPr>
              <w:t>s</w:t>
            </w:r>
            <w:r w:rsidRPr="00E82BE9">
              <w:rPr>
                <w:b/>
              </w:rPr>
              <w:t>ka banker</w:t>
            </w:r>
          </w:p>
        </w:tc>
        <w:tc>
          <w:tcPr>
            <w:tcW w:w="896" w:type="dxa"/>
            <w:tcBorders>
              <w:top w:val="single" w:sz="4" w:space="0" w:color="auto"/>
              <w:left w:val="nil"/>
              <w:bottom w:val="nil"/>
              <w:right w:val="nil"/>
            </w:tcBorders>
            <w:noWrap/>
            <w:vAlign w:val="bottom"/>
          </w:tcPr>
          <w:p w:rsidR="00153941" w:rsidRPr="00E82BE9" w:rsidRDefault="00153941" w:rsidP="00153941">
            <w:pPr>
              <w:spacing w:before="0" w:line="240" w:lineRule="auto"/>
              <w:jc w:val="left"/>
              <w:rPr>
                <w:szCs w:val="19"/>
              </w:rPr>
            </w:pPr>
          </w:p>
        </w:tc>
        <w:tc>
          <w:tcPr>
            <w:tcW w:w="909" w:type="dxa"/>
            <w:tcBorders>
              <w:top w:val="single" w:sz="4" w:space="0" w:color="auto"/>
              <w:left w:val="nil"/>
              <w:bottom w:val="nil"/>
              <w:right w:val="nil"/>
            </w:tcBorders>
            <w:noWrap/>
            <w:vAlign w:val="bottom"/>
          </w:tcPr>
          <w:p w:rsidR="00153941" w:rsidRPr="00E82BE9" w:rsidRDefault="00153941" w:rsidP="00153941">
            <w:pPr>
              <w:spacing w:before="0" w:line="240" w:lineRule="auto"/>
              <w:jc w:val="left"/>
              <w:rPr>
                <w:szCs w:val="19"/>
              </w:rPr>
            </w:pPr>
          </w:p>
        </w:tc>
        <w:tc>
          <w:tcPr>
            <w:tcW w:w="1043" w:type="dxa"/>
            <w:tcBorders>
              <w:top w:val="single" w:sz="4" w:space="0" w:color="auto"/>
              <w:left w:val="nil"/>
              <w:bottom w:val="nil"/>
              <w:right w:val="nil"/>
            </w:tcBorders>
            <w:noWrap/>
            <w:vAlign w:val="bottom"/>
          </w:tcPr>
          <w:p w:rsidR="00153941" w:rsidRPr="00E82BE9" w:rsidRDefault="00153941" w:rsidP="00153941">
            <w:pPr>
              <w:spacing w:before="0" w:line="240" w:lineRule="auto"/>
              <w:jc w:val="left"/>
              <w:rPr>
                <w:szCs w:val="19"/>
              </w:rPr>
            </w:pPr>
          </w:p>
        </w:tc>
        <w:tc>
          <w:tcPr>
            <w:tcW w:w="950" w:type="dxa"/>
            <w:tcBorders>
              <w:top w:val="single" w:sz="4" w:space="0" w:color="auto"/>
              <w:left w:val="nil"/>
              <w:bottom w:val="nil"/>
              <w:right w:val="nil"/>
            </w:tcBorders>
            <w:noWrap/>
            <w:vAlign w:val="bottom"/>
          </w:tcPr>
          <w:p w:rsidR="00153941" w:rsidRPr="00E82BE9" w:rsidRDefault="00153941" w:rsidP="00153941">
            <w:pPr>
              <w:spacing w:before="0" w:line="240" w:lineRule="auto"/>
              <w:jc w:val="left"/>
              <w:rPr>
                <w:szCs w:val="19"/>
              </w:rPr>
            </w:pPr>
          </w:p>
        </w:tc>
      </w:tr>
      <w:tr w:rsidR="00153941" w:rsidRPr="00E82BE9" w:rsidTr="00153941">
        <w:trPr>
          <w:trHeight w:val="255"/>
        </w:trPr>
        <w:tc>
          <w:tcPr>
            <w:tcW w:w="2280" w:type="dxa"/>
            <w:tcBorders>
              <w:top w:val="nil"/>
              <w:left w:val="nil"/>
              <w:right w:val="nil"/>
            </w:tcBorders>
            <w:noWrap/>
            <w:vAlign w:val="bottom"/>
          </w:tcPr>
          <w:p w:rsidR="00153941" w:rsidRPr="00E82BE9" w:rsidRDefault="00153941" w:rsidP="00153941">
            <w:pPr>
              <w:pStyle w:val="Tabelltext"/>
            </w:pPr>
            <w:r w:rsidRPr="00E82BE9">
              <w:t>Strukturella transaktioner</w:t>
            </w:r>
          </w:p>
        </w:tc>
        <w:tc>
          <w:tcPr>
            <w:tcW w:w="896" w:type="dxa"/>
            <w:tcBorders>
              <w:top w:val="nil"/>
              <w:left w:val="nil"/>
              <w:bottom w:val="nil"/>
              <w:right w:val="nil"/>
            </w:tcBorders>
            <w:noWrap/>
            <w:vAlign w:val="bottom"/>
          </w:tcPr>
          <w:p w:rsidR="00153941" w:rsidRPr="00E82BE9" w:rsidRDefault="00153941" w:rsidP="00153941">
            <w:pPr>
              <w:pStyle w:val="Tabelltextsiffror"/>
            </w:pPr>
            <w:r w:rsidRPr="00E82BE9">
              <w:t>2 802</w:t>
            </w:r>
          </w:p>
        </w:tc>
        <w:tc>
          <w:tcPr>
            <w:tcW w:w="909" w:type="dxa"/>
            <w:tcBorders>
              <w:top w:val="nil"/>
              <w:left w:val="nil"/>
              <w:bottom w:val="nil"/>
              <w:right w:val="nil"/>
            </w:tcBorders>
            <w:noWrap/>
            <w:vAlign w:val="bottom"/>
          </w:tcPr>
          <w:p w:rsidR="00153941" w:rsidRPr="00E82BE9" w:rsidRDefault="00153941" w:rsidP="00153941">
            <w:pPr>
              <w:pStyle w:val="Tabelltextsiffror"/>
            </w:pPr>
            <w:r w:rsidRPr="00E82BE9">
              <w:t>2 301</w:t>
            </w:r>
          </w:p>
        </w:tc>
        <w:tc>
          <w:tcPr>
            <w:tcW w:w="1043" w:type="dxa"/>
            <w:tcBorders>
              <w:top w:val="nil"/>
              <w:left w:val="nil"/>
              <w:bottom w:val="nil"/>
              <w:right w:val="nil"/>
            </w:tcBorders>
            <w:noWrap/>
            <w:vAlign w:val="bottom"/>
          </w:tcPr>
          <w:p w:rsidR="00153941" w:rsidRPr="00E82BE9" w:rsidRDefault="00153941" w:rsidP="00153941">
            <w:pPr>
              <w:pStyle w:val="Tabelltextsiffror"/>
            </w:pPr>
            <w:r w:rsidRPr="00E82BE9">
              <w:t>368 801</w:t>
            </w:r>
          </w:p>
        </w:tc>
        <w:tc>
          <w:tcPr>
            <w:tcW w:w="950" w:type="dxa"/>
            <w:tcBorders>
              <w:top w:val="nil"/>
              <w:left w:val="nil"/>
              <w:bottom w:val="nil"/>
              <w:right w:val="nil"/>
            </w:tcBorders>
            <w:noWrap/>
            <w:vAlign w:val="bottom"/>
          </w:tcPr>
          <w:p w:rsidR="00153941" w:rsidRPr="00E82BE9" w:rsidRDefault="00153941" w:rsidP="00153941">
            <w:pPr>
              <w:pStyle w:val="Tabelltextsiffror"/>
            </w:pPr>
            <w:r w:rsidRPr="00E82BE9">
              <w:t>264 800</w:t>
            </w:r>
          </w:p>
        </w:tc>
      </w:tr>
      <w:tr w:rsidR="00153941" w:rsidRPr="00E82BE9" w:rsidTr="00153941">
        <w:trPr>
          <w:trHeight w:val="255"/>
        </w:trPr>
        <w:tc>
          <w:tcPr>
            <w:tcW w:w="2280" w:type="dxa"/>
            <w:tcBorders>
              <w:left w:val="nil"/>
              <w:right w:val="nil"/>
            </w:tcBorders>
            <w:noWrap/>
            <w:vAlign w:val="bottom"/>
          </w:tcPr>
          <w:p w:rsidR="00153941" w:rsidRPr="00E82BE9" w:rsidRDefault="00153941" w:rsidP="00153941">
            <w:pPr>
              <w:pStyle w:val="Tabelltext"/>
            </w:pPr>
            <w:r w:rsidRPr="00E82BE9">
              <w:t>Finjusterande transaktioner</w:t>
            </w:r>
          </w:p>
        </w:tc>
        <w:tc>
          <w:tcPr>
            <w:tcW w:w="896" w:type="dxa"/>
            <w:tcBorders>
              <w:top w:val="nil"/>
              <w:left w:val="nil"/>
              <w:bottom w:val="nil"/>
              <w:right w:val="nil"/>
            </w:tcBorders>
            <w:noWrap/>
            <w:vAlign w:val="bottom"/>
          </w:tcPr>
          <w:p w:rsidR="00153941" w:rsidRPr="00E82BE9" w:rsidRDefault="00153941" w:rsidP="00153941">
            <w:pPr>
              <w:pStyle w:val="Tabelltextsiffror"/>
            </w:pPr>
            <w:r w:rsidRPr="00E82BE9">
              <w:t>–698</w:t>
            </w:r>
          </w:p>
        </w:tc>
        <w:tc>
          <w:tcPr>
            <w:tcW w:w="909" w:type="dxa"/>
            <w:tcBorders>
              <w:top w:val="nil"/>
              <w:left w:val="nil"/>
              <w:bottom w:val="nil"/>
              <w:right w:val="nil"/>
            </w:tcBorders>
            <w:noWrap/>
            <w:vAlign w:val="bottom"/>
          </w:tcPr>
          <w:p w:rsidR="00153941" w:rsidRPr="00E82BE9" w:rsidRDefault="00153941" w:rsidP="00153941">
            <w:pPr>
              <w:pStyle w:val="Tabelltextsiffror"/>
            </w:pPr>
            <w:r w:rsidRPr="00E82BE9">
              <w:t>–1 010</w:t>
            </w:r>
          </w:p>
        </w:tc>
        <w:tc>
          <w:tcPr>
            <w:tcW w:w="1043" w:type="dxa"/>
            <w:tcBorders>
              <w:top w:val="nil"/>
              <w:left w:val="nil"/>
              <w:bottom w:val="nil"/>
              <w:right w:val="nil"/>
            </w:tcBorders>
            <w:noWrap/>
            <w:vAlign w:val="bottom"/>
          </w:tcPr>
          <w:p w:rsidR="00153941" w:rsidRPr="00E82BE9" w:rsidRDefault="00153941" w:rsidP="00153941">
            <w:pPr>
              <w:pStyle w:val="Tabelltextsiffror"/>
            </w:pPr>
            <w:r w:rsidRPr="00E82BE9">
              <w:t>–171 107</w:t>
            </w:r>
          </w:p>
        </w:tc>
        <w:tc>
          <w:tcPr>
            <w:tcW w:w="950" w:type="dxa"/>
            <w:tcBorders>
              <w:top w:val="nil"/>
              <w:left w:val="nil"/>
              <w:bottom w:val="nil"/>
              <w:right w:val="nil"/>
            </w:tcBorders>
            <w:noWrap/>
            <w:vAlign w:val="bottom"/>
          </w:tcPr>
          <w:p w:rsidR="00153941" w:rsidRPr="00E82BE9" w:rsidRDefault="00153941" w:rsidP="00153941">
            <w:pPr>
              <w:pStyle w:val="Tabelltextsiffror"/>
            </w:pPr>
            <w:r w:rsidRPr="00E82BE9">
              <w:t>–206 664</w:t>
            </w:r>
          </w:p>
        </w:tc>
      </w:tr>
      <w:tr w:rsidR="00153941" w:rsidRPr="00E82BE9" w:rsidTr="00153941">
        <w:trPr>
          <w:trHeight w:val="255"/>
        </w:trPr>
        <w:tc>
          <w:tcPr>
            <w:tcW w:w="2280" w:type="dxa"/>
            <w:tcBorders>
              <w:left w:val="nil"/>
              <w:bottom w:val="nil"/>
              <w:right w:val="nil"/>
            </w:tcBorders>
            <w:noWrap/>
            <w:vAlign w:val="bottom"/>
          </w:tcPr>
          <w:p w:rsidR="00153941" w:rsidRPr="00E82BE9" w:rsidRDefault="00153941" w:rsidP="00153941">
            <w:pPr>
              <w:pStyle w:val="Tabelltext"/>
            </w:pPr>
            <w:r w:rsidRPr="00E82BE9">
              <w:t>Emitterade skuldcertifikat</w:t>
            </w:r>
          </w:p>
        </w:tc>
        <w:tc>
          <w:tcPr>
            <w:tcW w:w="896"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–651</w:t>
            </w:r>
          </w:p>
        </w:tc>
        <w:tc>
          <w:tcPr>
            <w:tcW w:w="909"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–522</w:t>
            </w:r>
          </w:p>
        </w:tc>
        <w:tc>
          <w:tcPr>
            <w:tcW w:w="1043"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–192 222</w:t>
            </w:r>
          </w:p>
        </w:tc>
        <w:tc>
          <w:tcPr>
            <w:tcW w:w="950"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–48 946</w:t>
            </w: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896" w:type="dxa"/>
            <w:tcBorders>
              <w:top w:val="nil"/>
              <w:left w:val="nil"/>
              <w:bottom w:val="nil"/>
              <w:right w:val="nil"/>
            </w:tcBorders>
            <w:noWrap/>
            <w:vAlign w:val="bottom"/>
          </w:tcPr>
          <w:p w:rsidR="00153941" w:rsidRPr="00E82BE9" w:rsidRDefault="00153941" w:rsidP="00153941">
            <w:pPr>
              <w:pStyle w:val="Tabelltextsiffror"/>
            </w:pPr>
            <w:r w:rsidRPr="00E82BE9">
              <w:t>1 453</w:t>
            </w:r>
          </w:p>
        </w:tc>
        <w:tc>
          <w:tcPr>
            <w:tcW w:w="909" w:type="dxa"/>
            <w:tcBorders>
              <w:top w:val="nil"/>
              <w:left w:val="nil"/>
              <w:bottom w:val="nil"/>
              <w:right w:val="nil"/>
            </w:tcBorders>
            <w:noWrap/>
            <w:vAlign w:val="bottom"/>
          </w:tcPr>
          <w:p w:rsidR="00153941" w:rsidRPr="00E82BE9" w:rsidRDefault="00153941" w:rsidP="00153941">
            <w:pPr>
              <w:pStyle w:val="Tabelltextsiffror"/>
            </w:pPr>
            <w:r w:rsidRPr="00E82BE9">
              <w:t>769</w:t>
            </w:r>
          </w:p>
        </w:tc>
        <w:tc>
          <w:tcPr>
            <w:tcW w:w="1043" w:type="dxa"/>
            <w:tcBorders>
              <w:top w:val="nil"/>
              <w:left w:val="nil"/>
              <w:bottom w:val="nil"/>
              <w:right w:val="nil"/>
            </w:tcBorders>
            <w:noWrap/>
            <w:vAlign w:val="bottom"/>
          </w:tcPr>
          <w:p w:rsidR="00153941" w:rsidRPr="00E82BE9" w:rsidRDefault="00153941" w:rsidP="00153941">
            <w:pPr>
              <w:pStyle w:val="Tabelltextsiffror"/>
            </w:pPr>
            <w:r w:rsidRPr="00E82BE9">
              <w:t>5 472</w:t>
            </w:r>
          </w:p>
        </w:tc>
        <w:tc>
          <w:tcPr>
            <w:tcW w:w="950" w:type="dxa"/>
            <w:tcBorders>
              <w:top w:val="nil"/>
              <w:left w:val="nil"/>
              <w:bottom w:val="nil"/>
              <w:right w:val="nil"/>
            </w:tcBorders>
            <w:noWrap/>
            <w:vAlign w:val="bottom"/>
          </w:tcPr>
          <w:p w:rsidR="00153941" w:rsidRPr="00E82BE9" w:rsidRDefault="00153941" w:rsidP="00153941">
            <w:pPr>
              <w:pStyle w:val="Tabelltextsiffror"/>
            </w:pPr>
            <w:r w:rsidRPr="00E82BE9">
              <w:t>9 190</w:t>
            </w: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pStyle w:val="Tabelltext"/>
              <w:rPr>
                <w:b/>
              </w:rPr>
            </w:pPr>
            <w:r w:rsidRPr="00E82BE9">
              <w:rPr>
                <w:b/>
              </w:rPr>
              <w:t>Utlåning i amerikanska dollar till svenska banker</w:t>
            </w:r>
          </w:p>
        </w:tc>
        <w:tc>
          <w:tcPr>
            <w:tcW w:w="896"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909"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1043"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950"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pStyle w:val="Tabelltext"/>
            </w:pPr>
            <w:r w:rsidRPr="00E82BE9">
              <w:t>Fordringar i utländsk valuta på hemmahörande i Sverige</w:t>
            </w:r>
          </w:p>
        </w:tc>
        <w:tc>
          <w:tcPr>
            <w:tcW w:w="896" w:type="dxa"/>
            <w:tcBorders>
              <w:top w:val="nil"/>
              <w:left w:val="nil"/>
              <w:bottom w:val="nil"/>
              <w:right w:val="nil"/>
            </w:tcBorders>
            <w:noWrap/>
            <w:vAlign w:val="bottom"/>
          </w:tcPr>
          <w:p w:rsidR="00153941" w:rsidRPr="00E82BE9" w:rsidRDefault="00153941" w:rsidP="00153941">
            <w:pPr>
              <w:pStyle w:val="Tabelltextsiffror"/>
            </w:pPr>
            <w:r w:rsidRPr="00E82BE9">
              <w:t>1 129</w:t>
            </w:r>
          </w:p>
        </w:tc>
        <w:tc>
          <w:tcPr>
            <w:tcW w:w="909" w:type="dxa"/>
            <w:tcBorders>
              <w:top w:val="nil"/>
              <w:left w:val="nil"/>
              <w:bottom w:val="nil"/>
              <w:right w:val="nil"/>
            </w:tcBorders>
            <w:noWrap/>
            <w:vAlign w:val="bottom"/>
          </w:tcPr>
          <w:p w:rsidR="00153941" w:rsidRPr="00E82BE9" w:rsidRDefault="00153941" w:rsidP="00153941">
            <w:pPr>
              <w:pStyle w:val="Tabelltextsiffror"/>
            </w:pPr>
            <w:r w:rsidRPr="00E82BE9">
              <w:t>883</w:t>
            </w:r>
          </w:p>
        </w:tc>
        <w:tc>
          <w:tcPr>
            <w:tcW w:w="1043" w:type="dxa"/>
            <w:tcBorders>
              <w:top w:val="nil"/>
              <w:left w:val="nil"/>
              <w:bottom w:val="nil"/>
              <w:right w:val="nil"/>
            </w:tcBorders>
            <w:noWrap/>
            <w:vAlign w:val="bottom"/>
          </w:tcPr>
          <w:p w:rsidR="00153941" w:rsidRPr="00E82BE9" w:rsidRDefault="00153941" w:rsidP="00153941">
            <w:pPr>
              <w:pStyle w:val="Tabelltextsiffror"/>
            </w:pPr>
            <w:r w:rsidRPr="00E82BE9">
              <w:t>–</w:t>
            </w:r>
          </w:p>
        </w:tc>
        <w:tc>
          <w:tcPr>
            <w:tcW w:w="950" w:type="dxa"/>
            <w:tcBorders>
              <w:top w:val="nil"/>
              <w:left w:val="nil"/>
              <w:bottom w:val="nil"/>
              <w:right w:val="nil"/>
            </w:tcBorders>
            <w:noWrap/>
            <w:vAlign w:val="bottom"/>
          </w:tcPr>
          <w:p w:rsidR="00153941" w:rsidRPr="00E82BE9" w:rsidRDefault="00153941" w:rsidP="00153941">
            <w:pPr>
              <w:pStyle w:val="Tabelltextsiffror"/>
            </w:pPr>
            <w:r w:rsidRPr="00E82BE9">
              <w:t>196 124</w:t>
            </w:r>
          </w:p>
        </w:tc>
      </w:tr>
      <w:tr w:rsidR="00153941" w:rsidRPr="00E82BE9" w:rsidTr="00153941">
        <w:trPr>
          <w:trHeight w:val="285"/>
        </w:trPr>
        <w:tc>
          <w:tcPr>
            <w:tcW w:w="2280" w:type="dxa"/>
            <w:tcBorders>
              <w:top w:val="nil"/>
              <w:left w:val="nil"/>
              <w:bottom w:val="nil"/>
              <w:right w:val="nil"/>
            </w:tcBorders>
            <w:noWrap/>
            <w:vAlign w:val="bottom"/>
          </w:tcPr>
          <w:p w:rsidR="00153941" w:rsidRPr="00E82BE9" w:rsidRDefault="00153941" w:rsidP="00153941">
            <w:pPr>
              <w:pStyle w:val="Tabelltext"/>
            </w:pPr>
            <w:r w:rsidRPr="00E82BE9">
              <w:t>Skulder i svenska kronor till he</w:t>
            </w:r>
            <w:r w:rsidRPr="00E82BE9">
              <w:t>m</w:t>
            </w:r>
            <w:r w:rsidRPr="00E82BE9">
              <w:t>mahörande utanför Sverige</w:t>
            </w:r>
            <w:r w:rsidRPr="00E82BE9">
              <w:rPr>
                <w:vertAlign w:val="superscript"/>
              </w:rPr>
              <w:t>1</w:t>
            </w:r>
          </w:p>
        </w:tc>
        <w:tc>
          <w:tcPr>
            <w:tcW w:w="896" w:type="dxa"/>
            <w:tcBorders>
              <w:top w:val="nil"/>
              <w:left w:val="nil"/>
              <w:bottom w:val="nil"/>
              <w:right w:val="nil"/>
            </w:tcBorders>
            <w:noWrap/>
            <w:vAlign w:val="bottom"/>
          </w:tcPr>
          <w:p w:rsidR="00153941" w:rsidRPr="00E82BE9" w:rsidRDefault="00153941" w:rsidP="00153941">
            <w:pPr>
              <w:pStyle w:val="Tabelltextsiffror"/>
            </w:pPr>
            <w:r w:rsidRPr="00E82BE9">
              <w:t>–814</w:t>
            </w:r>
          </w:p>
        </w:tc>
        <w:tc>
          <w:tcPr>
            <w:tcW w:w="909" w:type="dxa"/>
            <w:tcBorders>
              <w:top w:val="nil"/>
              <w:left w:val="nil"/>
              <w:bottom w:val="nil"/>
              <w:right w:val="nil"/>
            </w:tcBorders>
            <w:noWrap/>
            <w:vAlign w:val="bottom"/>
          </w:tcPr>
          <w:p w:rsidR="00153941" w:rsidRPr="00E82BE9" w:rsidRDefault="00A63DBE" w:rsidP="00153941">
            <w:pPr>
              <w:pStyle w:val="Tabelltextsiffror"/>
            </w:pPr>
            <w:r w:rsidRPr="00E82BE9">
              <w:t>–</w:t>
            </w:r>
            <w:r w:rsidR="00153941" w:rsidRPr="00E82BE9">
              <w:t>663</w:t>
            </w:r>
          </w:p>
        </w:tc>
        <w:tc>
          <w:tcPr>
            <w:tcW w:w="1043" w:type="dxa"/>
            <w:tcBorders>
              <w:top w:val="nil"/>
              <w:left w:val="nil"/>
              <w:bottom w:val="nil"/>
              <w:right w:val="nil"/>
            </w:tcBorders>
            <w:noWrap/>
          </w:tcPr>
          <w:p w:rsidR="00153941" w:rsidRPr="00E82BE9" w:rsidRDefault="00153941" w:rsidP="00153941">
            <w:pPr>
              <w:pStyle w:val="Tabelltextsiffror"/>
            </w:pPr>
          </w:p>
          <w:p w:rsidR="00153941" w:rsidRPr="00E82BE9" w:rsidRDefault="00153941" w:rsidP="00153941">
            <w:pPr>
              <w:pStyle w:val="Tabelltextsiffror"/>
            </w:pPr>
            <w:r w:rsidRPr="00E82BE9">
              <w:t>–</w:t>
            </w:r>
          </w:p>
        </w:tc>
        <w:tc>
          <w:tcPr>
            <w:tcW w:w="950" w:type="dxa"/>
            <w:tcBorders>
              <w:top w:val="nil"/>
              <w:left w:val="nil"/>
              <w:bottom w:val="nil"/>
              <w:right w:val="nil"/>
            </w:tcBorders>
            <w:noWrap/>
            <w:vAlign w:val="bottom"/>
          </w:tcPr>
          <w:p w:rsidR="00153941" w:rsidRPr="00E82BE9" w:rsidRDefault="00153941" w:rsidP="00153941">
            <w:pPr>
              <w:pStyle w:val="Tabelltextsiffror"/>
            </w:pPr>
            <w:r w:rsidRPr="00E82BE9">
              <w:t>–189 193</w:t>
            </w: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pStyle w:val="Tabelltext"/>
            </w:pPr>
            <w:r w:rsidRPr="00E82BE9">
              <w:t>Skulder i utländsk valuta till he</w:t>
            </w:r>
            <w:r w:rsidRPr="00E82BE9">
              <w:t>m</w:t>
            </w:r>
            <w:r w:rsidRPr="00E82BE9">
              <w:t>mahörande utanför Sverige</w:t>
            </w:r>
          </w:p>
        </w:tc>
        <w:tc>
          <w:tcPr>
            <w:tcW w:w="896" w:type="dxa"/>
            <w:tcBorders>
              <w:top w:val="nil"/>
              <w:left w:val="nil"/>
              <w:bottom w:val="nil"/>
              <w:right w:val="nil"/>
            </w:tcBorders>
            <w:noWrap/>
            <w:vAlign w:val="bottom"/>
          </w:tcPr>
          <w:p w:rsidR="00153941" w:rsidRPr="00E82BE9" w:rsidRDefault="00153941" w:rsidP="00153941">
            <w:pPr>
              <w:pStyle w:val="Tabelltextsiffror"/>
            </w:pPr>
            <w:r w:rsidRPr="00E82BE9">
              <w:t>–141</w:t>
            </w:r>
          </w:p>
        </w:tc>
        <w:tc>
          <w:tcPr>
            <w:tcW w:w="909" w:type="dxa"/>
            <w:tcBorders>
              <w:top w:val="nil"/>
              <w:left w:val="nil"/>
              <w:bottom w:val="nil"/>
              <w:right w:val="nil"/>
            </w:tcBorders>
            <w:noWrap/>
            <w:vAlign w:val="bottom"/>
          </w:tcPr>
          <w:p w:rsidR="00153941" w:rsidRPr="00E82BE9" w:rsidRDefault="00153941" w:rsidP="00153941">
            <w:pPr>
              <w:pStyle w:val="Tabelltextsiffror"/>
            </w:pPr>
            <w:r w:rsidRPr="00E82BE9">
              <w:t>–150</w:t>
            </w:r>
          </w:p>
        </w:tc>
        <w:tc>
          <w:tcPr>
            <w:tcW w:w="1043" w:type="dxa"/>
            <w:tcBorders>
              <w:top w:val="nil"/>
              <w:left w:val="nil"/>
              <w:bottom w:val="nil"/>
              <w:right w:val="nil"/>
            </w:tcBorders>
            <w:noWrap/>
          </w:tcPr>
          <w:p w:rsidR="00153941" w:rsidRPr="00E82BE9" w:rsidRDefault="00153941" w:rsidP="00153941">
            <w:pPr>
              <w:pStyle w:val="Tabelltextsiffror"/>
            </w:pPr>
          </w:p>
          <w:p w:rsidR="00153941" w:rsidRPr="00E82BE9" w:rsidRDefault="00153941" w:rsidP="00153941">
            <w:pPr>
              <w:pStyle w:val="Tabelltextsiffror"/>
            </w:pPr>
            <w:r w:rsidRPr="00E82BE9">
              <w:t>–</w:t>
            </w:r>
          </w:p>
        </w:tc>
        <w:tc>
          <w:tcPr>
            <w:tcW w:w="950" w:type="dxa"/>
            <w:tcBorders>
              <w:top w:val="nil"/>
              <w:left w:val="nil"/>
              <w:bottom w:val="nil"/>
              <w:right w:val="nil"/>
            </w:tcBorders>
            <w:noWrap/>
            <w:vAlign w:val="bottom"/>
          </w:tcPr>
          <w:p w:rsidR="00153941" w:rsidRPr="00E82BE9" w:rsidRDefault="00153941" w:rsidP="00153941">
            <w:pPr>
              <w:pStyle w:val="Tabelltextsiffror"/>
            </w:pPr>
            <w:r w:rsidRPr="00E82BE9">
              <w:t>–</w:t>
            </w:r>
          </w:p>
        </w:tc>
      </w:tr>
      <w:tr w:rsidR="00153941" w:rsidRPr="00E82BE9" w:rsidTr="00153941">
        <w:trPr>
          <w:trHeight w:val="285"/>
        </w:trPr>
        <w:tc>
          <w:tcPr>
            <w:tcW w:w="2280" w:type="dxa"/>
            <w:tcBorders>
              <w:top w:val="nil"/>
              <w:left w:val="nil"/>
              <w:bottom w:val="nil"/>
              <w:right w:val="nil"/>
            </w:tcBorders>
            <w:noWrap/>
            <w:vAlign w:val="bottom"/>
          </w:tcPr>
          <w:p w:rsidR="00153941" w:rsidRPr="00E82BE9" w:rsidRDefault="00153941" w:rsidP="00153941">
            <w:pPr>
              <w:pStyle w:val="Tabelltext"/>
            </w:pPr>
            <w:r w:rsidRPr="00E82BE9">
              <w:t>Skulder i utländsk valuta till he</w:t>
            </w:r>
            <w:r w:rsidRPr="00E82BE9">
              <w:t>m</w:t>
            </w:r>
            <w:r w:rsidRPr="00E82BE9">
              <w:t>mahörande i Sverige</w:t>
            </w:r>
            <w:r w:rsidRPr="00E82BE9">
              <w:rPr>
                <w:vertAlign w:val="superscript"/>
              </w:rPr>
              <w:t>6</w:t>
            </w:r>
          </w:p>
        </w:tc>
        <w:tc>
          <w:tcPr>
            <w:tcW w:w="896"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–18</w:t>
            </w:r>
          </w:p>
        </w:tc>
        <w:tc>
          <w:tcPr>
            <w:tcW w:w="909"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w:t>
            </w:r>
          </w:p>
        </w:tc>
        <w:tc>
          <w:tcPr>
            <w:tcW w:w="1043" w:type="dxa"/>
            <w:tcBorders>
              <w:top w:val="nil"/>
              <w:left w:val="nil"/>
              <w:bottom w:val="single" w:sz="4" w:space="0" w:color="auto"/>
              <w:right w:val="nil"/>
            </w:tcBorders>
            <w:noWrap/>
          </w:tcPr>
          <w:p w:rsidR="00153941" w:rsidRPr="00E82BE9" w:rsidRDefault="00153941" w:rsidP="00153941">
            <w:pPr>
              <w:pStyle w:val="Tabelltextsiffror"/>
            </w:pPr>
          </w:p>
          <w:p w:rsidR="00153941" w:rsidRPr="00E82BE9" w:rsidRDefault="00153941" w:rsidP="00153941">
            <w:pPr>
              <w:pStyle w:val="Tabelltextsiffror"/>
            </w:pPr>
            <w:r w:rsidRPr="00E82BE9">
              <w:t>–</w:t>
            </w:r>
          </w:p>
        </w:tc>
        <w:tc>
          <w:tcPr>
            <w:tcW w:w="950"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w:t>
            </w: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896" w:type="dxa"/>
            <w:tcBorders>
              <w:top w:val="nil"/>
              <w:left w:val="nil"/>
              <w:bottom w:val="nil"/>
              <w:right w:val="nil"/>
            </w:tcBorders>
            <w:noWrap/>
            <w:vAlign w:val="bottom"/>
          </w:tcPr>
          <w:p w:rsidR="00153941" w:rsidRPr="00E82BE9" w:rsidRDefault="00153941" w:rsidP="00153941">
            <w:pPr>
              <w:pStyle w:val="Tabelltextsiffror"/>
            </w:pPr>
            <w:r w:rsidRPr="00E82BE9">
              <w:t>156</w:t>
            </w:r>
          </w:p>
        </w:tc>
        <w:tc>
          <w:tcPr>
            <w:tcW w:w="909" w:type="dxa"/>
            <w:tcBorders>
              <w:top w:val="nil"/>
              <w:left w:val="nil"/>
              <w:bottom w:val="nil"/>
              <w:right w:val="nil"/>
            </w:tcBorders>
            <w:noWrap/>
            <w:vAlign w:val="bottom"/>
          </w:tcPr>
          <w:p w:rsidR="00153941" w:rsidRPr="00E82BE9" w:rsidRDefault="00153941" w:rsidP="00153941">
            <w:pPr>
              <w:pStyle w:val="Tabelltextsiffror"/>
            </w:pPr>
            <w:r w:rsidRPr="00E82BE9">
              <w:t>70</w:t>
            </w:r>
          </w:p>
        </w:tc>
        <w:tc>
          <w:tcPr>
            <w:tcW w:w="1043" w:type="dxa"/>
            <w:tcBorders>
              <w:top w:val="nil"/>
              <w:left w:val="nil"/>
              <w:bottom w:val="nil"/>
              <w:right w:val="nil"/>
            </w:tcBorders>
            <w:noWrap/>
            <w:vAlign w:val="bottom"/>
          </w:tcPr>
          <w:p w:rsidR="00153941" w:rsidRPr="00E82BE9" w:rsidRDefault="00153941" w:rsidP="00153941">
            <w:pPr>
              <w:pStyle w:val="Tabelltextsiffror"/>
            </w:pPr>
            <w:r w:rsidRPr="00E82BE9">
              <w:t>–</w:t>
            </w:r>
          </w:p>
        </w:tc>
        <w:tc>
          <w:tcPr>
            <w:tcW w:w="950" w:type="dxa"/>
            <w:tcBorders>
              <w:top w:val="nil"/>
              <w:left w:val="nil"/>
              <w:bottom w:val="nil"/>
              <w:right w:val="nil"/>
            </w:tcBorders>
            <w:noWrap/>
            <w:vAlign w:val="bottom"/>
          </w:tcPr>
          <w:p w:rsidR="00153941" w:rsidRPr="00E82BE9" w:rsidRDefault="00153941" w:rsidP="00153941">
            <w:pPr>
              <w:pStyle w:val="Tabelltextsiffror"/>
            </w:pPr>
            <w:r w:rsidRPr="00E82BE9">
              <w:t>6 931</w:t>
            </w: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pStyle w:val="Tabelltext"/>
              <w:rPr>
                <w:b/>
              </w:rPr>
            </w:pPr>
            <w:r w:rsidRPr="00E82BE9">
              <w:rPr>
                <w:b/>
              </w:rPr>
              <w:t xml:space="preserve">Swaputlåning </w:t>
            </w:r>
          </w:p>
          <w:p w:rsidR="00153941" w:rsidRPr="00E82BE9" w:rsidRDefault="00153941" w:rsidP="00153941">
            <w:pPr>
              <w:pStyle w:val="Tabelltext"/>
              <w:rPr>
                <w:b/>
              </w:rPr>
            </w:pPr>
            <w:r w:rsidRPr="00E82BE9">
              <w:rPr>
                <w:b/>
              </w:rPr>
              <w:t>till centralba</w:t>
            </w:r>
            <w:r w:rsidRPr="00E82BE9">
              <w:rPr>
                <w:b/>
              </w:rPr>
              <w:t>n</w:t>
            </w:r>
            <w:r w:rsidRPr="00E82BE9">
              <w:rPr>
                <w:b/>
              </w:rPr>
              <w:t>ker</w:t>
            </w:r>
          </w:p>
        </w:tc>
        <w:tc>
          <w:tcPr>
            <w:tcW w:w="896"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909"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1043"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950"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r>
      <w:tr w:rsidR="00153941" w:rsidRPr="00E82BE9" w:rsidTr="00153941">
        <w:trPr>
          <w:trHeight w:val="285"/>
        </w:trPr>
        <w:tc>
          <w:tcPr>
            <w:tcW w:w="2280" w:type="dxa"/>
            <w:tcBorders>
              <w:top w:val="nil"/>
              <w:left w:val="nil"/>
              <w:bottom w:val="nil"/>
              <w:right w:val="nil"/>
            </w:tcBorders>
            <w:noWrap/>
            <w:vAlign w:val="bottom"/>
          </w:tcPr>
          <w:p w:rsidR="00153941" w:rsidRPr="00E82BE9" w:rsidRDefault="00153941" w:rsidP="00153941">
            <w:pPr>
              <w:pStyle w:val="Tabelltext"/>
            </w:pPr>
            <w:r w:rsidRPr="00E82BE9">
              <w:t>Banktillgodohavanden och värdepapper</w:t>
            </w:r>
            <w:r w:rsidRPr="00E82BE9">
              <w:rPr>
                <w:vertAlign w:val="superscript"/>
              </w:rPr>
              <w:t>2</w:t>
            </w:r>
          </w:p>
        </w:tc>
        <w:tc>
          <w:tcPr>
            <w:tcW w:w="896" w:type="dxa"/>
            <w:tcBorders>
              <w:top w:val="nil"/>
              <w:left w:val="nil"/>
              <w:bottom w:val="nil"/>
              <w:right w:val="nil"/>
            </w:tcBorders>
            <w:noWrap/>
            <w:vAlign w:val="bottom"/>
          </w:tcPr>
          <w:p w:rsidR="00153941" w:rsidRPr="00E82BE9" w:rsidRDefault="00153941" w:rsidP="00153941">
            <w:pPr>
              <w:pStyle w:val="Tabelltextsiffror"/>
            </w:pPr>
            <w:r w:rsidRPr="00E82BE9">
              <w:t>5</w:t>
            </w:r>
          </w:p>
        </w:tc>
        <w:tc>
          <w:tcPr>
            <w:tcW w:w="909" w:type="dxa"/>
            <w:tcBorders>
              <w:top w:val="nil"/>
              <w:left w:val="nil"/>
              <w:bottom w:val="nil"/>
              <w:right w:val="nil"/>
            </w:tcBorders>
            <w:noWrap/>
            <w:vAlign w:val="bottom"/>
          </w:tcPr>
          <w:p w:rsidR="00153941" w:rsidRPr="00E82BE9" w:rsidRDefault="00153941" w:rsidP="00153941">
            <w:pPr>
              <w:pStyle w:val="Tabelltextsiffror"/>
            </w:pPr>
            <w:r w:rsidRPr="00E82BE9">
              <w:t>4</w:t>
            </w:r>
          </w:p>
        </w:tc>
        <w:tc>
          <w:tcPr>
            <w:tcW w:w="1043" w:type="dxa"/>
            <w:tcBorders>
              <w:top w:val="nil"/>
              <w:left w:val="nil"/>
              <w:bottom w:val="nil"/>
              <w:right w:val="nil"/>
            </w:tcBorders>
            <w:noWrap/>
            <w:vAlign w:val="bottom"/>
          </w:tcPr>
          <w:p w:rsidR="00153941" w:rsidRPr="00E82BE9" w:rsidRDefault="00153941" w:rsidP="00153941">
            <w:pPr>
              <w:pStyle w:val="Tabelltextsiffror"/>
            </w:pPr>
            <w:r w:rsidRPr="00E82BE9">
              <w:t>–</w:t>
            </w:r>
          </w:p>
        </w:tc>
        <w:tc>
          <w:tcPr>
            <w:tcW w:w="950" w:type="dxa"/>
            <w:tcBorders>
              <w:top w:val="nil"/>
              <w:left w:val="nil"/>
              <w:bottom w:val="nil"/>
              <w:right w:val="nil"/>
            </w:tcBorders>
            <w:noWrap/>
            <w:vAlign w:val="bottom"/>
          </w:tcPr>
          <w:p w:rsidR="00153941" w:rsidRPr="00E82BE9" w:rsidRDefault="00153941" w:rsidP="00153941">
            <w:pPr>
              <w:pStyle w:val="Tabelltextsiffror"/>
            </w:pPr>
            <w:r w:rsidRPr="00E82BE9">
              <w:t>4 862</w:t>
            </w:r>
          </w:p>
        </w:tc>
      </w:tr>
      <w:tr w:rsidR="00153941" w:rsidRPr="00E82BE9" w:rsidTr="00153941">
        <w:trPr>
          <w:trHeight w:val="115"/>
        </w:trPr>
        <w:tc>
          <w:tcPr>
            <w:tcW w:w="2280"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896"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909"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1043"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950"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pStyle w:val="Tabelltext"/>
              <w:rPr>
                <w:b/>
              </w:rPr>
            </w:pPr>
            <w:r w:rsidRPr="00E82BE9">
              <w:rPr>
                <w:b/>
              </w:rPr>
              <w:t>Utlåning på särskilda villkor till svenska banker</w:t>
            </w:r>
          </w:p>
        </w:tc>
        <w:tc>
          <w:tcPr>
            <w:tcW w:w="896"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909"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1043"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950"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r>
      <w:tr w:rsidR="00153941" w:rsidRPr="00E82BE9" w:rsidTr="00153941">
        <w:trPr>
          <w:trHeight w:val="285"/>
        </w:trPr>
        <w:tc>
          <w:tcPr>
            <w:tcW w:w="2280" w:type="dxa"/>
            <w:tcBorders>
              <w:top w:val="nil"/>
              <w:left w:val="nil"/>
              <w:bottom w:val="nil"/>
              <w:right w:val="nil"/>
            </w:tcBorders>
            <w:noWrap/>
            <w:vAlign w:val="bottom"/>
          </w:tcPr>
          <w:p w:rsidR="00153941" w:rsidRPr="00E82BE9" w:rsidRDefault="00153941" w:rsidP="00153941">
            <w:pPr>
              <w:pStyle w:val="Tabelltext"/>
              <w:rPr>
                <w:szCs w:val="19"/>
              </w:rPr>
            </w:pPr>
            <w:r w:rsidRPr="00E82BE9">
              <w:t>Övrig utlåning</w:t>
            </w:r>
            <w:r w:rsidRPr="00E82BE9">
              <w:rPr>
                <w:vertAlign w:val="superscript"/>
              </w:rPr>
              <w:t>3</w:t>
            </w:r>
          </w:p>
        </w:tc>
        <w:tc>
          <w:tcPr>
            <w:tcW w:w="896" w:type="dxa"/>
            <w:tcBorders>
              <w:top w:val="nil"/>
              <w:left w:val="nil"/>
              <w:right w:val="nil"/>
            </w:tcBorders>
            <w:noWrap/>
            <w:vAlign w:val="bottom"/>
          </w:tcPr>
          <w:p w:rsidR="00153941" w:rsidRPr="00E82BE9" w:rsidRDefault="00153941" w:rsidP="00153941">
            <w:pPr>
              <w:pStyle w:val="Tabelltextsiffror"/>
            </w:pPr>
            <w:r w:rsidRPr="00E82BE9">
              <w:t>23</w:t>
            </w:r>
          </w:p>
        </w:tc>
        <w:tc>
          <w:tcPr>
            <w:tcW w:w="909" w:type="dxa"/>
            <w:tcBorders>
              <w:top w:val="nil"/>
              <w:left w:val="nil"/>
              <w:right w:val="nil"/>
            </w:tcBorders>
            <w:noWrap/>
            <w:vAlign w:val="bottom"/>
          </w:tcPr>
          <w:p w:rsidR="00153941" w:rsidRPr="00E82BE9" w:rsidRDefault="00153941" w:rsidP="00153941">
            <w:pPr>
              <w:pStyle w:val="Tabelltextsiffror"/>
            </w:pPr>
            <w:r w:rsidRPr="00E82BE9">
              <w:t>43</w:t>
            </w:r>
          </w:p>
        </w:tc>
        <w:tc>
          <w:tcPr>
            <w:tcW w:w="1043" w:type="dxa"/>
            <w:tcBorders>
              <w:top w:val="nil"/>
              <w:left w:val="nil"/>
              <w:right w:val="nil"/>
            </w:tcBorders>
            <w:noWrap/>
            <w:vAlign w:val="bottom"/>
          </w:tcPr>
          <w:p w:rsidR="00153941" w:rsidRPr="00E82BE9" w:rsidRDefault="00153941" w:rsidP="00153941">
            <w:pPr>
              <w:pStyle w:val="Tabelltextsiffror"/>
            </w:pPr>
            <w:r w:rsidRPr="00E82BE9">
              <w:t>–</w:t>
            </w:r>
          </w:p>
        </w:tc>
        <w:tc>
          <w:tcPr>
            <w:tcW w:w="950" w:type="dxa"/>
            <w:tcBorders>
              <w:top w:val="nil"/>
              <w:left w:val="nil"/>
              <w:right w:val="nil"/>
            </w:tcBorders>
            <w:noWrap/>
            <w:vAlign w:val="bottom"/>
          </w:tcPr>
          <w:p w:rsidR="00153941" w:rsidRPr="00E82BE9" w:rsidRDefault="00153941" w:rsidP="00153941">
            <w:pPr>
              <w:pStyle w:val="Tabelltextsiffror"/>
            </w:pPr>
            <w:r w:rsidRPr="00E82BE9">
              <w:t>1 662</w:t>
            </w: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pStyle w:val="Tabelltext"/>
              <w:rPr>
                <w:b/>
              </w:rPr>
            </w:pPr>
          </w:p>
          <w:p w:rsidR="00153941" w:rsidRPr="00E82BE9" w:rsidRDefault="00153941" w:rsidP="00153941">
            <w:pPr>
              <w:pStyle w:val="Tabelltext"/>
              <w:rPr>
                <w:b/>
              </w:rPr>
            </w:pPr>
            <w:r w:rsidRPr="00E82BE9">
              <w:rPr>
                <w:b/>
              </w:rPr>
              <w:t>Upplupen ränta poster ovan</w:t>
            </w:r>
          </w:p>
        </w:tc>
        <w:tc>
          <w:tcPr>
            <w:tcW w:w="896" w:type="dxa"/>
            <w:tcBorders>
              <w:top w:val="nil"/>
              <w:left w:val="nil"/>
              <w:bottom w:val="single" w:sz="4" w:space="0" w:color="auto"/>
              <w:right w:val="nil"/>
            </w:tcBorders>
            <w:noWrap/>
            <w:vAlign w:val="bottom"/>
          </w:tcPr>
          <w:p w:rsidR="00153941" w:rsidRPr="00E82BE9" w:rsidRDefault="00153941" w:rsidP="00153941">
            <w:pPr>
              <w:pStyle w:val="Tabelltextsiffror"/>
            </w:pPr>
          </w:p>
        </w:tc>
        <w:tc>
          <w:tcPr>
            <w:tcW w:w="909" w:type="dxa"/>
            <w:tcBorders>
              <w:top w:val="nil"/>
              <w:left w:val="nil"/>
              <w:bottom w:val="single" w:sz="4" w:space="0" w:color="auto"/>
              <w:right w:val="nil"/>
            </w:tcBorders>
            <w:noWrap/>
            <w:vAlign w:val="bottom"/>
          </w:tcPr>
          <w:p w:rsidR="00153941" w:rsidRPr="00E82BE9" w:rsidRDefault="00153941" w:rsidP="00153941">
            <w:pPr>
              <w:pStyle w:val="Tabelltextsiffror"/>
            </w:pPr>
          </w:p>
        </w:tc>
        <w:tc>
          <w:tcPr>
            <w:tcW w:w="1043"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514</w:t>
            </w:r>
          </w:p>
        </w:tc>
        <w:tc>
          <w:tcPr>
            <w:tcW w:w="950"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2 914</w:t>
            </w: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spacing w:before="60" w:line="240" w:lineRule="auto"/>
              <w:jc w:val="left"/>
              <w:rPr>
                <w:b/>
                <w:sz w:val="16"/>
              </w:rPr>
            </w:pPr>
            <w:r w:rsidRPr="00E82BE9">
              <w:rPr>
                <w:b/>
                <w:sz w:val="16"/>
              </w:rPr>
              <w:t>Summa exklusive</w:t>
            </w:r>
          </w:p>
          <w:p w:rsidR="00153941" w:rsidRPr="00E82BE9" w:rsidRDefault="00153941" w:rsidP="00153941">
            <w:pPr>
              <w:spacing w:before="0" w:line="240" w:lineRule="auto"/>
              <w:jc w:val="left"/>
              <w:rPr>
                <w:b/>
                <w:sz w:val="16"/>
              </w:rPr>
            </w:pPr>
            <w:r w:rsidRPr="00E82BE9">
              <w:rPr>
                <w:b/>
                <w:sz w:val="16"/>
              </w:rPr>
              <w:t>valutar</w:t>
            </w:r>
            <w:r w:rsidRPr="00E82BE9">
              <w:rPr>
                <w:b/>
                <w:sz w:val="16"/>
              </w:rPr>
              <w:t>e</w:t>
            </w:r>
            <w:r w:rsidRPr="00E82BE9">
              <w:rPr>
                <w:b/>
                <w:sz w:val="16"/>
              </w:rPr>
              <w:t>servförstärkning</w:t>
            </w:r>
          </w:p>
        </w:tc>
        <w:tc>
          <w:tcPr>
            <w:tcW w:w="896" w:type="dxa"/>
            <w:tcBorders>
              <w:top w:val="single" w:sz="4" w:space="0" w:color="auto"/>
              <w:left w:val="nil"/>
              <w:bottom w:val="nil"/>
              <w:right w:val="nil"/>
            </w:tcBorders>
            <w:noWrap/>
            <w:vAlign w:val="bottom"/>
          </w:tcPr>
          <w:p w:rsidR="00153941" w:rsidRPr="00E82BE9" w:rsidRDefault="00153941" w:rsidP="00153941">
            <w:pPr>
              <w:pStyle w:val="Tabelltextsiffror"/>
              <w:rPr>
                <w:b/>
              </w:rPr>
            </w:pPr>
            <w:r w:rsidRPr="00E82BE9">
              <w:rPr>
                <w:b/>
              </w:rPr>
              <w:t>1 637</w:t>
            </w:r>
          </w:p>
        </w:tc>
        <w:tc>
          <w:tcPr>
            <w:tcW w:w="909" w:type="dxa"/>
            <w:tcBorders>
              <w:top w:val="single" w:sz="4" w:space="0" w:color="auto"/>
              <w:left w:val="nil"/>
              <w:bottom w:val="nil"/>
              <w:right w:val="nil"/>
            </w:tcBorders>
            <w:noWrap/>
            <w:vAlign w:val="bottom"/>
          </w:tcPr>
          <w:p w:rsidR="00153941" w:rsidRPr="00E82BE9" w:rsidRDefault="00153941" w:rsidP="00153941">
            <w:pPr>
              <w:pStyle w:val="Tabelltextsiffror"/>
              <w:rPr>
                <w:b/>
              </w:rPr>
            </w:pPr>
            <w:r w:rsidRPr="00E82BE9">
              <w:rPr>
                <w:b/>
              </w:rPr>
              <w:t>886</w:t>
            </w:r>
          </w:p>
        </w:tc>
        <w:tc>
          <w:tcPr>
            <w:tcW w:w="1043" w:type="dxa"/>
            <w:tcBorders>
              <w:top w:val="single" w:sz="4" w:space="0" w:color="auto"/>
              <w:left w:val="nil"/>
              <w:bottom w:val="nil"/>
              <w:right w:val="nil"/>
            </w:tcBorders>
            <w:noWrap/>
            <w:vAlign w:val="bottom"/>
          </w:tcPr>
          <w:p w:rsidR="00153941" w:rsidRPr="00E82BE9" w:rsidRDefault="00153941" w:rsidP="00153941">
            <w:pPr>
              <w:pStyle w:val="Tabelltextsiffror"/>
              <w:rPr>
                <w:b/>
              </w:rPr>
            </w:pPr>
            <w:r w:rsidRPr="00E82BE9">
              <w:rPr>
                <w:b/>
              </w:rPr>
              <w:t>5 986</w:t>
            </w:r>
          </w:p>
        </w:tc>
        <w:tc>
          <w:tcPr>
            <w:tcW w:w="950" w:type="dxa"/>
            <w:tcBorders>
              <w:top w:val="single" w:sz="4" w:space="0" w:color="auto"/>
              <w:left w:val="nil"/>
              <w:bottom w:val="nil"/>
              <w:right w:val="nil"/>
            </w:tcBorders>
            <w:noWrap/>
            <w:vAlign w:val="bottom"/>
          </w:tcPr>
          <w:p w:rsidR="00153941" w:rsidRPr="00E82BE9" w:rsidRDefault="00153941" w:rsidP="00153941">
            <w:pPr>
              <w:pStyle w:val="Tabelltextsiffror"/>
              <w:rPr>
                <w:b/>
              </w:rPr>
            </w:pPr>
            <w:r w:rsidRPr="00E82BE9">
              <w:rPr>
                <w:b/>
              </w:rPr>
              <w:t>25 559</w:t>
            </w: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pStyle w:val="Tabelltext"/>
              <w:rPr>
                <w:b/>
                <w:bCs/>
                <w:szCs w:val="19"/>
              </w:rPr>
            </w:pPr>
            <w:r w:rsidRPr="00E82BE9">
              <w:rPr>
                <w:b/>
              </w:rPr>
              <w:t>Valutareservfö</w:t>
            </w:r>
            <w:r w:rsidRPr="00E82BE9">
              <w:rPr>
                <w:b/>
              </w:rPr>
              <w:t>r</w:t>
            </w:r>
            <w:r w:rsidRPr="00E82BE9">
              <w:rPr>
                <w:b/>
              </w:rPr>
              <w:t>stärkning</w:t>
            </w:r>
          </w:p>
        </w:tc>
        <w:tc>
          <w:tcPr>
            <w:tcW w:w="896"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909"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1043"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c>
          <w:tcPr>
            <w:tcW w:w="950" w:type="dxa"/>
            <w:tcBorders>
              <w:top w:val="nil"/>
              <w:left w:val="nil"/>
              <w:bottom w:val="nil"/>
              <w:right w:val="nil"/>
            </w:tcBorders>
            <w:noWrap/>
            <w:vAlign w:val="bottom"/>
          </w:tcPr>
          <w:p w:rsidR="00153941" w:rsidRPr="00E82BE9" w:rsidRDefault="00153941" w:rsidP="00153941">
            <w:pPr>
              <w:spacing w:before="0" w:line="240" w:lineRule="auto"/>
              <w:jc w:val="left"/>
              <w:rPr>
                <w:szCs w:val="19"/>
              </w:rPr>
            </w:pPr>
          </w:p>
        </w:tc>
      </w:tr>
      <w:tr w:rsidR="00153941" w:rsidRPr="00E82BE9" w:rsidTr="00153941">
        <w:trPr>
          <w:trHeight w:val="285"/>
        </w:trPr>
        <w:tc>
          <w:tcPr>
            <w:tcW w:w="2280" w:type="dxa"/>
            <w:tcBorders>
              <w:top w:val="nil"/>
              <w:left w:val="nil"/>
              <w:bottom w:val="nil"/>
              <w:right w:val="nil"/>
            </w:tcBorders>
            <w:noWrap/>
            <w:vAlign w:val="bottom"/>
          </w:tcPr>
          <w:p w:rsidR="00153941" w:rsidRPr="00E82BE9" w:rsidRDefault="00153941" w:rsidP="00153941">
            <w:pPr>
              <w:pStyle w:val="Tabelltext"/>
            </w:pPr>
            <w:r w:rsidRPr="00E82BE9">
              <w:t>Banktillgodohavanden och värd</w:t>
            </w:r>
            <w:r w:rsidRPr="00E82BE9">
              <w:t>e</w:t>
            </w:r>
            <w:r w:rsidR="00D139CC" w:rsidRPr="00E82BE9">
              <w:t>papper</w:t>
            </w:r>
            <w:r w:rsidRPr="00E82BE9">
              <w:rPr>
                <w:vertAlign w:val="superscript"/>
              </w:rPr>
              <w:t>4</w:t>
            </w:r>
          </w:p>
        </w:tc>
        <w:tc>
          <w:tcPr>
            <w:tcW w:w="896" w:type="dxa"/>
            <w:tcBorders>
              <w:top w:val="nil"/>
              <w:left w:val="nil"/>
              <w:bottom w:val="nil"/>
              <w:right w:val="nil"/>
            </w:tcBorders>
            <w:noWrap/>
            <w:vAlign w:val="bottom"/>
          </w:tcPr>
          <w:p w:rsidR="00153941" w:rsidRPr="00E82BE9" w:rsidRDefault="00153941" w:rsidP="00153941">
            <w:pPr>
              <w:pStyle w:val="Tabelltextsiffror"/>
            </w:pPr>
            <w:r w:rsidRPr="00E82BE9">
              <w:t>481</w:t>
            </w:r>
          </w:p>
        </w:tc>
        <w:tc>
          <w:tcPr>
            <w:tcW w:w="909" w:type="dxa"/>
            <w:tcBorders>
              <w:top w:val="nil"/>
              <w:left w:val="nil"/>
              <w:bottom w:val="nil"/>
              <w:right w:val="nil"/>
            </w:tcBorders>
            <w:noWrap/>
            <w:vAlign w:val="bottom"/>
          </w:tcPr>
          <w:p w:rsidR="00153941" w:rsidRPr="00E82BE9" w:rsidRDefault="00153941" w:rsidP="00153941">
            <w:pPr>
              <w:pStyle w:val="Tabelltextsiffror"/>
            </w:pPr>
            <w:r w:rsidRPr="00E82BE9">
              <w:t>–</w:t>
            </w:r>
          </w:p>
        </w:tc>
        <w:tc>
          <w:tcPr>
            <w:tcW w:w="1043" w:type="dxa"/>
            <w:tcBorders>
              <w:top w:val="nil"/>
              <w:left w:val="nil"/>
              <w:bottom w:val="nil"/>
              <w:right w:val="nil"/>
            </w:tcBorders>
            <w:noWrap/>
            <w:vAlign w:val="bottom"/>
          </w:tcPr>
          <w:p w:rsidR="00153941" w:rsidRPr="00E82BE9" w:rsidRDefault="00153941" w:rsidP="00153941">
            <w:pPr>
              <w:pStyle w:val="Tabelltextsiffror"/>
            </w:pPr>
            <w:r w:rsidRPr="00E82BE9">
              <w:t>93 166</w:t>
            </w:r>
          </w:p>
        </w:tc>
        <w:tc>
          <w:tcPr>
            <w:tcW w:w="950" w:type="dxa"/>
            <w:tcBorders>
              <w:top w:val="nil"/>
              <w:left w:val="nil"/>
              <w:bottom w:val="nil"/>
              <w:right w:val="nil"/>
            </w:tcBorders>
            <w:noWrap/>
            <w:vAlign w:val="bottom"/>
          </w:tcPr>
          <w:p w:rsidR="00153941" w:rsidRPr="00E82BE9" w:rsidRDefault="00153941" w:rsidP="00153941">
            <w:pPr>
              <w:pStyle w:val="Tabelltextsiffror"/>
            </w:pPr>
            <w:r w:rsidRPr="00E82BE9">
              <w:t>–</w:t>
            </w:r>
          </w:p>
        </w:tc>
      </w:tr>
      <w:tr w:rsidR="00153941" w:rsidRPr="00E82BE9" w:rsidTr="00153941">
        <w:trPr>
          <w:trHeight w:val="285"/>
        </w:trPr>
        <w:tc>
          <w:tcPr>
            <w:tcW w:w="2280" w:type="dxa"/>
            <w:tcBorders>
              <w:top w:val="nil"/>
              <w:left w:val="nil"/>
              <w:bottom w:val="nil"/>
              <w:right w:val="nil"/>
            </w:tcBorders>
            <w:noWrap/>
            <w:vAlign w:val="bottom"/>
          </w:tcPr>
          <w:p w:rsidR="00153941" w:rsidRPr="00E82BE9" w:rsidRDefault="00153941" w:rsidP="00153941">
            <w:pPr>
              <w:pStyle w:val="Tabelltext"/>
            </w:pPr>
            <w:r w:rsidRPr="00E82BE9">
              <w:t>Skulder i svenska kronor till he</w:t>
            </w:r>
            <w:r w:rsidRPr="00E82BE9">
              <w:t>m</w:t>
            </w:r>
            <w:r w:rsidRPr="00E82BE9">
              <w:t>mahörande utanför Sverige</w:t>
            </w:r>
            <w:r w:rsidRPr="00E82BE9">
              <w:rPr>
                <w:vertAlign w:val="superscript"/>
              </w:rPr>
              <w:t>5</w:t>
            </w:r>
          </w:p>
        </w:tc>
        <w:tc>
          <w:tcPr>
            <w:tcW w:w="896" w:type="dxa"/>
            <w:tcBorders>
              <w:top w:val="nil"/>
              <w:left w:val="nil"/>
              <w:right w:val="nil"/>
            </w:tcBorders>
            <w:noWrap/>
            <w:vAlign w:val="bottom"/>
          </w:tcPr>
          <w:p w:rsidR="00153941" w:rsidRPr="00E82BE9" w:rsidRDefault="00153941" w:rsidP="00153941">
            <w:pPr>
              <w:pStyle w:val="Tabelltextsiffror"/>
            </w:pPr>
            <w:r w:rsidRPr="00E82BE9">
              <w:t>–101</w:t>
            </w:r>
          </w:p>
        </w:tc>
        <w:tc>
          <w:tcPr>
            <w:tcW w:w="909" w:type="dxa"/>
            <w:tcBorders>
              <w:top w:val="nil"/>
              <w:left w:val="nil"/>
              <w:right w:val="nil"/>
            </w:tcBorders>
            <w:noWrap/>
            <w:vAlign w:val="bottom"/>
          </w:tcPr>
          <w:p w:rsidR="00153941" w:rsidRPr="00E82BE9" w:rsidRDefault="00153941" w:rsidP="00153941">
            <w:pPr>
              <w:pStyle w:val="Tabelltextsiffror"/>
            </w:pPr>
            <w:r w:rsidRPr="00E82BE9">
              <w:t>–</w:t>
            </w:r>
          </w:p>
        </w:tc>
        <w:tc>
          <w:tcPr>
            <w:tcW w:w="1043" w:type="dxa"/>
            <w:tcBorders>
              <w:top w:val="nil"/>
              <w:left w:val="nil"/>
              <w:right w:val="nil"/>
            </w:tcBorders>
            <w:noWrap/>
            <w:vAlign w:val="bottom"/>
          </w:tcPr>
          <w:p w:rsidR="00153941" w:rsidRPr="00E82BE9" w:rsidRDefault="00D139CC" w:rsidP="00153941">
            <w:pPr>
              <w:pStyle w:val="Tabelltextsiffror"/>
            </w:pPr>
            <w:r w:rsidRPr="00E82BE9">
              <w:t>–</w:t>
            </w:r>
          </w:p>
        </w:tc>
        <w:tc>
          <w:tcPr>
            <w:tcW w:w="950" w:type="dxa"/>
            <w:tcBorders>
              <w:top w:val="nil"/>
              <w:left w:val="nil"/>
              <w:right w:val="nil"/>
            </w:tcBorders>
            <w:noWrap/>
            <w:vAlign w:val="bottom"/>
          </w:tcPr>
          <w:p w:rsidR="00153941" w:rsidRPr="00E82BE9" w:rsidRDefault="00153941" w:rsidP="00153941">
            <w:pPr>
              <w:pStyle w:val="Tabelltextsiffror"/>
            </w:pPr>
            <w:r w:rsidRPr="00E82BE9">
              <w:t>–</w:t>
            </w:r>
          </w:p>
        </w:tc>
      </w:tr>
      <w:tr w:rsidR="00153941" w:rsidRPr="00E82BE9" w:rsidTr="00153941">
        <w:trPr>
          <w:trHeight w:val="285"/>
        </w:trPr>
        <w:tc>
          <w:tcPr>
            <w:tcW w:w="2280" w:type="dxa"/>
            <w:tcBorders>
              <w:top w:val="nil"/>
              <w:left w:val="nil"/>
              <w:bottom w:val="nil"/>
              <w:right w:val="nil"/>
            </w:tcBorders>
            <w:noWrap/>
            <w:vAlign w:val="bottom"/>
          </w:tcPr>
          <w:p w:rsidR="00153941" w:rsidRPr="00E82BE9" w:rsidRDefault="00153941" w:rsidP="00153941">
            <w:pPr>
              <w:pStyle w:val="Tabelltext"/>
            </w:pPr>
            <w:r w:rsidRPr="00E82BE9">
              <w:t>Skulder i utländsk valuta till he</w:t>
            </w:r>
            <w:r w:rsidRPr="00E82BE9">
              <w:t>m</w:t>
            </w:r>
            <w:r w:rsidRPr="00E82BE9">
              <w:t>mahörande i Sverige</w:t>
            </w:r>
            <w:r w:rsidRPr="00E82BE9">
              <w:rPr>
                <w:vertAlign w:val="superscript"/>
              </w:rPr>
              <w:t>6</w:t>
            </w:r>
          </w:p>
        </w:tc>
        <w:tc>
          <w:tcPr>
            <w:tcW w:w="896" w:type="dxa"/>
            <w:tcBorders>
              <w:top w:val="nil"/>
              <w:left w:val="nil"/>
              <w:right w:val="nil"/>
            </w:tcBorders>
            <w:noWrap/>
            <w:vAlign w:val="bottom"/>
          </w:tcPr>
          <w:p w:rsidR="00153941" w:rsidRPr="00E82BE9" w:rsidRDefault="00153941" w:rsidP="00153941">
            <w:pPr>
              <w:pStyle w:val="Tabelltextsiffror"/>
            </w:pPr>
            <w:r w:rsidRPr="00E82BE9">
              <w:t>–579</w:t>
            </w:r>
          </w:p>
        </w:tc>
        <w:tc>
          <w:tcPr>
            <w:tcW w:w="909" w:type="dxa"/>
            <w:tcBorders>
              <w:top w:val="nil"/>
              <w:left w:val="nil"/>
              <w:right w:val="nil"/>
            </w:tcBorders>
            <w:noWrap/>
            <w:vAlign w:val="bottom"/>
          </w:tcPr>
          <w:p w:rsidR="00153941" w:rsidRPr="00E82BE9" w:rsidRDefault="00153941" w:rsidP="00153941">
            <w:pPr>
              <w:pStyle w:val="Tabelltextsiffror"/>
            </w:pPr>
            <w:r w:rsidRPr="00E82BE9">
              <w:t>–</w:t>
            </w:r>
          </w:p>
        </w:tc>
        <w:tc>
          <w:tcPr>
            <w:tcW w:w="1043" w:type="dxa"/>
            <w:tcBorders>
              <w:top w:val="nil"/>
              <w:left w:val="nil"/>
              <w:right w:val="nil"/>
            </w:tcBorders>
            <w:noWrap/>
            <w:vAlign w:val="bottom"/>
          </w:tcPr>
          <w:p w:rsidR="00153941" w:rsidRPr="00E82BE9" w:rsidRDefault="00153941" w:rsidP="00153941">
            <w:pPr>
              <w:pStyle w:val="Tabelltextsiffror"/>
            </w:pPr>
            <w:r w:rsidRPr="00E82BE9">
              <w:t>–92 544</w:t>
            </w:r>
          </w:p>
        </w:tc>
        <w:tc>
          <w:tcPr>
            <w:tcW w:w="950" w:type="dxa"/>
            <w:tcBorders>
              <w:top w:val="nil"/>
              <w:left w:val="nil"/>
              <w:right w:val="nil"/>
            </w:tcBorders>
            <w:noWrap/>
            <w:vAlign w:val="bottom"/>
          </w:tcPr>
          <w:p w:rsidR="00153941" w:rsidRPr="00E82BE9" w:rsidRDefault="00153941" w:rsidP="00153941">
            <w:pPr>
              <w:pStyle w:val="Tabelltextsiffror"/>
            </w:pPr>
            <w:r w:rsidRPr="00E82BE9">
              <w:t>–</w:t>
            </w:r>
          </w:p>
        </w:tc>
      </w:tr>
      <w:tr w:rsidR="00153941" w:rsidRPr="00E82BE9" w:rsidTr="00153941">
        <w:trPr>
          <w:trHeight w:val="255"/>
        </w:trPr>
        <w:tc>
          <w:tcPr>
            <w:tcW w:w="2280" w:type="dxa"/>
            <w:tcBorders>
              <w:top w:val="nil"/>
              <w:left w:val="nil"/>
              <w:bottom w:val="nil"/>
              <w:right w:val="nil"/>
            </w:tcBorders>
            <w:noWrap/>
            <w:vAlign w:val="bottom"/>
          </w:tcPr>
          <w:p w:rsidR="00153941" w:rsidRPr="00E82BE9" w:rsidRDefault="00153941" w:rsidP="00153941">
            <w:pPr>
              <w:pStyle w:val="Tabelltext"/>
            </w:pPr>
            <w:r w:rsidRPr="00E82BE9">
              <w:t>Upplupen ränta</w:t>
            </w:r>
          </w:p>
        </w:tc>
        <w:tc>
          <w:tcPr>
            <w:tcW w:w="896" w:type="dxa"/>
            <w:tcBorders>
              <w:top w:val="nil"/>
              <w:left w:val="nil"/>
              <w:bottom w:val="single" w:sz="4" w:space="0" w:color="auto"/>
              <w:right w:val="nil"/>
            </w:tcBorders>
            <w:noWrap/>
            <w:vAlign w:val="bottom"/>
          </w:tcPr>
          <w:p w:rsidR="00153941" w:rsidRPr="00E82BE9" w:rsidRDefault="00153941" w:rsidP="00153941">
            <w:pPr>
              <w:pStyle w:val="Tabelltextsiffror"/>
            </w:pPr>
          </w:p>
        </w:tc>
        <w:tc>
          <w:tcPr>
            <w:tcW w:w="909" w:type="dxa"/>
            <w:tcBorders>
              <w:top w:val="nil"/>
              <w:left w:val="nil"/>
              <w:bottom w:val="single" w:sz="4" w:space="0" w:color="auto"/>
              <w:right w:val="nil"/>
            </w:tcBorders>
            <w:noWrap/>
            <w:vAlign w:val="bottom"/>
          </w:tcPr>
          <w:p w:rsidR="00153941" w:rsidRPr="00E82BE9" w:rsidRDefault="00153941" w:rsidP="00153941">
            <w:pPr>
              <w:pStyle w:val="Tabelltextsiffror"/>
            </w:pPr>
          </w:p>
        </w:tc>
        <w:tc>
          <w:tcPr>
            <w:tcW w:w="1043"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–523</w:t>
            </w:r>
          </w:p>
        </w:tc>
        <w:tc>
          <w:tcPr>
            <w:tcW w:w="950" w:type="dxa"/>
            <w:tcBorders>
              <w:top w:val="nil"/>
              <w:left w:val="nil"/>
              <w:bottom w:val="single" w:sz="4" w:space="0" w:color="auto"/>
              <w:right w:val="nil"/>
            </w:tcBorders>
            <w:noWrap/>
            <w:vAlign w:val="bottom"/>
          </w:tcPr>
          <w:p w:rsidR="00153941" w:rsidRPr="00E82BE9" w:rsidRDefault="00153941" w:rsidP="00153941">
            <w:pPr>
              <w:pStyle w:val="Tabelltextsiffror"/>
            </w:pPr>
            <w:r w:rsidRPr="00E82BE9">
              <w:t>–</w:t>
            </w:r>
          </w:p>
        </w:tc>
      </w:tr>
      <w:tr w:rsidR="00153941" w:rsidRPr="00E82BE9" w:rsidTr="00D139CC">
        <w:trPr>
          <w:trHeight w:val="255"/>
        </w:trPr>
        <w:tc>
          <w:tcPr>
            <w:tcW w:w="2280" w:type="dxa"/>
            <w:tcBorders>
              <w:top w:val="nil"/>
              <w:left w:val="nil"/>
              <w:right w:val="nil"/>
            </w:tcBorders>
            <w:noWrap/>
            <w:vAlign w:val="bottom"/>
          </w:tcPr>
          <w:p w:rsidR="00153941" w:rsidRPr="00E82BE9" w:rsidRDefault="00153941" w:rsidP="00153941">
            <w:pPr>
              <w:spacing w:before="0" w:line="240" w:lineRule="auto"/>
              <w:jc w:val="left"/>
              <w:rPr>
                <w:szCs w:val="19"/>
              </w:rPr>
            </w:pPr>
          </w:p>
        </w:tc>
        <w:tc>
          <w:tcPr>
            <w:tcW w:w="896" w:type="dxa"/>
            <w:tcBorders>
              <w:top w:val="single" w:sz="4" w:space="0" w:color="auto"/>
              <w:left w:val="nil"/>
              <w:right w:val="nil"/>
            </w:tcBorders>
            <w:noWrap/>
            <w:vAlign w:val="bottom"/>
          </w:tcPr>
          <w:p w:rsidR="00153941" w:rsidRPr="00E82BE9" w:rsidRDefault="00153941" w:rsidP="00153941">
            <w:pPr>
              <w:pStyle w:val="Tabelltextsiffror"/>
            </w:pPr>
            <w:r w:rsidRPr="00E82BE9">
              <w:t>–199</w:t>
            </w:r>
          </w:p>
        </w:tc>
        <w:tc>
          <w:tcPr>
            <w:tcW w:w="909" w:type="dxa"/>
            <w:tcBorders>
              <w:top w:val="single" w:sz="4" w:space="0" w:color="auto"/>
              <w:left w:val="nil"/>
              <w:right w:val="nil"/>
            </w:tcBorders>
            <w:noWrap/>
            <w:vAlign w:val="bottom"/>
          </w:tcPr>
          <w:p w:rsidR="00153941" w:rsidRPr="00E82BE9" w:rsidRDefault="00153941" w:rsidP="00153941">
            <w:pPr>
              <w:pStyle w:val="Tabelltextsiffror"/>
            </w:pPr>
            <w:r w:rsidRPr="00E82BE9">
              <w:t>–</w:t>
            </w:r>
          </w:p>
        </w:tc>
        <w:tc>
          <w:tcPr>
            <w:tcW w:w="1043" w:type="dxa"/>
            <w:tcBorders>
              <w:top w:val="single" w:sz="4" w:space="0" w:color="auto"/>
              <w:left w:val="nil"/>
              <w:right w:val="nil"/>
            </w:tcBorders>
            <w:noWrap/>
            <w:vAlign w:val="bottom"/>
          </w:tcPr>
          <w:p w:rsidR="00153941" w:rsidRPr="00E82BE9" w:rsidRDefault="00153941" w:rsidP="00153941">
            <w:pPr>
              <w:pStyle w:val="Tabelltextsiffror"/>
            </w:pPr>
            <w:r w:rsidRPr="00E82BE9">
              <w:t>99</w:t>
            </w:r>
          </w:p>
        </w:tc>
        <w:tc>
          <w:tcPr>
            <w:tcW w:w="950" w:type="dxa"/>
            <w:tcBorders>
              <w:top w:val="single" w:sz="4" w:space="0" w:color="auto"/>
              <w:left w:val="nil"/>
              <w:right w:val="nil"/>
            </w:tcBorders>
            <w:noWrap/>
            <w:vAlign w:val="bottom"/>
          </w:tcPr>
          <w:p w:rsidR="00153941" w:rsidRPr="00E82BE9" w:rsidRDefault="00153941" w:rsidP="00153941">
            <w:pPr>
              <w:pStyle w:val="Tabelltextsiffror"/>
            </w:pPr>
            <w:r w:rsidRPr="00E82BE9">
              <w:t>–</w:t>
            </w:r>
          </w:p>
        </w:tc>
      </w:tr>
      <w:tr w:rsidR="00153941" w:rsidRPr="00E82BE9" w:rsidTr="00782FBC">
        <w:trPr>
          <w:trHeight w:val="255"/>
        </w:trPr>
        <w:tc>
          <w:tcPr>
            <w:tcW w:w="2280" w:type="dxa"/>
            <w:tcBorders>
              <w:top w:val="nil"/>
              <w:left w:val="nil"/>
              <w:right w:val="nil"/>
            </w:tcBorders>
            <w:noWrap/>
            <w:vAlign w:val="bottom"/>
          </w:tcPr>
          <w:p w:rsidR="00153941" w:rsidRPr="00E82BE9" w:rsidRDefault="00153941" w:rsidP="00153941">
            <w:pPr>
              <w:pStyle w:val="Tabelltext"/>
              <w:rPr>
                <w:b/>
              </w:rPr>
            </w:pPr>
            <w:r w:rsidRPr="00E82BE9">
              <w:rPr>
                <w:b/>
              </w:rPr>
              <w:t xml:space="preserve">Summa extraordinära </w:t>
            </w:r>
          </w:p>
          <w:p w:rsidR="00153941" w:rsidRPr="00E82BE9" w:rsidRDefault="00153941" w:rsidP="00153941">
            <w:pPr>
              <w:pStyle w:val="Tabelltext"/>
              <w:rPr>
                <w:b/>
                <w:bCs/>
                <w:szCs w:val="19"/>
              </w:rPr>
            </w:pPr>
            <w:r w:rsidRPr="00E82BE9">
              <w:rPr>
                <w:b/>
              </w:rPr>
              <w:t>åtgä</w:t>
            </w:r>
            <w:r w:rsidRPr="00E82BE9">
              <w:rPr>
                <w:b/>
              </w:rPr>
              <w:t>r</w:t>
            </w:r>
            <w:r w:rsidRPr="00E82BE9">
              <w:rPr>
                <w:b/>
              </w:rPr>
              <w:t>der</w:t>
            </w:r>
          </w:p>
        </w:tc>
        <w:tc>
          <w:tcPr>
            <w:tcW w:w="896" w:type="dxa"/>
            <w:tcBorders>
              <w:top w:val="nil"/>
              <w:left w:val="nil"/>
              <w:right w:val="nil"/>
            </w:tcBorders>
            <w:noWrap/>
            <w:vAlign w:val="bottom"/>
          </w:tcPr>
          <w:p w:rsidR="00153941" w:rsidRPr="00E82BE9" w:rsidRDefault="00153941" w:rsidP="00153941">
            <w:pPr>
              <w:pStyle w:val="Tabelltextsiffror"/>
              <w:rPr>
                <w:b/>
              </w:rPr>
            </w:pPr>
            <w:r w:rsidRPr="00E82BE9">
              <w:rPr>
                <w:b/>
              </w:rPr>
              <w:t>1 438</w:t>
            </w:r>
          </w:p>
        </w:tc>
        <w:tc>
          <w:tcPr>
            <w:tcW w:w="909" w:type="dxa"/>
            <w:tcBorders>
              <w:top w:val="nil"/>
              <w:left w:val="nil"/>
              <w:right w:val="nil"/>
            </w:tcBorders>
            <w:noWrap/>
            <w:vAlign w:val="bottom"/>
          </w:tcPr>
          <w:p w:rsidR="00153941" w:rsidRPr="00E82BE9" w:rsidRDefault="00153941" w:rsidP="00153941">
            <w:pPr>
              <w:pStyle w:val="Tabelltextsiffror"/>
              <w:rPr>
                <w:b/>
              </w:rPr>
            </w:pPr>
            <w:r w:rsidRPr="00E82BE9">
              <w:rPr>
                <w:b/>
              </w:rPr>
              <w:t>886</w:t>
            </w:r>
          </w:p>
        </w:tc>
        <w:tc>
          <w:tcPr>
            <w:tcW w:w="1043" w:type="dxa"/>
            <w:tcBorders>
              <w:top w:val="nil"/>
              <w:left w:val="nil"/>
              <w:right w:val="nil"/>
            </w:tcBorders>
            <w:noWrap/>
            <w:vAlign w:val="bottom"/>
          </w:tcPr>
          <w:p w:rsidR="00153941" w:rsidRPr="00E82BE9" w:rsidRDefault="00153941" w:rsidP="00153941">
            <w:pPr>
              <w:pStyle w:val="Tabelltextsiffror"/>
              <w:rPr>
                <w:b/>
              </w:rPr>
            </w:pPr>
            <w:r w:rsidRPr="00E82BE9">
              <w:rPr>
                <w:b/>
              </w:rPr>
              <w:t>6 085</w:t>
            </w:r>
          </w:p>
        </w:tc>
        <w:tc>
          <w:tcPr>
            <w:tcW w:w="950" w:type="dxa"/>
            <w:tcBorders>
              <w:top w:val="nil"/>
              <w:left w:val="nil"/>
              <w:right w:val="nil"/>
            </w:tcBorders>
            <w:noWrap/>
            <w:vAlign w:val="bottom"/>
          </w:tcPr>
          <w:p w:rsidR="00153941" w:rsidRPr="00E82BE9" w:rsidRDefault="00153941" w:rsidP="00153941">
            <w:pPr>
              <w:pStyle w:val="Tabelltextsiffror"/>
              <w:rPr>
                <w:b/>
              </w:rPr>
            </w:pPr>
            <w:r w:rsidRPr="00E82BE9">
              <w:rPr>
                <w:b/>
              </w:rPr>
              <w:t>25 559</w:t>
            </w:r>
          </w:p>
        </w:tc>
      </w:tr>
      <w:tr w:rsidR="00153941" w:rsidRPr="00E82BE9" w:rsidTr="00D139CC">
        <w:trPr>
          <w:trHeight w:val="285"/>
        </w:trPr>
        <w:tc>
          <w:tcPr>
            <w:tcW w:w="6078" w:type="dxa"/>
            <w:gridSpan w:val="5"/>
            <w:tcBorders>
              <w:top w:val="single" w:sz="4" w:space="0" w:color="auto"/>
              <w:left w:val="nil"/>
              <w:bottom w:val="nil"/>
              <w:right w:val="nil"/>
            </w:tcBorders>
            <w:noWrap/>
            <w:vAlign w:val="bottom"/>
          </w:tcPr>
          <w:p w:rsidR="00153941" w:rsidRPr="00E82BE9" w:rsidRDefault="00153941" w:rsidP="005F0F52">
            <w:pPr>
              <w:pStyle w:val="Tabelltext"/>
              <w:spacing w:before="40"/>
              <w:rPr>
                <w:sz w:val="14"/>
                <w:szCs w:val="14"/>
              </w:rPr>
            </w:pPr>
            <w:r w:rsidRPr="00E82BE9">
              <w:rPr>
                <w:sz w:val="14"/>
                <w:szCs w:val="14"/>
                <w:vertAlign w:val="superscript"/>
              </w:rPr>
              <w:t>1</w:t>
            </w:r>
            <w:r w:rsidRPr="00E82BE9">
              <w:rPr>
                <w:sz w:val="14"/>
                <w:szCs w:val="14"/>
              </w:rPr>
              <w:t xml:space="preserve"> Federal Reserves konto i svenska kronor. </w:t>
            </w:r>
            <w:r w:rsidRPr="00E82BE9">
              <w:rPr>
                <w:sz w:val="14"/>
                <w:szCs w:val="14"/>
                <w:vertAlign w:val="superscript"/>
              </w:rPr>
              <w:t>2</w:t>
            </w:r>
            <w:r w:rsidRPr="00E82BE9">
              <w:rPr>
                <w:sz w:val="14"/>
                <w:szCs w:val="14"/>
              </w:rPr>
              <w:t xml:space="preserve"> Island, Lettland. </w:t>
            </w:r>
            <w:r w:rsidRPr="00E82BE9">
              <w:rPr>
                <w:sz w:val="14"/>
                <w:szCs w:val="14"/>
                <w:vertAlign w:val="superscript"/>
              </w:rPr>
              <w:t>3</w:t>
            </w:r>
            <w:r w:rsidRPr="00E82BE9">
              <w:rPr>
                <w:sz w:val="14"/>
                <w:szCs w:val="14"/>
              </w:rPr>
              <w:t xml:space="preserve"> Kaupthing, Carnegie.</w:t>
            </w:r>
          </w:p>
          <w:p w:rsidR="00153941" w:rsidRPr="00E82BE9" w:rsidRDefault="00153941" w:rsidP="00153941">
            <w:pPr>
              <w:pStyle w:val="Tabelltext"/>
            </w:pPr>
            <w:r w:rsidRPr="00E82BE9">
              <w:rPr>
                <w:sz w:val="14"/>
                <w:szCs w:val="14"/>
                <w:vertAlign w:val="superscript"/>
              </w:rPr>
              <w:t>4</w:t>
            </w:r>
            <w:r w:rsidRPr="00E82BE9">
              <w:rPr>
                <w:sz w:val="14"/>
                <w:szCs w:val="14"/>
              </w:rPr>
              <w:t xml:space="preserve"> Beredskapsportfölj (marknadsvärde). </w:t>
            </w:r>
            <w:r w:rsidRPr="00E82BE9">
              <w:rPr>
                <w:sz w:val="14"/>
                <w:szCs w:val="14"/>
                <w:vertAlign w:val="superscript"/>
              </w:rPr>
              <w:t>5</w:t>
            </w:r>
            <w:r w:rsidRPr="00E82BE9">
              <w:rPr>
                <w:sz w:val="14"/>
                <w:szCs w:val="14"/>
              </w:rPr>
              <w:t xml:space="preserve"> ECB:s konto i svenska kronor. </w:t>
            </w:r>
            <w:r w:rsidRPr="00E82BE9">
              <w:rPr>
                <w:sz w:val="14"/>
                <w:szCs w:val="14"/>
                <w:vertAlign w:val="superscript"/>
              </w:rPr>
              <w:t xml:space="preserve">6 </w:t>
            </w:r>
            <w:r w:rsidRPr="00E82BE9">
              <w:rPr>
                <w:sz w:val="14"/>
                <w:szCs w:val="14"/>
              </w:rPr>
              <w:t>Riksgä</w:t>
            </w:r>
            <w:r w:rsidRPr="00E82BE9">
              <w:rPr>
                <w:sz w:val="14"/>
                <w:szCs w:val="14"/>
              </w:rPr>
              <w:t>l</w:t>
            </w:r>
            <w:r w:rsidRPr="00E82BE9">
              <w:rPr>
                <w:sz w:val="14"/>
                <w:szCs w:val="14"/>
              </w:rPr>
              <w:t>den.</w:t>
            </w:r>
          </w:p>
        </w:tc>
      </w:tr>
    </w:tbl>
    <w:p w:rsidR="00F74917" w:rsidRPr="00E82BE9" w:rsidRDefault="00F74917" w:rsidP="002007E7">
      <w:pPr>
        <w:pStyle w:val="Rubrik2"/>
      </w:pPr>
      <w:bookmarkStart w:id="50" w:name="_Toc253749120"/>
      <w:r w:rsidRPr="00E82BE9">
        <w:t>Femårsöversikt</w:t>
      </w:r>
      <w:bookmarkEnd w:id="50"/>
    </w:p>
    <w:p w:rsidR="00F74917" w:rsidRPr="00E82BE9" w:rsidRDefault="00F74917" w:rsidP="00F74917">
      <w:pPr>
        <w:rPr>
          <w:spacing w:val="-2"/>
          <w:sz w:val="16"/>
          <w:szCs w:val="16"/>
        </w:rPr>
      </w:pPr>
      <w:r w:rsidRPr="00E82BE9">
        <w:t xml:space="preserve">I femårsöversikten presenteras balans- och resultaträkningarna omräknade i </w:t>
      </w:r>
      <w:r w:rsidRPr="00E82BE9">
        <w:rPr>
          <w:spacing w:val="-2"/>
        </w:rPr>
        <w:t xml:space="preserve">enlighet med nu gällande redovisningsprinciper. I denna översikt har posterna årets resultat, nettoresultat av finansiella transaktioner </w:t>
      </w:r>
      <w:r w:rsidR="009504C1" w:rsidRPr="00E82BE9">
        <w:rPr>
          <w:spacing w:val="-2"/>
        </w:rPr>
        <w:t xml:space="preserve">och </w:t>
      </w:r>
      <w:r w:rsidRPr="00E82BE9">
        <w:rPr>
          <w:spacing w:val="-2"/>
        </w:rPr>
        <w:t>värder</w:t>
      </w:r>
      <w:r w:rsidRPr="00E82BE9">
        <w:rPr>
          <w:spacing w:val="-2"/>
        </w:rPr>
        <w:t>e</w:t>
      </w:r>
      <w:r w:rsidRPr="00E82BE9">
        <w:rPr>
          <w:spacing w:val="-2"/>
        </w:rPr>
        <w:t>gleringskonto justerats med 1 733 miljoner kronor för åren 2005 och 2006 med anledning av ändringen i redovisningsprinciper 2008 för IMF:s tillgodoh</w:t>
      </w:r>
      <w:r w:rsidRPr="00E82BE9">
        <w:rPr>
          <w:spacing w:val="-2"/>
        </w:rPr>
        <w:t>a</w:t>
      </w:r>
      <w:r w:rsidRPr="00E82BE9">
        <w:rPr>
          <w:spacing w:val="-2"/>
        </w:rPr>
        <w:t>vande i svenska kronor. År 2007 påverkas inte av denna förändring eftersom ne</w:t>
      </w:r>
      <w:r w:rsidRPr="00E82BE9">
        <w:rPr>
          <w:spacing w:val="-2"/>
        </w:rPr>
        <w:t>d</w:t>
      </w:r>
      <w:r w:rsidRPr="00E82BE9">
        <w:rPr>
          <w:spacing w:val="-2"/>
        </w:rPr>
        <w:t>skrivning av SDR gjordes detta år samtidigt som det inte fanns något saldo på värd</w:t>
      </w:r>
      <w:r w:rsidRPr="00E82BE9">
        <w:rPr>
          <w:spacing w:val="-2"/>
        </w:rPr>
        <w:t>e</w:t>
      </w:r>
      <w:r w:rsidRPr="00E82BE9">
        <w:rPr>
          <w:spacing w:val="-2"/>
        </w:rPr>
        <w:t>re</w:t>
      </w:r>
      <w:r w:rsidR="00782FBC" w:rsidRPr="00E82BE9">
        <w:rPr>
          <w:spacing w:val="-2"/>
        </w:rPr>
        <w:softHyphen/>
      </w:r>
      <w:r w:rsidRPr="00E82BE9">
        <w:rPr>
          <w:spacing w:val="-2"/>
        </w:rPr>
        <w:t>gleringskontot för SDR vid årets ingång.</w:t>
      </w:r>
      <w:r w:rsidRPr="00E82BE9">
        <w:rPr>
          <w:spacing w:val="-2"/>
          <w:sz w:val="16"/>
          <w:szCs w:val="16"/>
        </w:rPr>
        <w:tab/>
      </w:r>
    </w:p>
    <w:p w:rsidR="00F74917" w:rsidRPr="00E82BE9" w:rsidRDefault="00F74917" w:rsidP="00F74917">
      <w:pPr>
        <w:rPr>
          <w:spacing w:val="-2"/>
          <w:sz w:val="16"/>
          <w:szCs w:val="16"/>
        </w:rPr>
      </w:pPr>
      <w:r w:rsidRPr="00E82BE9">
        <w:rPr>
          <w:spacing w:val="-2"/>
          <w:sz w:val="16"/>
          <w:szCs w:val="16"/>
        </w:rPr>
        <w:tab/>
        <w:t xml:space="preserve">                </w:t>
      </w:r>
    </w:p>
    <w:tbl>
      <w:tblPr>
        <w:tblW w:w="6294" w:type="dxa"/>
        <w:tblLayout w:type="fixed"/>
        <w:tblCellMar>
          <w:left w:w="30" w:type="dxa"/>
          <w:right w:w="30" w:type="dxa"/>
        </w:tblCellMar>
        <w:tblLook w:val="0000" w:firstRow="0" w:lastRow="0" w:firstColumn="0" w:lastColumn="0" w:noHBand="0" w:noVBand="0"/>
      </w:tblPr>
      <w:tblGrid>
        <w:gridCol w:w="253"/>
        <w:gridCol w:w="25"/>
        <w:gridCol w:w="606"/>
        <w:gridCol w:w="24"/>
        <w:gridCol w:w="42"/>
        <w:gridCol w:w="126"/>
        <w:gridCol w:w="598"/>
        <w:gridCol w:w="25"/>
        <w:gridCol w:w="393"/>
        <w:gridCol w:w="28"/>
        <w:gridCol w:w="97"/>
        <w:gridCol w:w="26"/>
        <w:gridCol w:w="786"/>
        <w:gridCol w:w="24"/>
        <w:gridCol w:w="786"/>
        <w:gridCol w:w="24"/>
        <w:gridCol w:w="786"/>
        <w:gridCol w:w="24"/>
        <w:gridCol w:w="786"/>
        <w:gridCol w:w="24"/>
        <w:gridCol w:w="781"/>
        <w:gridCol w:w="6"/>
        <w:gridCol w:w="24"/>
      </w:tblGrid>
      <w:tr w:rsidR="00F74917" w:rsidRPr="00E82BE9" w:rsidTr="009504C1">
        <w:tblPrEx>
          <w:tblCellMar>
            <w:top w:w="0" w:type="dxa"/>
            <w:bottom w:w="0" w:type="dxa"/>
          </w:tblCellMar>
        </w:tblPrEx>
        <w:trPr>
          <w:gridAfter w:val="1"/>
          <w:wAfter w:w="24" w:type="dxa"/>
          <w:trHeight w:val="308"/>
        </w:trPr>
        <w:tc>
          <w:tcPr>
            <w:tcW w:w="3839" w:type="dxa"/>
            <w:gridSpan w:val="15"/>
          </w:tcPr>
          <w:p w:rsidR="00F74917" w:rsidRPr="00E82BE9" w:rsidRDefault="00F74917" w:rsidP="00F74917">
            <w:pPr>
              <w:rPr>
                <w:sz w:val="16"/>
                <w:szCs w:val="16"/>
              </w:rPr>
            </w:pPr>
            <w:r w:rsidRPr="00E82BE9">
              <w:rPr>
                <w:b/>
                <w:bCs/>
                <w:szCs w:val="19"/>
              </w:rPr>
              <w:t>Balansräkning</w:t>
            </w:r>
            <w:r w:rsidRPr="00E82BE9">
              <w:rPr>
                <w:b/>
                <w:bCs/>
                <w:sz w:val="24"/>
                <w:szCs w:val="24"/>
              </w:rPr>
              <w:t xml:space="preserve"> </w:t>
            </w:r>
          </w:p>
        </w:tc>
        <w:tc>
          <w:tcPr>
            <w:tcW w:w="810" w:type="dxa"/>
            <w:gridSpan w:val="2"/>
          </w:tcPr>
          <w:p w:rsidR="00F74917" w:rsidRPr="00E82BE9" w:rsidRDefault="00F74917" w:rsidP="00F74917">
            <w:pPr>
              <w:rPr>
                <w:sz w:val="16"/>
                <w:szCs w:val="16"/>
              </w:rPr>
            </w:pPr>
          </w:p>
        </w:tc>
        <w:tc>
          <w:tcPr>
            <w:tcW w:w="810" w:type="dxa"/>
            <w:gridSpan w:val="2"/>
          </w:tcPr>
          <w:p w:rsidR="00F74917" w:rsidRPr="00E82BE9" w:rsidRDefault="00F74917" w:rsidP="00F74917">
            <w:pPr>
              <w:rPr>
                <w:sz w:val="16"/>
                <w:szCs w:val="16"/>
              </w:rPr>
            </w:pPr>
          </w:p>
        </w:tc>
        <w:tc>
          <w:tcPr>
            <w:tcW w:w="811" w:type="dxa"/>
            <w:gridSpan w:val="3"/>
          </w:tcPr>
          <w:p w:rsidR="00F74917" w:rsidRPr="00E82BE9" w:rsidRDefault="00F74917" w:rsidP="00F74917">
            <w:pPr>
              <w:rPr>
                <w:sz w:val="16"/>
                <w:szCs w:val="16"/>
              </w:rPr>
            </w:pPr>
          </w:p>
        </w:tc>
      </w:tr>
      <w:tr w:rsidR="009504C1" w:rsidRPr="00E82BE9" w:rsidTr="009504C1">
        <w:tblPrEx>
          <w:tblCellMar>
            <w:top w:w="0" w:type="dxa"/>
            <w:bottom w:w="0" w:type="dxa"/>
          </w:tblCellMar>
        </w:tblPrEx>
        <w:trPr>
          <w:gridAfter w:val="1"/>
          <w:wAfter w:w="24" w:type="dxa"/>
          <w:trHeight w:val="216"/>
        </w:trPr>
        <w:tc>
          <w:tcPr>
            <w:tcW w:w="2092" w:type="dxa"/>
            <w:gridSpan w:val="9"/>
            <w:tcBorders>
              <w:bottom w:val="single" w:sz="4" w:space="0" w:color="auto"/>
            </w:tcBorders>
          </w:tcPr>
          <w:p w:rsidR="009504C1" w:rsidRPr="00E82BE9" w:rsidRDefault="009504C1" w:rsidP="00F74917">
            <w:pPr>
              <w:spacing w:line="200" w:lineRule="exact"/>
              <w:rPr>
                <w:sz w:val="16"/>
                <w:szCs w:val="16"/>
              </w:rPr>
            </w:pPr>
            <w:r w:rsidRPr="00E82BE9">
              <w:rPr>
                <w:i/>
              </w:rPr>
              <w:t>Mi</w:t>
            </w:r>
            <w:r w:rsidRPr="00E82BE9">
              <w:rPr>
                <w:i/>
              </w:rPr>
              <w:t>l</w:t>
            </w:r>
            <w:r w:rsidRPr="00E82BE9">
              <w:rPr>
                <w:i/>
              </w:rPr>
              <w:t>joner kronor</w:t>
            </w:r>
            <w:r w:rsidRPr="00E82BE9">
              <w:rPr>
                <w:i/>
              </w:rPr>
              <w:tab/>
            </w:r>
          </w:p>
        </w:tc>
        <w:tc>
          <w:tcPr>
            <w:tcW w:w="125" w:type="dxa"/>
            <w:gridSpan w:val="2"/>
            <w:tcBorders>
              <w:bottom w:val="single" w:sz="4" w:space="0" w:color="auto"/>
            </w:tcBorders>
          </w:tcPr>
          <w:p w:rsidR="009504C1" w:rsidRPr="00E82BE9" w:rsidRDefault="009504C1" w:rsidP="00F74917">
            <w:pPr>
              <w:spacing w:line="200" w:lineRule="exact"/>
              <w:rPr>
                <w:sz w:val="16"/>
                <w:szCs w:val="16"/>
              </w:rPr>
            </w:pPr>
          </w:p>
        </w:tc>
        <w:tc>
          <w:tcPr>
            <w:tcW w:w="812" w:type="dxa"/>
            <w:gridSpan w:val="2"/>
            <w:tcBorders>
              <w:bottom w:val="single" w:sz="4" w:space="0" w:color="auto"/>
            </w:tcBorders>
          </w:tcPr>
          <w:p w:rsidR="009504C1" w:rsidRPr="00E82BE9" w:rsidRDefault="009504C1" w:rsidP="00F74917">
            <w:pPr>
              <w:spacing w:line="200" w:lineRule="exact"/>
              <w:rPr>
                <w:b/>
                <w:sz w:val="16"/>
                <w:szCs w:val="16"/>
              </w:rPr>
            </w:pPr>
            <w:r w:rsidRPr="00E82BE9">
              <w:rPr>
                <w:b/>
                <w:sz w:val="16"/>
                <w:szCs w:val="16"/>
              </w:rPr>
              <w:t>2009-12-31</w:t>
            </w:r>
          </w:p>
        </w:tc>
        <w:tc>
          <w:tcPr>
            <w:tcW w:w="810" w:type="dxa"/>
            <w:gridSpan w:val="2"/>
            <w:tcBorders>
              <w:bottom w:val="single" w:sz="4" w:space="0" w:color="auto"/>
            </w:tcBorders>
          </w:tcPr>
          <w:p w:rsidR="009504C1" w:rsidRPr="00E82BE9" w:rsidRDefault="009504C1" w:rsidP="00F74917">
            <w:pPr>
              <w:spacing w:line="200" w:lineRule="exact"/>
              <w:rPr>
                <w:b/>
                <w:sz w:val="16"/>
                <w:szCs w:val="16"/>
              </w:rPr>
            </w:pPr>
            <w:r w:rsidRPr="00E82BE9">
              <w:rPr>
                <w:b/>
                <w:sz w:val="16"/>
                <w:szCs w:val="16"/>
              </w:rPr>
              <w:t>2008-12-31</w:t>
            </w:r>
          </w:p>
        </w:tc>
        <w:tc>
          <w:tcPr>
            <w:tcW w:w="810" w:type="dxa"/>
            <w:gridSpan w:val="2"/>
            <w:tcBorders>
              <w:bottom w:val="single" w:sz="4" w:space="0" w:color="auto"/>
            </w:tcBorders>
          </w:tcPr>
          <w:p w:rsidR="009504C1" w:rsidRPr="00E82BE9" w:rsidRDefault="009504C1" w:rsidP="00F74917">
            <w:pPr>
              <w:spacing w:line="200" w:lineRule="exact"/>
              <w:rPr>
                <w:b/>
                <w:sz w:val="16"/>
                <w:szCs w:val="16"/>
              </w:rPr>
            </w:pPr>
            <w:r w:rsidRPr="00E82BE9">
              <w:rPr>
                <w:b/>
                <w:sz w:val="16"/>
                <w:szCs w:val="16"/>
              </w:rPr>
              <w:t>2007-12-31</w:t>
            </w:r>
          </w:p>
        </w:tc>
        <w:tc>
          <w:tcPr>
            <w:tcW w:w="810" w:type="dxa"/>
            <w:gridSpan w:val="2"/>
            <w:tcBorders>
              <w:bottom w:val="single" w:sz="4" w:space="0" w:color="auto"/>
            </w:tcBorders>
          </w:tcPr>
          <w:p w:rsidR="009504C1" w:rsidRPr="00E82BE9" w:rsidRDefault="009504C1" w:rsidP="00F74917">
            <w:pPr>
              <w:spacing w:line="200" w:lineRule="exact"/>
              <w:rPr>
                <w:b/>
                <w:sz w:val="16"/>
                <w:szCs w:val="16"/>
              </w:rPr>
            </w:pPr>
            <w:r w:rsidRPr="00E82BE9">
              <w:rPr>
                <w:b/>
                <w:sz w:val="16"/>
                <w:szCs w:val="16"/>
              </w:rPr>
              <w:t>2006-12-31</w:t>
            </w:r>
          </w:p>
        </w:tc>
        <w:tc>
          <w:tcPr>
            <w:tcW w:w="811" w:type="dxa"/>
            <w:gridSpan w:val="3"/>
            <w:tcBorders>
              <w:bottom w:val="single" w:sz="4" w:space="0" w:color="auto"/>
            </w:tcBorders>
          </w:tcPr>
          <w:p w:rsidR="009504C1" w:rsidRPr="00E82BE9" w:rsidRDefault="009504C1" w:rsidP="00F74917">
            <w:pPr>
              <w:spacing w:line="200" w:lineRule="exact"/>
              <w:rPr>
                <w:b/>
                <w:sz w:val="16"/>
                <w:szCs w:val="16"/>
              </w:rPr>
            </w:pPr>
            <w:r w:rsidRPr="00E82BE9">
              <w:rPr>
                <w:b/>
                <w:sz w:val="16"/>
                <w:szCs w:val="16"/>
              </w:rPr>
              <w:t>2005-12-31</w:t>
            </w:r>
          </w:p>
        </w:tc>
      </w:tr>
      <w:tr w:rsidR="00F74917" w:rsidRPr="00E82BE9" w:rsidTr="009504C1">
        <w:tblPrEx>
          <w:tblCellMar>
            <w:top w:w="0" w:type="dxa"/>
            <w:bottom w:w="0" w:type="dxa"/>
          </w:tblCellMar>
        </w:tblPrEx>
        <w:trPr>
          <w:gridAfter w:val="1"/>
          <w:wAfter w:w="24" w:type="dxa"/>
          <w:trHeight w:val="216"/>
        </w:trPr>
        <w:tc>
          <w:tcPr>
            <w:tcW w:w="1674" w:type="dxa"/>
            <w:gridSpan w:val="7"/>
            <w:tcBorders>
              <w:top w:val="single" w:sz="4" w:space="0" w:color="auto"/>
            </w:tcBorders>
          </w:tcPr>
          <w:p w:rsidR="00F74917" w:rsidRPr="00E82BE9" w:rsidRDefault="00F74917" w:rsidP="00F74917">
            <w:pPr>
              <w:spacing w:line="200" w:lineRule="exact"/>
              <w:rPr>
                <w:b/>
                <w:sz w:val="16"/>
                <w:szCs w:val="16"/>
              </w:rPr>
            </w:pPr>
            <w:r w:rsidRPr="00E82BE9">
              <w:rPr>
                <w:b/>
                <w:sz w:val="16"/>
                <w:szCs w:val="16"/>
              </w:rPr>
              <w:t>TILLGÅNGAR</w:t>
            </w:r>
          </w:p>
        </w:tc>
        <w:tc>
          <w:tcPr>
            <w:tcW w:w="418" w:type="dxa"/>
            <w:gridSpan w:val="2"/>
            <w:tcBorders>
              <w:top w:val="single" w:sz="4" w:space="0" w:color="auto"/>
            </w:tcBorders>
          </w:tcPr>
          <w:p w:rsidR="00F74917" w:rsidRPr="00E82BE9" w:rsidRDefault="00F74917" w:rsidP="00F74917">
            <w:pPr>
              <w:spacing w:line="200" w:lineRule="exact"/>
              <w:rPr>
                <w:sz w:val="16"/>
                <w:szCs w:val="16"/>
              </w:rPr>
            </w:pPr>
          </w:p>
        </w:tc>
        <w:tc>
          <w:tcPr>
            <w:tcW w:w="125" w:type="dxa"/>
            <w:gridSpan w:val="2"/>
            <w:tcBorders>
              <w:top w:val="single" w:sz="4" w:space="0" w:color="auto"/>
            </w:tcBorders>
          </w:tcPr>
          <w:p w:rsidR="00F74917" w:rsidRPr="00E82BE9" w:rsidRDefault="00F74917" w:rsidP="00F74917">
            <w:pPr>
              <w:spacing w:line="200" w:lineRule="exact"/>
              <w:rPr>
                <w:sz w:val="16"/>
                <w:szCs w:val="16"/>
              </w:rPr>
            </w:pPr>
          </w:p>
        </w:tc>
        <w:tc>
          <w:tcPr>
            <w:tcW w:w="812" w:type="dxa"/>
            <w:gridSpan w:val="2"/>
            <w:tcBorders>
              <w:top w:val="single" w:sz="4" w:space="0" w:color="auto"/>
            </w:tcBorders>
          </w:tcPr>
          <w:p w:rsidR="00F74917" w:rsidRPr="00E82BE9" w:rsidRDefault="00F74917" w:rsidP="00F74917">
            <w:pPr>
              <w:spacing w:line="200" w:lineRule="exact"/>
              <w:rPr>
                <w:sz w:val="16"/>
                <w:szCs w:val="16"/>
              </w:rPr>
            </w:pPr>
          </w:p>
        </w:tc>
        <w:tc>
          <w:tcPr>
            <w:tcW w:w="810" w:type="dxa"/>
            <w:gridSpan w:val="2"/>
            <w:tcBorders>
              <w:top w:val="single" w:sz="4" w:space="0" w:color="auto"/>
            </w:tcBorders>
          </w:tcPr>
          <w:p w:rsidR="00F74917" w:rsidRPr="00E82BE9" w:rsidRDefault="00F74917" w:rsidP="00F74917">
            <w:pPr>
              <w:spacing w:line="200" w:lineRule="exact"/>
              <w:rPr>
                <w:sz w:val="16"/>
                <w:szCs w:val="16"/>
              </w:rPr>
            </w:pPr>
          </w:p>
        </w:tc>
        <w:tc>
          <w:tcPr>
            <w:tcW w:w="810" w:type="dxa"/>
            <w:gridSpan w:val="2"/>
            <w:tcBorders>
              <w:top w:val="single" w:sz="4" w:space="0" w:color="auto"/>
            </w:tcBorders>
          </w:tcPr>
          <w:p w:rsidR="00F74917" w:rsidRPr="00E82BE9" w:rsidRDefault="00F74917" w:rsidP="00F74917">
            <w:pPr>
              <w:spacing w:line="200" w:lineRule="exact"/>
              <w:rPr>
                <w:sz w:val="16"/>
                <w:szCs w:val="16"/>
              </w:rPr>
            </w:pPr>
          </w:p>
        </w:tc>
        <w:tc>
          <w:tcPr>
            <w:tcW w:w="810" w:type="dxa"/>
            <w:gridSpan w:val="2"/>
            <w:tcBorders>
              <w:top w:val="single" w:sz="4" w:space="0" w:color="auto"/>
            </w:tcBorders>
          </w:tcPr>
          <w:p w:rsidR="00F74917" w:rsidRPr="00E82BE9" w:rsidRDefault="00F74917" w:rsidP="00F74917">
            <w:pPr>
              <w:spacing w:line="200" w:lineRule="exact"/>
              <w:rPr>
                <w:sz w:val="16"/>
                <w:szCs w:val="16"/>
              </w:rPr>
            </w:pPr>
          </w:p>
        </w:tc>
        <w:tc>
          <w:tcPr>
            <w:tcW w:w="811" w:type="dxa"/>
            <w:gridSpan w:val="3"/>
            <w:tcBorders>
              <w:top w:val="single" w:sz="4" w:space="0" w:color="auto"/>
            </w:tcBorders>
          </w:tcPr>
          <w:p w:rsidR="00F74917" w:rsidRPr="00E82BE9" w:rsidRDefault="00F74917" w:rsidP="00F74917">
            <w:pPr>
              <w:spacing w:line="200" w:lineRule="exact"/>
              <w:rPr>
                <w:sz w:val="16"/>
                <w:szCs w:val="16"/>
              </w:rPr>
            </w:pPr>
          </w:p>
        </w:tc>
      </w:tr>
      <w:tr w:rsidR="00F74917" w:rsidRPr="00E82BE9" w:rsidTr="00F74917">
        <w:tblPrEx>
          <w:tblCellMar>
            <w:top w:w="0" w:type="dxa"/>
            <w:bottom w:w="0" w:type="dxa"/>
          </w:tblCellMar>
        </w:tblPrEx>
        <w:trPr>
          <w:gridAfter w:val="1"/>
          <w:wAfter w:w="24" w:type="dxa"/>
        </w:trPr>
        <w:tc>
          <w:tcPr>
            <w:tcW w:w="253" w:type="dxa"/>
          </w:tcPr>
          <w:p w:rsidR="00F74917" w:rsidRPr="00E82BE9" w:rsidRDefault="00F74917" w:rsidP="00F74917">
            <w:pPr>
              <w:spacing w:before="0" w:line="160" w:lineRule="exact"/>
              <w:jc w:val="right"/>
              <w:rPr>
                <w:sz w:val="16"/>
                <w:szCs w:val="16"/>
              </w:rPr>
            </w:pPr>
          </w:p>
        </w:tc>
        <w:tc>
          <w:tcPr>
            <w:tcW w:w="631" w:type="dxa"/>
            <w:gridSpan w:val="2"/>
          </w:tcPr>
          <w:p w:rsidR="00F74917" w:rsidRPr="00E82BE9" w:rsidRDefault="00F74917" w:rsidP="00F74917">
            <w:pPr>
              <w:spacing w:before="0" w:line="160" w:lineRule="exact"/>
              <w:jc w:val="right"/>
              <w:rPr>
                <w:sz w:val="16"/>
                <w:szCs w:val="16"/>
              </w:rPr>
            </w:pPr>
          </w:p>
        </w:tc>
        <w:tc>
          <w:tcPr>
            <w:tcW w:w="790" w:type="dxa"/>
            <w:gridSpan w:val="4"/>
          </w:tcPr>
          <w:p w:rsidR="00F74917" w:rsidRPr="00E82BE9" w:rsidRDefault="00F74917" w:rsidP="00F74917">
            <w:pPr>
              <w:spacing w:before="0" w:line="160" w:lineRule="exact"/>
              <w:jc w:val="right"/>
              <w:rPr>
                <w:sz w:val="16"/>
                <w:szCs w:val="16"/>
              </w:rPr>
            </w:pPr>
          </w:p>
        </w:tc>
        <w:tc>
          <w:tcPr>
            <w:tcW w:w="418" w:type="dxa"/>
            <w:gridSpan w:val="2"/>
          </w:tcPr>
          <w:p w:rsidR="00F74917" w:rsidRPr="00E82BE9" w:rsidRDefault="00F74917" w:rsidP="00F74917">
            <w:pPr>
              <w:spacing w:before="0" w:line="160" w:lineRule="exact"/>
              <w:jc w:val="right"/>
              <w:rPr>
                <w:sz w:val="16"/>
                <w:szCs w:val="16"/>
              </w:rPr>
            </w:pPr>
          </w:p>
        </w:tc>
        <w:tc>
          <w:tcPr>
            <w:tcW w:w="125" w:type="dxa"/>
            <w:gridSpan w:val="2"/>
          </w:tcPr>
          <w:p w:rsidR="00F74917" w:rsidRPr="00E82BE9" w:rsidRDefault="00F74917" w:rsidP="00F74917">
            <w:pPr>
              <w:spacing w:before="0" w:line="160" w:lineRule="exact"/>
              <w:jc w:val="right"/>
              <w:rPr>
                <w:sz w:val="16"/>
                <w:szCs w:val="16"/>
              </w:rPr>
            </w:pPr>
          </w:p>
        </w:tc>
        <w:tc>
          <w:tcPr>
            <w:tcW w:w="812" w:type="dxa"/>
            <w:gridSpan w:val="2"/>
          </w:tcPr>
          <w:p w:rsidR="00F74917" w:rsidRPr="00E82BE9" w:rsidRDefault="00F74917" w:rsidP="00F74917">
            <w:pPr>
              <w:spacing w:before="0" w:line="160" w:lineRule="exact"/>
              <w:jc w:val="right"/>
              <w:rPr>
                <w:sz w:val="16"/>
                <w:szCs w:val="16"/>
              </w:rPr>
            </w:pPr>
          </w:p>
        </w:tc>
        <w:tc>
          <w:tcPr>
            <w:tcW w:w="810" w:type="dxa"/>
            <w:gridSpan w:val="2"/>
          </w:tcPr>
          <w:p w:rsidR="00F74917" w:rsidRPr="00E82BE9" w:rsidRDefault="00F74917" w:rsidP="00F74917">
            <w:pPr>
              <w:spacing w:before="0" w:line="160" w:lineRule="exact"/>
              <w:jc w:val="right"/>
              <w:rPr>
                <w:sz w:val="16"/>
                <w:szCs w:val="16"/>
              </w:rPr>
            </w:pPr>
          </w:p>
        </w:tc>
        <w:tc>
          <w:tcPr>
            <w:tcW w:w="810" w:type="dxa"/>
            <w:gridSpan w:val="2"/>
          </w:tcPr>
          <w:p w:rsidR="00F74917" w:rsidRPr="00E82BE9" w:rsidRDefault="00F74917" w:rsidP="00F74917">
            <w:pPr>
              <w:spacing w:before="0" w:line="160" w:lineRule="exact"/>
              <w:jc w:val="right"/>
              <w:rPr>
                <w:sz w:val="16"/>
                <w:szCs w:val="16"/>
              </w:rPr>
            </w:pPr>
          </w:p>
        </w:tc>
        <w:tc>
          <w:tcPr>
            <w:tcW w:w="810" w:type="dxa"/>
            <w:gridSpan w:val="2"/>
          </w:tcPr>
          <w:p w:rsidR="00F74917" w:rsidRPr="00E82BE9" w:rsidRDefault="00F74917" w:rsidP="00F74917">
            <w:pPr>
              <w:spacing w:before="0" w:line="160" w:lineRule="exact"/>
              <w:jc w:val="right"/>
              <w:rPr>
                <w:sz w:val="16"/>
                <w:szCs w:val="16"/>
              </w:rPr>
            </w:pPr>
          </w:p>
        </w:tc>
        <w:tc>
          <w:tcPr>
            <w:tcW w:w="811" w:type="dxa"/>
            <w:gridSpan w:val="3"/>
          </w:tcPr>
          <w:p w:rsidR="00F74917" w:rsidRPr="00E82BE9" w:rsidRDefault="00F74917" w:rsidP="00F74917">
            <w:pPr>
              <w:spacing w:before="0" w:line="160" w:lineRule="exact"/>
              <w:jc w:val="right"/>
              <w:rPr>
                <w:sz w:val="16"/>
                <w:szCs w:val="16"/>
              </w:rPr>
            </w:pPr>
          </w:p>
        </w:tc>
      </w:tr>
      <w:tr w:rsidR="00F74917" w:rsidRPr="00E82BE9" w:rsidTr="00F74917">
        <w:tblPrEx>
          <w:tblCellMar>
            <w:top w:w="0" w:type="dxa"/>
            <w:bottom w:w="0" w:type="dxa"/>
          </w:tblCellMar>
        </w:tblPrEx>
        <w:trPr>
          <w:gridAfter w:val="1"/>
          <w:wAfter w:w="24" w:type="dxa"/>
          <w:trHeight w:val="216"/>
        </w:trPr>
        <w:tc>
          <w:tcPr>
            <w:tcW w:w="884" w:type="dxa"/>
            <w:gridSpan w:val="3"/>
          </w:tcPr>
          <w:p w:rsidR="00F74917" w:rsidRPr="00E82BE9" w:rsidRDefault="00F74917" w:rsidP="00F74917">
            <w:pPr>
              <w:spacing w:line="200" w:lineRule="exact"/>
              <w:rPr>
                <w:b/>
                <w:sz w:val="16"/>
                <w:szCs w:val="16"/>
              </w:rPr>
            </w:pPr>
            <w:r w:rsidRPr="00E82BE9">
              <w:rPr>
                <w:b/>
                <w:sz w:val="16"/>
                <w:szCs w:val="16"/>
              </w:rPr>
              <w:t>Guld</w:t>
            </w:r>
          </w:p>
        </w:tc>
        <w:tc>
          <w:tcPr>
            <w:tcW w:w="790" w:type="dxa"/>
            <w:gridSpan w:val="4"/>
          </w:tcPr>
          <w:p w:rsidR="00F74917" w:rsidRPr="00E82BE9" w:rsidRDefault="00F74917" w:rsidP="00F74917">
            <w:pPr>
              <w:spacing w:line="200" w:lineRule="exact"/>
              <w:rPr>
                <w:sz w:val="16"/>
                <w:szCs w:val="16"/>
              </w:rPr>
            </w:pPr>
          </w:p>
        </w:tc>
        <w:tc>
          <w:tcPr>
            <w:tcW w:w="418" w:type="dxa"/>
            <w:gridSpan w:val="2"/>
          </w:tcPr>
          <w:p w:rsidR="00F74917" w:rsidRPr="00E82BE9" w:rsidRDefault="00F74917" w:rsidP="00F74917">
            <w:pPr>
              <w:spacing w:line="200" w:lineRule="exact"/>
              <w:jc w:val="right"/>
              <w:rPr>
                <w:sz w:val="16"/>
                <w:szCs w:val="16"/>
              </w:rPr>
            </w:pPr>
          </w:p>
        </w:tc>
        <w:tc>
          <w:tcPr>
            <w:tcW w:w="125" w:type="dxa"/>
            <w:gridSpan w:val="2"/>
          </w:tcPr>
          <w:p w:rsidR="00F74917" w:rsidRPr="00E82BE9" w:rsidRDefault="00F74917" w:rsidP="00F74917">
            <w:pPr>
              <w:spacing w:line="200" w:lineRule="exact"/>
              <w:jc w:val="right"/>
              <w:rPr>
                <w:sz w:val="16"/>
                <w:szCs w:val="16"/>
              </w:rPr>
            </w:pPr>
          </w:p>
        </w:tc>
        <w:tc>
          <w:tcPr>
            <w:tcW w:w="812" w:type="dxa"/>
            <w:gridSpan w:val="2"/>
          </w:tcPr>
          <w:p w:rsidR="00F74917" w:rsidRPr="00E82BE9" w:rsidRDefault="000D4A34" w:rsidP="00F74917">
            <w:pPr>
              <w:spacing w:line="200" w:lineRule="exact"/>
              <w:jc w:val="right"/>
              <w:rPr>
                <w:sz w:val="16"/>
                <w:szCs w:val="16"/>
              </w:rPr>
            </w:pPr>
            <w:r w:rsidRPr="00E82BE9">
              <w:rPr>
                <w:sz w:val="16"/>
                <w:szCs w:val="16"/>
              </w:rPr>
              <w:t>31 691</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29 976</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25 827</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22 222</w:t>
            </w:r>
          </w:p>
        </w:tc>
        <w:tc>
          <w:tcPr>
            <w:tcW w:w="811" w:type="dxa"/>
            <w:gridSpan w:val="3"/>
          </w:tcPr>
          <w:p w:rsidR="00F74917" w:rsidRPr="00E82BE9" w:rsidRDefault="00F74917" w:rsidP="00F74917">
            <w:pPr>
              <w:spacing w:line="200" w:lineRule="exact"/>
              <w:jc w:val="right"/>
              <w:rPr>
                <w:sz w:val="16"/>
                <w:szCs w:val="16"/>
              </w:rPr>
            </w:pPr>
            <w:r w:rsidRPr="00E82BE9">
              <w:rPr>
                <w:sz w:val="16"/>
                <w:szCs w:val="16"/>
              </w:rPr>
              <w:t>22 235</w:t>
            </w:r>
          </w:p>
        </w:tc>
      </w:tr>
      <w:tr w:rsidR="00F74917" w:rsidRPr="00E82BE9" w:rsidTr="00F74917">
        <w:tblPrEx>
          <w:tblCellMar>
            <w:top w:w="0" w:type="dxa"/>
            <w:bottom w:w="0" w:type="dxa"/>
          </w:tblCellMar>
        </w:tblPrEx>
        <w:trPr>
          <w:gridAfter w:val="1"/>
          <w:wAfter w:w="24" w:type="dxa"/>
          <w:trHeight w:val="216"/>
        </w:trPr>
        <w:tc>
          <w:tcPr>
            <w:tcW w:w="2217" w:type="dxa"/>
            <w:gridSpan w:val="11"/>
          </w:tcPr>
          <w:p w:rsidR="00F74917" w:rsidRPr="00E82BE9" w:rsidRDefault="00F74917" w:rsidP="00F74917">
            <w:pPr>
              <w:spacing w:before="0" w:line="200" w:lineRule="exact"/>
              <w:rPr>
                <w:b/>
                <w:sz w:val="16"/>
                <w:szCs w:val="16"/>
              </w:rPr>
            </w:pPr>
          </w:p>
        </w:tc>
        <w:tc>
          <w:tcPr>
            <w:tcW w:w="812" w:type="dxa"/>
            <w:gridSpan w:val="2"/>
          </w:tcPr>
          <w:p w:rsidR="00F74917" w:rsidRPr="00E82BE9" w:rsidRDefault="00F74917" w:rsidP="00F74917">
            <w:pPr>
              <w:spacing w:before="0" w:line="200" w:lineRule="exact"/>
              <w:jc w:val="right"/>
              <w:rPr>
                <w:sz w:val="16"/>
                <w:szCs w:val="16"/>
              </w:rPr>
            </w:pPr>
          </w:p>
        </w:tc>
        <w:tc>
          <w:tcPr>
            <w:tcW w:w="810" w:type="dxa"/>
            <w:gridSpan w:val="2"/>
          </w:tcPr>
          <w:p w:rsidR="00F74917" w:rsidRPr="00E82BE9" w:rsidRDefault="00F74917" w:rsidP="00F74917">
            <w:pPr>
              <w:spacing w:before="0" w:line="200" w:lineRule="exact"/>
              <w:jc w:val="right"/>
              <w:rPr>
                <w:sz w:val="16"/>
                <w:szCs w:val="16"/>
              </w:rPr>
            </w:pPr>
          </w:p>
        </w:tc>
        <w:tc>
          <w:tcPr>
            <w:tcW w:w="810" w:type="dxa"/>
            <w:gridSpan w:val="2"/>
          </w:tcPr>
          <w:p w:rsidR="00F74917" w:rsidRPr="00E82BE9" w:rsidRDefault="00F74917" w:rsidP="00F74917">
            <w:pPr>
              <w:spacing w:before="0" w:line="200" w:lineRule="exact"/>
              <w:jc w:val="right"/>
              <w:rPr>
                <w:sz w:val="16"/>
                <w:szCs w:val="16"/>
              </w:rPr>
            </w:pPr>
          </w:p>
        </w:tc>
        <w:tc>
          <w:tcPr>
            <w:tcW w:w="810" w:type="dxa"/>
            <w:gridSpan w:val="2"/>
          </w:tcPr>
          <w:p w:rsidR="00F74917" w:rsidRPr="00E82BE9" w:rsidRDefault="00F74917" w:rsidP="00F74917">
            <w:pPr>
              <w:spacing w:before="0" w:line="200" w:lineRule="exact"/>
              <w:jc w:val="right"/>
              <w:rPr>
                <w:sz w:val="16"/>
                <w:szCs w:val="16"/>
              </w:rPr>
            </w:pPr>
          </w:p>
        </w:tc>
        <w:tc>
          <w:tcPr>
            <w:tcW w:w="811" w:type="dxa"/>
            <w:gridSpan w:val="3"/>
          </w:tcPr>
          <w:p w:rsidR="00F74917" w:rsidRPr="00E82BE9" w:rsidRDefault="00F74917" w:rsidP="00F74917">
            <w:pPr>
              <w:spacing w:before="0" w:line="200" w:lineRule="exact"/>
              <w:jc w:val="right"/>
              <w:rPr>
                <w:sz w:val="16"/>
                <w:szCs w:val="16"/>
              </w:rPr>
            </w:pPr>
          </w:p>
        </w:tc>
      </w:tr>
      <w:tr w:rsidR="00F74917" w:rsidRPr="00E82BE9" w:rsidTr="00F74917">
        <w:tblPrEx>
          <w:tblCellMar>
            <w:top w:w="0" w:type="dxa"/>
            <w:bottom w:w="0" w:type="dxa"/>
          </w:tblCellMar>
        </w:tblPrEx>
        <w:trPr>
          <w:gridAfter w:val="1"/>
          <w:wAfter w:w="24" w:type="dxa"/>
          <w:trHeight w:val="216"/>
        </w:trPr>
        <w:tc>
          <w:tcPr>
            <w:tcW w:w="2217" w:type="dxa"/>
            <w:gridSpan w:val="11"/>
          </w:tcPr>
          <w:p w:rsidR="00F74917" w:rsidRPr="00E82BE9" w:rsidRDefault="00F74917" w:rsidP="00F74917">
            <w:pPr>
              <w:spacing w:before="0" w:line="200" w:lineRule="exact"/>
              <w:jc w:val="left"/>
              <w:rPr>
                <w:b/>
                <w:sz w:val="16"/>
                <w:szCs w:val="16"/>
              </w:rPr>
            </w:pPr>
            <w:r w:rsidRPr="00E82BE9">
              <w:rPr>
                <w:b/>
                <w:sz w:val="16"/>
                <w:szCs w:val="16"/>
              </w:rPr>
              <w:t xml:space="preserve">Fordringar i </w:t>
            </w:r>
            <w:r w:rsidRPr="00E82BE9">
              <w:rPr>
                <w:b/>
                <w:spacing w:val="-2"/>
                <w:sz w:val="16"/>
                <w:szCs w:val="16"/>
              </w:rPr>
              <w:t>utländsk</w:t>
            </w:r>
            <w:r w:rsidRPr="00E82BE9">
              <w:rPr>
                <w:b/>
                <w:sz w:val="16"/>
                <w:szCs w:val="16"/>
              </w:rPr>
              <w:t xml:space="preserve"> val</w:t>
            </w:r>
            <w:r w:rsidRPr="00E82BE9">
              <w:rPr>
                <w:b/>
                <w:sz w:val="16"/>
                <w:szCs w:val="16"/>
              </w:rPr>
              <w:t>u</w:t>
            </w:r>
            <w:r w:rsidRPr="00E82BE9">
              <w:rPr>
                <w:b/>
                <w:sz w:val="16"/>
                <w:szCs w:val="16"/>
              </w:rPr>
              <w:t xml:space="preserve">ta på </w:t>
            </w:r>
            <w:r w:rsidRPr="00E82BE9">
              <w:rPr>
                <w:b/>
                <w:spacing w:val="-2"/>
                <w:sz w:val="16"/>
                <w:szCs w:val="16"/>
              </w:rPr>
              <w:t>hemmahörande utanför Sver</w:t>
            </w:r>
            <w:r w:rsidRPr="00E82BE9">
              <w:rPr>
                <w:b/>
                <w:spacing w:val="-2"/>
                <w:sz w:val="16"/>
                <w:szCs w:val="16"/>
              </w:rPr>
              <w:t>i</w:t>
            </w:r>
            <w:r w:rsidRPr="00E82BE9">
              <w:rPr>
                <w:b/>
                <w:spacing w:val="-2"/>
                <w:sz w:val="16"/>
                <w:szCs w:val="16"/>
              </w:rPr>
              <w:t>ge</w:t>
            </w:r>
            <w:r w:rsidRPr="00E82BE9">
              <w:rPr>
                <w:b/>
                <w:sz w:val="16"/>
                <w:szCs w:val="16"/>
              </w:rPr>
              <w:t xml:space="preserve"> </w:t>
            </w:r>
          </w:p>
        </w:tc>
        <w:tc>
          <w:tcPr>
            <w:tcW w:w="812" w:type="dxa"/>
            <w:gridSpan w:val="2"/>
          </w:tcPr>
          <w:p w:rsidR="00F74917" w:rsidRPr="00E82BE9" w:rsidRDefault="00F74917" w:rsidP="00F74917">
            <w:pPr>
              <w:spacing w:line="200" w:lineRule="exact"/>
              <w:jc w:val="right"/>
              <w:rPr>
                <w:sz w:val="16"/>
                <w:szCs w:val="16"/>
              </w:rPr>
            </w:pPr>
          </w:p>
        </w:tc>
        <w:tc>
          <w:tcPr>
            <w:tcW w:w="810" w:type="dxa"/>
            <w:gridSpan w:val="2"/>
          </w:tcPr>
          <w:p w:rsidR="00F74917" w:rsidRPr="00E82BE9" w:rsidRDefault="00F74917" w:rsidP="00F74917">
            <w:pPr>
              <w:spacing w:line="200" w:lineRule="exact"/>
              <w:jc w:val="right"/>
              <w:rPr>
                <w:sz w:val="16"/>
                <w:szCs w:val="16"/>
              </w:rPr>
            </w:pPr>
          </w:p>
        </w:tc>
        <w:tc>
          <w:tcPr>
            <w:tcW w:w="810" w:type="dxa"/>
            <w:gridSpan w:val="2"/>
          </w:tcPr>
          <w:p w:rsidR="00F74917" w:rsidRPr="00E82BE9" w:rsidRDefault="00F74917" w:rsidP="00F74917">
            <w:pPr>
              <w:spacing w:line="200" w:lineRule="exact"/>
              <w:jc w:val="right"/>
              <w:rPr>
                <w:sz w:val="16"/>
                <w:szCs w:val="16"/>
              </w:rPr>
            </w:pPr>
          </w:p>
        </w:tc>
        <w:tc>
          <w:tcPr>
            <w:tcW w:w="810" w:type="dxa"/>
            <w:gridSpan w:val="2"/>
          </w:tcPr>
          <w:p w:rsidR="00F74917" w:rsidRPr="00E82BE9" w:rsidRDefault="00F74917" w:rsidP="00F74917">
            <w:pPr>
              <w:spacing w:line="200" w:lineRule="exact"/>
              <w:jc w:val="right"/>
              <w:rPr>
                <w:sz w:val="16"/>
                <w:szCs w:val="16"/>
              </w:rPr>
            </w:pPr>
          </w:p>
        </w:tc>
        <w:tc>
          <w:tcPr>
            <w:tcW w:w="811" w:type="dxa"/>
            <w:gridSpan w:val="3"/>
          </w:tcPr>
          <w:p w:rsidR="00F74917" w:rsidRPr="00E82BE9" w:rsidRDefault="00F74917" w:rsidP="00F74917">
            <w:pPr>
              <w:spacing w:line="200" w:lineRule="exact"/>
              <w:jc w:val="right"/>
              <w:rPr>
                <w:sz w:val="16"/>
                <w:szCs w:val="16"/>
              </w:rPr>
            </w:pPr>
          </w:p>
        </w:tc>
      </w:tr>
      <w:tr w:rsidR="00F74917" w:rsidRPr="00E82BE9" w:rsidTr="00F74917">
        <w:tblPrEx>
          <w:tblCellMar>
            <w:top w:w="0" w:type="dxa"/>
            <w:bottom w:w="0" w:type="dxa"/>
          </w:tblCellMar>
        </w:tblPrEx>
        <w:trPr>
          <w:gridAfter w:val="1"/>
          <w:wAfter w:w="24" w:type="dxa"/>
          <w:trHeight w:val="216"/>
        </w:trPr>
        <w:tc>
          <w:tcPr>
            <w:tcW w:w="1674" w:type="dxa"/>
            <w:gridSpan w:val="7"/>
          </w:tcPr>
          <w:p w:rsidR="00F74917" w:rsidRPr="00E82BE9" w:rsidRDefault="00F74917" w:rsidP="00F74917">
            <w:pPr>
              <w:spacing w:line="200" w:lineRule="exact"/>
              <w:jc w:val="left"/>
              <w:rPr>
                <w:sz w:val="16"/>
                <w:szCs w:val="16"/>
              </w:rPr>
            </w:pPr>
            <w:r w:rsidRPr="00E82BE9">
              <w:rPr>
                <w:sz w:val="16"/>
                <w:szCs w:val="16"/>
              </w:rPr>
              <w:t>Fordringar på IMF</w:t>
            </w:r>
          </w:p>
        </w:tc>
        <w:tc>
          <w:tcPr>
            <w:tcW w:w="418" w:type="dxa"/>
            <w:gridSpan w:val="2"/>
          </w:tcPr>
          <w:p w:rsidR="00F74917" w:rsidRPr="00E82BE9" w:rsidRDefault="00F74917" w:rsidP="00F74917">
            <w:pPr>
              <w:spacing w:line="200" w:lineRule="exact"/>
              <w:rPr>
                <w:sz w:val="16"/>
                <w:szCs w:val="16"/>
              </w:rPr>
            </w:pPr>
          </w:p>
        </w:tc>
        <w:tc>
          <w:tcPr>
            <w:tcW w:w="125" w:type="dxa"/>
            <w:gridSpan w:val="2"/>
          </w:tcPr>
          <w:p w:rsidR="00F74917" w:rsidRPr="00E82BE9" w:rsidRDefault="00F74917" w:rsidP="00F74917">
            <w:pPr>
              <w:spacing w:line="200" w:lineRule="exact"/>
              <w:jc w:val="right"/>
              <w:rPr>
                <w:sz w:val="16"/>
                <w:szCs w:val="16"/>
              </w:rPr>
            </w:pPr>
          </w:p>
        </w:tc>
        <w:tc>
          <w:tcPr>
            <w:tcW w:w="812" w:type="dxa"/>
            <w:gridSpan w:val="2"/>
          </w:tcPr>
          <w:p w:rsidR="00F74917" w:rsidRPr="00E82BE9" w:rsidRDefault="000D4A34" w:rsidP="00F74917">
            <w:pPr>
              <w:spacing w:line="200" w:lineRule="exact"/>
              <w:jc w:val="right"/>
              <w:rPr>
                <w:sz w:val="16"/>
                <w:szCs w:val="16"/>
              </w:rPr>
            </w:pPr>
            <w:r w:rsidRPr="00E82BE9">
              <w:rPr>
                <w:sz w:val="16"/>
                <w:szCs w:val="16"/>
              </w:rPr>
              <w:t>30 898</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6 261</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4 614</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4 892</w:t>
            </w:r>
          </w:p>
        </w:tc>
        <w:tc>
          <w:tcPr>
            <w:tcW w:w="811" w:type="dxa"/>
            <w:gridSpan w:val="3"/>
          </w:tcPr>
          <w:p w:rsidR="00F74917" w:rsidRPr="00E82BE9" w:rsidRDefault="00F74917" w:rsidP="00F74917">
            <w:pPr>
              <w:spacing w:line="200" w:lineRule="exact"/>
              <w:jc w:val="right"/>
              <w:rPr>
                <w:sz w:val="16"/>
                <w:szCs w:val="16"/>
              </w:rPr>
            </w:pPr>
            <w:r w:rsidRPr="00E82BE9">
              <w:rPr>
                <w:sz w:val="16"/>
                <w:szCs w:val="16"/>
              </w:rPr>
              <w:t>5 729</w:t>
            </w:r>
          </w:p>
        </w:tc>
      </w:tr>
      <w:tr w:rsidR="00F74917" w:rsidRPr="00E82BE9" w:rsidTr="00F74917">
        <w:tblPrEx>
          <w:tblCellMar>
            <w:top w:w="0" w:type="dxa"/>
            <w:bottom w:w="0" w:type="dxa"/>
          </w:tblCellMar>
        </w:tblPrEx>
        <w:trPr>
          <w:gridAfter w:val="1"/>
          <w:wAfter w:w="24" w:type="dxa"/>
        </w:trPr>
        <w:tc>
          <w:tcPr>
            <w:tcW w:w="2092" w:type="dxa"/>
            <w:gridSpan w:val="9"/>
            <w:vAlign w:val="bottom"/>
          </w:tcPr>
          <w:p w:rsidR="00F74917" w:rsidRPr="00E82BE9" w:rsidRDefault="00F74917" w:rsidP="00F74917">
            <w:pPr>
              <w:spacing w:line="200" w:lineRule="exact"/>
              <w:jc w:val="left"/>
              <w:rPr>
                <w:sz w:val="16"/>
                <w:szCs w:val="16"/>
              </w:rPr>
            </w:pPr>
            <w:r w:rsidRPr="00E82BE9">
              <w:rPr>
                <w:sz w:val="16"/>
                <w:szCs w:val="16"/>
              </w:rPr>
              <w:t>Banktillgodohavanden och vä</w:t>
            </w:r>
            <w:r w:rsidRPr="00E82BE9">
              <w:rPr>
                <w:sz w:val="16"/>
                <w:szCs w:val="16"/>
              </w:rPr>
              <w:t>r</w:t>
            </w:r>
            <w:r w:rsidRPr="00E82BE9">
              <w:rPr>
                <w:sz w:val="16"/>
                <w:szCs w:val="16"/>
              </w:rPr>
              <w:t>depapper</w:t>
            </w:r>
          </w:p>
        </w:tc>
        <w:tc>
          <w:tcPr>
            <w:tcW w:w="125" w:type="dxa"/>
            <w:gridSpan w:val="2"/>
            <w:vAlign w:val="bottom"/>
          </w:tcPr>
          <w:p w:rsidR="00F74917" w:rsidRPr="00E82BE9" w:rsidRDefault="00F74917" w:rsidP="00F74917">
            <w:pPr>
              <w:spacing w:line="200" w:lineRule="exact"/>
              <w:jc w:val="right"/>
              <w:rPr>
                <w:sz w:val="16"/>
                <w:szCs w:val="16"/>
              </w:rPr>
            </w:pPr>
          </w:p>
        </w:tc>
        <w:tc>
          <w:tcPr>
            <w:tcW w:w="812" w:type="dxa"/>
            <w:gridSpan w:val="2"/>
            <w:tcBorders>
              <w:bottom w:val="single" w:sz="6" w:space="0" w:color="auto"/>
            </w:tcBorders>
            <w:vAlign w:val="bottom"/>
          </w:tcPr>
          <w:p w:rsidR="00F74917" w:rsidRPr="00E82BE9" w:rsidRDefault="000D4A34" w:rsidP="00F74917">
            <w:pPr>
              <w:spacing w:line="200" w:lineRule="exact"/>
              <w:jc w:val="right"/>
              <w:rPr>
                <w:sz w:val="16"/>
                <w:szCs w:val="16"/>
              </w:rPr>
            </w:pPr>
            <w:r w:rsidRPr="00E82BE9">
              <w:rPr>
                <w:sz w:val="16"/>
                <w:szCs w:val="16"/>
              </w:rPr>
              <w:t>271 450</w:t>
            </w:r>
          </w:p>
        </w:tc>
        <w:tc>
          <w:tcPr>
            <w:tcW w:w="810" w:type="dxa"/>
            <w:gridSpan w:val="2"/>
            <w:tcBorders>
              <w:bottom w:val="single" w:sz="6" w:space="0" w:color="auto"/>
            </w:tcBorders>
            <w:vAlign w:val="bottom"/>
          </w:tcPr>
          <w:p w:rsidR="00F74917" w:rsidRPr="00E82BE9" w:rsidRDefault="00F74917" w:rsidP="00F74917">
            <w:pPr>
              <w:spacing w:line="200" w:lineRule="exact"/>
              <w:jc w:val="right"/>
              <w:rPr>
                <w:sz w:val="16"/>
                <w:szCs w:val="16"/>
              </w:rPr>
            </w:pPr>
            <w:r w:rsidRPr="00E82BE9">
              <w:rPr>
                <w:sz w:val="16"/>
                <w:szCs w:val="16"/>
              </w:rPr>
              <w:t>194 187</w:t>
            </w:r>
          </w:p>
        </w:tc>
        <w:tc>
          <w:tcPr>
            <w:tcW w:w="810" w:type="dxa"/>
            <w:gridSpan w:val="2"/>
            <w:tcBorders>
              <w:bottom w:val="single" w:sz="6" w:space="0" w:color="auto"/>
            </w:tcBorders>
            <w:vAlign w:val="bottom"/>
          </w:tcPr>
          <w:p w:rsidR="00F74917" w:rsidRPr="00E82BE9" w:rsidRDefault="00F74917" w:rsidP="00F74917">
            <w:pPr>
              <w:spacing w:line="200" w:lineRule="exact"/>
              <w:jc w:val="right"/>
              <w:rPr>
                <w:sz w:val="16"/>
                <w:szCs w:val="16"/>
              </w:rPr>
            </w:pPr>
            <w:r w:rsidRPr="00E82BE9">
              <w:rPr>
                <w:sz w:val="16"/>
                <w:szCs w:val="16"/>
              </w:rPr>
              <w:t>167 942</w:t>
            </w:r>
          </w:p>
        </w:tc>
        <w:tc>
          <w:tcPr>
            <w:tcW w:w="810" w:type="dxa"/>
            <w:gridSpan w:val="2"/>
            <w:tcBorders>
              <w:bottom w:val="single" w:sz="6" w:space="0" w:color="auto"/>
            </w:tcBorders>
            <w:vAlign w:val="bottom"/>
          </w:tcPr>
          <w:p w:rsidR="00F74917" w:rsidRPr="00E82BE9" w:rsidRDefault="00F74917" w:rsidP="00F74917">
            <w:pPr>
              <w:spacing w:line="200" w:lineRule="exact"/>
              <w:jc w:val="right"/>
              <w:rPr>
                <w:sz w:val="16"/>
                <w:szCs w:val="16"/>
              </w:rPr>
            </w:pPr>
            <w:r w:rsidRPr="00E82BE9">
              <w:rPr>
                <w:sz w:val="16"/>
                <w:szCs w:val="16"/>
              </w:rPr>
              <w:t>162 292</w:t>
            </w:r>
          </w:p>
        </w:tc>
        <w:tc>
          <w:tcPr>
            <w:tcW w:w="811" w:type="dxa"/>
            <w:gridSpan w:val="3"/>
            <w:tcBorders>
              <w:bottom w:val="single" w:sz="6" w:space="0" w:color="auto"/>
            </w:tcBorders>
            <w:vAlign w:val="bottom"/>
          </w:tcPr>
          <w:p w:rsidR="00F74917" w:rsidRPr="00E82BE9" w:rsidRDefault="00F74917" w:rsidP="00F74917">
            <w:pPr>
              <w:spacing w:line="200" w:lineRule="exact"/>
              <w:jc w:val="right"/>
              <w:rPr>
                <w:sz w:val="16"/>
                <w:szCs w:val="16"/>
              </w:rPr>
            </w:pPr>
            <w:r w:rsidRPr="00E82BE9">
              <w:rPr>
                <w:sz w:val="16"/>
                <w:szCs w:val="16"/>
              </w:rPr>
              <w:t>167 429</w:t>
            </w:r>
          </w:p>
        </w:tc>
      </w:tr>
      <w:tr w:rsidR="00F74917" w:rsidRPr="00E82BE9" w:rsidTr="00F74917">
        <w:tblPrEx>
          <w:tblCellMar>
            <w:top w:w="0" w:type="dxa"/>
            <w:bottom w:w="0" w:type="dxa"/>
          </w:tblCellMar>
        </w:tblPrEx>
        <w:trPr>
          <w:gridAfter w:val="1"/>
          <w:wAfter w:w="24" w:type="dxa"/>
          <w:trHeight w:val="216"/>
        </w:trPr>
        <w:tc>
          <w:tcPr>
            <w:tcW w:w="253" w:type="dxa"/>
          </w:tcPr>
          <w:p w:rsidR="00F74917" w:rsidRPr="00E82BE9" w:rsidRDefault="00F74917" w:rsidP="00F74917">
            <w:pPr>
              <w:spacing w:line="200" w:lineRule="exact"/>
              <w:jc w:val="right"/>
              <w:rPr>
                <w:sz w:val="16"/>
                <w:szCs w:val="16"/>
              </w:rPr>
            </w:pPr>
          </w:p>
        </w:tc>
        <w:tc>
          <w:tcPr>
            <w:tcW w:w="631" w:type="dxa"/>
            <w:gridSpan w:val="2"/>
          </w:tcPr>
          <w:p w:rsidR="00F74917" w:rsidRPr="00E82BE9" w:rsidRDefault="00F74917" w:rsidP="00F74917">
            <w:pPr>
              <w:spacing w:line="200" w:lineRule="exact"/>
              <w:jc w:val="right"/>
              <w:rPr>
                <w:sz w:val="16"/>
                <w:szCs w:val="16"/>
              </w:rPr>
            </w:pPr>
          </w:p>
        </w:tc>
        <w:tc>
          <w:tcPr>
            <w:tcW w:w="790" w:type="dxa"/>
            <w:gridSpan w:val="4"/>
          </w:tcPr>
          <w:p w:rsidR="00F74917" w:rsidRPr="00E82BE9" w:rsidRDefault="00F74917" w:rsidP="00F74917">
            <w:pPr>
              <w:spacing w:line="200" w:lineRule="exact"/>
              <w:jc w:val="right"/>
              <w:rPr>
                <w:sz w:val="16"/>
                <w:szCs w:val="16"/>
              </w:rPr>
            </w:pPr>
          </w:p>
        </w:tc>
        <w:tc>
          <w:tcPr>
            <w:tcW w:w="418" w:type="dxa"/>
            <w:gridSpan w:val="2"/>
          </w:tcPr>
          <w:p w:rsidR="00F74917" w:rsidRPr="00E82BE9" w:rsidRDefault="00F74917" w:rsidP="00F74917">
            <w:pPr>
              <w:spacing w:line="200" w:lineRule="exact"/>
              <w:jc w:val="right"/>
              <w:rPr>
                <w:sz w:val="16"/>
                <w:szCs w:val="16"/>
              </w:rPr>
            </w:pPr>
          </w:p>
        </w:tc>
        <w:tc>
          <w:tcPr>
            <w:tcW w:w="125" w:type="dxa"/>
            <w:gridSpan w:val="2"/>
          </w:tcPr>
          <w:p w:rsidR="00F74917" w:rsidRPr="00E82BE9" w:rsidRDefault="00F74917" w:rsidP="00F74917">
            <w:pPr>
              <w:spacing w:line="200" w:lineRule="exact"/>
              <w:jc w:val="right"/>
              <w:rPr>
                <w:sz w:val="16"/>
                <w:szCs w:val="16"/>
              </w:rPr>
            </w:pPr>
          </w:p>
        </w:tc>
        <w:tc>
          <w:tcPr>
            <w:tcW w:w="812" w:type="dxa"/>
            <w:gridSpan w:val="2"/>
          </w:tcPr>
          <w:p w:rsidR="00F74917" w:rsidRPr="00E82BE9" w:rsidRDefault="000D4A34" w:rsidP="00F74917">
            <w:pPr>
              <w:spacing w:line="200" w:lineRule="exact"/>
              <w:jc w:val="right"/>
              <w:rPr>
                <w:sz w:val="16"/>
                <w:szCs w:val="16"/>
              </w:rPr>
            </w:pPr>
            <w:r w:rsidRPr="00E82BE9">
              <w:rPr>
                <w:sz w:val="16"/>
                <w:szCs w:val="16"/>
              </w:rPr>
              <w:t>302 348</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200 448</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172 556</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167 184</w:t>
            </w:r>
          </w:p>
        </w:tc>
        <w:tc>
          <w:tcPr>
            <w:tcW w:w="811" w:type="dxa"/>
            <w:gridSpan w:val="3"/>
          </w:tcPr>
          <w:p w:rsidR="00F74917" w:rsidRPr="00E82BE9" w:rsidRDefault="00F74917" w:rsidP="00F74917">
            <w:pPr>
              <w:spacing w:line="200" w:lineRule="exact"/>
              <w:jc w:val="right"/>
              <w:rPr>
                <w:sz w:val="16"/>
                <w:szCs w:val="16"/>
              </w:rPr>
            </w:pPr>
            <w:r w:rsidRPr="00E82BE9">
              <w:rPr>
                <w:sz w:val="16"/>
                <w:szCs w:val="16"/>
              </w:rPr>
              <w:t>173 158</w:t>
            </w:r>
          </w:p>
        </w:tc>
      </w:tr>
      <w:tr w:rsidR="00F74917" w:rsidRPr="00E82BE9" w:rsidTr="00F74917">
        <w:tblPrEx>
          <w:tblCellMar>
            <w:top w:w="0" w:type="dxa"/>
            <w:bottom w:w="0" w:type="dxa"/>
          </w:tblCellMar>
        </w:tblPrEx>
        <w:trPr>
          <w:gridAfter w:val="1"/>
          <w:wAfter w:w="24" w:type="dxa"/>
        </w:trPr>
        <w:tc>
          <w:tcPr>
            <w:tcW w:w="253" w:type="dxa"/>
          </w:tcPr>
          <w:p w:rsidR="00F74917" w:rsidRPr="00E82BE9" w:rsidRDefault="00F74917" w:rsidP="00F74917">
            <w:pPr>
              <w:spacing w:before="0" w:line="160" w:lineRule="exact"/>
              <w:jc w:val="right"/>
              <w:rPr>
                <w:sz w:val="16"/>
                <w:szCs w:val="16"/>
              </w:rPr>
            </w:pPr>
          </w:p>
        </w:tc>
        <w:tc>
          <w:tcPr>
            <w:tcW w:w="631" w:type="dxa"/>
            <w:gridSpan w:val="2"/>
          </w:tcPr>
          <w:p w:rsidR="00F74917" w:rsidRPr="00E82BE9" w:rsidRDefault="00F74917" w:rsidP="00F74917">
            <w:pPr>
              <w:spacing w:before="0" w:line="160" w:lineRule="exact"/>
              <w:jc w:val="right"/>
              <w:rPr>
                <w:sz w:val="16"/>
                <w:szCs w:val="16"/>
              </w:rPr>
            </w:pPr>
          </w:p>
        </w:tc>
        <w:tc>
          <w:tcPr>
            <w:tcW w:w="790" w:type="dxa"/>
            <w:gridSpan w:val="4"/>
          </w:tcPr>
          <w:p w:rsidR="00F74917" w:rsidRPr="00E82BE9" w:rsidRDefault="00F74917" w:rsidP="00F74917">
            <w:pPr>
              <w:spacing w:before="0" w:line="160" w:lineRule="exact"/>
              <w:jc w:val="right"/>
              <w:rPr>
                <w:sz w:val="16"/>
                <w:szCs w:val="16"/>
              </w:rPr>
            </w:pPr>
          </w:p>
        </w:tc>
        <w:tc>
          <w:tcPr>
            <w:tcW w:w="418" w:type="dxa"/>
            <w:gridSpan w:val="2"/>
          </w:tcPr>
          <w:p w:rsidR="00F74917" w:rsidRPr="00E82BE9" w:rsidRDefault="00F74917" w:rsidP="00F74917">
            <w:pPr>
              <w:spacing w:before="0" w:line="160" w:lineRule="exact"/>
              <w:jc w:val="right"/>
              <w:rPr>
                <w:sz w:val="16"/>
                <w:szCs w:val="16"/>
              </w:rPr>
            </w:pPr>
          </w:p>
        </w:tc>
        <w:tc>
          <w:tcPr>
            <w:tcW w:w="125" w:type="dxa"/>
            <w:gridSpan w:val="2"/>
          </w:tcPr>
          <w:p w:rsidR="00F74917" w:rsidRPr="00E82BE9" w:rsidRDefault="00F74917" w:rsidP="00F74917">
            <w:pPr>
              <w:spacing w:before="0" w:line="160" w:lineRule="exact"/>
              <w:jc w:val="right"/>
              <w:rPr>
                <w:sz w:val="16"/>
                <w:szCs w:val="16"/>
              </w:rPr>
            </w:pPr>
          </w:p>
        </w:tc>
        <w:tc>
          <w:tcPr>
            <w:tcW w:w="812" w:type="dxa"/>
            <w:gridSpan w:val="2"/>
          </w:tcPr>
          <w:p w:rsidR="00F74917" w:rsidRPr="00E82BE9" w:rsidRDefault="00F74917" w:rsidP="00F74917">
            <w:pPr>
              <w:spacing w:before="0" w:line="160" w:lineRule="exact"/>
              <w:jc w:val="right"/>
              <w:rPr>
                <w:sz w:val="16"/>
                <w:szCs w:val="16"/>
              </w:rPr>
            </w:pPr>
          </w:p>
        </w:tc>
        <w:tc>
          <w:tcPr>
            <w:tcW w:w="810" w:type="dxa"/>
            <w:gridSpan w:val="2"/>
          </w:tcPr>
          <w:p w:rsidR="00F74917" w:rsidRPr="00E82BE9" w:rsidRDefault="00F74917" w:rsidP="00F74917">
            <w:pPr>
              <w:spacing w:before="0" w:line="160" w:lineRule="exact"/>
              <w:jc w:val="right"/>
              <w:rPr>
                <w:sz w:val="16"/>
                <w:szCs w:val="16"/>
              </w:rPr>
            </w:pPr>
          </w:p>
        </w:tc>
        <w:tc>
          <w:tcPr>
            <w:tcW w:w="810" w:type="dxa"/>
            <w:gridSpan w:val="2"/>
          </w:tcPr>
          <w:p w:rsidR="00F74917" w:rsidRPr="00E82BE9" w:rsidRDefault="00F74917" w:rsidP="00F74917">
            <w:pPr>
              <w:spacing w:before="0" w:line="160" w:lineRule="exact"/>
              <w:jc w:val="right"/>
              <w:rPr>
                <w:sz w:val="16"/>
                <w:szCs w:val="16"/>
              </w:rPr>
            </w:pPr>
          </w:p>
        </w:tc>
        <w:tc>
          <w:tcPr>
            <w:tcW w:w="810" w:type="dxa"/>
            <w:gridSpan w:val="2"/>
          </w:tcPr>
          <w:p w:rsidR="00F74917" w:rsidRPr="00E82BE9" w:rsidRDefault="00F74917" w:rsidP="00F74917">
            <w:pPr>
              <w:spacing w:before="0" w:line="160" w:lineRule="exact"/>
              <w:jc w:val="right"/>
              <w:rPr>
                <w:sz w:val="16"/>
                <w:szCs w:val="16"/>
              </w:rPr>
            </w:pPr>
          </w:p>
        </w:tc>
        <w:tc>
          <w:tcPr>
            <w:tcW w:w="811" w:type="dxa"/>
            <w:gridSpan w:val="3"/>
          </w:tcPr>
          <w:p w:rsidR="00F74917" w:rsidRPr="00E82BE9" w:rsidRDefault="00F74917" w:rsidP="00F74917">
            <w:pPr>
              <w:spacing w:before="0" w:line="160" w:lineRule="exact"/>
              <w:jc w:val="right"/>
              <w:rPr>
                <w:sz w:val="16"/>
                <w:szCs w:val="16"/>
              </w:rPr>
            </w:pPr>
          </w:p>
        </w:tc>
      </w:tr>
      <w:tr w:rsidR="00F74917" w:rsidRPr="00E82BE9" w:rsidTr="00F74917">
        <w:tblPrEx>
          <w:tblCellMar>
            <w:top w:w="0" w:type="dxa"/>
            <w:bottom w:w="0" w:type="dxa"/>
          </w:tblCellMar>
        </w:tblPrEx>
        <w:trPr>
          <w:gridAfter w:val="1"/>
          <w:wAfter w:w="24" w:type="dxa"/>
          <w:trHeight w:val="216"/>
        </w:trPr>
        <w:tc>
          <w:tcPr>
            <w:tcW w:w="2217" w:type="dxa"/>
            <w:gridSpan w:val="11"/>
            <w:vAlign w:val="bottom"/>
          </w:tcPr>
          <w:p w:rsidR="00F74917" w:rsidRPr="00E82BE9" w:rsidRDefault="00F74917" w:rsidP="00F74917">
            <w:pPr>
              <w:spacing w:before="0" w:line="200" w:lineRule="exact"/>
              <w:jc w:val="left"/>
              <w:rPr>
                <w:b/>
                <w:sz w:val="16"/>
                <w:szCs w:val="16"/>
              </w:rPr>
            </w:pPr>
            <w:r w:rsidRPr="00E82BE9">
              <w:rPr>
                <w:b/>
                <w:sz w:val="16"/>
                <w:szCs w:val="16"/>
              </w:rPr>
              <w:t xml:space="preserve">Fordringar i </w:t>
            </w:r>
            <w:r w:rsidRPr="00E82BE9">
              <w:rPr>
                <w:b/>
                <w:spacing w:val="-2"/>
                <w:sz w:val="16"/>
                <w:szCs w:val="16"/>
              </w:rPr>
              <w:t>utländsk</w:t>
            </w:r>
            <w:r w:rsidRPr="00E82BE9">
              <w:rPr>
                <w:b/>
                <w:sz w:val="16"/>
                <w:szCs w:val="16"/>
              </w:rPr>
              <w:t xml:space="preserve"> val</w:t>
            </w:r>
            <w:r w:rsidRPr="00E82BE9">
              <w:rPr>
                <w:b/>
                <w:sz w:val="16"/>
                <w:szCs w:val="16"/>
              </w:rPr>
              <w:t>u</w:t>
            </w:r>
            <w:r w:rsidRPr="00E82BE9">
              <w:rPr>
                <w:b/>
                <w:sz w:val="16"/>
                <w:szCs w:val="16"/>
              </w:rPr>
              <w:t>ta på hemm</w:t>
            </w:r>
            <w:r w:rsidRPr="00E82BE9">
              <w:rPr>
                <w:b/>
                <w:sz w:val="16"/>
                <w:szCs w:val="16"/>
              </w:rPr>
              <w:t>a</w:t>
            </w:r>
            <w:r w:rsidRPr="00E82BE9">
              <w:rPr>
                <w:b/>
                <w:sz w:val="16"/>
                <w:szCs w:val="16"/>
              </w:rPr>
              <w:t xml:space="preserve">hörande i Sverige </w:t>
            </w:r>
          </w:p>
        </w:tc>
        <w:tc>
          <w:tcPr>
            <w:tcW w:w="812" w:type="dxa"/>
            <w:gridSpan w:val="2"/>
            <w:vAlign w:val="bottom"/>
          </w:tcPr>
          <w:p w:rsidR="00F74917" w:rsidRPr="00E82BE9" w:rsidRDefault="000D4A34" w:rsidP="00F74917">
            <w:pPr>
              <w:spacing w:line="200" w:lineRule="exact"/>
              <w:jc w:val="right"/>
              <w:rPr>
                <w:sz w:val="16"/>
                <w:szCs w:val="16"/>
              </w:rPr>
            </w:pPr>
            <w:r w:rsidRPr="00E82BE9">
              <w:rPr>
                <w:sz w:val="16"/>
                <w:szCs w:val="16"/>
              </w:rPr>
              <w:t>–</w:t>
            </w:r>
          </w:p>
        </w:tc>
        <w:tc>
          <w:tcPr>
            <w:tcW w:w="810" w:type="dxa"/>
            <w:gridSpan w:val="2"/>
            <w:vAlign w:val="bottom"/>
          </w:tcPr>
          <w:p w:rsidR="00F74917" w:rsidRPr="00E82BE9" w:rsidRDefault="00F74917" w:rsidP="00F74917">
            <w:pPr>
              <w:spacing w:line="200" w:lineRule="exact"/>
              <w:jc w:val="right"/>
              <w:rPr>
                <w:sz w:val="16"/>
                <w:szCs w:val="16"/>
              </w:rPr>
            </w:pPr>
            <w:r w:rsidRPr="00E82BE9">
              <w:rPr>
                <w:sz w:val="16"/>
                <w:szCs w:val="16"/>
              </w:rPr>
              <w:t>196 124</w:t>
            </w:r>
          </w:p>
        </w:tc>
        <w:tc>
          <w:tcPr>
            <w:tcW w:w="810" w:type="dxa"/>
            <w:gridSpan w:val="2"/>
            <w:vAlign w:val="bottom"/>
          </w:tcPr>
          <w:p w:rsidR="00F74917" w:rsidRPr="00E82BE9" w:rsidRDefault="00F74917" w:rsidP="00F74917">
            <w:pPr>
              <w:spacing w:line="200" w:lineRule="exact"/>
              <w:jc w:val="right"/>
              <w:rPr>
                <w:sz w:val="16"/>
                <w:szCs w:val="16"/>
              </w:rPr>
            </w:pPr>
            <w:r w:rsidRPr="00E82BE9">
              <w:rPr>
                <w:sz w:val="16"/>
                <w:szCs w:val="16"/>
              </w:rPr>
              <w:t>–</w:t>
            </w:r>
          </w:p>
        </w:tc>
        <w:tc>
          <w:tcPr>
            <w:tcW w:w="810" w:type="dxa"/>
            <w:gridSpan w:val="2"/>
            <w:vAlign w:val="bottom"/>
          </w:tcPr>
          <w:p w:rsidR="00F74917" w:rsidRPr="00E82BE9" w:rsidRDefault="00F74917" w:rsidP="00F74917">
            <w:pPr>
              <w:spacing w:line="200" w:lineRule="exact"/>
              <w:jc w:val="right"/>
              <w:rPr>
                <w:sz w:val="16"/>
                <w:szCs w:val="16"/>
              </w:rPr>
            </w:pPr>
            <w:r w:rsidRPr="00E82BE9">
              <w:rPr>
                <w:sz w:val="16"/>
                <w:szCs w:val="16"/>
              </w:rPr>
              <w:t>–</w:t>
            </w:r>
          </w:p>
        </w:tc>
        <w:tc>
          <w:tcPr>
            <w:tcW w:w="811" w:type="dxa"/>
            <w:gridSpan w:val="3"/>
            <w:vAlign w:val="bottom"/>
          </w:tcPr>
          <w:p w:rsidR="00F74917" w:rsidRPr="00E82BE9" w:rsidRDefault="00F74917" w:rsidP="00F74917">
            <w:pPr>
              <w:spacing w:line="200" w:lineRule="exact"/>
              <w:jc w:val="right"/>
              <w:rPr>
                <w:sz w:val="16"/>
                <w:szCs w:val="16"/>
              </w:rPr>
            </w:pPr>
            <w:r w:rsidRPr="00E82BE9">
              <w:rPr>
                <w:sz w:val="16"/>
                <w:szCs w:val="16"/>
              </w:rPr>
              <w:t>–</w:t>
            </w:r>
          </w:p>
        </w:tc>
      </w:tr>
      <w:tr w:rsidR="00F74917" w:rsidRPr="00E82BE9" w:rsidTr="00F74917">
        <w:tblPrEx>
          <w:tblCellMar>
            <w:top w:w="0" w:type="dxa"/>
            <w:bottom w:w="0" w:type="dxa"/>
          </w:tblCellMar>
        </w:tblPrEx>
        <w:trPr>
          <w:gridAfter w:val="1"/>
          <w:wAfter w:w="24" w:type="dxa"/>
        </w:trPr>
        <w:tc>
          <w:tcPr>
            <w:tcW w:w="253" w:type="dxa"/>
          </w:tcPr>
          <w:p w:rsidR="00F74917" w:rsidRPr="00E82BE9" w:rsidRDefault="00F74917" w:rsidP="00F74917">
            <w:pPr>
              <w:spacing w:before="0" w:line="160" w:lineRule="exact"/>
              <w:jc w:val="right"/>
              <w:rPr>
                <w:sz w:val="16"/>
                <w:szCs w:val="16"/>
              </w:rPr>
            </w:pPr>
          </w:p>
        </w:tc>
        <w:tc>
          <w:tcPr>
            <w:tcW w:w="631" w:type="dxa"/>
            <w:gridSpan w:val="2"/>
          </w:tcPr>
          <w:p w:rsidR="00F74917" w:rsidRPr="00E82BE9" w:rsidRDefault="00F74917" w:rsidP="00F74917">
            <w:pPr>
              <w:spacing w:before="0" w:line="160" w:lineRule="exact"/>
              <w:jc w:val="right"/>
              <w:rPr>
                <w:sz w:val="16"/>
                <w:szCs w:val="16"/>
              </w:rPr>
            </w:pPr>
          </w:p>
        </w:tc>
        <w:tc>
          <w:tcPr>
            <w:tcW w:w="790" w:type="dxa"/>
            <w:gridSpan w:val="4"/>
          </w:tcPr>
          <w:p w:rsidR="00F74917" w:rsidRPr="00E82BE9" w:rsidRDefault="00F74917" w:rsidP="00F74917">
            <w:pPr>
              <w:spacing w:before="0" w:line="160" w:lineRule="exact"/>
              <w:jc w:val="right"/>
              <w:rPr>
                <w:sz w:val="16"/>
                <w:szCs w:val="16"/>
              </w:rPr>
            </w:pPr>
          </w:p>
        </w:tc>
        <w:tc>
          <w:tcPr>
            <w:tcW w:w="418" w:type="dxa"/>
            <w:gridSpan w:val="2"/>
          </w:tcPr>
          <w:p w:rsidR="00F74917" w:rsidRPr="00E82BE9" w:rsidRDefault="00F74917" w:rsidP="00F74917">
            <w:pPr>
              <w:spacing w:before="0" w:line="160" w:lineRule="exact"/>
              <w:jc w:val="right"/>
              <w:rPr>
                <w:sz w:val="16"/>
                <w:szCs w:val="16"/>
              </w:rPr>
            </w:pPr>
          </w:p>
        </w:tc>
        <w:tc>
          <w:tcPr>
            <w:tcW w:w="125" w:type="dxa"/>
            <w:gridSpan w:val="2"/>
          </w:tcPr>
          <w:p w:rsidR="00F74917" w:rsidRPr="00E82BE9" w:rsidRDefault="00F74917" w:rsidP="00F74917">
            <w:pPr>
              <w:spacing w:before="0" w:line="160" w:lineRule="exact"/>
              <w:jc w:val="right"/>
              <w:rPr>
                <w:sz w:val="16"/>
                <w:szCs w:val="16"/>
              </w:rPr>
            </w:pPr>
          </w:p>
        </w:tc>
        <w:tc>
          <w:tcPr>
            <w:tcW w:w="812" w:type="dxa"/>
            <w:gridSpan w:val="2"/>
          </w:tcPr>
          <w:p w:rsidR="00F74917" w:rsidRPr="00E82BE9" w:rsidRDefault="00F74917" w:rsidP="00F74917">
            <w:pPr>
              <w:spacing w:before="0" w:line="160" w:lineRule="exact"/>
              <w:jc w:val="right"/>
              <w:rPr>
                <w:sz w:val="16"/>
                <w:szCs w:val="16"/>
              </w:rPr>
            </w:pPr>
          </w:p>
        </w:tc>
        <w:tc>
          <w:tcPr>
            <w:tcW w:w="810" w:type="dxa"/>
            <w:gridSpan w:val="2"/>
          </w:tcPr>
          <w:p w:rsidR="00F74917" w:rsidRPr="00E82BE9" w:rsidRDefault="00F74917" w:rsidP="00F74917">
            <w:pPr>
              <w:spacing w:before="0" w:line="160" w:lineRule="exact"/>
              <w:jc w:val="right"/>
              <w:rPr>
                <w:sz w:val="16"/>
                <w:szCs w:val="16"/>
              </w:rPr>
            </w:pPr>
          </w:p>
        </w:tc>
        <w:tc>
          <w:tcPr>
            <w:tcW w:w="810" w:type="dxa"/>
            <w:gridSpan w:val="2"/>
          </w:tcPr>
          <w:p w:rsidR="00F74917" w:rsidRPr="00E82BE9" w:rsidRDefault="00F74917" w:rsidP="00F74917">
            <w:pPr>
              <w:spacing w:before="0" w:line="160" w:lineRule="exact"/>
              <w:jc w:val="right"/>
              <w:rPr>
                <w:sz w:val="16"/>
                <w:szCs w:val="16"/>
              </w:rPr>
            </w:pPr>
          </w:p>
        </w:tc>
        <w:tc>
          <w:tcPr>
            <w:tcW w:w="810" w:type="dxa"/>
            <w:gridSpan w:val="2"/>
          </w:tcPr>
          <w:p w:rsidR="00F74917" w:rsidRPr="00E82BE9" w:rsidRDefault="00F74917" w:rsidP="00F74917">
            <w:pPr>
              <w:spacing w:before="0" w:line="160" w:lineRule="exact"/>
              <w:jc w:val="right"/>
              <w:rPr>
                <w:sz w:val="16"/>
                <w:szCs w:val="16"/>
              </w:rPr>
            </w:pPr>
          </w:p>
        </w:tc>
        <w:tc>
          <w:tcPr>
            <w:tcW w:w="811" w:type="dxa"/>
            <w:gridSpan w:val="3"/>
          </w:tcPr>
          <w:p w:rsidR="00F74917" w:rsidRPr="00E82BE9" w:rsidRDefault="00F74917" w:rsidP="00F74917">
            <w:pPr>
              <w:spacing w:before="0" w:line="160" w:lineRule="exact"/>
              <w:jc w:val="right"/>
              <w:rPr>
                <w:sz w:val="16"/>
                <w:szCs w:val="16"/>
              </w:rPr>
            </w:pPr>
          </w:p>
        </w:tc>
      </w:tr>
      <w:tr w:rsidR="00F74917" w:rsidRPr="00E82BE9" w:rsidTr="00F74917">
        <w:tblPrEx>
          <w:tblCellMar>
            <w:top w:w="0" w:type="dxa"/>
            <w:bottom w:w="0" w:type="dxa"/>
          </w:tblCellMar>
        </w:tblPrEx>
        <w:trPr>
          <w:gridAfter w:val="1"/>
          <w:wAfter w:w="24" w:type="dxa"/>
          <w:trHeight w:val="216"/>
        </w:trPr>
        <w:tc>
          <w:tcPr>
            <w:tcW w:w="2092" w:type="dxa"/>
            <w:gridSpan w:val="9"/>
          </w:tcPr>
          <w:p w:rsidR="00F74917" w:rsidRPr="00E82BE9" w:rsidRDefault="00F74917" w:rsidP="00F74917">
            <w:pPr>
              <w:spacing w:before="0" w:line="200" w:lineRule="exact"/>
              <w:jc w:val="left"/>
              <w:rPr>
                <w:b/>
                <w:sz w:val="16"/>
                <w:szCs w:val="16"/>
              </w:rPr>
            </w:pPr>
            <w:r w:rsidRPr="00E82BE9">
              <w:rPr>
                <w:b/>
                <w:sz w:val="16"/>
                <w:szCs w:val="16"/>
              </w:rPr>
              <w:t xml:space="preserve">Utlåning i svenska </w:t>
            </w:r>
            <w:r w:rsidRPr="00E82BE9">
              <w:rPr>
                <w:b/>
                <w:spacing w:val="-2"/>
                <w:sz w:val="16"/>
                <w:szCs w:val="16"/>
              </w:rPr>
              <w:t>kr</w:t>
            </w:r>
            <w:r w:rsidRPr="00E82BE9">
              <w:rPr>
                <w:b/>
                <w:spacing w:val="-2"/>
                <w:sz w:val="16"/>
                <w:szCs w:val="16"/>
              </w:rPr>
              <w:t>o</w:t>
            </w:r>
            <w:r w:rsidRPr="00E82BE9">
              <w:rPr>
                <w:b/>
                <w:spacing w:val="-2"/>
                <w:sz w:val="16"/>
                <w:szCs w:val="16"/>
              </w:rPr>
              <w:t>nor</w:t>
            </w:r>
            <w:r w:rsidRPr="00E82BE9">
              <w:rPr>
                <w:b/>
                <w:sz w:val="16"/>
                <w:szCs w:val="16"/>
              </w:rPr>
              <w:t xml:space="preserve"> till penningpolitiska mo</w:t>
            </w:r>
            <w:r w:rsidRPr="00E82BE9">
              <w:rPr>
                <w:b/>
                <w:sz w:val="16"/>
                <w:szCs w:val="16"/>
              </w:rPr>
              <w:t>t</w:t>
            </w:r>
            <w:r w:rsidRPr="00E82BE9">
              <w:rPr>
                <w:b/>
                <w:sz w:val="16"/>
                <w:szCs w:val="16"/>
              </w:rPr>
              <w:t>parter</w:t>
            </w:r>
          </w:p>
        </w:tc>
        <w:tc>
          <w:tcPr>
            <w:tcW w:w="125" w:type="dxa"/>
            <w:gridSpan w:val="2"/>
          </w:tcPr>
          <w:p w:rsidR="00F74917" w:rsidRPr="00E82BE9" w:rsidRDefault="00F74917" w:rsidP="00F74917">
            <w:pPr>
              <w:spacing w:line="200" w:lineRule="exact"/>
              <w:rPr>
                <w:sz w:val="16"/>
                <w:szCs w:val="16"/>
              </w:rPr>
            </w:pPr>
          </w:p>
        </w:tc>
        <w:tc>
          <w:tcPr>
            <w:tcW w:w="812" w:type="dxa"/>
            <w:gridSpan w:val="2"/>
          </w:tcPr>
          <w:p w:rsidR="00F74917" w:rsidRPr="00E82BE9" w:rsidRDefault="00F74917" w:rsidP="00F74917">
            <w:pPr>
              <w:spacing w:line="200" w:lineRule="exact"/>
              <w:jc w:val="right"/>
              <w:rPr>
                <w:sz w:val="16"/>
                <w:szCs w:val="16"/>
              </w:rPr>
            </w:pPr>
          </w:p>
        </w:tc>
        <w:tc>
          <w:tcPr>
            <w:tcW w:w="810" w:type="dxa"/>
            <w:gridSpan w:val="2"/>
          </w:tcPr>
          <w:p w:rsidR="00F74917" w:rsidRPr="00E82BE9" w:rsidRDefault="00F74917" w:rsidP="00F74917">
            <w:pPr>
              <w:spacing w:line="200" w:lineRule="exact"/>
              <w:jc w:val="right"/>
              <w:rPr>
                <w:sz w:val="16"/>
                <w:szCs w:val="16"/>
              </w:rPr>
            </w:pPr>
          </w:p>
        </w:tc>
        <w:tc>
          <w:tcPr>
            <w:tcW w:w="810" w:type="dxa"/>
            <w:gridSpan w:val="2"/>
          </w:tcPr>
          <w:p w:rsidR="00F74917" w:rsidRPr="00E82BE9" w:rsidRDefault="00F74917" w:rsidP="00F74917">
            <w:pPr>
              <w:spacing w:line="200" w:lineRule="exact"/>
              <w:jc w:val="right"/>
              <w:rPr>
                <w:sz w:val="16"/>
                <w:szCs w:val="16"/>
              </w:rPr>
            </w:pPr>
          </w:p>
        </w:tc>
        <w:tc>
          <w:tcPr>
            <w:tcW w:w="810" w:type="dxa"/>
            <w:gridSpan w:val="2"/>
          </w:tcPr>
          <w:p w:rsidR="00F74917" w:rsidRPr="00E82BE9" w:rsidRDefault="00F74917" w:rsidP="00F74917">
            <w:pPr>
              <w:spacing w:line="200" w:lineRule="exact"/>
              <w:jc w:val="right"/>
              <w:rPr>
                <w:sz w:val="16"/>
                <w:szCs w:val="16"/>
              </w:rPr>
            </w:pPr>
          </w:p>
        </w:tc>
        <w:tc>
          <w:tcPr>
            <w:tcW w:w="811" w:type="dxa"/>
            <w:gridSpan w:val="3"/>
          </w:tcPr>
          <w:p w:rsidR="00F74917" w:rsidRPr="00E82BE9" w:rsidRDefault="00F74917" w:rsidP="00F74917">
            <w:pPr>
              <w:spacing w:line="200" w:lineRule="exact"/>
              <w:jc w:val="right"/>
              <w:rPr>
                <w:sz w:val="16"/>
                <w:szCs w:val="16"/>
              </w:rPr>
            </w:pPr>
          </w:p>
        </w:tc>
      </w:tr>
      <w:tr w:rsidR="00F74917" w:rsidRPr="00E82BE9" w:rsidTr="00F74917">
        <w:tblPrEx>
          <w:tblCellMar>
            <w:top w:w="0" w:type="dxa"/>
            <w:bottom w:w="0" w:type="dxa"/>
          </w:tblCellMar>
        </w:tblPrEx>
        <w:trPr>
          <w:gridAfter w:val="1"/>
          <w:wAfter w:w="24" w:type="dxa"/>
          <w:trHeight w:val="216"/>
        </w:trPr>
        <w:tc>
          <w:tcPr>
            <w:tcW w:w="2092" w:type="dxa"/>
            <w:gridSpan w:val="9"/>
            <w:vAlign w:val="bottom"/>
          </w:tcPr>
          <w:p w:rsidR="00F74917" w:rsidRPr="00E82BE9" w:rsidRDefault="00F74917" w:rsidP="00F74917">
            <w:pPr>
              <w:spacing w:line="200" w:lineRule="exact"/>
              <w:jc w:val="left"/>
              <w:rPr>
                <w:sz w:val="16"/>
                <w:szCs w:val="16"/>
              </w:rPr>
            </w:pPr>
            <w:r w:rsidRPr="00E82BE9">
              <w:rPr>
                <w:sz w:val="16"/>
                <w:szCs w:val="16"/>
              </w:rPr>
              <w:t>Huvudsakliga refinansiering</w:t>
            </w:r>
            <w:r w:rsidRPr="00E82BE9">
              <w:rPr>
                <w:sz w:val="16"/>
                <w:szCs w:val="16"/>
              </w:rPr>
              <w:t>s</w:t>
            </w:r>
            <w:r w:rsidRPr="00E82BE9">
              <w:rPr>
                <w:sz w:val="16"/>
                <w:szCs w:val="16"/>
              </w:rPr>
              <w:t>transaktioner</w:t>
            </w:r>
          </w:p>
        </w:tc>
        <w:tc>
          <w:tcPr>
            <w:tcW w:w="125" w:type="dxa"/>
            <w:gridSpan w:val="2"/>
            <w:vAlign w:val="bottom"/>
          </w:tcPr>
          <w:p w:rsidR="00F74917" w:rsidRPr="00E82BE9" w:rsidRDefault="00F74917" w:rsidP="00F74917">
            <w:pPr>
              <w:spacing w:line="200" w:lineRule="exact"/>
              <w:jc w:val="right"/>
              <w:rPr>
                <w:sz w:val="16"/>
                <w:szCs w:val="16"/>
              </w:rPr>
            </w:pPr>
          </w:p>
        </w:tc>
        <w:tc>
          <w:tcPr>
            <w:tcW w:w="812" w:type="dxa"/>
            <w:gridSpan w:val="2"/>
            <w:vAlign w:val="bottom"/>
          </w:tcPr>
          <w:p w:rsidR="00F74917" w:rsidRPr="00E82BE9" w:rsidRDefault="000D4A34" w:rsidP="00F74917">
            <w:pPr>
              <w:spacing w:line="200" w:lineRule="exact"/>
              <w:jc w:val="right"/>
              <w:rPr>
                <w:sz w:val="16"/>
                <w:szCs w:val="16"/>
              </w:rPr>
            </w:pPr>
            <w:r w:rsidRPr="00E82BE9">
              <w:rPr>
                <w:sz w:val="16"/>
                <w:szCs w:val="16"/>
              </w:rPr>
              <w:t>–</w:t>
            </w:r>
          </w:p>
        </w:tc>
        <w:tc>
          <w:tcPr>
            <w:tcW w:w="810" w:type="dxa"/>
            <w:gridSpan w:val="2"/>
            <w:vAlign w:val="bottom"/>
          </w:tcPr>
          <w:p w:rsidR="00F74917" w:rsidRPr="00E82BE9" w:rsidRDefault="00F74917" w:rsidP="00F74917">
            <w:pPr>
              <w:spacing w:line="200" w:lineRule="exact"/>
              <w:jc w:val="right"/>
              <w:rPr>
                <w:sz w:val="16"/>
                <w:szCs w:val="16"/>
              </w:rPr>
            </w:pPr>
            <w:r w:rsidRPr="00E82BE9">
              <w:rPr>
                <w:sz w:val="16"/>
                <w:szCs w:val="16"/>
              </w:rPr>
              <w:t>–</w:t>
            </w:r>
          </w:p>
        </w:tc>
        <w:tc>
          <w:tcPr>
            <w:tcW w:w="810" w:type="dxa"/>
            <w:gridSpan w:val="2"/>
            <w:vAlign w:val="bottom"/>
          </w:tcPr>
          <w:p w:rsidR="00F74917" w:rsidRPr="00E82BE9" w:rsidRDefault="00F74917" w:rsidP="00F74917">
            <w:pPr>
              <w:spacing w:line="200" w:lineRule="exact"/>
              <w:jc w:val="right"/>
              <w:rPr>
                <w:sz w:val="16"/>
                <w:szCs w:val="16"/>
              </w:rPr>
            </w:pPr>
            <w:r w:rsidRPr="00E82BE9">
              <w:rPr>
                <w:sz w:val="16"/>
                <w:szCs w:val="16"/>
              </w:rPr>
              <w:t>7 199</w:t>
            </w:r>
          </w:p>
        </w:tc>
        <w:tc>
          <w:tcPr>
            <w:tcW w:w="810" w:type="dxa"/>
            <w:gridSpan w:val="2"/>
            <w:vAlign w:val="bottom"/>
          </w:tcPr>
          <w:p w:rsidR="00F74917" w:rsidRPr="00E82BE9" w:rsidRDefault="00F74917" w:rsidP="00F74917">
            <w:pPr>
              <w:spacing w:line="200" w:lineRule="exact"/>
              <w:jc w:val="right"/>
              <w:rPr>
                <w:sz w:val="16"/>
                <w:szCs w:val="16"/>
              </w:rPr>
            </w:pPr>
            <w:r w:rsidRPr="00E82BE9">
              <w:rPr>
                <w:sz w:val="16"/>
                <w:szCs w:val="16"/>
              </w:rPr>
              <w:t>6 700</w:t>
            </w:r>
          </w:p>
        </w:tc>
        <w:tc>
          <w:tcPr>
            <w:tcW w:w="811" w:type="dxa"/>
            <w:gridSpan w:val="3"/>
            <w:vAlign w:val="bottom"/>
          </w:tcPr>
          <w:p w:rsidR="00F74917" w:rsidRPr="00E82BE9" w:rsidRDefault="00F74917" w:rsidP="00F74917">
            <w:pPr>
              <w:spacing w:line="200" w:lineRule="exact"/>
              <w:jc w:val="right"/>
              <w:rPr>
                <w:sz w:val="16"/>
                <w:szCs w:val="16"/>
              </w:rPr>
            </w:pPr>
            <w:r w:rsidRPr="00E82BE9">
              <w:rPr>
                <w:sz w:val="16"/>
                <w:szCs w:val="16"/>
              </w:rPr>
              <w:t>9 600</w:t>
            </w:r>
          </w:p>
        </w:tc>
      </w:tr>
      <w:tr w:rsidR="00F74917" w:rsidRPr="00E82BE9" w:rsidTr="00F74917">
        <w:tblPrEx>
          <w:tblCellMar>
            <w:top w:w="0" w:type="dxa"/>
            <w:bottom w:w="0" w:type="dxa"/>
          </w:tblCellMar>
        </w:tblPrEx>
        <w:trPr>
          <w:gridAfter w:val="1"/>
          <w:wAfter w:w="24" w:type="dxa"/>
          <w:trHeight w:val="216"/>
        </w:trPr>
        <w:tc>
          <w:tcPr>
            <w:tcW w:w="2092" w:type="dxa"/>
            <w:gridSpan w:val="9"/>
          </w:tcPr>
          <w:p w:rsidR="00F74917" w:rsidRPr="00E82BE9" w:rsidRDefault="00F74917" w:rsidP="00F74917">
            <w:pPr>
              <w:spacing w:line="200" w:lineRule="exact"/>
              <w:jc w:val="left"/>
              <w:rPr>
                <w:sz w:val="16"/>
                <w:szCs w:val="16"/>
              </w:rPr>
            </w:pPr>
            <w:r w:rsidRPr="00E82BE9">
              <w:rPr>
                <w:sz w:val="16"/>
                <w:szCs w:val="16"/>
              </w:rPr>
              <w:t>Finjusterande transaktioner</w:t>
            </w:r>
          </w:p>
        </w:tc>
        <w:tc>
          <w:tcPr>
            <w:tcW w:w="125" w:type="dxa"/>
            <w:gridSpan w:val="2"/>
          </w:tcPr>
          <w:p w:rsidR="00F74917" w:rsidRPr="00E82BE9" w:rsidRDefault="00F74917" w:rsidP="00F74917">
            <w:pPr>
              <w:spacing w:line="200" w:lineRule="exact"/>
              <w:jc w:val="right"/>
              <w:rPr>
                <w:sz w:val="16"/>
                <w:szCs w:val="16"/>
              </w:rPr>
            </w:pPr>
          </w:p>
        </w:tc>
        <w:tc>
          <w:tcPr>
            <w:tcW w:w="812" w:type="dxa"/>
            <w:gridSpan w:val="2"/>
          </w:tcPr>
          <w:p w:rsidR="00F74917" w:rsidRPr="00E82BE9" w:rsidRDefault="000D4A34" w:rsidP="00F74917">
            <w:pPr>
              <w:spacing w:line="200" w:lineRule="exact"/>
              <w:jc w:val="right"/>
              <w:rPr>
                <w:sz w:val="16"/>
                <w:szCs w:val="16"/>
              </w:rPr>
            </w:pPr>
            <w:r w:rsidRPr="00E82BE9">
              <w:rPr>
                <w:sz w:val="16"/>
                <w:szCs w:val="16"/>
              </w:rPr>
              <w:t>–</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1 787</w:t>
            </w:r>
          </w:p>
        </w:tc>
        <w:tc>
          <w:tcPr>
            <w:tcW w:w="810" w:type="dxa"/>
            <w:gridSpan w:val="2"/>
          </w:tcPr>
          <w:p w:rsidR="00F74917" w:rsidRPr="00E82BE9" w:rsidRDefault="00F74917" w:rsidP="00F74917">
            <w:pPr>
              <w:spacing w:line="200" w:lineRule="exact"/>
              <w:jc w:val="right"/>
              <w:rPr>
                <w:sz w:val="16"/>
                <w:szCs w:val="16"/>
              </w:rPr>
            </w:pPr>
            <w:r w:rsidRPr="00E82BE9">
              <w:rPr>
                <w:sz w:val="16"/>
                <w:szCs w:val="16"/>
              </w:rPr>
              <w:t>267</w:t>
            </w:r>
          </w:p>
        </w:tc>
        <w:tc>
          <w:tcPr>
            <w:tcW w:w="811" w:type="dxa"/>
            <w:gridSpan w:val="3"/>
          </w:tcPr>
          <w:p w:rsidR="00F74917" w:rsidRPr="00E82BE9" w:rsidRDefault="00F74917" w:rsidP="00F74917">
            <w:pPr>
              <w:spacing w:line="200" w:lineRule="exact"/>
              <w:jc w:val="right"/>
              <w:rPr>
                <w:sz w:val="16"/>
                <w:szCs w:val="16"/>
              </w:rPr>
            </w:pPr>
            <w:r w:rsidRPr="00E82BE9">
              <w:rPr>
                <w:sz w:val="16"/>
                <w:szCs w:val="16"/>
              </w:rPr>
              <w:t>–</w:t>
            </w: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line="200" w:lineRule="exact"/>
              <w:rPr>
                <w:sz w:val="16"/>
                <w:szCs w:val="16"/>
              </w:rPr>
            </w:pPr>
            <w:r w:rsidRPr="00E82BE9">
              <w:rPr>
                <w:sz w:val="16"/>
                <w:szCs w:val="16"/>
              </w:rPr>
              <w:t>Strukturella transakti</w:t>
            </w:r>
            <w:r w:rsidRPr="00E82BE9">
              <w:rPr>
                <w:sz w:val="16"/>
                <w:szCs w:val="16"/>
              </w:rPr>
              <w:t>o</w:t>
            </w:r>
            <w:r w:rsidRPr="00E82BE9">
              <w:rPr>
                <w:sz w:val="16"/>
                <w:szCs w:val="16"/>
              </w:rPr>
              <w:t>ner</w:t>
            </w: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368 801</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264 800</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w:t>
            </w:r>
          </w:p>
        </w:tc>
      </w:tr>
      <w:tr w:rsidR="000D4A34" w:rsidRPr="00E82BE9" w:rsidTr="00F74917">
        <w:tblPrEx>
          <w:tblCellMar>
            <w:top w:w="0" w:type="dxa"/>
            <w:bottom w:w="0" w:type="dxa"/>
          </w:tblCellMar>
        </w:tblPrEx>
        <w:trPr>
          <w:gridAfter w:val="1"/>
          <w:wAfter w:w="24" w:type="dxa"/>
          <w:trHeight w:val="216"/>
        </w:trPr>
        <w:tc>
          <w:tcPr>
            <w:tcW w:w="1674" w:type="dxa"/>
            <w:gridSpan w:val="7"/>
          </w:tcPr>
          <w:p w:rsidR="000D4A34" w:rsidRPr="00E82BE9" w:rsidRDefault="000D4A34" w:rsidP="00F74917">
            <w:pPr>
              <w:spacing w:line="200" w:lineRule="exact"/>
              <w:rPr>
                <w:sz w:val="16"/>
                <w:szCs w:val="16"/>
              </w:rPr>
            </w:pPr>
            <w:r w:rsidRPr="00E82BE9">
              <w:rPr>
                <w:sz w:val="16"/>
                <w:szCs w:val="16"/>
              </w:rPr>
              <w:t>Utlåningsfacilitet</w:t>
            </w:r>
          </w:p>
        </w:tc>
        <w:tc>
          <w:tcPr>
            <w:tcW w:w="418" w:type="dxa"/>
            <w:gridSpan w:val="2"/>
          </w:tcPr>
          <w:p w:rsidR="000D4A34" w:rsidRPr="00E82BE9" w:rsidRDefault="000D4A34" w:rsidP="00F74917">
            <w:pPr>
              <w:spacing w:line="200" w:lineRule="exac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1</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0</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143</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121</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1</w:t>
            </w:r>
          </w:p>
        </w:tc>
      </w:tr>
      <w:tr w:rsidR="000D4A34" w:rsidRPr="00E82BE9" w:rsidTr="00F74917">
        <w:tblPrEx>
          <w:tblCellMar>
            <w:top w:w="0" w:type="dxa"/>
            <w:bottom w:w="0" w:type="dxa"/>
          </w:tblCellMar>
        </w:tblPrEx>
        <w:trPr>
          <w:gridAfter w:val="1"/>
          <w:wAfter w:w="24" w:type="dxa"/>
          <w:trHeight w:val="216"/>
        </w:trPr>
        <w:tc>
          <w:tcPr>
            <w:tcW w:w="1674" w:type="dxa"/>
            <w:gridSpan w:val="7"/>
          </w:tcPr>
          <w:p w:rsidR="000D4A34" w:rsidRPr="00E82BE9" w:rsidRDefault="000D4A34" w:rsidP="00F74917">
            <w:pPr>
              <w:spacing w:line="200" w:lineRule="exact"/>
              <w:rPr>
                <w:sz w:val="16"/>
                <w:szCs w:val="16"/>
              </w:rPr>
            </w:pPr>
            <w:r w:rsidRPr="00E82BE9">
              <w:rPr>
                <w:sz w:val="16"/>
                <w:szCs w:val="16"/>
              </w:rPr>
              <w:t>Övrig utlåning</w:t>
            </w:r>
          </w:p>
        </w:tc>
        <w:tc>
          <w:tcPr>
            <w:tcW w:w="418" w:type="dxa"/>
            <w:gridSpan w:val="2"/>
          </w:tcPr>
          <w:p w:rsidR="000D4A34" w:rsidRPr="00E82BE9" w:rsidRDefault="000D4A34" w:rsidP="00F74917">
            <w:pPr>
              <w:spacing w:line="200" w:lineRule="exac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1 662</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w:t>
            </w:r>
          </w:p>
        </w:tc>
        <w:tc>
          <w:tcPr>
            <w:tcW w:w="811" w:type="dxa"/>
            <w:gridSpan w:val="3"/>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line="200" w:lineRule="exact"/>
              <w:jc w:val="right"/>
              <w:rPr>
                <w:sz w:val="16"/>
                <w:szCs w:val="16"/>
              </w:rPr>
            </w:pPr>
          </w:p>
        </w:tc>
        <w:tc>
          <w:tcPr>
            <w:tcW w:w="631" w:type="dxa"/>
            <w:gridSpan w:val="2"/>
          </w:tcPr>
          <w:p w:rsidR="000D4A34" w:rsidRPr="00E82BE9" w:rsidRDefault="000D4A34" w:rsidP="00F74917">
            <w:pPr>
              <w:spacing w:line="200" w:lineRule="exact"/>
              <w:jc w:val="right"/>
              <w:rPr>
                <w:sz w:val="16"/>
                <w:szCs w:val="16"/>
              </w:rPr>
            </w:pPr>
          </w:p>
        </w:tc>
        <w:tc>
          <w:tcPr>
            <w:tcW w:w="790" w:type="dxa"/>
            <w:gridSpan w:val="4"/>
          </w:tcPr>
          <w:p w:rsidR="000D4A34" w:rsidRPr="00E82BE9" w:rsidRDefault="000D4A34" w:rsidP="00F74917">
            <w:pPr>
              <w:spacing w:line="200" w:lineRule="exact"/>
              <w:jc w:val="righ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368 802</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266 462</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9 129</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7 088</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9 601</w:t>
            </w:r>
          </w:p>
        </w:tc>
      </w:tr>
      <w:tr w:rsidR="000D4A34" w:rsidRPr="00E82BE9" w:rsidTr="00F74917">
        <w:tblPrEx>
          <w:tblCellMar>
            <w:top w:w="0" w:type="dxa"/>
            <w:bottom w:w="0" w:type="dxa"/>
          </w:tblCellMar>
        </w:tblPrEx>
        <w:trPr>
          <w:gridAfter w:val="1"/>
          <w:wAfter w:w="24" w:type="dxa"/>
        </w:trPr>
        <w:tc>
          <w:tcPr>
            <w:tcW w:w="253" w:type="dxa"/>
          </w:tcPr>
          <w:p w:rsidR="000D4A34" w:rsidRPr="00E82BE9" w:rsidRDefault="000D4A34" w:rsidP="00F74917">
            <w:pPr>
              <w:spacing w:before="0" w:line="160" w:lineRule="exact"/>
              <w:jc w:val="right"/>
              <w:rPr>
                <w:sz w:val="16"/>
                <w:szCs w:val="16"/>
              </w:rPr>
            </w:pPr>
          </w:p>
        </w:tc>
        <w:tc>
          <w:tcPr>
            <w:tcW w:w="631" w:type="dxa"/>
            <w:gridSpan w:val="2"/>
          </w:tcPr>
          <w:p w:rsidR="000D4A34" w:rsidRPr="00E82BE9" w:rsidRDefault="000D4A34" w:rsidP="00F74917">
            <w:pPr>
              <w:spacing w:before="0" w:line="160" w:lineRule="exact"/>
              <w:jc w:val="right"/>
              <w:rPr>
                <w:sz w:val="16"/>
                <w:szCs w:val="16"/>
              </w:rPr>
            </w:pPr>
          </w:p>
        </w:tc>
        <w:tc>
          <w:tcPr>
            <w:tcW w:w="790" w:type="dxa"/>
            <w:gridSpan w:val="4"/>
          </w:tcPr>
          <w:p w:rsidR="000D4A34" w:rsidRPr="00E82BE9" w:rsidRDefault="000D4A34" w:rsidP="00F74917">
            <w:pPr>
              <w:spacing w:before="0" w:line="160" w:lineRule="exact"/>
              <w:jc w:val="right"/>
              <w:rPr>
                <w:sz w:val="16"/>
                <w:szCs w:val="16"/>
              </w:rPr>
            </w:pPr>
          </w:p>
        </w:tc>
        <w:tc>
          <w:tcPr>
            <w:tcW w:w="418" w:type="dxa"/>
            <w:gridSpan w:val="2"/>
          </w:tcPr>
          <w:p w:rsidR="000D4A34" w:rsidRPr="00E82BE9" w:rsidRDefault="000D4A34" w:rsidP="00F74917">
            <w:pPr>
              <w:spacing w:before="0" w:line="160" w:lineRule="exact"/>
              <w:jc w:val="right"/>
              <w:rPr>
                <w:sz w:val="16"/>
                <w:szCs w:val="16"/>
              </w:rPr>
            </w:pPr>
          </w:p>
        </w:tc>
        <w:tc>
          <w:tcPr>
            <w:tcW w:w="125" w:type="dxa"/>
            <w:gridSpan w:val="2"/>
          </w:tcPr>
          <w:p w:rsidR="000D4A34" w:rsidRPr="00E82BE9" w:rsidRDefault="000D4A34" w:rsidP="00F74917">
            <w:pPr>
              <w:spacing w:before="0" w:line="160" w:lineRule="exact"/>
              <w:jc w:val="right"/>
              <w:rPr>
                <w:sz w:val="16"/>
                <w:szCs w:val="16"/>
              </w:rPr>
            </w:pPr>
          </w:p>
        </w:tc>
        <w:tc>
          <w:tcPr>
            <w:tcW w:w="812" w:type="dxa"/>
            <w:gridSpan w:val="2"/>
          </w:tcPr>
          <w:p w:rsidR="000D4A34" w:rsidRPr="00E82BE9" w:rsidRDefault="000D4A34" w:rsidP="00F74917">
            <w:pPr>
              <w:spacing w:before="0" w:line="160" w:lineRule="exact"/>
              <w:jc w:val="right"/>
              <w:rPr>
                <w:sz w:val="16"/>
                <w:szCs w:val="16"/>
              </w:rPr>
            </w:pPr>
          </w:p>
        </w:tc>
        <w:tc>
          <w:tcPr>
            <w:tcW w:w="810" w:type="dxa"/>
            <w:gridSpan w:val="2"/>
          </w:tcPr>
          <w:p w:rsidR="000D4A34" w:rsidRPr="00E82BE9" w:rsidRDefault="000D4A34" w:rsidP="00F74917">
            <w:pPr>
              <w:spacing w:before="0" w:line="160" w:lineRule="exact"/>
              <w:jc w:val="right"/>
              <w:rPr>
                <w:sz w:val="16"/>
                <w:szCs w:val="16"/>
              </w:rPr>
            </w:pPr>
          </w:p>
        </w:tc>
        <w:tc>
          <w:tcPr>
            <w:tcW w:w="810" w:type="dxa"/>
            <w:gridSpan w:val="2"/>
          </w:tcPr>
          <w:p w:rsidR="000D4A34" w:rsidRPr="00E82BE9" w:rsidRDefault="000D4A34" w:rsidP="00F74917">
            <w:pPr>
              <w:spacing w:before="0" w:line="160" w:lineRule="exact"/>
              <w:jc w:val="right"/>
              <w:rPr>
                <w:sz w:val="16"/>
                <w:szCs w:val="16"/>
              </w:rPr>
            </w:pPr>
          </w:p>
        </w:tc>
        <w:tc>
          <w:tcPr>
            <w:tcW w:w="810" w:type="dxa"/>
            <w:gridSpan w:val="2"/>
          </w:tcPr>
          <w:p w:rsidR="000D4A34" w:rsidRPr="00E82BE9" w:rsidRDefault="000D4A34" w:rsidP="00F74917">
            <w:pPr>
              <w:spacing w:before="0" w:line="160" w:lineRule="exact"/>
              <w:jc w:val="right"/>
              <w:rPr>
                <w:sz w:val="16"/>
                <w:szCs w:val="16"/>
              </w:rPr>
            </w:pPr>
          </w:p>
        </w:tc>
        <w:tc>
          <w:tcPr>
            <w:tcW w:w="811" w:type="dxa"/>
            <w:gridSpan w:val="3"/>
          </w:tcPr>
          <w:p w:rsidR="000D4A34" w:rsidRPr="00E82BE9" w:rsidRDefault="000D4A34" w:rsidP="00F74917">
            <w:pPr>
              <w:spacing w:before="0" w:line="16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1674" w:type="dxa"/>
            <w:gridSpan w:val="7"/>
            <w:vAlign w:val="bottom"/>
          </w:tcPr>
          <w:p w:rsidR="000D4A34" w:rsidRPr="00E82BE9" w:rsidRDefault="000D4A34" w:rsidP="00F74917">
            <w:pPr>
              <w:spacing w:before="100" w:beforeAutospacing="1" w:line="200" w:lineRule="exact"/>
              <w:jc w:val="left"/>
              <w:rPr>
                <w:b/>
                <w:sz w:val="16"/>
                <w:szCs w:val="16"/>
              </w:rPr>
            </w:pPr>
            <w:r w:rsidRPr="00E82BE9">
              <w:rPr>
                <w:b/>
                <w:sz w:val="16"/>
                <w:szCs w:val="16"/>
              </w:rPr>
              <w:t>Övriga tillgångar</w:t>
            </w:r>
          </w:p>
        </w:tc>
        <w:tc>
          <w:tcPr>
            <w:tcW w:w="418" w:type="dxa"/>
            <w:gridSpan w:val="2"/>
            <w:vAlign w:val="bottom"/>
          </w:tcPr>
          <w:p w:rsidR="000D4A34" w:rsidRPr="00E82BE9" w:rsidRDefault="000D4A34" w:rsidP="00F74917">
            <w:pPr>
              <w:spacing w:before="100" w:beforeAutospacing="1" w:line="200" w:lineRule="exact"/>
              <w:jc w:val="right"/>
              <w:rPr>
                <w:sz w:val="16"/>
                <w:szCs w:val="16"/>
              </w:rPr>
            </w:pPr>
          </w:p>
        </w:tc>
        <w:tc>
          <w:tcPr>
            <w:tcW w:w="125" w:type="dxa"/>
            <w:gridSpan w:val="2"/>
            <w:vAlign w:val="bottom"/>
          </w:tcPr>
          <w:p w:rsidR="000D4A34" w:rsidRPr="00E82BE9" w:rsidRDefault="000D4A34" w:rsidP="00F74917">
            <w:pPr>
              <w:spacing w:before="100" w:beforeAutospacing="1" w:line="200" w:lineRule="exact"/>
              <w:jc w:val="right"/>
              <w:rPr>
                <w:sz w:val="16"/>
                <w:szCs w:val="16"/>
              </w:rPr>
            </w:pPr>
          </w:p>
        </w:tc>
        <w:tc>
          <w:tcPr>
            <w:tcW w:w="812" w:type="dxa"/>
            <w:gridSpan w:val="2"/>
            <w:vAlign w:val="bottom"/>
          </w:tcPr>
          <w:p w:rsidR="000D4A34" w:rsidRPr="00E82BE9" w:rsidRDefault="000D4A34" w:rsidP="00F74917">
            <w:pPr>
              <w:spacing w:before="100" w:beforeAutospacing="1" w:line="200" w:lineRule="exact"/>
              <w:jc w:val="right"/>
              <w:rPr>
                <w:sz w:val="16"/>
                <w:szCs w:val="16"/>
              </w:rPr>
            </w:pPr>
          </w:p>
        </w:tc>
        <w:tc>
          <w:tcPr>
            <w:tcW w:w="810" w:type="dxa"/>
            <w:gridSpan w:val="2"/>
            <w:vAlign w:val="bottom"/>
          </w:tcPr>
          <w:p w:rsidR="000D4A34" w:rsidRPr="00E82BE9" w:rsidRDefault="000D4A34" w:rsidP="00F74917">
            <w:pPr>
              <w:spacing w:before="100" w:beforeAutospacing="1" w:line="200" w:lineRule="exact"/>
              <w:jc w:val="right"/>
              <w:rPr>
                <w:sz w:val="16"/>
                <w:szCs w:val="16"/>
              </w:rPr>
            </w:pPr>
          </w:p>
        </w:tc>
        <w:tc>
          <w:tcPr>
            <w:tcW w:w="810" w:type="dxa"/>
            <w:gridSpan w:val="2"/>
            <w:vAlign w:val="bottom"/>
          </w:tcPr>
          <w:p w:rsidR="000D4A34" w:rsidRPr="00E82BE9" w:rsidRDefault="000D4A34" w:rsidP="00F74917">
            <w:pPr>
              <w:spacing w:before="100" w:beforeAutospacing="1" w:line="200" w:lineRule="exact"/>
              <w:jc w:val="right"/>
              <w:rPr>
                <w:sz w:val="16"/>
                <w:szCs w:val="16"/>
              </w:rPr>
            </w:pPr>
          </w:p>
        </w:tc>
        <w:tc>
          <w:tcPr>
            <w:tcW w:w="810" w:type="dxa"/>
            <w:gridSpan w:val="2"/>
            <w:vAlign w:val="bottom"/>
          </w:tcPr>
          <w:p w:rsidR="000D4A34" w:rsidRPr="00E82BE9" w:rsidRDefault="000D4A34" w:rsidP="00F74917">
            <w:pPr>
              <w:spacing w:before="100" w:beforeAutospacing="1" w:line="200" w:lineRule="exact"/>
              <w:jc w:val="right"/>
              <w:rPr>
                <w:sz w:val="16"/>
                <w:szCs w:val="16"/>
              </w:rPr>
            </w:pPr>
          </w:p>
        </w:tc>
        <w:tc>
          <w:tcPr>
            <w:tcW w:w="811" w:type="dxa"/>
            <w:gridSpan w:val="3"/>
            <w:vAlign w:val="bottom"/>
          </w:tcPr>
          <w:p w:rsidR="000D4A34" w:rsidRPr="00E82BE9" w:rsidRDefault="000D4A34" w:rsidP="00F74917">
            <w:pPr>
              <w:spacing w:before="100" w:beforeAutospacing="1"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vAlign w:val="bottom"/>
          </w:tcPr>
          <w:p w:rsidR="000D4A34" w:rsidRPr="00E82BE9" w:rsidRDefault="000D4A34" w:rsidP="00F74917">
            <w:pPr>
              <w:spacing w:line="200" w:lineRule="exact"/>
              <w:jc w:val="left"/>
              <w:rPr>
                <w:sz w:val="16"/>
                <w:szCs w:val="16"/>
              </w:rPr>
            </w:pPr>
            <w:r w:rsidRPr="00E82BE9">
              <w:rPr>
                <w:sz w:val="16"/>
                <w:szCs w:val="16"/>
              </w:rPr>
              <w:t>Materiella och immateriella anläggning</w:t>
            </w:r>
            <w:r w:rsidRPr="00E82BE9">
              <w:rPr>
                <w:sz w:val="16"/>
                <w:szCs w:val="16"/>
              </w:rPr>
              <w:t>s</w:t>
            </w:r>
            <w:r w:rsidRPr="00E82BE9">
              <w:rPr>
                <w:sz w:val="16"/>
                <w:szCs w:val="16"/>
              </w:rPr>
              <w:t>tillgångar</w:t>
            </w:r>
          </w:p>
        </w:tc>
        <w:tc>
          <w:tcPr>
            <w:tcW w:w="125" w:type="dxa"/>
            <w:gridSpan w:val="2"/>
            <w:vAlign w:val="bottom"/>
          </w:tcPr>
          <w:p w:rsidR="000D4A34" w:rsidRPr="00E82BE9" w:rsidRDefault="000D4A34" w:rsidP="00F74917">
            <w:pPr>
              <w:spacing w:line="200" w:lineRule="exact"/>
              <w:jc w:val="right"/>
              <w:rPr>
                <w:sz w:val="16"/>
                <w:szCs w:val="16"/>
              </w:rPr>
            </w:pPr>
          </w:p>
        </w:tc>
        <w:tc>
          <w:tcPr>
            <w:tcW w:w="812" w:type="dxa"/>
            <w:gridSpan w:val="2"/>
            <w:vAlign w:val="bottom"/>
          </w:tcPr>
          <w:p w:rsidR="000D4A34" w:rsidRPr="00E82BE9" w:rsidRDefault="000D4A34" w:rsidP="00F74917">
            <w:pPr>
              <w:spacing w:line="200" w:lineRule="exact"/>
              <w:jc w:val="right"/>
              <w:rPr>
                <w:sz w:val="16"/>
                <w:szCs w:val="16"/>
              </w:rPr>
            </w:pPr>
            <w:r w:rsidRPr="00E82BE9">
              <w:rPr>
                <w:sz w:val="16"/>
                <w:szCs w:val="16"/>
              </w:rPr>
              <w:t>406</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421</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452</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483</w:t>
            </w:r>
          </w:p>
        </w:tc>
        <w:tc>
          <w:tcPr>
            <w:tcW w:w="811" w:type="dxa"/>
            <w:gridSpan w:val="3"/>
            <w:vAlign w:val="bottom"/>
          </w:tcPr>
          <w:p w:rsidR="000D4A34" w:rsidRPr="00E82BE9" w:rsidRDefault="000D4A34" w:rsidP="00F74917">
            <w:pPr>
              <w:spacing w:line="200" w:lineRule="exact"/>
              <w:jc w:val="right"/>
              <w:rPr>
                <w:sz w:val="16"/>
                <w:szCs w:val="16"/>
              </w:rPr>
            </w:pPr>
            <w:r w:rsidRPr="00E82BE9">
              <w:rPr>
                <w:sz w:val="16"/>
                <w:szCs w:val="16"/>
              </w:rPr>
              <w:t>512</w:t>
            </w:r>
          </w:p>
        </w:tc>
      </w:tr>
      <w:tr w:rsidR="000D4A34" w:rsidRPr="00E82BE9" w:rsidTr="00F74917">
        <w:tblPrEx>
          <w:tblCellMar>
            <w:top w:w="0" w:type="dxa"/>
            <w:bottom w:w="0" w:type="dxa"/>
          </w:tblCellMar>
        </w:tblPrEx>
        <w:trPr>
          <w:gridAfter w:val="1"/>
          <w:wAfter w:w="24" w:type="dxa"/>
          <w:trHeight w:val="216"/>
        </w:trPr>
        <w:tc>
          <w:tcPr>
            <w:tcW w:w="1674" w:type="dxa"/>
            <w:gridSpan w:val="7"/>
          </w:tcPr>
          <w:p w:rsidR="000D4A34" w:rsidRPr="00E82BE9" w:rsidRDefault="000D4A34" w:rsidP="00F74917">
            <w:pPr>
              <w:spacing w:line="200" w:lineRule="exact"/>
              <w:rPr>
                <w:sz w:val="16"/>
                <w:szCs w:val="16"/>
              </w:rPr>
            </w:pPr>
            <w:r w:rsidRPr="00E82BE9">
              <w:rPr>
                <w:sz w:val="16"/>
                <w:szCs w:val="16"/>
              </w:rPr>
              <w:t>Finansiella tillgångar</w:t>
            </w:r>
          </w:p>
        </w:tc>
        <w:tc>
          <w:tcPr>
            <w:tcW w:w="418" w:type="dxa"/>
            <w:gridSpan w:val="2"/>
          </w:tcPr>
          <w:p w:rsidR="000D4A34" w:rsidRPr="00E82BE9" w:rsidRDefault="000D4A34" w:rsidP="00F74917">
            <w:pPr>
              <w:spacing w:line="200" w:lineRule="exac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521</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524</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524</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594</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594</w:t>
            </w:r>
          </w:p>
        </w:tc>
      </w:tr>
      <w:tr w:rsidR="000D4A34" w:rsidRPr="00E82BE9" w:rsidTr="00F74917">
        <w:tblPrEx>
          <w:tblCellMar>
            <w:top w:w="0" w:type="dxa"/>
            <w:bottom w:w="0" w:type="dxa"/>
          </w:tblCellMar>
        </w:tblPrEx>
        <w:trPr>
          <w:gridAfter w:val="1"/>
          <w:wAfter w:w="24" w:type="dxa"/>
          <w:trHeight w:val="216"/>
        </w:trPr>
        <w:tc>
          <w:tcPr>
            <w:tcW w:w="1674" w:type="dxa"/>
            <w:gridSpan w:val="7"/>
          </w:tcPr>
          <w:p w:rsidR="000D4A34" w:rsidRPr="00E82BE9" w:rsidRDefault="000D4A34" w:rsidP="00F74917">
            <w:pPr>
              <w:spacing w:line="200" w:lineRule="exact"/>
              <w:rPr>
                <w:sz w:val="16"/>
                <w:szCs w:val="16"/>
              </w:rPr>
            </w:pPr>
            <w:r w:rsidRPr="00E82BE9">
              <w:rPr>
                <w:sz w:val="16"/>
                <w:szCs w:val="16"/>
              </w:rPr>
              <w:t>Derivatinstrument</w:t>
            </w:r>
          </w:p>
        </w:tc>
        <w:tc>
          <w:tcPr>
            <w:tcW w:w="418" w:type="dxa"/>
            <w:gridSpan w:val="2"/>
          </w:tcPr>
          <w:p w:rsidR="000D4A34" w:rsidRPr="00E82BE9" w:rsidRDefault="000D4A34" w:rsidP="00F74917">
            <w:pPr>
              <w:spacing w:line="200" w:lineRule="exac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136</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8</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497</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379</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19</w:t>
            </w:r>
          </w:p>
        </w:tc>
      </w:tr>
      <w:tr w:rsidR="000D4A34" w:rsidRPr="00E82BE9" w:rsidTr="00F74917">
        <w:tblPrEx>
          <w:tblCellMar>
            <w:top w:w="0" w:type="dxa"/>
            <w:bottom w:w="0" w:type="dxa"/>
          </w:tblCellMar>
        </w:tblPrEx>
        <w:trPr>
          <w:gridAfter w:val="1"/>
          <w:wAfter w:w="24" w:type="dxa"/>
          <w:trHeight w:val="216"/>
        </w:trPr>
        <w:tc>
          <w:tcPr>
            <w:tcW w:w="2092" w:type="dxa"/>
            <w:gridSpan w:val="9"/>
            <w:vAlign w:val="bottom"/>
          </w:tcPr>
          <w:p w:rsidR="000D4A34" w:rsidRPr="00E82BE9" w:rsidRDefault="000D4A34" w:rsidP="00F74917">
            <w:pPr>
              <w:spacing w:line="200" w:lineRule="exact"/>
              <w:jc w:val="left"/>
              <w:rPr>
                <w:sz w:val="16"/>
                <w:szCs w:val="16"/>
              </w:rPr>
            </w:pPr>
            <w:r w:rsidRPr="00E82BE9">
              <w:rPr>
                <w:sz w:val="16"/>
                <w:szCs w:val="16"/>
              </w:rPr>
              <w:t xml:space="preserve">Förutbetalda kostnader och </w:t>
            </w:r>
            <w:r w:rsidRPr="00E82BE9">
              <w:rPr>
                <w:sz w:val="16"/>
                <w:szCs w:val="16"/>
              </w:rPr>
              <w:br/>
              <w:t>upplupna intäkter</w:t>
            </w:r>
          </w:p>
        </w:tc>
        <w:tc>
          <w:tcPr>
            <w:tcW w:w="125" w:type="dxa"/>
            <w:gridSpan w:val="2"/>
            <w:vAlign w:val="bottom"/>
          </w:tcPr>
          <w:p w:rsidR="000D4A34" w:rsidRPr="00E82BE9" w:rsidRDefault="000D4A34" w:rsidP="00F74917">
            <w:pPr>
              <w:spacing w:line="200" w:lineRule="exact"/>
              <w:jc w:val="right"/>
              <w:rPr>
                <w:sz w:val="16"/>
                <w:szCs w:val="16"/>
              </w:rPr>
            </w:pPr>
          </w:p>
        </w:tc>
        <w:tc>
          <w:tcPr>
            <w:tcW w:w="812" w:type="dxa"/>
            <w:gridSpan w:val="2"/>
            <w:vAlign w:val="bottom"/>
          </w:tcPr>
          <w:p w:rsidR="000D4A34" w:rsidRPr="00E82BE9" w:rsidRDefault="000D4A34" w:rsidP="00F74917">
            <w:pPr>
              <w:spacing w:line="200" w:lineRule="exact"/>
              <w:jc w:val="right"/>
              <w:rPr>
                <w:sz w:val="16"/>
                <w:szCs w:val="16"/>
              </w:rPr>
            </w:pPr>
            <w:r w:rsidRPr="00E82BE9">
              <w:rPr>
                <w:sz w:val="16"/>
                <w:szCs w:val="16"/>
              </w:rPr>
              <w:t>4 608</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5 931</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2 612</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 xml:space="preserve">2 429 </w:t>
            </w:r>
          </w:p>
        </w:tc>
        <w:tc>
          <w:tcPr>
            <w:tcW w:w="811" w:type="dxa"/>
            <w:gridSpan w:val="3"/>
            <w:vAlign w:val="bottom"/>
          </w:tcPr>
          <w:p w:rsidR="000D4A34" w:rsidRPr="00E82BE9" w:rsidRDefault="000D4A34" w:rsidP="00F74917">
            <w:pPr>
              <w:spacing w:line="200" w:lineRule="exact"/>
              <w:jc w:val="right"/>
              <w:rPr>
                <w:sz w:val="16"/>
                <w:szCs w:val="16"/>
              </w:rPr>
            </w:pPr>
            <w:r w:rsidRPr="00E82BE9">
              <w:rPr>
                <w:sz w:val="16"/>
                <w:szCs w:val="16"/>
              </w:rPr>
              <w:t>2 183</w:t>
            </w:r>
          </w:p>
        </w:tc>
      </w:tr>
      <w:tr w:rsidR="000D4A34" w:rsidRPr="00E82BE9" w:rsidTr="00F74917">
        <w:tblPrEx>
          <w:tblCellMar>
            <w:top w:w="0" w:type="dxa"/>
            <w:bottom w:w="0" w:type="dxa"/>
          </w:tblCellMar>
        </w:tblPrEx>
        <w:trPr>
          <w:gridAfter w:val="1"/>
          <w:wAfter w:w="24" w:type="dxa"/>
          <w:trHeight w:val="216"/>
        </w:trPr>
        <w:tc>
          <w:tcPr>
            <w:tcW w:w="1674" w:type="dxa"/>
            <w:gridSpan w:val="7"/>
          </w:tcPr>
          <w:p w:rsidR="000D4A34" w:rsidRPr="00E82BE9" w:rsidRDefault="000D4A34" w:rsidP="00F74917">
            <w:pPr>
              <w:spacing w:line="200" w:lineRule="exact"/>
              <w:rPr>
                <w:sz w:val="16"/>
                <w:szCs w:val="16"/>
              </w:rPr>
            </w:pPr>
            <w:r w:rsidRPr="00E82BE9">
              <w:rPr>
                <w:sz w:val="16"/>
                <w:szCs w:val="16"/>
              </w:rPr>
              <w:t>Övriga tillgångar</w:t>
            </w: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326</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317</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329</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306</w:t>
            </w:r>
          </w:p>
        </w:tc>
        <w:tc>
          <w:tcPr>
            <w:tcW w:w="811" w:type="dxa"/>
            <w:gridSpan w:val="3"/>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305</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line="200" w:lineRule="exact"/>
              <w:jc w:val="right"/>
              <w:rPr>
                <w:sz w:val="16"/>
                <w:szCs w:val="16"/>
              </w:rPr>
            </w:pPr>
          </w:p>
        </w:tc>
        <w:tc>
          <w:tcPr>
            <w:tcW w:w="631" w:type="dxa"/>
            <w:gridSpan w:val="2"/>
          </w:tcPr>
          <w:p w:rsidR="000D4A34" w:rsidRPr="00E82BE9" w:rsidRDefault="000D4A34" w:rsidP="00F74917">
            <w:pPr>
              <w:spacing w:line="200" w:lineRule="exact"/>
              <w:jc w:val="right"/>
              <w:rPr>
                <w:sz w:val="16"/>
                <w:szCs w:val="16"/>
              </w:rPr>
            </w:pPr>
          </w:p>
        </w:tc>
        <w:tc>
          <w:tcPr>
            <w:tcW w:w="790" w:type="dxa"/>
            <w:gridSpan w:val="4"/>
          </w:tcPr>
          <w:p w:rsidR="000D4A34" w:rsidRPr="00E82BE9" w:rsidRDefault="000D4A34" w:rsidP="00F74917">
            <w:pPr>
              <w:spacing w:line="200" w:lineRule="exact"/>
              <w:jc w:val="righ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5 997</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7 201</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4 414</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4 191</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3 613</w:t>
            </w:r>
          </w:p>
        </w:tc>
      </w:tr>
      <w:tr w:rsidR="000D4A34" w:rsidRPr="00E82BE9" w:rsidTr="00F74917">
        <w:tblPrEx>
          <w:tblCellMar>
            <w:top w:w="0" w:type="dxa"/>
            <w:bottom w:w="0" w:type="dxa"/>
          </w:tblCellMar>
        </w:tblPrEx>
        <w:trPr>
          <w:gridAfter w:val="1"/>
          <w:wAfter w:w="24" w:type="dxa"/>
        </w:trPr>
        <w:tc>
          <w:tcPr>
            <w:tcW w:w="253" w:type="dxa"/>
          </w:tcPr>
          <w:p w:rsidR="000D4A34" w:rsidRPr="00E82BE9" w:rsidRDefault="000D4A34" w:rsidP="00F74917">
            <w:pPr>
              <w:spacing w:before="0" w:line="120" w:lineRule="exact"/>
              <w:jc w:val="right"/>
              <w:rPr>
                <w:sz w:val="16"/>
                <w:szCs w:val="16"/>
              </w:rPr>
            </w:pPr>
          </w:p>
        </w:tc>
        <w:tc>
          <w:tcPr>
            <w:tcW w:w="631" w:type="dxa"/>
            <w:gridSpan w:val="2"/>
          </w:tcPr>
          <w:p w:rsidR="000D4A34" w:rsidRPr="00E82BE9" w:rsidRDefault="000D4A34" w:rsidP="00F74917">
            <w:pPr>
              <w:spacing w:before="0" w:line="120" w:lineRule="exact"/>
              <w:jc w:val="right"/>
              <w:rPr>
                <w:sz w:val="16"/>
                <w:szCs w:val="16"/>
              </w:rPr>
            </w:pPr>
          </w:p>
        </w:tc>
        <w:tc>
          <w:tcPr>
            <w:tcW w:w="790" w:type="dxa"/>
            <w:gridSpan w:val="4"/>
          </w:tcPr>
          <w:p w:rsidR="000D4A34" w:rsidRPr="00E82BE9" w:rsidRDefault="000D4A34" w:rsidP="00F74917">
            <w:pPr>
              <w:spacing w:before="0" w:line="120" w:lineRule="exact"/>
              <w:jc w:val="right"/>
              <w:rPr>
                <w:sz w:val="16"/>
                <w:szCs w:val="16"/>
              </w:rPr>
            </w:pPr>
          </w:p>
        </w:tc>
        <w:tc>
          <w:tcPr>
            <w:tcW w:w="418" w:type="dxa"/>
            <w:gridSpan w:val="2"/>
          </w:tcPr>
          <w:p w:rsidR="000D4A34" w:rsidRPr="00E82BE9" w:rsidRDefault="000D4A34" w:rsidP="00F74917">
            <w:pPr>
              <w:spacing w:before="0" w:line="120" w:lineRule="exact"/>
              <w:jc w:val="right"/>
              <w:rPr>
                <w:sz w:val="16"/>
                <w:szCs w:val="16"/>
              </w:rPr>
            </w:pPr>
          </w:p>
        </w:tc>
        <w:tc>
          <w:tcPr>
            <w:tcW w:w="125" w:type="dxa"/>
            <w:gridSpan w:val="2"/>
          </w:tcPr>
          <w:p w:rsidR="000D4A34" w:rsidRPr="00E82BE9" w:rsidRDefault="000D4A34" w:rsidP="00F74917">
            <w:pPr>
              <w:spacing w:before="0" w:line="120" w:lineRule="exact"/>
              <w:jc w:val="right"/>
              <w:rPr>
                <w:sz w:val="16"/>
                <w:szCs w:val="16"/>
              </w:rPr>
            </w:pPr>
          </w:p>
        </w:tc>
        <w:tc>
          <w:tcPr>
            <w:tcW w:w="812" w:type="dxa"/>
            <w:gridSpan w:val="2"/>
          </w:tcPr>
          <w:p w:rsidR="000D4A34" w:rsidRPr="00E82BE9" w:rsidRDefault="000D4A34" w:rsidP="00F74917">
            <w:pPr>
              <w:spacing w:before="0" w:line="120" w:lineRule="exact"/>
              <w:jc w:val="right"/>
              <w:rPr>
                <w:sz w:val="16"/>
                <w:szCs w:val="16"/>
              </w:rPr>
            </w:pPr>
          </w:p>
        </w:tc>
        <w:tc>
          <w:tcPr>
            <w:tcW w:w="810" w:type="dxa"/>
            <w:gridSpan w:val="2"/>
          </w:tcPr>
          <w:p w:rsidR="000D4A34" w:rsidRPr="00E82BE9" w:rsidRDefault="000D4A34" w:rsidP="00F74917">
            <w:pPr>
              <w:spacing w:before="0" w:line="120" w:lineRule="exact"/>
              <w:jc w:val="right"/>
              <w:rPr>
                <w:sz w:val="16"/>
                <w:szCs w:val="16"/>
              </w:rPr>
            </w:pPr>
          </w:p>
        </w:tc>
        <w:tc>
          <w:tcPr>
            <w:tcW w:w="810" w:type="dxa"/>
            <w:gridSpan w:val="2"/>
          </w:tcPr>
          <w:p w:rsidR="000D4A34" w:rsidRPr="00E82BE9" w:rsidRDefault="000D4A34" w:rsidP="00F74917">
            <w:pPr>
              <w:spacing w:before="0" w:line="120" w:lineRule="exact"/>
              <w:jc w:val="right"/>
              <w:rPr>
                <w:sz w:val="16"/>
                <w:szCs w:val="16"/>
              </w:rPr>
            </w:pPr>
          </w:p>
        </w:tc>
        <w:tc>
          <w:tcPr>
            <w:tcW w:w="810" w:type="dxa"/>
            <w:gridSpan w:val="2"/>
          </w:tcPr>
          <w:p w:rsidR="000D4A34" w:rsidRPr="00E82BE9" w:rsidRDefault="000D4A34" w:rsidP="00F74917">
            <w:pPr>
              <w:spacing w:before="0" w:line="120" w:lineRule="exact"/>
              <w:jc w:val="right"/>
              <w:rPr>
                <w:sz w:val="16"/>
                <w:szCs w:val="16"/>
              </w:rPr>
            </w:pPr>
          </w:p>
        </w:tc>
        <w:tc>
          <w:tcPr>
            <w:tcW w:w="811" w:type="dxa"/>
            <w:gridSpan w:val="3"/>
          </w:tcPr>
          <w:p w:rsidR="000D4A34" w:rsidRPr="00E82BE9" w:rsidRDefault="000D4A34" w:rsidP="00F74917">
            <w:pPr>
              <w:spacing w:before="0" w:line="120" w:lineRule="exact"/>
              <w:jc w:val="right"/>
              <w:rPr>
                <w:sz w:val="16"/>
                <w:szCs w:val="16"/>
              </w:rPr>
            </w:pPr>
          </w:p>
        </w:tc>
      </w:tr>
      <w:tr w:rsidR="000D4A34" w:rsidRPr="00E82BE9" w:rsidTr="00F74917">
        <w:tblPrEx>
          <w:tblCellMar>
            <w:top w:w="0" w:type="dxa"/>
            <w:bottom w:w="0" w:type="dxa"/>
          </w:tblCellMar>
        </w:tblPrEx>
        <w:trPr>
          <w:gridAfter w:val="1"/>
          <w:wAfter w:w="24" w:type="dxa"/>
          <w:trHeight w:val="228"/>
        </w:trPr>
        <w:tc>
          <w:tcPr>
            <w:tcW w:w="2092" w:type="dxa"/>
            <w:gridSpan w:val="9"/>
          </w:tcPr>
          <w:p w:rsidR="000D4A34" w:rsidRPr="00E82BE9" w:rsidRDefault="000D4A34" w:rsidP="00F74917">
            <w:pPr>
              <w:spacing w:line="200" w:lineRule="exact"/>
              <w:jc w:val="left"/>
              <w:rPr>
                <w:sz w:val="16"/>
                <w:szCs w:val="16"/>
              </w:rPr>
            </w:pPr>
            <w:r w:rsidRPr="00E82BE9">
              <w:rPr>
                <w:b/>
                <w:sz w:val="16"/>
                <w:szCs w:val="16"/>
              </w:rPr>
              <w:t>SUMMA TIL</w:t>
            </w:r>
            <w:r w:rsidRPr="00E82BE9">
              <w:rPr>
                <w:b/>
                <w:sz w:val="16"/>
                <w:szCs w:val="16"/>
              </w:rPr>
              <w:t>L</w:t>
            </w:r>
            <w:r w:rsidRPr="00E82BE9">
              <w:rPr>
                <w:b/>
                <w:sz w:val="16"/>
                <w:szCs w:val="16"/>
              </w:rPr>
              <w:t>GÅNGAR</w:t>
            </w: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b/>
                <w:sz w:val="16"/>
                <w:szCs w:val="16"/>
              </w:rPr>
            </w:pPr>
            <w:r w:rsidRPr="00E82BE9">
              <w:rPr>
                <w:b/>
                <w:sz w:val="16"/>
                <w:szCs w:val="16"/>
              </w:rPr>
              <w:t>708 838</w:t>
            </w:r>
          </w:p>
        </w:tc>
        <w:tc>
          <w:tcPr>
            <w:tcW w:w="810" w:type="dxa"/>
            <w:gridSpan w:val="2"/>
          </w:tcPr>
          <w:p w:rsidR="000D4A34" w:rsidRPr="00E82BE9" w:rsidRDefault="000D4A34" w:rsidP="00F74917">
            <w:pPr>
              <w:spacing w:line="200" w:lineRule="exact"/>
              <w:jc w:val="right"/>
              <w:rPr>
                <w:b/>
                <w:sz w:val="16"/>
                <w:szCs w:val="16"/>
              </w:rPr>
            </w:pPr>
            <w:r w:rsidRPr="00E82BE9">
              <w:rPr>
                <w:b/>
                <w:sz w:val="16"/>
                <w:szCs w:val="16"/>
              </w:rPr>
              <w:t>700 211</w:t>
            </w:r>
          </w:p>
        </w:tc>
        <w:tc>
          <w:tcPr>
            <w:tcW w:w="810" w:type="dxa"/>
            <w:gridSpan w:val="2"/>
          </w:tcPr>
          <w:p w:rsidR="000D4A34" w:rsidRPr="00E82BE9" w:rsidRDefault="000D4A34" w:rsidP="00F74917">
            <w:pPr>
              <w:spacing w:line="200" w:lineRule="exact"/>
              <w:jc w:val="right"/>
              <w:rPr>
                <w:b/>
                <w:sz w:val="16"/>
                <w:szCs w:val="16"/>
              </w:rPr>
            </w:pPr>
            <w:r w:rsidRPr="00E82BE9">
              <w:rPr>
                <w:b/>
                <w:sz w:val="16"/>
                <w:szCs w:val="16"/>
              </w:rPr>
              <w:t>211 926</w:t>
            </w:r>
          </w:p>
        </w:tc>
        <w:tc>
          <w:tcPr>
            <w:tcW w:w="810" w:type="dxa"/>
            <w:gridSpan w:val="2"/>
          </w:tcPr>
          <w:p w:rsidR="000D4A34" w:rsidRPr="00E82BE9" w:rsidRDefault="000D4A34" w:rsidP="00F74917">
            <w:pPr>
              <w:spacing w:line="200" w:lineRule="exact"/>
              <w:jc w:val="right"/>
              <w:rPr>
                <w:b/>
                <w:sz w:val="16"/>
                <w:szCs w:val="16"/>
              </w:rPr>
            </w:pPr>
            <w:r w:rsidRPr="00E82BE9">
              <w:rPr>
                <w:b/>
                <w:sz w:val="16"/>
                <w:szCs w:val="16"/>
              </w:rPr>
              <w:t>200 685</w:t>
            </w:r>
          </w:p>
        </w:tc>
        <w:tc>
          <w:tcPr>
            <w:tcW w:w="811" w:type="dxa"/>
            <w:gridSpan w:val="3"/>
          </w:tcPr>
          <w:p w:rsidR="000D4A34" w:rsidRPr="00E82BE9" w:rsidRDefault="000D4A34" w:rsidP="00F74917">
            <w:pPr>
              <w:spacing w:line="200" w:lineRule="exact"/>
              <w:jc w:val="right"/>
              <w:rPr>
                <w:b/>
                <w:sz w:val="16"/>
                <w:szCs w:val="16"/>
              </w:rPr>
            </w:pPr>
            <w:r w:rsidRPr="00E82BE9">
              <w:rPr>
                <w:b/>
                <w:sz w:val="16"/>
                <w:szCs w:val="16"/>
              </w:rPr>
              <w:t>208 607</w:t>
            </w:r>
          </w:p>
        </w:tc>
      </w:tr>
      <w:tr w:rsidR="000D4A34" w:rsidRPr="00E82BE9" w:rsidTr="00F74917">
        <w:tblPrEx>
          <w:tblCellMar>
            <w:top w:w="0" w:type="dxa"/>
            <w:bottom w:w="0" w:type="dxa"/>
          </w:tblCellMar>
        </w:tblPrEx>
        <w:trPr>
          <w:gridAfter w:val="1"/>
          <w:wAfter w:w="24" w:type="dxa"/>
        </w:trPr>
        <w:tc>
          <w:tcPr>
            <w:tcW w:w="253" w:type="dxa"/>
            <w:tcBorders>
              <w:bottom w:val="single" w:sz="4" w:space="0" w:color="auto"/>
            </w:tcBorders>
          </w:tcPr>
          <w:p w:rsidR="000D4A34" w:rsidRPr="00E82BE9" w:rsidRDefault="000D4A34" w:rsidP="00F74917">
            <w:pPr>
              <w:spacing w:before="0" w:line="160" w:lineRule="exact"/>
              <w:jc w:val="right"/>
              <w:rPr>
                <w:sz w:val="16"/>
                <w:szCs w:val="16"/>
              </w:rPr>
            </w:pPr>
          </w:p>
        </w:tc>
        <w:tc>
          <w:tcPr>
            <w:tcW w:w="631" w:type="dxa"/>
            <w:gridSpan w:val="2"/>
            <w:tcBorders>
              <w:bottom w:val="single" w:sz="4" w:space="0" w:color="auto"/>
            </w:tcBorders>
          </w:tcPr>
          <w:p w:rsidR="000D4A34" w:rsidRPr="00E82BE9" w:rsidRDefault="000D4A34" w:rsidP="00F74917">
            <w:pPr>
              <w:spacing w:before="0" w:line="160" w:lineRule="exact"/>
              <w:jc w:val="right"/>
              <w:rPr>
                <w:sz w:val="16"/>
                <w:szCs w:val="16"/>
              </w:rPr>
            </w:pPr>
          </w:p>
        </w:tc>
        <w:tc>
          <w:tcPr>
            <w:tcW w:w="790" w:type="dxa"/>
            <w:gridSpan w:val="4"/>
            <w:tcBorders>
              <w:bottom w:val="single" w:sz="4" w:space="0" w:color="auto"/>
            </w:tcBorders>
          </w:tcPr>
          <w:p w:rsidR="000D4A34" w:rsidRPr="00E82BE9" w:rsidRDefault="000D4A34" w:rsidP="00F74917">
            <w:pPr>
              <w:spacing w:before="0" w:line="160" w:lineRule="exact"/>
              <w:jc w:val="right"/>
              <w:rPr>
                <w:sz w:val="16"/>
                <w:szCs w:val="16"/>
              </w:rPr>
            </w:pPr>
          </w:p>
        </w:tc>
        <w:tc>
          <w:tcPr>
            <w:tcW w:w="418" w:type="dxa"/>
            <w:gridSpan w:val="2"/>
            <w:tcBorders>
              <w:bottom w:val="single" w:sz="4" w:space="0" w:color="auto"/>
            </w:tcBorders>
          </w:tcPr>
          <w:p w:rsidR="000D4A34" w:rsidRPr="00E82BE9" w:rsidRDefault="000D4A34" w:rsidP="00F74917">
            <w:pPr>
              <w:spacing w:before="0" w:line="160" w:lineRule="exact"/>
              <w:jc w:val="right"/>
              <w:rPr>
                <w:sz w:val="16"/>
                <w:szCs w:val="16"/>
              </w:rPr>
            </w:pPr>
          </w:p>
        </w:tc>
        <w:tc>
          <w:tcPr>
            <w:tcW w:w="125" w:type="dxa"/>
            <w:gridSpan w:val="2"/>
            <w:tcBorders>
              <w:bottom w:val="single" w:sz="4" w:space="0" w:color="auto"/>
            </w:tcBorders>
          </w:tcPr>
          <w:p w:rsidR="000D4A34" w:rsidRPr="00E82BE9" w:rsidRDefault="000D4A34" w:rsidP="00F74917">
            <w:pPr>
              <w:spacing w:before="0" w:line="160" w:lineRule="exact"/>
              <w:jc w:val="right"/>
              <w:rPr>
                <w:sz w:val="16"/>
                <w:szCs w:val="16"/>
              </w:rPr>
            </w:pPr>
          </w:p>
        </w:tc>
        <w:tc>
          <w:tcPr>
            <w:tcW w:w="812" w:type="dxa"/>
            <w:gridSpan w:val="2"/>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2009-12-31</w:t>
            </w:r>
          </w:p>
        </w:tc>
        <w:tc>
          <w:tcPr>
            <w:tcW w:w="810" w:type="dxa"/>
            <w:gridSpan w:val="2"/>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2008-12-31</w:t>
            </w:r>
          </w:p>
        </w:tc>
        <w:tc>
          <w:tcPr>
            <w:tcW w:w="810" w:type="dxa"/>
            <w:gridSpan w:val="2"/>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2007-12-31</w:t>
            </w:r>
          </w:p>
        </w:tc>
        <w:tc>
          <w:tcPr>
            <w:tcW w:w="810" w:type="dxa"/>
            <w:gridSpan w:val="2"/>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2006-12-31</w:t>
            </w:r>
          </w:p>
        </w:tc>
        <w:tc>
          <w:tcPr>
            <w:tcW w:w="811" w:type="dxa"/>
            <w:gridSpan w:val="3"/>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2005-12-31</w:t>
            </w:r>
          </w:p>
        </w:tc>
      </w:tr>
      <w:tr w:rsidR="000D4A34" w:rsidRPr="00E82BE9" w:rsidTr="00F74917">
        <w:tblPrEx>
          <w:tblCellMar>
            <w:top w:w="0" w:type="dxa"/>
            <w:bottom w:w="0" w:type="dxa"/>
          </w:tblCellMar>
        </w:tblPrEx>
        <w:trPr>
          <w:gridAfter w:val="1"/>
          <w:wAfter w:w="24" w:type="dxa"/>
          <w:trHeight w:val="216"/>
        </w:trPr>
        <w:tc>
          <w:tcPr>
            <w:tcW w:w="2092" w:type="dxa"/>
            <w:gridSpan w:val="9"/>
            <w:tcBorders>
              <w:top w:val="single" w:sz="4" w:space="0" w:color="auto"/>
            </w:tcBorders>
          </w:tcPr>
          <w:p w:rsidR="000D4A34" w:rsidRPr="00E82BE9" w:rsidRDefault="000D4A34" w:rsidP="00F74917">
            <w:pPr>
              <w:spacing w:line="200" w:lineRule="exact"/>
              <w:jc w:val="left"/>
              <w:rPr>
                <w:b/>
                <w:sz w:val="16"/>
                <w:szCs w:val="16"/>
              </w:rPr>
            </w:pPr>
            <w:r w:rsidRPr="00E82BE9">
              <w:rPr>
                <w:b/>
                <w:sz w:val="16"/>
                <w:szCs w:val="16"/>
              </w:rPr>
              <w:t>SKULDER OCH EGET KAPITAL</w:t>
            </w:r>
          </w:p>
        </w:tc>
        <w:tc>
          <w:tcPr>
            <w:tcW w:w="125" w:type="dxa"/>
            <w:gridSpan w:val="2"/>
            <w:tcBorders>
              <w:top w:val="single" w:sz="4" w:space="0" w:color="auto"/>
            </w:tcBorders>
          </w:tcPr>
          <w:p w:rsidR="000D4A34" w:rsidRPr="00E82BE9" w:rsidRDefault="000D4A34" w:rsidP="00F74917">
            <w:pPr>
              <w:spacing w:line="200" w:lineRule="exact"/>
              <w:jc w:val="right"/>
              <w:rPr>
                <w:sz w:val="16"/>
                <w:szCs w:val="16"/>
              </w:rPr>
            </w:pPr>
          </w:p>
        </w:tc>
        <w:tc>
          <w:tcPr>
            <w:tcW w:w="812" w:type="dxa"/>
            <w:gridSpan w:val="2"/>
            <w:tcBorders>
              <w:top w:val="single" w:sz="4" w:space="0" w:color="auto"/>
            </w:tcBorders>
          </w:tcPr>
          <w:p w:rsidR="000D4A34" w:rsidRPr="00E82BE9" w:rsidRDefault="000D4A34" w:rsidP="00F74917">
            <w:pPr>
              <w:spacing w:line="200" w:lineRule="exact"/>
              <w:jc w:val="right"/>
              <w:rPr>
                <w:sz w:val="16"/>
                <w:szCs w:val="16"/>
              </w:rPr>
            </w:pPr>
          </w:p>
        </w:tc>
        <w:tc>
          <w:tcPr>
            <w:tcW w:w="810" w:type="dxa"/>
            <w:gridSpan w:val="2"/>
            <w:tcBorders>
              <w:top w:val="single" w:sz="4" w:space="0" w:color="auto"/>
            </w:tcBorders>
          </w:tcPr>
          <w:p w:rsidR="000D4A34" w:rsidRPr="00E82BE9" w:rsidRDefault="000D4A34" w:rsidP="00F74917">
            <w:pPr>
              <w:spacing w:line="200" w:lineRule="exact"/>
              <w:jc w:val="right"/>
              <w:rPr>
                <w:sz w:val="16"/>
                <w:szCs w:val="16"/>
              </w:rPr>
            </w:pPr>
          </w:p>
        </w:tc>
        <w:tc>
          <w:tcPr>
            <w:tcW w:w="810" w:type="dxa"/>
            <w:gridSpan w:val="2"/>
            <w:tcBorders>
              <w:top w:val="single" w:sz="4" w:space="0" w:color="auto"/>
            </w:tcBorders>
          </w:tcPr>
          <w:p w:rsidR="000D4A34" w:rsidRPr="00E82BE9" w:rsidRDefault="000D4A34" w:rsidP="00F74917">
            <w:pPr>
              <w:spacing w:line="200" w:lineRule="exact"/>
              <w:jc w:val="right"/>
              <w:rPr>
                <w:sz w:val="16"/>
                <w:szCs w:val="16"/>
              </w:rPr>
            </w:pPr>
          </w:p>
        </w:tc>
        <w:tc>
          <w:tcPr>
            <w:tcW w:w="810" w:type="dxa"/>
            <w:gridSpan w:val="2"/>
            <w:tcBorders>
              <w:top w:val="single" w:sz="4" w:space="0" w:color="auto"/>
            </w:tcBorders>
          </w:tcPr>
          <w:p w:rsidR="000D4A34" w:rsidRPr="00E82BE9" w:rsidRDefault="000D4A34" w:rsidP="00F74917">
            <w:pPr>
              <w:spacing w:line="200" w:lineRule="exact"/>
              <w:jc w:val="right"/>
              <w:rPr>
                <w:sz w:val="16"/>
                <w:szCs w:val="16"/>
              </w:rPr>
            </w:pPr>
          </w:p>
        </w:tc>
        <w:tc>
          <w:tcPr>
            <w:tcW w:w="811" w:type="dxa"/>
            <w:gridSpan w:val="3"/>
            <w:tcBorders>
              <w:top w:val="single" w:sz="4" w:space="0" w:color="auto"/>
            </w:tcBorders>
          </w:tcPr>
          <w:p w:rsidR="000D4A34" w:rsidRPr="00E82BE9" w:rsidRDefault="000D4A34" w:rsidP="00F74917">
            <w:pPr>
              <w:spacing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before="0" w:line="200" w:lineRule="exact"/>
              <w:jc w:val="right"/>
              <w:rPr>
                <w:sz w:val="16"/>
                <w:szCs w:val="16"/>
              </w:rPr>
            </w:pPr>
          </w:p>
        </w:tc>
        <w:tc>
          <w:tcPr>
            <w:tcW w:w="631" w:type="dxa"/>
            <w:gridSpan w:val="2"/>
          </w:tcPr>
          <w:p w:rsidR="000D4A34" w:rsidRPr="00E82BE9" w:rsidRDefault="000D4A34" w:rsidP="00F74917">
            <w:pPr>
              <w:spacing w:before="0" w:line="200" w:lineRule="exact"/>
              <w:jc w:val="right"/>
              <w:rPr>
                <w:sz w:val="16"/>
                <w:szCs w:val="16"/>
              </w:rPr>
            </w:pPr>
          </w:p>
        </w:tc>
        <w:tc>
          <w:tcPr>
            <w:tcW w:w="790" w:type="dxa"/>
            <w:gridSpan w:val="4"/>
          </w:tcPr>
          <w:p w:rsidR="000D4A34" w:rsidRPr="00E82BE9" w:rsidRDefault="000D4A34" w:rsidP="00F74917">
            <w:pPr>
              <w:spacing w:before="0" w:line="200" w:lineRule="exact"/>
              <w:jc w:val="right"/>
              <w:rPr>
                <w:sz w:val="16"/>
                <w:szCs w:val="16"/>
              </w:rPr>
            </w:pPr>
          </w:p>
        </w:tc>
        <w:tc>
          <w:tcPr>
            <w:tcW w:w="418" w:type="dxa"/>
            <w:gridSpan w:val="2"/>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line="200" w:lineRule="exact"/>
              <w:rPr>
                <w:b/>
                <w:sz w:val="16"/>
                <w:szCs w:val="16"/>
              </w:rPr>
            </w:pPr>
            <w:r w:rsidRPr="00E82BE9">
              <w:rPr>
                <w:b/>
                <w:sz w:val="16"/>
                <w:szCs w:val="16"/>
              </w:rPr>
              <w:t>Utelöpande sedlar och mynt</w:t>
            </w: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1" w:type="dxa"/>
            <w:gridSpan w:val="3"/>
          </w:tcPr>
          <w:p w:rsidR="000D4A34" w:rsidRPr="00E82BE9" w:rsidRDefault="000D4A34" w:rsidP="00F74917">
            <w:pPr>
              <w:spacing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884" w:type="dxa"/>
            <w:gridSpan w:val="3"/>
          </w:tcPr>
          <w:p w:rsidR="000D4A34" w:rsidRPr="00E82BE9" w:rsidRDefault="000D4A34" w:rsidP="00F74917">
            <w:pPr>
              <w:spacing w:line="200" w:lineRule="exact"/>
              <w:rPr>
                <w:sz w:val="16"/>
                <w:szCs w:val="16"/>
              </w:rPr>
            </w:pPr>
            <w:r w:rsidRPr="00E82BE9">
              <w:rPr>
                <w:sz w:val="16"/>
                <w:szCs w:val="16"/>
              </w:rPr>
              <w:t>Sedlar</w:t>
            </w:r>
          </w:p>
        </w:tc>
        <w:tc>
          <w:tcPr>
            <w:tcW w:w="790" w:type="dxa"/>
            <w:gridSpan w:val="4"/>
          </w:tcPr>
          <w:p w:rsidR="000D4A34" w:rsidRPr="00E82BE9" w:rsidRDefault="000D4A34" w:rsidP="00F74917">
            <w:pPr>
              <w:spacing w:line="200" w:lineRule="exact"/>
              <w:jc w:val="righ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104 590</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106 266</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108 517</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106 862</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105 516</w:t>
            </w:r>
          </w:p>
        </w:tc>
      </w:tr>
      <w:tr w:rsidR="000D4A34" w:rsidRPr="00E82BE9" w:rsidTr="00F74917">
        <w:tblPrEx>
          <w:tblCellMar>
            <w:top w:w="0" w:type="dxa"/>
            <w:bottom w:w="0" w:type="dxa"/>
          </w:tblCellMar>
        </w:tblPrEx>
        <w:trPr>
          <w:gridAfter w:val="1"/>
          <w:wAfter w:w="24" w:type="dxa"/>
          <w:trHeight w:val="216"/>
        </w:trPr>
        <w:tc>
          <w:tcPr>
            <w:tcW w:w="884" w:type="dxa"/>
            <w:gridSpan w:val="3"/>
          </w:tcPr>
          <w:p w:rsidR="000D4A34" w:rsidRPr="00E82BE9" w:rsidRDefault="000D4A34" w:rsidP="00F74917">
            <w:pPr>
              <w:spacing w:line="200" w:lineRule="exact"/>
              <w:rPr>
                <w:sz w:val="16"/>
                <w:szCs w:val="16"/>
              </w:rPr>
            </w:pPr>
            <w:r w:rsidRPr="00E82BE9">
              <w:rPr>
                <w:sz w:val="16"/>
                <w:szCs w:val="16"/>
              </w:rPr>
              <w:t>Mynt</w:t>
            </w:r>
          </w:p>
        </w:tc>
        <w:tc>
          <w:tcPr>
            <w:tcW w:w="790" w:type="dxa"/>
            <w:gridSpan w:val="4"/>
          </w:tcPr>
          <w:p w:rsidR="000D4A34" w:rsidRPr="00E82BE9" w:rsidRDefault="000D4A34" w:rsidP="00F74917">
            <w:pPr>
              <w:spacing w:line="200" w:lineRule="exac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6 073</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6 007</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5 807</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5 518</w:t>
            </w:r>
          </w:p>
        </w:tc>
        <w:tc>
          <w:tcPr>
            <w:tcW w:w="811" w:type="dxa"/>
            <w:gridSpan w:val="3"/>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5 559</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line="200" w:lineRule="exact"/>
              <w:jc w:val="right"/>
              <w:rPr>
                <w:sz w:val="16"/>
                <w:szCs w:val="16"/>
              </w:rPr>
            </w:pPr>
          </w:p>
        </w:tc>
        <w:tc>
          <w:tcPr>
            <w:tcW w:w="631" w:type="dxa"/>
            <w:gridSpan w:val="2"/>
          </w:tcPr>
          <w:p w:rsidR="000D4A34" w:rsidRPr="00E82BE9" w:rsidRDefault="000D4A34" w:rsidP="00F74917">
            <w:pPr>
              <w:spacing w:line="200" w:lineRule="exact"/>
              <w:jc w:val="right"/>
              <w:rPr>
                <w:sz w:val="16"/>
                <w:szCs w:val="16"/>
              </w:rPr>
            </w:pPr>
          </w:p>
        </w:tc>
        <w:tc>
          <w:tcPr>
            <w:tcW w:w="790" w:type="dxa"/>
            <w:gridSpan w:val="4"/>
          </w:tcPr>
          <w:p w:rsidR="000D4A34" w:rsidRPr="00E82BE9" w:rsidRDefault="000D4A34" w:rsidP="00F74917">
            <w:pPr>
              <w:spacing w:line="200" w:lineRule="exact"/>
              <w:jc w:val="righ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110 663</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112 273</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114 324</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112 380</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111 075</w:t>
            </w: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before="0" w:line="200" w:lineRule="exact"/>
              <w:jc w:val="right"/>
              <w:rPr>
                <w:b/>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before="0" w:line="200" w:lineRule="exact"/>
              <w:jc w:val="right"/>
              <w:rPr>
                <w:b/>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line="200" w:lineRule="exact"/>
              <w:jc w:val="left"/>
              <w:rPr>
                <w:b/>
                <w:sz w:val="16"/>
                <w:szCs w:val="16"/>
              </w:rPr>
            </w:pPr>
            <w:r w:rsidRPr="00E82BE9">
              <w:rPr>
                <w:b/>
                <w:sz w:val="16"/>
                <w:szCs w:val="16"/>
              </w:rPr>
              <w:t>Skulder i svenska kronor till penningpolitiska mo</w:t>
            </w:r>
            <w:r w:rsidRPr="00E82BE9">
              <w:rPr>
                <w:b/>
                <w:sz w:val="16"/>
                <w:szCs w:val="16"/>
              </w:rPr>
              <w:t>t</w:t>
            </w:r>
            <w:r w:rsidRPr="00E82BE9">
              <w:rPr>
                <w:b/>
                <w:sz w:val="16"/>
                <w:szCs w:val="16"/>
              </w:rPr>
              <w:t>parter</w:t>
            </w: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1" w:type="dxa"/>
            <w:gridSpan w:val="3"/>
          </w:tcPr>
          <w:p w:rsidR="000D4A34" w:rsidRPr="00E82BE9" w:rsidRDefault="000D4A34" w:rsidP="00F74917">
            <w:pPr>
              <w:spacing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1674" w:type="dxa"/>
            <w:gridSpan w:val="7"/>
          </w:tcPr>
          <w:p w:rsidR="000D4A34" w:rsidRPr="00E82BE9" w:rsidRDefault="000D4A34" w:rsidP="00F74917">
            <w:pPr>
              <w:spacing w:line="200" w:lineRule="exact"/>
              <w:rPr>
                <w:sz w:val="16"/>
                <w:szCs w:val="16"/>
              </w:rPr>
            </w:pPr>
            <w:r w:rsidRPr="00E82BE9">
              <w:rPr>
                <w:sz w:val="16"/>
                <w:szCs w:val="16"/>
              </w:rPr>
              <w:t>Inlåningsfacilitet</w:t>
            </w:r>
          </w:p>
        </w:tc>
        <w:tc>
          <w:tcPr>
            <w:tcW w:w="418" w:type="dxa"/>
            <w:gridSpan w:val="2"/>
          </w:tcPr>
          <w:p w:rsidR="000D4A34" w:rsidRPr="00E82BE9" w:rsidRDefault="000D4A34" w:rsidP="00F74917">
            <w:pPr>
              <w:spacing w:line="200" w:lineRule="exac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56</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32</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143</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121</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23</w:t>
            </w: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line="200" w:lineRule="exact"/>
              <w:rPr>
                <w:sz w:val="16"/>
                <w:szCs w:val="16"/>
              </w:rPr>
            </w:pPr>
            <w:r w:rsidRPr="00E82BE9">
              <w:rPr>
                <w:sz w:val="16"/>
                <w:szCs w:val="16"/>
              </w:rPr>
              <w:t>Finjusterande transaktioner</w:t>
            </w: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Borders>
              <w:bottom w:val="single" w:sz="4" w:space="0" w:color="auto"/>
            </w:tcBorders>
          </w:tcPr>
          <w:p w:rsidR="000D4A34" w:rsidRPr="00E82BE9" w:rsidRDefault="000D4A34" w:rsidP="00F74917">
            <w:pPr>
              <w:spacing w:line="200" w:lineRule="exact"/>
              <w:jc w:val="right"/>
              <w:rPr>
                <w:sz w:val="16"/>
                <w:szCs w:val="16"/>
              </w:rPr>
            </w:pPr>
            <w:r w:rsidRPr="00E82BE9">
              <w:rPr>
                <w:sz w:val="16"/>
                <w:szCs w:val="16"/>
              </w:rPr>
              <w:t>171 107</w:t>
            </w:r>
          </w:p>
        </w:tc>
        <w:tc>
          <w:tcPr>
            <w:tcW w:w="810" w:type="dxa"/>
            <w:gridSpan w:val="2"/>
            <w:tcBorders>
              <w:bottom w:val="single" w:sz="4" w:space="0" w:color="auto"/>
            </w:tcBorders>
          </w:tcPr>
          <w:p w:rsidR="000D4A34" w:rsidRPr="00E82BE9" w:rsidRDefault="000D4A34" w:rsidP="00F74917">
            <w:pPr>
              <w:spacing w:line="200" w:lineRule="exact"/>
              <w:jc w:val="right"/>
              <w:rPr>
                <w:sz w:val="16"/>
                <w:szCs w:val="16"/>
              </w:rPr>
            </w:pPr>
            <w:r w:rsidRPr="00E82BE9">
              <w:rPr>
                <w:sz w:val="16"/>
                <w:szCs w:val="16"/>
              </w:rPr>
              <w:t>206 664</w:t>
            </w:r>
          </w:p>
        </w:tc>
        <w:tc>
          <w:tcPr>
            <w:tcW w:w="810" w:type="dxa"/>
            <w:gridSpan w:val="2"/>
            <w:tcBorders>
              <w:bottom w:val="single" w:sz="4" w:space="0" w:color="auto"/>
            </w:tcBorders>
          </w:tcPr>
          <w:p w:rsidR="000D4A34" w:rsidRPr="00E82BE9" w:rsidRDefault="000D4A34" w:rsidP="00F74917">
            <w:pPr>
              <w:spacing w:line="200" w:lineRule="exact"/>
              <w:jc w:val="right"/>
              <w:rPr>
                <w:sz w:val="16"/>
                <w:szCs w:val="16"/>
              </w:rPr>
            </w:pPr>
            <w:r w:rsidRPr="00E82BE9">
              <w:rPr>
                <w:sz w:val="16"/>
                <w:szCs w:val="16"/>
              </w:rPr>
              <w:t>–</w:t>
            </w:r>
          </w:p>
        </w:tc>
        <w:tc>
          <w:tcPr>
            <w:tcW w:w="810" w:type="dxa"/>
            <w:gridSpan w:val="2"/>
            <w:tcBorders>
              <w:bottom w:val="single" w:sz="4" w:space="0" w:color="auto"/>
            </w:tcBorders>
          </w:tcPr>
          <w:p w:rsidR="000D4A34" w:rsidRPr="00E82BE9" w:rsidRDefault="000D4A34" w:rsidP="00F74917">
            <w:pPr>
              <w:spacing w:line="200" w:lineRule="exact"/>
              <w:jc w:val="right"/>
              <w:rPr>
                <w:sz w:val="16"/>
                <w:szCs w:val="16"/>
              </w:rPr>
            </w:pPr>
            <w:r w:rsidRPr="00E82BE9">
              <w:rPr>
                <w:sz w:val="16"/>
                <w:szCs w:val="16"/>
              </w:rPr>
              <w:t>–</w:t>
            </w:r>
          </w:p>
        </w:tc>
        <w:tc>
          <w:tcPr>
            <w:tcW w:w="811" w:type="dxa"/>
            <w:gridSpan w:val="3"/>
            <w:tcBorders>
              <w:bottom w:val="single" w:sz="4" w:space="0" w:color="auto"/>
            </w:tcBorders>
          </w:tcPr>
          <w:p w:rsidR="000D4A34" w:rsidRPr="00E82BE9" w:rsidRDefault="000D4A34" w:rsidP="00F74917">
            <w:pPr>
              <w:spacing w:line="200" w:lineRule="exact"/>
              <w:jc w:val="right"/>
              <w:rPr>
                <w:sz w:val="16"/>
                <w:szCs w:val="16"/>
              </w:rPr>
            </w:pPr>
            <w:r w:rsidRPr="00E82BE9">
              <w:rPr>
                <w:sz w:val="16"/>
                <w:szCs w:val="16"/>
              </w:rPr>
              <w:t>227</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line="200" w:lineRule="exact"/>
              <w:jc w:val="right"/>
              <w:rPr>
                <w:sz w:val="16"/>
                <w:szCs w:val="16"/>
              </w:rPr>
            </w:pPr>
          </w:p>
        </w:tc>
        <w:tc>
          <w:tcPr>
            <w:tcW w:w="631" w:type="dxa"/>
            <w:gridSpan w:val="2"/>
          </w:tcPr>
          <w:p w:rsidR="000D4A34" w:rsidRPr="00E82BE9" w:rsidRDefault="000D4A34" w:rsidP="00F74917">
            <w:pPr>
              <w:spacing w:line="200" w:lineRule="exact"/>
              <w:jc w:val="right"/>
              <w:rPr>
                <w:sz w:val="16"/>
                <w:szCs w:val="16"/>
              </w:rPr>
            </w:pPr>
          </w:p>
        </w:tc>
        <w:tc>
          <w:tcPr>
            <w:tcW w:w="790" w:type="dxa"/>
            <w:gridSpan w:val="4"/>
          </w:tcPr>
          <w:p w:rsidR="000D4A34" w:rsidRPr="00E82BE9" w:rsidRDefault="000D4A34" w:rsidP="00F74917">
            <w:pPr>
              <w:spacing w:line="200" w:lineRule="exact"/>
              <w:jc w:val="righ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171 163</w:t>
            </w:r>
          </w:p>
        </w:tc>
        <w:tc>
          <w:tcPr>
            <w:tcW w:w="810" w:type="dxa"/>
            <w:gridSpan w:val="2"/>
            <w:tcBorders>
              <w:top w:val="single" w:sz="4" w:space="0" w:color="auto"/>
            </w:tcBorders>
          </w:tcPr>
          <w:p w:rsidR="000D4A34" w:rsidRPr="00E82BE9" w:rsidRDefault="000D4A34" w:rsidP="00F74917">
            <w:pPr>
              <w:spacing w:line="200" w:lineRule="exact"/>
              <w:jc w:val="right"/>
              <w:rPr>
                <w:sz w:val="16"/>
                <w:szCs w:val="16"/>
              </w:rPr>
            </w:pPr>
            <w:r w:rsidRPr="00E82BE9">
              <w:rPr>
                <w:sz w:val="16"/>
                <w:szCs w:val="16"/>
              </w:rPr>
              <w:t>206 696</w:t>
            </w:r>
          </w:p>
        </w:tc>
        <w:tc>
          <w:tcPr>
            <w:tcW w:w="810" w:type="dxa"/>
            <w:gridSpan w:val="2"/>
            <w:tcBorders>
              <w:top w:val="single" w:sz="4" w:space="0" w:color="auto"/>
            </w:tcBorders>
          </w:tcPr>
          <w:p w:rsidR="000D4A34" w:rsidRPr="00E82BE9" w:rsidRDefault="000D4A34" w:rsidP="00F74917">
            <w:pPr>
              <w:spacing w:line="200" w:lineRule="exact"/>
              <w:jc w:val="right"/>
              <w:rPr>
                <w:sz w:val="16"/>
                <w:szCs w:val="16"/>
              </w:rPr>
            </w:pPr>
            <w:r w:rsidRPr="00E82BE9">
              <w:rPr>
                <w:sz w:val="16"/>
                <w:szCs w:val="16"/>
              </w:rPr>
              <w:t>143</w:t>
            </w:r>
          </w:p>
        </w:tc>
        <w:tc>
          <w:tcPr>
            <w:tcW w:w="810" w:type="dxa"/>
            <w:gridSpan w:val="2"/>
            <w:tcBorders>
              <w:top w:val="single" w:sz="4" w:space="0" w:color="auto"/>
            </w:tcBorders>
          </w:tcPr>
          <w:p w:rsidR="000D4A34" w:rsidRPr="00E82BE9" w:rsidRDefault="000D4A34" w:rsidP="00F74917">
            <w:pPr>
              <w:spacing w:line="200" w:lineRule="exact"/>
              <w:jc w:val="right"/>
              <w:rPr>
                <w:sz w:val="16"/>
                <w:szCs w:val="16"/>
              </w:rPr>
            </w:pPr>
            <w:r w:rsidRPr="00E82BE9">
              <w:rPr>
                <w:sz w:val="16"/>
                <w:szCs w:val="16"/>
              </w:rPr>
              <w:t>121</w:t>
            </w:r>
          </w:p>
        </w:tc>
        <w:tc>
          <w:tcPr>
            <w:tcW w:w="811" w:type="dxa"/>
            <w:gridSpan w:val="3"/>
            <w:tcBorders>
              <w:top w:val="single" w:sz="4" w:space="0" w:color="auto"/>
            </w:tcBorders>
          </w:tcPr>
          <w:p w:rsidR="000D4A34" w:rsidRPr="00E82BE9" w:rsidRDefault="000D4A34" w:rsidP="00F74917">
            <w:pPr>
              <w:spacing w:line="200" w:lineRule="exact"/>
              <w:jc w:val="right"/>
              <w:rPr>
                <w:sz w:val="16"/>
                <w:szCs w:val="16"/>
              </w:rPr>
            </w:pPr>
            <w:r w:rsidRPr="00E82BE9">
              <w:rPr>
                <w:sz w:val="16"/>
                <w:szCs w:val="16"/>
              </w:rPr>
              <w:t>250</w:t>
            </w:r>
          </w:p>
        </w:tc>
      </w:tr>
      <w:tr w:rsidR="000D4A34" w:rsidRPr="00E82BE9" w:rsidTr="00F74917">
        <w:tblPrEx>
          <w:tblCellMar>
            <w:top w:w="0" w:type="dxa"/>
            <w:bottom w:w="0" w:type="dxa"/>
          </w:tblCellMar>
        </w:tblPrEx>
        <w:trPr>
          <w:gridAfter w:val="1"/>
          <w:wAfter w:w="24" w:type="dxa"/>
        </w:trPr>
        <w:tc>
          <w:tcPr>
            <w:tcW w:w="2092" w:type="dxa"/>
            <w:gridSpan w:val="9"/>
          </w:tcPr>
          <w:p w:rsidR="000D4A34" w:rsidRPr="00E82BE9" w:rsidRDefault="000D4A34" w:rsidP="00F74917">
            <w:pPr>
              <w:spacing w:before="0" w:line="200" w:lineRule="exact"/>
              <w:rPr>
                <w:b/>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line="200" w:lineRule="exact"/>
              <w:rPr>
                <w:b/>
                <w:sz w:val="16"/>
                <w:szCs w:val="16"/>
              </w:rPr>
            </w:pPr>
            <w:r w:rsidRPr="00E82BE9">
              <w:rPr>
                <w:b/>
                <w:sz w:val="16"/>
                <w:szCs w:val="16"/>
              </w:rPr>
              <w:t>Emitterade skuldcertif</w:t>
            </w:r>
            <w:r w:rsidRPr="00E82BE9">
              <w:rPr>
                <w:b/>
                <w:sz w:val="16"/>
                <w:szCs w:val="16"/>
              </w:rPr>
              <w:t>i</w:t>
            </w:r>
            <w:r w:rsidRPr="00E82BE9">
              <w:rPr>
                <w:b/>
                <w:sz w:val="16"/>
                <w:szCs w:val="16"/>
              </w:rPr>
              <w:t>kat</w:t>
            </w: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192 222</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48 946</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w:t>
            </w: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before="0" w:line="200" w:lineRule="exact"/>
              <w:rPr>
                <w:b/>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vAlign w:val="bottom"/>
          </w:tcPr>
          <w:p w:rsidR="000D4A34" w:rsidRPr="00E82BE9" w:rsidRDefault="000D4A34" w:rsidP="00F74917">
            <w:pPr>
              <w:spacing w:line="200" w:lineRule="exact"/>
              <w:jc w:val="left"/>
              <w:rPr>
                <w:b/>
                <w:sz w:val="16"/>
                <w:szCs w:val="16"/>
              </w:rPr>
            </w:pPr>
            <w:r w:rsidRPr="00E82BE9">
              <w:rPr>
                <w:b/>
                <w:sz w:val="16"/>
                <w:szCs w:val="16"/>
              </w:rPr>
              <w:t>Skulder i svenska kronor till hemmahörande i Sver</w:t>
            </w:r>
            <w:r w:rsidRPr="00E82BE9">
              <w:rPr>
                <w:b/>
                <w:sz w:val="16"/>
                <w:szCs w:val="16"/>
              </w:rPr>
              <w:t>i</w:t>
            </w:r>
            <w:r w:rsidRPr="00E82BE9">
              <w:rPr>
                <w:b/>
                <w:sz w:val="16"/>
                <w:szCs w:val="16"/>
              </w:rPr>
              <w:t>ge</w:t>
            </w:r>
          </w:p>
        </w:tc>
        <w:tc>
          <w:tcPr>
            <w:tcW w:w="125" w:type="dxa"/>
            <w:gridSpan w:val="2"/>
            <w:vAlign w:val="bottom"/>
          </w:tcPr>
          <w:p w:rsidR="000D4A34" w:rsidRPr="00E82BE9" w:rsidRDefault="000D4A34" w:rsidP="00F74917">
            <w:pPr>
              <w:spacing w:line="200" w:lineRule="exact"/>
              <w:jc w:val="right"/>
              <w:rPr>
                <w:sz w:val="16"/>
                <w:szCs w:val="16"/>
              </w:rPr>
            </w:pPr>
          </w:p>
        </w:tc>
        <w:tc>
          <w:tcPr>
            <w:tcW w:w="812" w:type="dxa"/>
            <w:gridSpan w:val="2"/>
            <w:vAlign w:val="bottom"/>
          </w:tcPr>
          <w:p w:rsidR="000D4A34" w:rsidRPr="00E82BE9" w:rsidRDefault="000D4A34" w:rsidP="00F74917">
            <w:pPr>
              <w:spacing w:line="200" w:lineRule="exact"/>
              <w:jc w:val="right"/>
              <w:rPr>
                <w:sz w:val="16"/>
                <w:szCs w:val="16"/>
              </w:rPr>
            </w:pPr>
            <w:r w:rsidRPr="00E82BE9">
              <w:rPr>
                <w:sz w:val="16"/>
                <w:szCs w:val="16"/>
              </w:rPr>
              <w:t>–</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104</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w:t>
            </w:r>
          </w:p>
        </w:tc>
        <w:tc>
          <w:tcPr>
            <w:tcW w:w="811" w:type="dxa"/>
            <w:gridSpan w:val="3"/>
            <w:vAlign w:val="bottom"/>
          </w:tcPr>
          <w:p w:rsidR="000D4A34" w:rsidRPr="00E82BE9" w:rsidRDefault="000D4A34" w:rsidP="00F74917">
            <w:pPr>
              <w:spacing w:line="200" w:lineRule="exact"/>
              <w:jc w:val="right"/>
              <w:rPr>
                <w:sz w:val="16"/>
                <w:szCs w:val="16"/>
              </w:rPr>
            </w:pPr>
            <w:r w:rsidRPr="00E82BE9">
              <w:rPr>
                <w:sz w:val="16"/>
                <w:szCs w:val="16"/>
              </w:rPr>
              <w:t>–</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before="0" w:line="200" w:lineRule="exact"/>
              <w:jc w:val="right"/>
              <w:rPr>
                <w:sz w:val="16"/>
                <w:szCs w:val="16"/>
              </w:rPr>
            </w:pPr>
          </w:p>
        </w:tc>
        <w:tc>
          <w:tcPr>
            <w:tcW w:w="631" w:type="dxa"/>
            <w:gridSpan w:val="2"/>
          </w:tcPr>
          <w:p w:rsidR="000D4A34" w:rsidRPr="00E82BE9" w:rsidRDefault="000D4A34" w:rsidP="00F74917">
            <w:pPr>
              <w:spacing w:before="0" w:line="200" w:lineRule="exact"/>
              <w:jc w:val="right"/>
              <w:rPr>
                <w:sz w:val="16"/>
                <w:szCs w:val="16"/>
              </w:rPr>
            </w:pPr>
          </w:p>
        </w:tc>
        <w:tc>
          <w:tcPr>
            <w:tcW w:w="790" w:type="dxa"/>
            <w:gridSpan w:val="4"/>
          </w:tcPr>
          <w:p w:rsidR="000D4A34" w:rsidRPr="00E82BE9" w:rsidRDefault="000D4A34" w:rsidP="00F74917">
            <w:pPr>
              <w:spacing w:before="0" w:line="200" w:lineRule="exact"/>
              <w:jc w:val="right"/>
              <w:rPr>
                <w:sz w:val="16"/>
                <w:szCs w:val="16"/>
              </w:rPr>
            </w:pPr>
          </w:p>
        </w:tc>
        <w:tc>
          <w:tcPr>
            <w:tcW w:w="418" w:type="dxa"/>
            <w:gridSpan w:val="2"/>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vAlign w:val="bottom"/>
          </w:tcPr>
          <w:p w:rsidR="000D4A34" w:rsidRPr="00E82BE9" w:rsidRDefault="000D4A34" w:rsidP="00F74917">
            <w:pPr>
              <w:spacing w:line="200" w:lineRule="exact"/>
              <w:jc w:val="left"/>
              <w:rPr>
                <w:b/>
                <w:sz w:val="16"/>
                <w:szCs w:val="16"/>
              </w:rPr>
            </w:pPr>
            <w:r w:rsidRPr="00E82BE9">
              <w:rPr>
                <w:b/>
                <w:sz w:val="16"/>
                <w:szCs w:val="16"/>
              </w:rPr>
              <w:t>Skulder i svenska kronor till hemmahörande uta</w:t>
            </w:r>
            <w:r w:rsidRPr="00E82BE9">
              <w:rPr>
                <w:b/>
                <w:sz w:val="16"/>
                <w:szCs w:val="16"/>
              </w:rPr>
              <w:t>n</w:t>
            </w:r>
            <w:r w:rsidRPr="00E82BE9">
              <w:rPr>
                <w:b/>
                <w:sz w:val="16"/>
                <w:szCs w:val="16"/>
              </w:rPr>
              <w:t>för Sverige</w:t>
            </w:r>
          </w:p>
        </w:tc>
        <w:tc>
          <w:tcPr>
            <w:tcW w:w="125" w:type="dxa"/>
            <w:gridSpan w:val="2"/>
            <w:vAlign w:val="bottom"/>
          </w:tcPr>
          <w:p w:rsidR="000D4A34" w:rsidRPr="00E82BE9" w:rsidRDefault="000D4A34" w:rsidP="00F74917">
            <w:pPr>
              <w:spacing w:line="200" w:lineRule="exact"/>
              <w:jc w:val="right"/>
              <w:rPr>
                <w:sz w:val="16"/>
                <w:szCs w:val="16"/>
              </w:rPr>
            </w:pPr>
          </w:p>
        </w:tc>
        <w:tc>
          <w:tcPr>
            <w:tcW w:w="812" w:type="dxa"/>
            <w:gridSpan w:val="2"/>
            <w:vAlign w:val="bottom"/>
          </w:tcPr>
          <w:p w:rsidR="000D4A34" w:rsidRPr="00E82BE9" w:rsidRDefault="000D4A34" w:rsidP="00F74917">
            <w:pPr>
              <w:spacing w:line="200" w:lineRule="exact"/>
              <w:jc w:val="right"/>
              <w:rPr>
                <w:sz w:val="16"/>
                <w:szCs w:val="16"/>
              </w:rPr>
            </w:pPr>
            <w:r w:rsidRPr="00E82BE9">
              <w:rPr>
                <w:sz w:val="16"/>
                <w:szCs w:val="16"/>
              </w:rPr>
              <w:t>70</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 xml:space="preserve">189 248 </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82</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66</w:t>
            </w:r>
          </w:p>
        </w:tc>
        <w:tc>
          <w:tcPr>
            <w:tcW w:w="811" w:type="dxa"/>
            <w:gridSpan w:val="3"/>
            <w:vAlign w:val="bottom"/>
          </w:tcPr>
          <w:p w:rsidR="000D4A34" w:rsidRPr="00E82BE9" w:rsidRDefault="000D4A34" w:rsidP="00F74917">
            <w:pPr>
              <w:spacing w:line="200" w:lineRule="exact"/>
              <w:jc w:val="right"/>
              <w:rPr>
                <w:sz w:val="16"/>
                <w:szCs w:val="16"/>
              </w:rPr>
            </w:pPr>
            <w:r w:rsidRPr="00E82BE9">
              <w:rPr>
                <w:sz w:val="16"/>
                <w:szCs w:val="16"/>
              </w:rPr>
              <w:t>94</w:t>
            </w: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before="0" w:line="200" w:lineRule="exact"/>
              <w:rPr>
                <w:b/>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center"/>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vAlign w:val="bottom"/>
          </w:tcPr>
          <w:p w:rsidR="000D4A34" w:rsidRPr="00E82BE9" w:rsidRDefault="000D4A34" w:rsidP="00F74917">
            <w:pPr>
              <w:spacing w:line="200" w:lineRule="exact"/>
              <w:jc w:val="left"/>
              <w:rPr>
                <w:b/>
                <w:sz w:val="16"/>
                <w:szCs w:val="16"/>
              </w:rPr>
            </w:pPr>
            <w:r w:rsidRPr="00E82BE9">
              <w:rPr>
                <w:b/>
                <w:sz w:val="16"/>
                <w:szCs w:val="16"/>
              </w:rPr>
              <w:t>Skulder i utländsk valuta till hemmahörande i Sver</w:t>
            </w:r>
            <w:r w:rsidRPr="00E82BE9">
              <w:rPr>
                <w:b/>
                <w:sz w:val="16"/>
                <w:szCs w:val="16"/>
              </w:rPr>
              <w:t>i</w:t>
            </w:r>
            <w:r w:rsidRPr="00E82BE9">
              <w:rPr>
                <w:b/>
                <w:sz w:val="16"/>
                <w:szCs w:val="16"/>
              </w:rPr>
              <w:t>ge</w:t>
            </w:r>
          </w:p>
        </w:tc>
        <w:tc>
          <w:tcPr>
            <w:tcW w:w="125" w:type="dxa"/>
            <w:gridSpan w:val="2"/>
            <w:vAlign w:val="bottom"/>
          </w:tcPr>
          <w:p w:rsidR="000D4A34" w:rsidRPr="00E82BE9" w:rsidRDefault="000D4A34" w:rsidP="00F74917">
            <w:pPr>
              <w:spacing w:line="200" w:lineRule="exact"/>
              <w:jc w:val="right"/>
              <w:rPr>
                <w:sz w:val="16"/>
                <w:szCs w:val="16"/>
              </w:rPr>
            </w:pPr>
          </w:p>
        </w:tc>
        <w:tc>
          <w:tcPr>
            <w:tcW w:w="812" w:type="dxa"/>
            <w:gridSpan w:val="2"/>
            <w:vAlign w:val="bottom"/>
          </w:tcPr>
          <w:p w:rsidR="000D4A34" w:rsidRPr="00E82BE9" w:rsidRDefault="000D4A34" w:rsidP="00F74917">
            <w:pPr>
              <w:spacing w:line="200" w:lineRule="exact"/>
              <w:jc w:val="right"/>
              <w:rPr>
                <w:sz w:val="16"/>
                <w:szCs w:val="16"/>
              </w:rPr>
            </w:pPr>
            <w:r w:rsidRPr="00E82BE9">
              <w:rPr>
                <w:sz w:val="16"/>
                <w:szCs w:val="16"/>
              </w:rPr>
              <w:t>92 544</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1 862</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w:t>
            </w:r>
          </w:p>
        </w:tc>
        <w:tc>
          <w:tcPr>
            <w:tcW w:w="811" w:type="dxa"/>
            <w:gridSpan w:val="3"/>
            <w:vAlign w:val="bottom"/>
          </w:tcPr>
          <w:p w:rsidR="000D4A34" w:rsidRPr="00E82BE9" w:rsidRDefault="000D4A34" w:rsidP="00F74917">
            <w:pPr>
              <w:spacing w:line="200" w:lineRule="exact"/>
              <w:jc w:val="right"/>
              <w:rPr>
                <w:sz w:val="16"/>
                <w:szCs w:val="16"/>
              </w:rPr>
            </w:pPr>
            <w:r w:rsidRPr="00E82BE9">
              <w:rPr>
                <w:sz w:val="16"/>
                <w:szCs w:val="16"/>
              </w:rPr>
              <w:t>–</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before="0" w:line="200" w:lineRule="exact"/>
              <w:jc w:val="right"/>
              <w:rPr>
                <w:sz w:val="16"/>
                <w:szCs w:val="16"/>
              </w:rPr>
            </w:pPr>
          </w:p>
        </w:tc>
        <w:tc>
          <w:tcPr>
            <w:tcW w:w="631" w:type="dxa"/>
            <w:gridSpan w:val="2"/>
          </w:tcPr>
          <w:p w:rsidR="000D4A34" w:rsidRPr="00E82BE9" w:rsidRDefault="000D4A34" w:rsidP="00F74917">
            <w:pPr>
              <w:spacing w:before="0" w:line="200" w:lineRule="exact"/>
              <w:jc w:val="right"/>
              <w:rPr>
                <w:sz w:val="16"/>
                <w:szCs w:val="16"/>
              </w:rPr>
            </w:pPr>
          </w:p>
        </w:tc>
        <w:tc>
          <w:tcPr>
            <w:tcW w:w="790" w:type="dxa"/>
            <w:gridSpan w:val="4"/>
          </w:tcPr>
          <w:p w:rsidR="000D4A34" w:rsidRPr="00E82BE9" w:rsidRDefault="000D4A34" w:rsidP="00F74917">
            <w:pPr>
              <w:spacing w:before="0" w:line="200" w:lineRule="exact"/>
              <w:jc w:val="right"/>
              <w:rPr>
                <w:sz w:val="16"/>
                <w:szCs w:val="16"/>
              </w:rPr>
            </w:pPr>
          </w:p>
        </w:tc>
        <w:tc>
          <w:tcPr>
            <w:tcW w:w="418" w:type="dxa"/>
            <w:gridSpan w:val="2"/>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vAlign w:val="bottom"/>
          </w:tcPr>
          <w:p w:rsidR="000D4A34" w:rsidRPr="00E82BE9" w:rsidRDefault="000D4A34" w:rsidP="00F74917">
            <w:pPr>
              <w:spacing w:line="200" w:lineRule="exact"/>
              <w:jc w:val="left"/>
              <w:rPr>
                <w:b/>
                <w:sz w:val="16"/>
                <w:szCs w:val="16"/>
              </w:rPr>
            </w:pPr>
            <w:r w:rsidRPr="00E82BE9">
              <w:rPr>
                <w:b/>
                <w:sz w:val="16"/>
                <w:szCs w:val="16"/>
              </w:rPr>
              <w:t>Skulder i utländsk valuta till hemmahörande uta</w:t>
            </w:r>
            <w:r w:rsidRPr="00E82BE9">
              <w:rPr>
                <w:b/>
                <w:sz w:val="16"/>
                <w:szCs w:val="16"/>
              </w:rPr>
              <w:t>n</w:t>
            </w:r>
            <w:r w:rsidRPr="00E82BE9">
              <w:rPr>
                <w:b/>
                <w:sz w:val="16"/>
                <w:szCs w:val="16"/>
              </w:rPr>
              <w:t>för Sverige</w:t>
            </w:r>
          </w:p>
        </w:tc>
        <w:tc>
          <w:tcPr>
            <w:tcW w:w="125" w:type="dxa"/>
            <w:gridSpan w:val="2"/>
            <w:vAlign w:val="bottom"/>
          </w:tcPr>
          <w:p w:rsidR="000D4A34" w:rsidRPr="00E82BE9" w:rsidRDefault="000D4A34" w:rsidP="00F74917">
            <w:pPr>
              <w:spacing w:line="200" w:lineRule="exact"/>
              <w:jc w:val="right"/>
              <w:rPr>
                <w:sz w:val="16"/>
                <w:szCs w:val="16"/>
              </w:rPr>
            </w:pPr>
          </w:p>
        </w:tc>
        <w:tc>
          <w:tcPr>
            <w:tcW w:w="812" w:type="dxa"/>
            <w:gridSpan w:val="2"/>
            <w:vAlign w:val="bottom"/>
          </w:tcPr>
          <w:p w:rsidR="000D4A34" w:rsidRPr="00E82BE9" w:rsidRDefault="000D4A34" w:rsidP="00F74917">
            <w:pPr>
              <w:spacing w:line="200" w:lineRule="exact"/>
              <w:jc w:val="right"/>
              <w:rPr>
                <w:sz w:val="16"/>
                <w:szCs w:val="16"/>
              </w:rPr>
            </w:pPr>
            <w:r w:rsidRPr="00E82BE9">
              <w:rPr>
                <w:sz w:val="16"/>
                <w:szCs w:val="16"/>
              </w:rPr>
              <w:t>–</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8 688</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12 047</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13 906</w:t>
            </w:r>
          </w:p>
        </w:tc>
        <w:tc>
          <w:tcPr>
            <w:tcW w:w="811" w:type="dxa"/>
            <w:gridSpan w:val="3"/>
            <w:vAlign w:val="bottom"/>
          </w:tcPr>
          <w:p w:rsidR="000D4A34" w:rsidRPr="00E82BE9" w:rsidRDefault="000D4A34" w:rsidP="00F74917">
            <w:pPr>
              <w:spacing w:line="200" w:lineRule="exact"/>
              <w:jc w:val="right"/>
              <w:rPr>
                <w:sz w:val="16"/>
                <w:szCs w:val="16"/>
              </w:rPr>
            </w:pPr>
            <w:r w:rsidRPr="00E82BE9">
              <w:rPr>
                <w:sz w:val="16"/>
                <w:szCs w:val="16"/>
              </w:rPr>
              <w:t>10 159</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before="0" w:line="200" w:lineRule="exact"/>
              <w:jc w:val="right"/>
              <w:rPr>
                <w:sz w:val="16"/>
                <w:szCs w:val="16"/>
              </w:rPr>
            </w:pPr>
          </w:p>
        </w:tc>
        <w:tc>
          <w:tcPr>
            <w:tcW w:w="631" w:type="dxa"/>
            <w:gridSpan w:val="2"/>
          </w:tcPr>
          <w:p w:rsidR="000D4A34" w:rsidRPr="00E82BE9" w:rsidRDefault="000D4A34" w:rsidP="00F74917">
            <w:pPr>
              <w:spacing w:before="0" w:line="200" w:lineRule="exact"/>
              <w:jc w:val="right"/>
              <w:rPr>
                <w:sz w:val="16"/>
                <w:szCs w:val="16"/>
              </w:rPr>
            </w:pPr>
          </w:p>
        </w:tc>
        <w:tc>
          <w:tcPr>
            <w:tcW w:w="790" w:type="dxa"/>
            <w:gridSpan w:val="4"/>
          </w:tcPr>
          <w:p w:rsidR="000D4A34" w:rsidRPr="00E82BE9" w:rsidRDefault="000D4A34" w:rsidP="00F74917">
            <w:pPr>
              <w:spacing w:before="0" w:line="200" w:lineRule="exact"/>
              <w:jc w:val="right"/>
              <w:rPr>
                <w:sz w:val="16"/>
                <w:szCs w:val="16"/>
              </w:rPr>
            </w:pPr>
          </w:p>
        </w:tc>
        <w:tc>
          <w:tcPr>
            <w:tcW w:w="418" w:type="dxa"/>
            <w:gridSpan w:val="2"/>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Pr>
        <w:tc>
          <w:tcPr>
            <w:tcW w:w="2092" w:type="dxa"/>
            <w:gridSpan w:val="9"/>
            <w:vAlign w:val="bottom"/>
          </w:tcPr>
          <w:p w:rsidR="000D4A34" w:rsidRPr="00E82BE9" w:rsidRDefault="000D4A34" w:rsidP="00F74917">
            <w:pPr>
              <w:spacing w:line="200" w:lineRule="exact"/>
              <w:jc w:val="left"/>
              <w:rPr>
                <w:b/>
                <w:sz w:val="16"/>
                <w:szCs w:val="16"/>
              </w:rPr>
            </w:pPr>
            <w:r w:rsidRPr="00E82BE9">
              <w:rPr>
                <w:b/>
                <w:sz w:val="16"/>
                <w:szCs w:val="16"/>
              </w:rPr>
              <w:t>Motpost till SDR som tilld</w:t>
            </w:r>
            <w:r w:rsidRPr="00E82BE9">
              <w:rPr>
                <w:b/>
                <w:sz w:val="16"/>
                <w:szCs w:val="16"/>
              </w:rPr>
              <w:t>e</w:t>
            </w:r>
            <w:r w:rsidRPr="00E82BE9">
              <w:rPr>
                <w:b/>
                <w:sz w:val="16"/>
                <w:szCs w:val="16"/>
              </w:rPr>
              <w:t>lats av IMF</w:t>
            </w:r>
          </w:p>
        </w:tc>
        <w:tc>
          <w:tcPr>
            <w:tcW w:w="125" w:type="dxa"/>
            <w:gridSpan w:val="2"/>
            <w:vAlign w:val="bottom"/>
          </w:tcPr>
          <w:p w:rsidR="000D4A34" w:rsidRPr="00E82BE9" w:rsidRDefault="000D4A34" w:rsidP="00F74917">
            <w:pPr>
              <w:spacing w:line="200" w:lineRule="exact"/>
              <w:jc w:val="right"/>
              <w:rPr>
                <w:sz w:val="16"/>
                <w:szCs w:val="16"/>
              </w:rPr>
            </w:pPr>
          </w:p>
        </w:tc>
        <w:tc>
          <w:tcPr>
            <w:tcW w:w="812" w:type="dxa"/>
            <w:gridSpan w:val="2"/>
            <w:vAlign w:val="bottom"/>
          </w:tcPr>
          <w:p w:rsidR="000D4A34" w:rsidRPr="00E82BE9" w:rsidRDefault="000D4A34" w:rsidP="00F74917">
            <w:pPr>
              <w:spacing w:line="200" w:lineRule="exact"/>
              <w:jc w:val="right"/>
              <w:rPr>
                <w:sz w:val="16"/>
                <w:szCs w:val="16"/>
              </w:rPr>
            </w:pPr>
            <w:r w:rsidRPr="00E82BE9">
              <w:rPr>
                <w:sz w:val="16"/>
                <w:szCs w:val="16"/>
              </w:rPr>
              <w:t>25 216</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2 979</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2 517</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2 540</w:t>
            </w:r>
          </w:p>
        </w:tc>
        <w:tc>
          <w:tcPr>
            <w:tcW w:w="811" w:type="dxa"/>
            <w:gridSpan w:val="3"/>
            <w:vAlign w:val="bottom"/>
          </w:tcPr>
          <w:p w:rsidR="000D4A34" w:rsidRPr="00E82BE9" w:rsidRDefault="000D4A34" w:rsidP="00F74917">
            <w:pPr>
              <w:spacing w:line="200" w:lineRule="exact"/>
              <w:jc w:val="right"/>
              <w:rPr>
                <w:sz w:val="16"/>
                <w:szCs w:val="16"/>
              </w:rPr>
            </w:pPr>
            <w:r w:rsidRPr="00E82BE9">
              <w:rPr>
                <w:sz w:val="16"/>
                <w:szCs w:val="16"/>
              </w:rPr>
              <w:t>2 797</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before="0" w:line="200" w:lineRule="exact"/>
              <w:jc w:val="right"/>
              <w:rPr>
                <w:sz w:val="16"/>
                <w:szCs w:val="16"/>
              </w:rPr>
            </w:pPr>
          </w:p>
        </w:tc>
        <w:tc>
          <w:tcPr>
            <w:tcW w:w="823" w:type="dxa"/>
            <w:gridSpan w:val="5"/>
          </w:tcPr>
          <w:p w:rsidR="000D4A34" w:rsidRPr="00E82BE9" w:rsidRDefault="000D4A34" w:rsidP="00F74917">
            <w:pPr>
              <w:spacing w:before="0" w:line="200" w:lineRule="exact"/>
              <w:jc w:val="right"/>
              <w:rPr>
                <w:sz w:val="16"/>
                <w:szCs w:val="16"/>
              </w:rPr>
            </w:pPr>
          </w:p>
        </w:tc>
        <w:tc>
          <w:tcPr>
            <w:tcW w:w="598" w:type="dxa"/>
          </w:tcPr>
          <w:p w:rsidR="000D4A34" w:rsidRPr="00E82BE9" w:rsidRDefault="000D4A34" w:rsidP="00F74917">
            <w:pPr>
              <w:spacing w:before="0" w:line="200" w:lineRule="exact"/>
              <w:jc w:val="right"/>
              <w:rPr>
                <w:sz w:val="16"/>
                <w:szCs w:val="16"/>
              </w:rPr>
            </w:pPr>
          </w:p>
        </w:tc>
        <w:tc>
          <w:tcPr>
            <w:tcW w:w="418" w:type="dxa"/>
            <w:gridSpan w:val="2"/>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1674" w:type="dxa"/>
            <w:gridSpan w:val="7"/>
          </w:tcPr>
          <w:p w:rsidR="000D4A34" w:rsidRPr="00E82BE9" w:rsidRDefault="000D4A34" w:rsidP="00F74917">
            <w:pPr>
              <w:spacing w:line="200" w:lineRule="exact"/>
              <w:jc w:val="left"/>
              <w:rPr>
                <w:sz w:val="16"/>
                <w:szCs w:val="16"/>
              </w:rPr>
            </w:pPr>
            <w:r w:rsidRPr="00E82BE9">
              <w:rPr>
                <w:b/>
                <w:sz w:val="16"/>
                <w:szCs w:val="16"/>
              </w:rPr>
              <w:t>Övriga sku</w:t>
            </w:r>
            <w:r w:rsidRPr="00E82BE9">
              <w:rPr>
                <w:b/>
                <w:sz w:val="16"/>
                <w:szCs w:val="16"/>
              </w:rPr>
              <w:t>l</w:t>
            </w:r>
            <w:r w:rsidRPr="00E82BE9">
              <w:rPr>
                <w:b/>
                <w:sz w:val="16"/>
                <w:szCs w:val="16"/>
              </w:rPr>
              <w:t>der</w:t>
            </w: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1" w:type="dxa"/>
            <w:gridSpan w:val="3"/>
          </w:tcPr>
          <w:p w:rsidR="000D4A34" w:rsidRPr="00E82BE9" w:rsidRDefault="000D4A34" w:rsidP="00F74917">
            <w:pPr>
              <w:spacing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1674" w:type="dxa"/>
            <w:gridSpan w:val="7"/>
          </w:tcPr>
          <w:p w:rsidR="000D4A34" w:rsidRPr="00E82BE9" w:rsidRDefault="000D4A34" w:rsidP="00F74917">
            <w:pPr>
              <w:spacing w:line="200" w:lineRule="exact"/>
              <w:rPr>
                <w:sz w:val="16"/>
                <w:szCs w:val="16"/>
              </w:rPr>
            </w:pPr>
            <w:r w:rsidRPr="00E82BE9">
              <w:rPr>
                <w:sz w:val="16"/>
                <w:szCs w:val="16"/>
              </w:rPr>
              <w:t>Derivatinstrument</w:t>
            </w:r>
          </w:p>
        </w:tc>
        <w:tc>
          <w:tcPr>
            <w:tcW w:w="418" w:type="dxa"/>
            <w:gridSpan w:val="2"/>
          </w:tcPr>
          <w:p w:rsidR="000D4A34" w:rsidRPr="00E82BE9" w:rsidRDefault="000D4A34" w:rsidP="00F74917">
            <w:pPr>
              <w:spacing w:line="200" w:lineRule="exac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3</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9 254</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17</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6</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1</w:t>
            </w:r>
          </w:p>
        </w:tc>
      </w:tr>
      <w:tr w:rsidR="000D4A34" w:rsidRPr="00E82BE9" w:rsidTr="00F74917">
        <w:tblPrEx>
          <w:tblCellMar>
            <w:top w:w="0" w:type="dxa"/>
            <w:bottom w:w="0" w:type="dxa"/>
          </w:tblCellMar>
        </w:tblPrEx>
        <w:trPr>
          <w:gridAfter w:val="1"/>
          <w:wAfter w:w="24" w:type="dxa"/>
        </w:trPr>
        <w:tc>
          <w:tcPr>
            <w:tcW w:w="2092" w:type="dxa"/>
            <w:gridSpan w:val="9"/>
            <w:vAlign w:val="bottom"/>
          </w:tcPr>
          <w:p w:rsidR="000D4A34" w:rsidRPr="00E82BE9" w:rsidRDefault="000D4A34" w:rsidP="00F74917">
            <w:pPr>
              <w:spacing w:line="200" w:lineRule="exact"/>
              <w:jc w:val="left"/>
              <w:rPr>
                <w:sz w:val="16"/>
                <w:szCs w:val="16"/>
              </w:rPr>
            </w:pPr>
            <w:r w:rsidRPr="00E82BE9">
              <w:rPr>
                <w:sz w:val="16"/>
                <w:szCs w:val="16"/>
              </w:rPr>
              <w:t xml:space="preserve">Upplupna kostnader och </w:t>
            </w:r>
            <w:r w:rsidRPr="00E82BE9">
              <w:rPr>
                <w:sz w:val="16"/>
                <w:szCs w:val="16"/>
              </w:rPr>
              <w:br/>
              <w:t>förutbetalda intäkter</w:t>
            </w:r>
          </w:p>
        </w:tc>
        <w:tc>
          <w:tcPr>
            <w:tcW w:w="125" w:type="dxa"/>
            <w:gridSpan w:val="2"/>
            <w:vAlign w:val="bottom"/>
          </w:tcPr>
          <w:p w:rsidR="000D4A34" w:rsidRPr="00E82BE9" w:rsidRDefault="000D4A34" w:rsidP="00F74917">
            <w:pPr>
              <w:spacing w:line="200" w:lineRule="exact"/>
              <w:jc w:val="right"/>
              <w:rPr>
                <w:sz w:val="16"/>
                <w:szCs w:val="16"/>
              </w:rPr>
            </w:pPr>
          </w:p>
        </w:tc>
        <w:tc>
          <w:tcPr>
            <w:tcW w:w="812" w:type="dxa"/>
            <w:gridSpan w:val="2"/>
            <w:vAlign w:val="bottom"/>
          </w:tcPr>
          <w:p w:rsidR="000D4A34" w:rsidRPr="00E82BE9" w:rsidRDefault="000D4A34" w:rsidP="00F74917">
            <w:pPr>
              <w:spacing w:line="200" w:lineRule="exact"/>
              <w:jc w:val="right"/>
              <w:rPr>
                <w:sz w:val="16"/>
                <w:szCs w:val="16"/>
              </w:rPr>
            </w:pPr>
            <w:r w:rsidRPr="00E82BE9">
              <w:rPr>
                <w:sz w:val="16"/>
                <w:szCs w:val="16"/>
              </w:rPr>
              <w:t>606</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697</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114</w:t>
            </w:r>
          </w:p>
        </w:tc>
        <w:tc>
          <w:tcPr>
            <w:tcW w:w="810" w:type="dxa"/>
            <w:gridSpan w:val="2"/>
            <w:vAlign w:val="bottom"/>
          </w:tcPr>
          <w:p w:rsidR="000D4A34" w:rsidRPr="00E82BE9" w:rsidRDefault="000D4A34" w:rsidP="00F74917">
            <w:pPr>
              <w:spacing w:line="200" w:lineRule="exact"/>
              <w:jc w:val="right"/>
              <w:rPr>
                <w:sz w:val="16"/>
                <w:szCs w:val="16"/>
              </w:rPr>
            </w:pPr>
            <w:r w:rsidRPr="00E82BE9">
              <w:rPr>
                <w:sz w:val="16"/>
                <w:szCs w:val="16"/>
              </w:rPr>
              <w:t>188</w:t>
            </w:r>
          </w:p>
        </w:tc>
        <w:tc>
          <w:tcPr>
            <w:tcW w:w="811" w:type="dxa"/>
            <w:gridSpan w:val="3"/>
            <w:vAlign w:val="bottom"/>
          </w:tcPr>
          <w:p w:rsidR="000D4A34" w:rsidRPr="00E82BE9" w:rsidRDefault="000D4A34" w:rsidP="00F74917">
            <w:pPr>
              <w:spacing w:line="200" w:lineRule="exact"/>
              <w:jc w:val="right"/>
              <w:rPr>
                <w:sz w:val="16"/>
                <w:szCs w:val="16"/>
              </w:rPr>
            </w:pPr>
            <w:r w:rsidRPr="00E82BE9">
              <w:rPr>
                <w:sz w:val="16"/>
                <w:szCs w:val="16"/>
              </w:rPr>
              <w:t>111</w:t>
            </w:r>
          </w:p>
        </w:tc>
      </w:tr>
      <w:tr w:rsidR="000D4A34" w:rsidRPr="00E82BE9" w:rsidTr="00F74917">
        <w:tblPrEx>
          <w:tblCellMar>
            <w:top w:w="0" w:type="dxa"/>
            <w:bottom w:w="0" w:type="dxa"/>
          </w:tblCellMar>
        </w:tblPrEx>
        <w:trPr>
          <w:gridAfter w:val="1"/>
          <w:wAfter w:w="24" w:type="dxa"/>
          <w:trHeight w:val="216"/>
        </w:trPr>
        <w:tc>
          <w:tcPr>
            <w:tcW w:w="1076" w:type="dxa"/>
            <w:gridSpan w:val="6"/>
          </w:tcPr>
          <w:p w:rsidR="000D4A34" w:rsidRPr="00E82BE9" w:rsidRDefault="000D4A34" w:rsidP="00F74917">
            <w:pPr>
              <w:spacing w:line="200" w:lineRule="exact"/>
              <w:rPr>
                <w:sz w:val="16"/>
                <w:szCs w:val="16"/>
              </w:rPr>
            </w:pPr>
            <w:r w:rsidRPr="00E82BE9">
              <w:rPr>
                <w:sz w:val="16"/>
                <w:szCs w:val="16"/>
              </w:rPr>
              <w:t>Övriga sku</w:t>
            </w:r>
            <w:r w:rsidRPr="00E82BE9">
              <w:rPr>
                <w:sz w:val="16"/>
                <w:szCs w:val="16"/>
              </w:rPr>
              <w:t>l</w:t>
            </w:r>
            <w:r w:rsidRPr="00E82BE9">
              <w:rPr>
                <w:sz w:val="16"/>
                <w:szCs w:val="16"/>
              </w:rPr>
              <w:t>der</w:t>
            </w:r>
          </w:p>
        </w:tc>
        <w:tc>
          <w:tcPr>
            <w:tcW w:w="598" w:type="dxa"/>
          </w:tcPr>
          <w:p w:rsidR="000D4A34" w:rsidRPr="00E82BE9" w:rsidRDefault="000D4A34" w:rsidP="00F74917">
            <w:pPr>
              <w:spacing w:line="200" w:lineRule="exac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53</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47</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53</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68</w:t>
            </w:r>
          </w:p>
        </w:tc>
        <w:tc>
          <w:tcPr>
            <w:tcW w:w="811" w:type="dxa"/>
            <w:gridSpan w:val="3"/>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82</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line="200" w:lineRule="exact"/>
              <w:jc w:val="right"/>
              <w:rPr>
                <w:sz w:val="16"/>
                <w:szCs w:val="16"/>
              </w:rPr>
            </w:pPr>
          </w:p>
        </w:tc>
        <w:tc>
          <w:tcPr>
            <w:tcW w:w="823" w:type="dxa"/>
            <w:gridSpan w:val="5"/>
          </w:tcPr>
          <w:p w:rsidR="000D4A34" w:rsidRPr="00E82BE9" w:rsidRDefault="000D4A34" w:rsidP="00F74917">
            <w:pPr>
              <w:spacing w:line="200" w:lineRule="exact"/>
              <w:jc w:val="right"/>
              <w:rPr>
                <w:sz w:val="16"/>
                <w:szCs w:val="16"/>
              </w:rPr>
            </w:pPr>
          </w:p>
        </w:tc>
        <w:tc>
          <w:tcPr>
            <w:tcW w:w="598" w:type="dxa"/>
          </w:tcPr>
          <w:p w:rsidR="000D4A34" w:rsidRPr="00E82BE9" w:rsidRDefault="000D4A34" w:rsidP="00F74917">
            <w:pPr>
              <w:spacing w:line="200" w:lineRule="exact"/>
              <w:jc w:val="righ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662</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9 998</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184</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262</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194</w:t>
            </w: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line="200" w:lineRule="exact"/>
              <w:rPr>
                <w:b/>
                <w:sz w:val="16"/>
                <w:szCs w:val="16"/>
              </w:rPr>
            </w:pPr>
            <w:r w:rsidRPr="00E82BE9">
              <w:rPr>
                <w:b/>
                <w:sz w:val="16"/>
                <w:szCs w:val="16"/>
              </w:rPr>
              <w:t>Avsättningar</w:t>
            </w: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251</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264</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206</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276</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289</w:t>
            </w: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2"/>
          <w:wAfter w:w="30" w:type="dxa"/>
          <w:trHeight w:val="216"/>
        </w:trPr>
        <w:tc>
          <w:tcPr>
            <w:tcW w:w="2092" w:type="dxa"/>
            <w:gridSpan w:val="9"/>
          </w:tcPr>
          <w:p w:rsidR="000D4A34" w:rsidRPr="00E82BE9" w:rsidRDefault="000D4A34" w:rsidP="00F74917">
            <w:pPr>
              <w:spacing w:line="200" w:lineRule="exact"/>
              <w:rPr>
                <w:b/>
                <w:sz w:val="16"/>
                <w:szCs w:val="16"/>
              </w:rPr>
            </w:pPr>
            <w:r w:rsidRPr="00E82BE9">
              <w:rPr>
                <w:b/>
                <w:sz w:val="16"/>
                <w:szCs w:val="16"/>
              </w:rPr>
              <w:t>Värderegleringskonton</w:t>
            </w: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37 818</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49 228</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20 081</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10 221</w:t>
            </w:r>
          </w:p>
        </w:tc>
        <w:tc>
          <w:tcPr>
            <w:tcW w:w="805" w:type="dxa"/>
            <w:gridSpan w:val="2"/>
          </w:tcPr>
          <w:p w:rsidR="000D4A34" w:rsidRPr="00E82BE9" w:rsidRDefault="000D4A34" w:rsidP="00F74917">
            <w:pPr>
              <w:spacing w:line="200" w:lineRule="exact"/>
              <w:jc w:val="right"/>
              <w:rPr>
                <w:sz w:val="16"/>
                <w:szCs w:val="16"/>
              </w:rPr>
            </w:pPr>
            <w:r w:rsidRPr="00E82BE9">
              <w:rPr>
                <w:sz w:val="16"/>
                <w:szCs w:val="16"/>
              </w:rPr>
              <w:t>21 947</w:t>
            </w: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2092" w:type="dxa"/>
            <w:gridSpan w:val="9"/>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Pr>
        <w:tc>
          <w:tcPr>
            <w:tcW w:w="253" w:type="dxa"/>
            <w:tcBorders>
              <w:bottom w:val="single" w:sz="4" w:space="0" w:color="auto"/>
            </w:tcBorders>
          </w:tcPr>
          <w:p w:rsidR="000D4A34" w:rsidRPr="00E82BE9" w:rsidRDefault="000D4A34" w:rsidP="00F74917">
            <w:pPr>
              <w:spacing w:before="0" w:line="160" w:lineRule="exact"/>
              <w:jc w:val="right"/>
              <w:rPr>
                <w:sz w:val="16"/>
                <w:szCs w:val="16"/>
              </w:rPr>
            </w:pPr>
          </w:p>
        </w:tc>
        <w:tc>
          <w:tcPr>
            <w:tcW w:w="631" w:type="dxa"/>
            <w:gridSpan w:val="2"/>
            <w:tcBorders>
              <w:bottom w:val="single" w:sz="4" w:space="0" w:color="auto"/>
            </w:tcBorders>
          </w:tcPr>
          <w:p w:rsidR="000D4A34" w:rsidRPr="00E82BE9" w:rsidRDefault="000D4A34" w:rsidP="00F74917">
            <w:pPr>
              <w:spacing w:before="0" w:line="160" w:lineRule="exact"/>
              <w:jc w:val="right"/>
              <w:rPr>
                <w:sz w:val="16"/>
                <w:szCs w:val="16"/>
              </w:rPr>
            </w:pPr>
          </w:p>
        </w:tc>
        <w:tc>
          <w:tcPr>
            <w:tcW w:w="790" w:type="dxa"/>
            <w:gridSpan w:val="4"/>
            <w:tcBorders>
              <w:bottom w:val="single" w:sz="4" w:space="0" w:color="auto"/>
            </w:tcBorders>
          </w:tcPr>
          <w:p w:rsidR="000D4A34" w:rsidRPr="00E82BE9" w:rsidRDefault="000D4A34" w:rsidP="00F74917">
            <w:pPr>
              <w:spacing w:before="0" w:line="160" w:lineRule="exact"/>
              <w:jc w:val="right"/>
              <w:rPr>
                <w:sz w:val="16"/>
                <w:szCs w:val="16"/>
              </w:rPr>
            </w:pPr>
          </w:p>
        </w:tc>
        <w:tc>
          <w:tcPr>
            <w:tcW w:w="418" w:type="dxa"/>
            <w:gridSpan w:val="2"/>
            <w:tcBorders>
              <w:bottom w:val="single" w:sz="4" w:space="0" w:color="auto"/>
            </w:tcBorders>
          </w:tcPr>
          <w:p w:rsidR="000D4A34" w:rsidRPr="00E82BE9" w:rsidRDefault="000D4A34" w:rsidP="00F74917">
            <w:pPr>
              <w:spacing w:before="0" w:line="160" w:lineRule="exact"/>
              <w:jc w:val="right"/>
              <w:rPr>
                <w:sz w:val="16"/>
                <w:szCs w:val="16"/>
              </w:rPr>
            </w:pPr>
          </w:p>
        </w:tc>
        <w:tc>
          <w:tcPr>
            <w:tcW w:w="125" w:type="dxa"/>
            <w:gridSpan w:val="2"/>
            <w:tcBorders>
              <w:bottom w:val="single" w:sz="4" w:space="0" w:color="auto"/>
            </w:tcBorders>
          </w:tcPr>
          <w:p w:rsidR="000D4A34" w:rsidRPr="00E82BE9" w:rsidRDefault="000D4A34" w:rsidP="00F74917">
            <w:pPr>
              <w:spacing w:before="0" w:line="160" w:lineRule="exact"/>
              <w:jc w:val="right"/>
              <w:rPr>
                <w:sz w:val="16"/>
                <w:szCs w:val="16"/>
              </w:rPr>
            </w:pPr>
          </w:p>
        </w:tc>
        <w:tc>
          <w:tcPr>
            <w:tcW w:w="812" w:type="dxa"/>
            <w:gridSpan w:val="2"/>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2009-12-31</w:t>
            </w:r>
          </w:p>
        </w:tc>
        <w:tc>
          <w:tcPr>
            <w:tcW w:w="810" w:type="dxa"/>
            <w:gridSpan w:val="2"/>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2008-12-31</w:t>
            </w:r>
          </w:p>
        </w:tc>
        <w:tc>
          <w:tcPr>
            <w:tcW w:w="810" w:type="dxa"/>
            <w:gridSpan w:val="2"/>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2007-12-31</w:t>
            </w:r>
          </w:p>
        </w:tc>
        <w:tc>
          <w:tcPr>
            <w:tcW w:w="810" w:type="dxa"/>
            <w:gridSpan w:val="2"/>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2006-12-31</w:t>
            </w:r>
          </w:p>
        </w:tc>
        <w:tc>
          <w:tcPr>
            <w:tcW w:w="811" w:type="dxa"/>
            <w:gridSpan w:val="3"/>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2005-12-31</w:t>
            </w:r>
          </w:p>
        </w:tc>
      </w:tr>
      <w:tr w:rsidR="000D4A34" w:rsidRPr="00E82BE9" w:rsidTr="00F74917">
        <w:tblPrEx>
          <w:tblCellMar>
            <w:top w:w="0" w:type="dxa"/>
            <w:bottom w:w="0" w:type="dxa"/>
          </w:tblCellMar>
        </w:tblPrEx>
        <w:trPr>
          <w:gridAfter w:val="1"/>
          <w:wAfter w:w="24" w:type="dxa"/>
          <w:trHeight w:val="216"/>
        </w:trPr>
        <w:tc>
          <w:tcPr>
            <w:tcW w:w="2092" w:type="dxa"/>
            <w:gridSpan w:val="9"/>
            <w:tcBorders>
              <w:top w:val="single" w:sz="4" w:space="0" w:color="auto"/>
            </w:tcBorders>
          </w:tcPr>
          <w:p w:rsidR="000D4A34" w:rsidRPr="00E82BE9" w:rsidRDefault="000D4A34" w:rsidP="00F74917">
            <w:pPr>
              <w:spacing w:line="200" w:lineRule="exact"/>
              <w:rPr>
                <w:b/>
                <w:sz w:val="16"/>
                <w:szCs w:val="16"/>
              </w:rPr>
            </w:pPr>
            <w:r w:rsidRPr="00E82BE9">
              <w:rPr>
                <w:b/>
                <w:sz w:val="16"/>
                <w:szCs w:val="16"/>
              </w:rPr>
              <w:t>Eget kapital</w:t>
            </w:r>
          </w:p>
        </w:tc>
        <w:tc>
          <w:tcPr>
            <w:tcW w:w="125" w:type="dxa"/>
            <w:gridSpan w:val="2"/>
            <w:tcBorders>
              <w:top w:val="single" w:sz="4" w:space="0" w:color="auto"/>
            </w:tcBorders>
          </w:tcPr>
          <w:p w:rsidR="000D4A34" w:rsidRPr="00E82BE9" w:rsidRDefault="000D4A34" w:rsidP="00F74917">
            <w:pPr>
              <w:spacing w:line="200" w:lineRule="exact"/>
              <w:jc w:val="right"/>
              <w:rPr>
                <w:sz w:val="16"/>
                <w:szCs w:val="16"/>
              </w:rPr>
            </w:pPr>
          </w:p>
        </w:tc>
        <w:tc>
          <w:tcPr>
            <w:tcW w:w="812" w:type="dxa"/>
            <w:gridSpan w:val="2"/>
            <w:tcBorders>
              <w:top w:val="single" w:sz="4" w:space="0" w:color="auto"/>
            </w:tcBorders>
          </w:tcPr>
          <w:p w:rsidR="000D4A34" w:rsidRPr="00E82BE9" w:rsidRDefault="000D4A34" w:rsidP="00F74917">
            <w:pPr>
              <w:spacing w:line="200" w:lineRule="exact"/>
              <w:jc w:val="right"/>
              <w:rPr>
                <w:sz w:val="16"/>
                <w:szCs w:val="16"/>
              </w:rPr>
            </w:pPr>
          </w:p>
        </w:tc>
        <w:tc>
          <w:tcPr>
            <w:tcW w:w="810" w:type="dxa"/>
            <w:gridSpan w:val="2"/>
            <w:tcBorders>
              <w:top w:val="single" w:sz="4" w:space="0" w:color="auto"/>
            </w:tcBorders>
          </w:tcPr>
          <w:p w:rsidR="000D4A34" w:rsidRPr="00E82BE9" w:rsidRDefault="000D4A34" w:rsidP="00F74917">
            <w:pPr>
              <w:spacing w:line="200" w:lineRule="exact"/>
              <w:jc w:val="right"/>
              <w:rPr>
                <w:sz w:val="16"/>
                <w:szCs w:val="16"/>
              </w:rPr>
            </w:pPr>
          </w:p>
        </w:tc>
        <w:tc>
          <w:tcPr>
            <w:tcW w:w="810" w:type="dxa"/>
            <w:gridSpan w:val="2"/>
            <w:tcBorders>
              <w:top w:val="single" w:sz="4" w:space="0" w:color="auto"/>
            </w:tcBorders>
          </w:tcPr>
          <w:p w:rsidR="000D4A34" w:rsidRPr="00E82BE9" w:rsidRDefault="000D4A34" w:rsidP="00F74917">
            <w:pPr>
              <w:spacing w:line="200" w:lineRule="exact"/>
              <w:jc w:val="right"/>
              <w:rPr>
                <w:sz w:val="16"/>
                <w:szCs w:val="16"/>
              </w:rPr>
            </w:pPr>
          </w:p>
        </w:tc>
        <w:tc>
          <w:tcPr>
            <w:tcW w:w="810" w:type="dxa"/>
            <w:gridSpan w:val="2"/>
            <w:tcBorders>
              <w:top w:val="single" w:sz="4" w:space="0" w:color="auto"/>
            </w:tcBorders>
          </w:tcPr>
          <w:p w:rsidR="000D4A34" w:rsidRPr="00E82BE9" w:rsidRDefault="000D4A34" w:rsidP="00F74917">
            <w:pPr>
              <w:spacing w:line="200" w:lineRule="exact"/>
              <w:jc w:val="right"/>
              <w:rPr>
                <w:sz w:val="16"/>
                <w:szCs w:val="16"/>
              </w:rPr>
            </w:pPr>
          </w:p>
        </w:tc>
        <w:tc>
          <w:tcPr>
            <w:tcW w:w="811" w:type="dxa"/>
            <w:gridSpan w:val="3"/>
            <w:tcBorders>
              <w:top w:val="single" w:sz="4" w:space="0" w:color="auto"/>
            </w:tcBorders>
          </w:tcPr>
          <w:p w:rsidR="000D4A34" w:rsidRPr="00E82BE9" w:rsidRDefault="000D4A34" w:rsidP="00F74917">
            <w:pPr>
              <w:spacing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1674" w:type="dxa"/>
            <w:gridSpan w:val="7"/>
          </w:tcPr>
          <w:p w:rsidR="000D4A34" w:rsidRPr="00E82BE9" w:rsidRDefault="000D4A34" w:rsidP="00F74917">
            <w:pPr>
              <w:spacing w:line="200" w:lineRule="exact"/>
              <w:rPr>
                <w:sz w:val="16"/>
                <w:szCs w:val="16"/>
              </w:rPr>
            </w:pPr>
            <w:r w:rsidRPr="00E82BE9">
              <w:rPr>
                <w:sz w:val="16"/>
                <w:szCs w:val="16"/>
              </w:rPr>
              <w:t>Grundfond</w:t>
            </w: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1 000</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1 000</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1 000</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1 000</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1 000</w:t>
            </w:r>
          </w:p>
        </w:tc>
      </w:tr>
      <w:tr w:rsidR="000D4A34" w:rsidRPr="00E82BE9" w:rsidTr="00F74917">
        <w:tblPrEx>
          <w:tblCellMar>
            <w:top w:w="0" w:type="dxa"/>
            <w:bottom w:w="0" w:type="dxa"/>
          </w:tblCellMar>
        </w:tblPrEx>
        <w:trPr>
          <w:gridAfter w:val="1"/>
          <w:wAfter w:w="24" w:type="dxa"/>
          <w:trHeight w:val="216"/>
        </w:trPr>
        <w:tc>
          <w:tcPr>
            <w:tcW w:w="950" w:type="dxa"/>
            <w:gridSpan w:val="5"/>
          </w:tcPr>
          <w:p w:rsidR="000D4A34" w:rsidRPr="00E82BE9" w:rsidRDefault="000D4A34" w:rsidP="00F74917">
            <w:pPr>
              <w:spacing w:line="200" w:lineRule="exact"/>
              <w:rPr>
                <w:sz w:val="16"/>
                <w:szCs w:val="16"/>
              </w:rPr>
            </w:pPr>
            <w:r w:rsidRPr="00E82BE9">
              <w:rPr>
                <w:sz w:val="16"/>
                <w:szCs w:val="16"/>
              </w:rPr>
              <w:t>Reserver</w:t>
            </w:r>
          </w:p>
        </w:tc>
        <w:tc>
          <w:tcPr>
            <w:tcW w:w="724" w:type="dxa"/>
            <w:gridSpan w:val="2"/>
          </w:tcPr>
          <w:p w:rsidR="000D4A34" w:rsidRPr="00E82BE9" w:rsidRDefault="000D4A34" w:rsidP="00F74917">
            <w:pPr>
              <w:spacing w:line="200" w:lineRule="exac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63 025</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57 742</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57 247</w:t>
            </w:r>
          </w:p>
        </w:tc>
        <w:tc>
          <w:tcPr>
            <w:tcW w:w="810" w:type="dxa"/>
            <w:gridSpan w:val="2"/>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53 769</w:t>
            </w:r>
          </w:p>
        </w:tc>
        <w:tc>
          <w:tcPr>
            <w:tcW w:w="811" w:type="dxa"/>
            <w:gridSpan w:val="3"/>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55 813</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line="200" w:lineRule="exact"/>
              <w:jc w:val="right"/>
              <w:rPr>
                <w:sz w:val="16"/>
                <w:szCs w:val="16"/>
              </w:rPr>
            </w:pPr>
          </w:p>
        </w:tc>
        <w:tc>
          <w:tcPr>
            <w:tcW w:w="697" w:type="dxa"/>
            <w:gridSpan w:val="4"/>
          </w:tcPr>
          <w:p w:rsidR="000D4A34" w:rsidRPr="00E82BE9" w:rsidRDefault="000D4A34" w:rsidP="00F74917">
            <w:pPr>
              <w:spacing w:line="200" w:lineRule="exact"/>
              <w:jc w:val="right"/>
              <w:rPr>
                <w:sz w:val="16"/>
                <w:szCs w:val="16"/>
              </w:rPr>
            </w:pPr>
          </w:p>
        </w:tc>
        <w:tc>
          <w:tcPr>
            <w:tcW w:w="724" w:type="dxa"/>
            <w:gridSpan w:val="2"/>
          </w:tcPr>
          <w:p w:rsidR="000D4A34" w:rsidRPr="00E82BE9" w:rsidRDefault="000D4A34" w:rsidP="00F74917">
            <w:pPr>
              <w:spacing w:line="200" w:lineRule="exact"/>
              <w:jc w:val="righ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64 025</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58 742</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58 247</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54 769</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56 813</w:t>
            </w:r>
          </w:p>
        </w:tc>
      </w:tr>
      <w:tr w:rsidR="000D4A34" w:rsidRPr="00E82BE9" w:rsidTr="00F74917">
        <w:tblPrEx>
          <w:tblCellMar>
            <w:top w:w="0" w:type="dxa"/>
            <w:bottom w:w="0" w:type="dxa"/>
          </w:tblCellMar>
        </w:tblPrEx>
        <w:trPr>
          <w:gridAfter w:val="1"/>
          <w:wAfter w:w="24" w:type="dxa"/>
          <w:trHeight w:val="216"/>
        </w:trPr>
        <w:tc>
          <w:tcPr>
            <w:tcW w:w="253" w:type="dxa"/>
          </w:tcPr>
          <w:p w:rsidR="000D4A34" w:rsidRPr="00E82BE9" w:rsidRDefault="000D4A34" w:rsidP="00F74917">
            <w:pPr>
              <w:spacing w:line="200" w:lineRule="exact"/>
              <w:jc w:val="right"/>
              <w:rPr>
                <w:sz w:val="16"/>
                <w:szCs w:val="16"/>
              </w:rPr>
            </w:pPr>
          </w:p>
        </w:tc>
        <w:tc>
          <w:tcPr>
            <w:tcW w:w="697" w:type="dxa"/>
            <w:gridSpan w:val="4"/>
          </w:tcPr>
          <w:p w:rsidR="000D4A34" w:rsidRPr="00E82BE9" w:rsidRDefault="000D4A34" w:rsidP="00F74917">
            <w:pPr>
              <w:spacing w:line="200" w:lineRule="exact"/>
              <w:jc w:val="right"/>
              <w:rPr>
                <w:sz w:val="16"/>
                <w:szCs w:val="16"/>
              </w:rPr>
            </w:pPr>
          </w:p>
        </w:tc>
        <w:tc>
          <w:tcPr>
            <w:tcW w:w="724" w:type="dxa"/>
            <w:gridSpan w:val="2"/>
          </w:tcPr>
          <w:p w:rsidR="000D4A34" w:rsidRPr="00E82BE9" w:rsidRDefault="000D4A34" w:rsidP="00F74917">
            <w:pPr>
              <w:spacing w:line="200" w:lineRule="exact"/>
              <w:jc w:val="right"/>
              <w:rPr>
                <w:sz w:val="16"/>
                <w:szCs w:val="16"/>
              </w:rPr>
            </w:pP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0" w:type="dxa"/>
            <w:gridSpan w:val="2"/>
          </w:tcPr>
          <w:p w:rsidR="000D4A34" w:rsidRPr="00E82BE9" w:rsidRDefault="000D4A34" w:rsidP="00F74917">
            <w:pPr>
              <w:spacing w:line="200" w:lineRule="exact"/>
              <w:jc w:val="right"/>
              <w:rPr>
                <w:sz w:val="16"/>
                <w:szCs w:val="16"/>
              </w:rPr>
            </w:pPr>
          </w:p>
        </w:tc>
        <w:tc>
          <w:tcPr>
            <w:tcW w:w="811" w:type="dxa"/>
            <w:gridSpan w:val="3"/>
          </w:tcPr>
          <w:p w:rsidR="000D4A34" w:rsidRPr="00E82BE9" w:rsidRDefault="000D4A34" w:rsidP="00F74917">
            <w:pPr>
              <w:spacing w:line="200" w:lineRule="exact"/>
              <w:jc w:val="right"/>
              <w:rPr>
                <w:sz w:val="16"/>
                <w:szCs w:val="16"/>
              </w:rPr>
            </w:pPr>
          </w:p>
        </w:tc>
      </w:tr>
      <w:tr w:rsidR="000D4A34" w:rsidRPr="00E82BE9" w:rsidTr="00F74917">
        <w:tblPrEx>
          <w:tblCellMar>
            <w:top w:w="0" w:type="dxa"/>
            <w:bottom w:w="0" w:type="dxa"/>
          </w:tblCellMar>
        </w:tblPrEx>
        <w:trPr>
          <w:gridAfter w:val="1"/>
          <w:wAfter w:w="24" w:type="dxa"/>
          <w:trHeight w:val="216"/>
        </w:trPr>
        <w:tc>
          <w:tcPr>
            <w:tcW w:w="1674" w:type="dxa"/>
            <w:gridSpan w:val="7"/>
          </w:tcPr>
          <w:p w:rsidR="000D4A34" w:rsidRPr="00E82BE9" w:rsidRDefault="000D4A34" w:rsidP="00F74917">
            <w:pPr>
              <w:spacing w:line="200" w:lineRule="exact"/>
              <w:jc w:val="left"/>
              <w:rPr>
                <w:sz w:val="16"/>
                <w:szCs w:val="16"/>
              </w:rPr>
            </w:pPr>
            <w:r w:rsidRPr="00E82BE9">
              <w:rPr>
                <w:b/>
                <w:spacing w:val="-2"/>
                <w:sz w:val="16"/>
                <w:szCs w:val="16"/>
              </w:rPr>
              <w:t>Årets resu</w:t>
            </w:r>
            <w:r w:rsidRPr="00E82BE9">
              <w:rPr>
                <w:b/>
                <w:spacing w:val="-2"/>
                <w:sz w:val="16"/>
                <w:szCs w:val="16"/>
              </w:rPr>
              <w:t>l</w:t>
            </w:r>
            <w:r w:rsidRPr="00E82BE9">
              <w:rPr>
                <w:b/>
                <w:spacing w:val="-2"/>
                <w:sz w:val="16"/>
                <w:szCs w:val="16"/>
              </w:rPr>
              <w:t>tat</w:t>
            </w:r>
          </w:p>
        </w:tc>
        <w:tc>
          <w:tcPr>
            <w:tcW w:w="418" w:type="dxa"/>
            <w:gridSpan w:val="2"/>
          </w:tcPr>
          <w:p w:rsidR="000D4A34" w:rsidRPr="00E82BE9" w:rsidRDefault="000D4A34" w:rsidP="00F74917">
            <w:pPr>
              <w:spacing w:line="200" w:lineRule="exact"/>
              <w:jc w:val="right"/>
              <w:rPr>
                <w:sz w:val="16"/>
                <w:szCs w:val="16"/>
              </w:rPr>
            </w:pPr>
          </w:p>
        </w:tc>
        <w:tc>
          <w:tcPr>
            <w:tcW w:w="125" w:type="dxa"/>
            <w:gridSpan w:val="2"/>
          </w:tcPr>
          <w:p w:rsidR="000D4A34" w:rsidRPr="00E82BE9" w:rsidRDefault="000D4A34" w:rsidP="00F74917">
            <w:pPr>
              <w:spacing w:line="200" w:lineRule="exact"/>
              <w:jc w:val="right"/>
              <w:rPr>
                <w:sz w:val="16"/>
                <w:szCs w:val="16"/>
              </w:rPr>
            </w:pPr>
          </w:p>
        </w:tc>
        <w:tc>
          <w:tcPr>
            <w:tcW w:w="812" w:type="dxa"/>
            <w:gridSpan w:val="2"/>
          </w:tcPr>
          <w:p w:rsidR="000D4A34" w:rsidRPr="00E82BE9" w:rsidRDefault="000D4A34" w:rsidP="00F74917">
            <w:pPr>
              <w:spacing w:line="200" w:lineRule="exact"/>
              <w:jc w:val="right"/>
              <w:rPr>
                <w:sz w:val="16"/>
                <w:szCs w:val="16"/>
              </w:rPr>
            </w:pPr>
            <w:r w:rsidRPr="00E82BE9">
              <w:rPr>
                <w:sz w:val="16"/>
                <w:szCs w:val="16"/>
              </w:rPr>
              <w:t>14 204</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11 183</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4 095</w:t>
            </w:r>
          </w:p>
        </w:tc>
        <w:tc>
          <w:tcPr>
            <w:tcW w:w="810" w:type="dxa"/>
            <w:gridSpan w:val="2"/>
          </w:tcPr>
          <w:p w:rsidR="000D4A34" w:rsidRPr="00E82BE9" w:rsidRDefault="000D4A34" w:rsidP="00F74917">
            <w:pPr>
              <w:spacing w:line="200" w:lineRule="exact"/>
              <w:jc w:val="right"/>
              <w:rPr>
                <w:sz w:val="16"/>
                <w:szCs w:val="16"/>
              </w:rPr>
            </w:pPr>
            <w:r w:rsidRPr="00E82BE9">
              <w:rPr>
                <w:sz w:val="16"/>
                <w:szCs w:val="16"/>
              </w:rPr>
              <w:t>6 144</w:t>
            </w:r>
          </w:p>
        </w:tc>
        <w:tc>
          <w:tcPr>
            <w:tcW w:w="811" w:type="dxa"/>
            <w:gridSpan w:val="3"/>
          </w:tcPr>
          <w:p w:rsidR="000D4A34" w:rsidRPr="00E82BE9" w:rsidRDefault="000D4A34" w:rsidP="00F74917">
            <w:pPr>
              <w:spacing w:line="200" w:lineRule="exact"/>
              <w:jc w:val="right"/>
              <w:rPr>
                <w:sz w:val="16"/>
                <w:szCs w:val="16"/>
              </w:rPr>
            </w:pPr>
            <w:r w:rsidRPr="00E82BE9">
              <w:rPr>
                <w:sz w:val="16"/>
                <w:szCs w:val="16"/>
              </w:rPr>
              <w:t>4 989</w:t>
            </w:r>
          </w:p>
        </w:tc>
      </w:tr>
      <w:tr w:rsidR="000D4A34" w:rsidRPr="00E82BE9" w:rsidTr="00F74917">
        <w:tblPrEx>
          <w:tblCellMar>
            <w:top w:w="0" w:type="dxa"/>
            <w:bottom w:w="0" w:type="dxa"/>
          </w:tblCellMar>
        </w:tblPrEx>
        <w:trPr>
          <w:gridAfter w:val="1"/>
          <w:wAfter w:w="24" w:type="dxa"/>
        </w:trPr>
        <w:tc>
          <w:tcPr>
            <w:tcW w:w="253" w:type="dxa"/>
          </w:tcPr>
          <w:p w:rsidR="000D4A34" w:rsidRPr="00E82BE9" w:rsidRDefault="000D4A34" w:rsidP="00F74917">
            <w:pPr>
              <w:spacing w:before="0" w:line="200" w:lineRule="exact"/>
              <w:jc w:val="right"/>
              <w:rPr>
                <w:sz w:val="16"/>
                <w:szCs w:val="16"/>
              </w:rPr>
            </w:pPr>
          </w:p>
        </w:tc>
        <w:tc>
          <w:tcPr>
            <w:tcW w:w="697" w:type="dxa"/>
            <w:gridSpan w:val="4"/>
          </w:tcPr>
          <w:p w:rsidR="000D4A34" w:rsidRPr="00E82BE9" w:rsidRDefault="000D4A34" w:rsidP="00F74917">
            <w:pPr>
              <w:spacing w:before="0" w:line="200" w:lineRule="exact"/>
              <w:jc w:val="right"/>
              <w:rPr>
                <w:sz w:val="16"/>
                <w:szCs w:val="16"/>
              </w:rPr>
            </w:pPr>
          </w:p>
        </w:tc>
        <w:tc>
          <w:tcPr>
            <w:tcW w:w="724" w:type="dxa"/>
            <w:gridSpan w:val="2"/>
          </w:tcPr>
          <w:p w:rsidR="000D4A34" w:rsidRPr="00E82BE9" w:rsidRDefault="000D4A34" w:rsidP="00F74917">
            <w:pPr>
              <w:spacing w:before="0" w:line="200" w:lineRule="exact"/>
              <w:jc w:val="right"/>
              <w:rPr>
                <w:sz w:val="16"/>
                <w:szCs w:val="16"/>
              </w:rPr>
            </w:pPr>
          </w:p>
        </w:tc>
        <w:tc>
          <w:tcPr>
            <w:tcW w:w="418" w:type="dxa"/>
            <w:gridSpan w:val="2"/>
          </w:tcPr>
          <w:p w:rsidR="000D4A34" w:rsidRPr="00E82BE9" w:rsidRDefault="000D4A34" w:rsidP="00F74917">
            <w:pPr>
              <w:spacing w:before="0" w:line="200" w:lineRule="exact"/>
              <w:jc w:val="right"/>
              <w:rPr>
                <w:sz w:val="16"/>
                <w:szCs w:val="16"/>
              </w:rPr>
            </w:pPr>
          </w:p>
        </w:tc>
        <w:tc>
          <w:tcPr>
            <w:tcW w:w="125" w:type="dxa"/>
            <w:gridSpan w:val="2"/>
          </w:tcPr>
          <w:p w:rsidR="000D4A34" w:rsidRPr="00E82BE9" w:rsidRDefault="000D4A34" w:rsidP="00F74917">
            <w:pPr>
              <w:spacing w:before="0" w:line="200" w:lineRule="exact"/>
              <w:jc w:val="right"/>
              <w:rPr>
                <w:sz w:val="16"/>
                <w:szCs w:val="16"/>
              </w:rPr>
            </w:pPr>
          </w:p>
        </w:tc>
        <w:tc>
          <w:tcPr>
            <w:tcW w:w="812"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0" w:type="dxa"/>
            <w:gridSpan w:val="2"/>
          </w:tcPr>
          <w:p w:rsidR="000D4A34" w:rsidRPr="00E82BE9" w:rsidRDefault="000D4A34" w:rsidP="00F74917">
            <w:pPr>
              <w:spacing w:before="0" w:line="200" w:lineRule="exact"/>
              <w:jc w:val="right"/>
              <w:rPr>
                <w:sz w:val="16"/>
                <w:szCs w:val="16"/>
              </w:rPr>
            </w:pPr>
          </w:p>
        </w:tc>
        <w:tc>
          <w:tcPr>
            <w:tcW w:w="811" w:type="dxa"/>
            <w:gridSpan w:val="3"/>
          </w:tcPr>
          <w:p w:rsidR="000D4A34" w:rsidRPr="00E82BE9" w:rsidRDefault="000D4A34" w:rsidP="00F74917">
            <w:pPr>
              <w:spacing w:before="0" w:line="200" w:lineRule="exact"/>
              <w:jc w:val="right"/>
              <w:rPr>
                <w:sz w:val="16"/>
                <w:szCs w:val="16"/>
              </w:rPr>
            </w:pPr>
          </w:p>
        </w:tc>
      </w:tr>
      <w:tr w:rsidR="000D4A34" w:rsidRPr="00E82BE9" w:rsidTr="00F74917">
        <w:tblPrEx>
          <w:tblCellMar>
            <w:top w:w="0" w:type="dxa"/>
            <w:bottom w:w="0" w:type="dxa"/>
          </w:tblCellMar>
        </w:tblPrEx>
        <w:trPr>
          <w:gridAfter w:val="1"/>
          <w:wAfter w:w="24" w:type="dxa"/>
        </w:trPr>
        <w:tc>
          <w:tcPr>
            <w:tcW w:w="2092" w:type="dxa"/>
            <w:gridSpan w:val="9"/>
            <w:vAlign w:val="bottom"/>
          </w:tcPr>
          <w:p w:rsidR="000D4A34" w:rsidRPr="00E82BE9" w:rsidRDefault="000D4A34" w:rsidP="00F74917">
            <w:pPr>
              <w:spacing w:line="200" w:lineRule="exact"/>
              <w:jc w:val="left"/>
              <w:rPr>
                <w:b/>
                <w:sz w:val="16"/>
                <w:szCs w:val="16"/>
              </w:rPr>
            </w:pPr>
            <w:r w:rsidRPr="00E82BE9">
              <w:rPr>
                <w:b/>
                <w:sz w:val="16"/>
                <w:szCs w:val="16"/>
              </w:rPr>
              <w:t>SUMMA SKULDER OCH EGET K</w:t>
            </w:r>
            <w:r w:rsidRPr="00E82BE9">
              <w:rPr>
                <w:b/>
                <w:sz w:val="16"/>
                <w:szCs w:val="16"/>
              </w:rPr>
              <w:t>A</w:t>
            </w:r>
            <w:r w:rsidRPr="00E82BE9">
              <w:rPr>
                <w:b/>
                <w:sz w:val="16"/>
                <w:szCs w:val="16"/>
              </w:rPr>
              <w:t>PITAL</w:t>
            </w:r>
          </w:p>
        </w:tc>
        <w:tc>
          <w:tcPr>
            <w:tcW w:w="125" w:type="dxa"/>
            <w:gridSpan w:val="2"/>
            <w:vAlign w:val="bottom"/>
          </w:tcPr>
          <w:p w:rsidR="000D4A34" w:rsidRPr="00E82BE9" w:rsidRDefault="000D4A34" w:rsidP="00F74917">
            <w:pPr>
              <w:spacing w:line="200" w:lineRule="exact"/>
              <w:jc w:val="right"/>
              <w:rPr>
                <w:sz w:val="16"/>
                <w:szCs w:val="16"/>
              </w:rPr>
            </w:pPr>
          </w:p>
        </w:tc>
        <w:tc>
          <w:tcPr>
            <w:tcW w:w="812" w:type="dxa"/>
            <w:gridSpan w:val="2"/>
            <w:vAlign w:val="bottom"/>
          </w:tcPr>
          <w:p w:rsidR="000D4A34" w:rsidRPr="00E82BE9" w:rsidRDefault="000D4A34" w:rsidP="00F74917">
            <w:pPr>
              <w:spacing w:line="200" w:lineRule="exact"/>
              <w:jc w:val="right"/>
              <w:rPr>
                <w:b/>
                <w:sz w:val="16"/>
                <w:szCs w:val="16"/>
              </w:rPr>
            </w:pPr>
            <w:r w:rsidRPr="00E82BE9">
              <w:rPr>
                <w:b/>
                <w:sz w:val="16"/>
                <w:szCs w:val="16"/>
              </w:rPr>
              <w:t>708 838</w:t>
            </w:r>
          </w:p>
        </w:tc>
        <w:tc>
          <w:tcPr>
            <w:tcW w:w="810" w:type="dxa"/>
            <w:gridSpan w:val="2"/>
            <w:vAlign w:val="bottom"/>
          </w:tcPr>
          <w:p w:rsidR="000D4A34" w:rsidRPr="00E82BE9" w:rsidRDefault="000D4A34" w:rsidP="00F74917">
            <w:pPr>
              <w:spacing w:line="200" w:lineRule="exact"/>
              <w:jc w:val="right"/>
              <w:rPr>
                <w:b/>
                <w:sz w:val="16"/>
                <w:szCs w:val="16"/>
              </w:rPr>
            </w:pPr>
            <w:r w:rsidRPr="00E82BE9">
              <w:rPr>
                <w:b/>
                <w:sz w:val="16"/>
                <w:szCs w:val="16"/>
              </w:rPr>
              <w:t>700 211</w:t>
            </w:r>
          </w:p>
        </w:tc>
        <w:tc>
          <w:tcPr>
            <w:tcW w:w="810" w:type="dxa"/>
            <w:gridSpan w:val="2"/>
            <w:vAlign w:val="bottom"/>
          </w:tcPr>
          <w:p w:rsidR="000D4A34" w:rsidRPr="00E82BE9" w:rsidRDefault="000D4A34" w:rsidP="00F74917">
            <w:pPr>
              <w:spacing w:line="200" w:lineRule="exact"/>
              <w:jc w:val="right"/>
              <w:rPr>
                <w:b/>
                <w:sz w:val="16"/>
                <w:szCs w:val="16"/>
              </w:rPr>
            </w:pPr>
            <w:r w:rsidRPr="00E82BE9">
              <w:rPr>
                <w:b/>
                <w:sz w:val="16"/>
                <w:szCs w:val="16"/>
              </w:rPr>
              <w:t>211 926</w:t>
            </w:r>
          </w:p>
        </w:tc>
        <w:tc>
          <w:tcPr>
            <w:tcW w:w="810" w:type="dxa"/>
            <w:gridSpan w:val="2"/>
            <w:vAlign w:val="bottom"/>
          </w:tcPr>
          <w:p w:rsidR="000D4A34" w:rsidRPr="00E82BE9" w:rsidRDefault="000D4A34" w:rsidP="00F74917">
            <w:pPr>
              <w:spacing w:line="200" w:lineRule="exact"/>
              <w:jc w:val="right"/>
              <w:rPr>
                <w:b/>
                <w:sz w:val="16"/>
                <w:szCs w:val="16"/>
              </w:rPr>
            </w:pPr>
            <w:r w:rsidRPr="00E82BE9">
              <w:rPr>
                <w:b/>
                <w:sz w:val="16"/>
                <w:szCs w:val="16"/>
              </w:rPr>
              <w:t>200 685</w:t>
            </w:r>
          </w:p>
        </w:tc>
        <w:tc>
          <w:tcPr>
            <w:tcW w:w="811" w:type="dxa"/>
            <w:gridSpan w:val="3"/>
            <w:vAlign w:val="bottom"/>
          </w:tcPr>
          <w:p w:rsidR="000D4A34" w:rsidRPr="00E82BE9" w:rsidRDefault="000D4A34" w:rsidP="00F74917">
            <w:pPr>
              <w:spacing w:line="200" w:lineRule="exact"/>
              <w:jc w:val="right"/>
              <w:rPr>
                <w:b/>
                <w:sz w:val="16"/>
                <w:szCs w:val="16"/>
              </w:rPr>
            </w:pPr>
            <w:r w:rsidRPr="00E82BE9">
              <w:rPr>
                <w:b/>
                <w:sz w:val="16"/>
                <w:szCs w:val="16"/>
              </w:rPr>
              <w:t>208 607</w:t>
            </w:r>
          </w:p>
        </w:tc>
      </w:tr>
      <w:tr w:rsidR="000D4A34" w:rsidRPr="00E82BE9" w:rsidTr="00F74917">
        <w:tblPrEx>
          <w:tblCellMar>
            <w:top w:w="0" w:type="dxa"/>
            <w:bottom w:w="0" w:type="dxa"/>
          </w:tblCellMar>
        </w:tblPrEx>
        <w:trPr>
          <w:trHeight w:val="228"/>
        </w:trPr>
        <w:tc>
          <w:tcPr>
            <w:tcW w:w="278" w:type="dxa"/>
            <w:gridSpan w:val="2"/>
            <w:tcBorders>
              <w:top w:val="single" w:sz="4" w:space="0" w:color="auto"/>
            </w:tcBorders>
          </w:tcPr>
          <w:p w:rsidR="000D4A34" w:rsidRPr="00E82BE9" w:rsidRDefault="000D4A34" w:rsidP="00F74917">
            <w:pPr>
              <w:spacing w:line="200" w:lineRule="exact"/>
              <w:rPr>
                <w:sz w:val="16"/>
                <w:szCs w:val="16"/>
              </w:rPr>
            </w:pPr>
          </w:p>
        </w:tc>
        <w:tc>
          <w:tcPr>
            <w:tcW w:w="630" w:type="dxa"/>
            <w:gridSpan w:val="2"/>
            <w:tcBorders>
              <w:top w:val="single" w:sz="4" w:space="0" w:color="auto"/>
            </w:tcBorders>
          </w:tcPr>
          <w:p w:rsidR="000D4A34" w:rsidRPr="00E82BE9" w:rsidRDefault="000D4A34" w:rsidP="00F74917">
            <w:pPr>
              <w:spacing w:line="200" w:lineRule="exact"/>
              <w:rPr>
                <w:sz w:val="16"/>
                <w:szCs w:val="16"/>
              </w:rPr>
            </w:pPr>
          </w:p>
        </w:tc>
        <w:tc>
          <w:tcPr>
            <w:tcW w:w="791" w:type="dxa"/>
            <w:gridSpan w:val="4"/>
            <w:tcBorders>
              <w:top w:val="single" w:sz="4" w:space="0" w:color="auto"/>
            </w:tcBorders>
          </w:tcPr>
          <w:p w:rsidR="000D4A34" w:rsidRPr="00E82BE9" w:rsidRDefault="000D4A34" w:rsidP="00F74917">
            <w:pPr>
              <w:spacing w:line="200" w:lineRule="exact"/>
              <w:rPr>
                <w:sz w:val="16"/>
                <w:szCs w:val="16"/>
              </w:rPr>
            </w:pPr>
          </w:p>
        </w:tc>
        <w:tc>
          <w:tcPr>
            <w:tcW w:w="421" w:type="dxa"/>
            <w:gridSpan w:val="2"/>
            <w:tcBorders>
              <w:top w:val="single" w:sz="4" w:space="0" w:color="auto"/>
            </w:tcBorders>
          </w:tcPr>
          <w:p w:rsidR="000D4A34" w:rsidRPr="00E82BE9" w:rsidRDefault="000D4A34" w:rsidP="00F74917">
            <w:pPr>
              <w:spacing w:line="200" w:lineRule="exact"/>
              <w:rPr>
                <w:sz w:val="16"/>
                <w:szCs w:val="16"/>
              </w:rPr>
            </w:pPr>
          </w:p>
        </w:tc>
        <w:tc>
          <w:tcPr>
            <w:tcW w:w="123" w:type="dxa"/>
            <w:gridSpan w:val="2"/>
            <w:tcBorders>
              <w:top w:val="single" w:sz="4" w:space="0" w:color="auto"/>
            </w:tcBorders>
          </w:tcPr>
          <w:p w:rsidR="000D4A34" w:rsidRPr="00E82BE9" w:rsidRDefault="000D4A34" w:rsidP="00F74917">
            <w:pPr>
              <w:spacing w:line="200" w:lineRule="exact"/>
              <w:rPr>
                <w:sz w:val="16"/>
                <w:szCs w:val="16"/>
              </w:rPr>
            </w:pPr>
          </w:p>
        </w:tc>
        <w:tc>
          <w:tcPr>
            <w:tcW w:w="810" w:type="dxa"/>
            <w:gridSpan w:val="2"/>
            <w:tcBorders>
              <w:top w:val="single" w:sz="4" w:space="0" w:color="auto"/>
            </w:tcBorders>
          </w:tcPr>
          <w:p w:rsidR="000D4A34" w:rsidRPr="00E82BE9" w:rsidRDefault="000D4A34" w:rsidP="00F74917">
            <w:pPr>
              <w:spacing w:line="200" w:lineRule="exact"/>
              <w:rPr>
                <w:sz w:val="16"/>
                <w:szCs w:val="16"/>
              </w:rPr>
            </w:pPr>
          </w:p>
        </w:tc>
        <w:tc>
          <w:tcPr>
            <w:tcW w:w="810" w:type="dxa"/>
            <w:gridSpan w:val="2"/>
            <w:tcBorders>
              <w:top w:val="single" w:sz="4" w:space="0" w:color="auto"/>
            </w:tcBorders>
          </w:tcPr>
          <w:p w:rsidR="000D4A34" w:rsidRPr="00E82BE9" w:rsidRDefault="000D4A34" w:rsidP="00F74917">
            <w:pPr>
              <w:spacing w:line="200" w:lineRule="exact"/>
              <w:rPr>
                <w:sz w:val="16"/>
                <w:szCs w:val="16"/>
              </w:rPr>
            </w:pPr>
          </w:p>
        </w:tc>
        <w:tc>
          <w:tcPr>
            <w:tcW w:w="810" w:type="dxa"/>
            <w:gridSpan w:val="2"/>
            <w:tcBorders>
              <w:top w:val="single" w:sz="4" w:space="0" w:color="auto"/>
            </w:tcBorders>
          </w:tcPr>
          <w:p w:rsidR="000D4A34" w:rsidRPr="00E82BE9" w:rsidRDefault="000D4A34" w:rsidP="00F74917">
            <w:pPr>
              <w:spacing w:line="200" w:lineRule="exact"/>
              <w:rPr>
                <w:sz w:val="16"/>
                <w:szCs w:val="16"/>
              </w:rPr>
            </w:pPr>
          </w:p>
        </w:tc>
        <w:tc>
          <w:tcPr>
            <w:tcW w:w="810" w:type="dxa"/>
            <w:gridSpan w:val="2"/>
            <w:tcBorders>
              <w:top w:val="single" w:sz="4" w:space="0" w:color="auto"/>
            </w:tcBorders>
          </w:tcPr>
          <w:p w:rsidR="000D4A34" w:rsidRPr="00E82BE9" w:rsidRDefault="000D4A34" w:rsidP="00F74917">
            <w:pPr>
              <w:spacing w:line="200" w:lineRule="exact"/>
              <w:rPr>
                <w:sz w:val="16"/>
                <w:szCs w:val="16"/>
              </w:rPr>
            </w:pPr>
          </w:p>
        </w:tc>
        <w:tc>
          <w:tcPr>
            <w:tcW w:w="811" w:type="dxa"/>
            <w:gridSpan w:val="3"/>
            <w:tcBorders>
              <w:top w:val="single" w:sz="4" w:space="0" w:color="auto"/>
            </w:tcBorders>
          </w:tcPr>
          <w:p w:rsidR="000D4A34" w:rsidRPr="00E82BE9" w:rsidRDefault="000D4A34" w:rsidP="00F74917">
            <w:pPr>
              <w:spacing w:line="200" w:lineRule="exact"/>
              <w:rPr>
                <w:sz w:val="16"/>
                <w:szCs w:val="16"/>
              </w:rPr>
            </w:pPr>
          </w:p>
        </w:tc>
      </w:tr>
    </w:tbl>
    <w:p w:rsidR="00F74917" w:rsidRPr="00E82BE9" w:rsidRDefault="00F74917" w:rsidP="00F74917">
      <w:pPr>
        <w:tabs>
          <w:tab w:val="left" w:pos="3060"/>
        </w:tabs>
        <w:spacing w:line="200" w:lineRule="exact"/>
        <w:rPr>
          <w:rFonts w:ascii="Syntax" w:hAnsi="Syntax"/>
          <w:sz w:val="20"/>
        </w:rPr>
      </w:pPr>
    </w:p>
    <w:p w:rsidR="00F74917" w:rsidRPr="00E82BE9" w:rsidRDefault="00F74917" w:rsidP="00F74917">
      <w:pPr>
        <w:tabs>
          <w:tab w:val="left" w:pos="3060"/>
        </w:tabs>
        <w:spacing w:line="200" w:lineRule="exact"/>
        <w:rPr>
          <w:rFonts w:ascii="Syntax" w:hAnsi="Syntax"/>
          <w:sz w:val="20"/>
        </w:rPr>
      </w:pPr>
    </w:p>
    <w:tbl>
      <w:tblPr>
        <w:tblW w:w="6294" w:type="dxa"/>
        <w:tblLayout w:type="fixed"/>
        <w:tblCellMar>
          <w:left w:w="30" w:type="dxa"/>
          <w:right w:w="30" w:type="dxa"/>
        </w:tblCellMar>
        <w:tblLook w:val="0000" w:firstRow="0" w:lastRow="0" w:firstColumn="0" w:lastColumn="0" w:noHBand="0" w:noVBand="0"/>
      </w:tblPr>
      <w:tblGrid>
        <w:gridCol w:w="254"/>
        <w:gridCol w:w="632"/>
        <w:gridCol w:w="988"/>
        <w:gridCol w:w="123"/>
        <w:gridCol w:w="222"/>
        <w:gridCol w:w="815"/>
        <w:gridCol w:w="815"/>
        <w:gridCol w:w="815"/>
        <w:gridCol w:w="815"/>
        <w:gridCol w:w="815"/>
      </w:tblGrid>
      <w:tr w:rsidR="00F74917" w:rsidRPr="00E82BE9" w:rsidTr="009504C1">
        <w:tblPrEx>
          <w:tblCellMar>
            <w:top w:w="0" w:type="dxa"/>
            <w:bottom w:w="0" w:type="dxa"/>
          </w:tblCellMar>
        </w:tblPrEx>
        <w:trPr>
          <w:trHeight w:val="308"/>
        </w:trPr>
        <w:tc>
          <w:tcPr>
            <w:tcW w:w="3849" w:type="dxa"/>
            <w:gridSpan w:val="7"/>
          </w:tcPr>
          <w:p w:rsidR="00F74917" w:rsidRPr="00E82BE9" w:rsidRDefault="00F74917" w:rsidP="00F74917">
            <w:pPr>
              <w:spacing w:line="200" w:lineRule="exact"/>
              <w:rPr>
                <w:sz w:val="16"/>
                <w:szCs w:val="16"/>
              </w:rPr>
            </w:pPr>
            <w:r w:rsidRPr="00E82BE9">
              <w:rPr>
                <w:b/>
                <w:bCs/>
                <w:szCs w:val="19"/>
              </w:rPr>
              <w:t xml:space="preserve">Resultaträkning </w:t>
            </w:r>
          </w:p>
        </w:tc>
        <w:tc>
          <w:tcPr>
            <w:tcW w:w="815" w:type="dxa"/>
          </w:tcPr>
          <w:p w:rsidR="00F74917" w:rsidRPr="00E82BE9" w:rsidRDefault="00F74917" w:rsidP="00F74917">
            <w:pPr>
              <w:spacing w:line="200" w:lineRule="exact"/>
              <w:jc w:val="right"/>
              <w:rPr>
                <w:sz w:val="16"/>
                <w:szCs w:val="16"/>
              </w:rPr>
            </w:pPr>
          </w:p>
        </w:tc>
        <w:tc>
          <w:tcPr>
            <w:tcW w:w="815" w:type="dxa"/>
          </w:tcPr>
          <w:p w:rsidR="00F74917" w:rsidRPr="00E82BE9" w:rsidRDefault="00F74917" w:rsidP="00F74917">
            <w:pPr>
              <w:spacing w:line="200" w:lineRule="exact"/>
              <w:rPr>
                <w:sz w:val="16"/>
                <w:szCs w:val="16"/>
              </w:rPr>
            </w:pPr>
          </w:p>
        </w:tc>
        <w:tc>
          <w:tcPr>
            <w:tcW w:w="815" w:type="dxa"/>
          </w:tcPr>
          <w:p w:rsidR="00F74917" w:rsidRPr="00E82BE9" w:rsidRDefault="00F74917" w:rsidP="00F74917">
            <w:pPr>
              <w:spacing w:line="200" w:lineRule="exact"/>
              <w:rPr>
                <w:sz w:val="16"/>
                <w:szCs w:val="16"/>
              </w:rPr>
            </w:pPr>
          </w:p>
        </w:tc>
      </w:tr>
      <w:tr w:rsidR="009504C1" w:rsidRPr="00E82BE9" w:rsidTr="009504C1">
        <w:tblPrEx>
          <w:tblCellMar>
            <w:top w:w="0" w:type="dxa"/>
            <w:bottom w:w="0" w:type="dxa"/>
          </w:tblCellMar>
        </w:tblPrEx>
        <w:trPr>
          <w:trHeight w:val="216"/>
        </w:trPr>
        <w:tc>
          <w:tcPr>
            <w:tcW w:w="1874" w:type="dxa"/>
            <w:gridSpan w:val="3"/>
            <w:tcBorders>
              <w:bottom w:val="single" w:sz="4" w:space="0" w:color="auto"/>
            </w:tcBorders>
          </w:tcPr>
          <w:p w:rsidR="009504C1" w:rsidRPr="00E82BE9" w:rsidRDefault="009504C1" w:rsidP="00F74917">
            <w:pPr>
              <w:spacing w:line="200" w:lineRule="exact"/>
              <w:rPr>
                <w:sz w:val="16"/>
                <w:szCs w:val="16"/>
              </w:rPr>
            </w:pPr>
            <w:r w:rsidRPr="00E82BE9">
              <w:rPr>
                <w:bCs/>
                <w:i/>
                <w:szCs w:val="19"/>
              </w:rPr>
              <w:t>Mi</w:t>
            </w:r>
            <w:r w:rsidRPr="00E82BE9">
              <w:rPr>
                <w:bCs/>
                <w:i/>
                <w:szCs w:val="19"/>
              </w:rPr>
              <w:t>l</w:t>
            </w:r>
            <w:r w:rsidRPr="00E82BE9">
              <w:rPr>
                <w:bCs/>
                <w:i/>
                <w:szCs w:val="19"/>
              </w:rPr>
              <w:t>joner kronor</w:t>
            </w:r>
          </w:p>
        </w:tc>
        <w:tc>
          <w:tcPr>
            <w:tcW w:w="123" w:type="dxa"/>
            <w:tcBorders>
              <w:bottom w:val="single" w:sz="4" w:space="0" w:color="auto"/>
            </w:tcBorders>
          </w:tcPr>
          <w:p w:rsidR="009504C1" w:rsidRPr="00E82BE9" w:rsidRDefault="009504C1" w:rsidP="00F74917">
            <w:pPr>
              <w:spacing w:line="200" w:lineRule="exact"/>
              <w:rPr>
                <w:sz w:val="16"/>
                <w:szCs w:val="16"/>
              </w:rPr>
            </w:pPr>
          </w:p>
        </w:tc>
        <w:tc>
          <w:tcPr>
            <w:tcW w:w="222" w:type="dxa"/>
            <w:tcBorders>
              <w:bottom w:val="single" w:sz="4" w:space="0" w:color="auto"/>
            </w:tcBorders>
          </w:tcPr>
          <w:p w:rsidR="009504C1" w:rsidRPr="00E82BE9" w:rsidRDefault="009504C1" w:rsidP="00F74917">
            <w:pPr>
              <w:spacing w:line="200" w:lineRule="exact"/>
              <w:rPr>
                <w:sz w:val="16"/>
                <w:szCs w:val="16"/>
              </w:rPr>
            </w:pPr>
          </w:p>
        </w:tc>
        <w:tc>
          <w:tcPr>
            <w:tcW w:w="815" w:type="dxa"/>
            <w:tcBorders>
              <w:bottom w:val="single" w:sz="4" w:space="0" w:color="auto"/>
            </w:tcBorders>
          </w:tcPr>
          <w:p w:rsidR="009504C1" w:rsidRPr="00E82BE9" w:rsidRDefault="009504C1" w:rsidP="00F74917">
            <w:pPr>
              <w:spacing w:line="200" w:lineRule="exact"/>
              <w:jc w:val="right"/>
              <w:rPr>
                <w:b/>
                <w:sz w:val="16"/>
                <w:szCs w:val="16"/>
              </w:rPr>
            </w:pPr>
            <w:r w:rsidRPr="00E82BE9">
              <w:rPr>
                <w:b/>
                <w:sz w:val="16"/>
                <w:szCs w:val="16"/>
              </w:rPr>
              <w:t>2009</w:t>
            </w:r>
          </w:p>
        </w:tc>
        <w:tc>
          <w:tcPr>
            <w:tcW w:w="815" w:type="dxa"/>
            <w:tcBorders>
              <w:bottom w:val="single" w:sz="4" w:space="0" w:color="auto"/>
            </w:tcBorders>
          </w:tcPr>
          <w:p w:rsidR="009504C1" w:rsidRPr="00E82BE9" w:rsidRDefault="009504C1" w:rsidP="00F74917">
            <w:pPr>
              <w:spacing w:line="200" w:lineRule="exact"/>
              <w:jc w:val="right"/>
              <w:rPr>
                <w:b/>
                <w:sz w:val="16"/>
                <w:szCs w:val="16"/>
              </w:rPr>
            </w:pPr>
            <w:r w:rsidRPr="00E82BE9">
              <w:rPr>
                <w:b/>
                <w:sz w:val="16"/>
                <w:szCs w:val="16"/>
              </w:rPr>
              <w:t>2008</w:t>
            </w:r>
          </w:p>
        </w:tc>
        <w:tc>
          <w:tcPr>
            <w:tcW w:w="815" w:type="dxa"/>
            <w:tcBorders>
              <w:bottom w:val="single" w:sz="4" w:space="0" w:color="auto"/>
            </w:tcBorders>
          </w:tcPr>
          <w:p w:rsidR="009504C1" w:rsidRPr="00E82BE9" w:rsidRDefault="009504C1" w:rsidP="00F74917">
            <w:pPr>
              <w:spacing w:line="200" w:lineRule="exact"/>
              <w:jc w:val="right"/>
              <w:rPr>
                <w:b/>
                <w:sz w:val="16"/>
                <w:szCs w:val="16"/>
              </w:rPr>
            </w:pPr>
            <w:r w:rsidRPr="00E82BE9">
              <w:rPr>
                <w:b/>
                <w:sz w:val="16"/>
                <w:szCs w:val="16"/>
              </w:rPr>
              <w:t>2007</w:t>
            </w:r>
          </w:p>
        </w:tc>
        <w:tc>
          <w:tcPr>
            <w:tcW w:w="815" w:type="dxa"/>
            <w:tcBorders>
              <w:bottom w:val="single" w:sz="4" w:space="0" w:color="auto"/>
            </w:tcBorders>
          </w:tcPr>
          <w:p w:rsidR="009504C1" w:rsidRPr="00E82BE9" w:rsidRDefault="009504C1" w:rsidP="00F74917">
            <w:pPr>
              <w:spacing w:line="200" w:lineRule="exact"/>
              <w:jc w:val="right"/>
              <w:rPr>
                <w:b/>
                <w:sz w:val="16"/>
                <w:szCs w:val="16"/>
              </w:rPr>
            </w:pPr>
            <w:r w:rsidRPr="00E82BE9">
              <w:rPr>
                <w:b/>
                <w:sz w:val="16"/>
                <w:szCs w:val="16"/>
              </w:rPr>
              <w:t>2006</w:t>
            </w:r>
          </w:p>
        </w:tc>
        <w:tc>
          <w:tcPr>
            <w:tcW w:w="815" w:type="dxa"/>
            <w:tcBorders>
              <w:bottom w:val="single" w:sz="4" w:space="0" w:color="auto"/>
            </w:tcBorders>
          </w:tcPr>
          <w:p w:rsidR="009504C1" w:rsidRPr="00E82BE9" w:rsidRDefault="009504C1" w:rsidP="00F74917">
            <w:pPr>
              <w:spacing w:line="200" w:lineRule="exact"/>
              <w:jc w:val="right"/>
              <w:rPr>
                <w:b/>
                <w:sz w:val="16"/>
                <w:szCs w:val="16"/>
              </w:rPr>
            </w:pPr>
            <w:r w:rsidRPr="00E82BE9">
              <w:rPr>
                <w:b/>
                <w:sz w:val="16"/>
                <w:szCs w:val="16"/>
              </w:rPr>
              <w:t>2005</w:t>
            </w:r>
          </w:p>
        </w:tc>
      </w:tr>
      <w:tr w:rsidR="00F74917" w:rsidRPr="00E82BE9" w:rsidTr="009504C1">
        <w:tblPrEx>
          <w:tblCellMar>
            <w:top w:w="0" w:type="dxa"/>
            <w:bottom w:w="0" w:type="dxa"/>
          </w:tblCellMar>
        </w:tblPrEx>
        <w:trPr>
          <w:trHeight w:val="216"/>
        </w:trPr>
        <w:tc>
          <w:tcPr>
            <w:tcW w:w="254" w:type="dxa"/>
            <w:tcBorders>
              <w:top w:val="single" w:sz="4" w:space="0" w:color="auto"/>
            </w:tcBorders>
          </w:tcPr>
          <w:p w:rsidR="00F74917" w:rsidRPr="00E82BE9" w:rsidRDefault="00F74917" w:rsidP="00F74917">
            <w:pPr>
              <w:spacing w:line="200" w:lineRule="exact"/>
              <w:rPr>
                <w:sz w:val="16"/>
                <w:szCs w:val="16"/>
              </w:rPr>
            </w:pPr>
          </w:p>
        </w:tc>
        <w:tc>
          <w:tcPr>
            <w:tcW w:w="632" w:type="dxa"/>
            <w:tcBorders>
              <w:top w:val="single" w:sz="4" w:space="0" w:color="auto"/>
            </w:tcBorders>
          </w:tcPr>
          <w:p w:rsidR="00F74917" w:rsidRPr="00E82BE9" w:rsidRDefault="00F74917" w:rsidP="00F74917">
            <w:pPr>
              <w:spacing w:line="200" w:lineRule="exact"/>
              <w:rPr>
                <w:sz w:val="16"/>
                <w:szCs w:val="16"/>
              </w:rPr>
            </w:pPr>
          </w:p>
        </w:tc>
        <w:tc>
          <w:tcPr>
            <w:tcW w:w="988" w:type="dxa"/>
            <w:tcBorders>
              <w:top w:val="single" w:sz="4" w:space="0" w:color="auto"/>
            </w:tcBorders>
          </w:tcPr>
          <w:p w:rsidR="00F74917" w:rsidRPr="00E82BE9" w:rsidRDefault="00F74917" w:rsidP="00F74917">
            <w:pPr>
              <w:spacing w:line="200" w:lineRule="exact"/>
              <w:rPr>
                <w:sz w:val="16"/>
                <w:szCs w:val="16"/>
              </w:rPr>
            </w:pPr>
          </w:p>
        </w:tc>
        <w:tc>
          <w:tcPr>
            <w:tcW w:w="123" w:type="dxa"/>
            <w:tcBorders>
              <w:top w:val="single" w:sz="4" w:space="0" w:color="auto"/>
            </w:tcBorders>
          </w:tcPr>
          <w:p w:rsidR="00F74917" w:rsidRPr="00E82BE9" w:rsidRDefault="00F74917" w:rsidP="00F74917">
            <w:pPr>
              <w:spacing w:line="200" w:lineRule="exact"/>
              <w:rPr>
                <w:sz w:val="16"/>
                <w:szCs w:val="16"/>
              </w:rPr>
            </w:pPr>
          </w:p>
        </w:tc>
        <w:tc>
          <w:tcPr>
            <w:tcW w:w="222" w:type="dxa"/>
            <w:tcBorders>
              <w:top w:val="single" w:sz="4" w:space="0" w:color="auto"/>
            </w:tcBorders>
          </w:tcPr>
          <w:p w:rsidR="00F74917" w:rsidRPr="00E82BE9" w:rsidRDefault="00F74917" w:rsidP="00F74917">
            <w:pPr>
              <w:spacing w:line="200" w:lineRule="exact"/>
              <w:rPr>
                <w:sz w:val="16"/>
                <w:szCs w:val="16"/>
              </w:rPr>
            </w:pPr>
          </w:p>
        </w:tc>
        <w:tc>
          <w:tcPr>
            <w:tcW w:w="815" w:type="dxa"/>
            <w:tcBorders>
              <w:top w:val="single" w:sz="4" w:space="0" w:color="auto"/>
            </w:tcBorders>
          </w:tcPr>
          <w:p w:rsidR="00F74917" w:rsidRPr="00E82BE9" w:rsidRDefault="00F74917" w:rsidP="00F74917">
            <w:pPr>
              <w:spacing w:line="200" w:lineRule="exact"/>
              <w:jc w:val="right"/>
              <w:rPr>
                <w:sz w:val="16"/>
                <w:szCs w:val="16"/>
              </w:rPr>
            </w:pPr>
          </w:p>
        </w:tc>
        <w:tc>
          <w:tcPr>
            <w:tcW w:w="815" w:type="dxa"/>
            <w:tcBorders>
              <w:top w:val="single" w:sz="4" w:space="0" w:color="auto"/>
            </w:tcBorders>
          </w:tcPr>
          <w:p w:rsidR="00F74917" w:rsidRPr="00E82BE9" w:rsidRDefault="00F74917" w:rsidP="00F74917">
            <w:pPr>
              <w:spacing w:line="200" w:lineRule="exact"/>
              <w:jc w:val="right"/>
              <w:rPr>
                <w:sz w:val="16"/>
                <w:szCs w:val="16"/>
              </w:rPr>
            </w:pPr>
          </w:p>
        </w:tc>
        <w:tc>
          <w:tcPr>
            <w:tcW w:w="815" w:type="dxa"/>
            <w:tcBorders>
              <w:top w:val="single" w:sz="4" w:space="0" w:color="auto"/>
            </w:tcBorders>
          </w:tcPr>
          <w:p w:rsidR="00F74917" w:rsidRPr="00E82BE9" w:rsidRDefault="00F74917" w:rsidP="00F74917">
            <w:pPr>
              <w:spacing w:line="200" w:lineRule="exact"/>
              <w:jc w:val="right"/>
              <w:rPr>
                <w:sz w:val="16"/>
                <w:szCs w:val="16"/>
              </w:rPr>
            </w:pPr>
          </w:p>
        </w:tc>
        <w:tc>
          <w:tcPr>
            <w:tcW w:w="815" w:type="dxa"/>
            <w:tcBorders>
              <w:top w:val="single" w:sz="4" w:space="0" w:color="auto"/>
            </w:tcBorders>
          </w:tcPr>
          <w:p w:rsidR="00F74917" w:rsidRPr="00E82BE9" w:rsidRDefault="00F74917" w:rsidP="00F74917">
            <w:pPr>
              <w:spacing w:line="200" w:lineRule="exact"/>
              <w:jc w:val="right"/>
              <w:rPr>
                <w:sz w:val="16"/>
                <w:szCs w:val="16"/>
              </w:rPr>
            </w:pPr>
          </w:p>
        </w:tc>
        <w:tc>
          <w:tcPr>
            <w:tcW w:w="815" w:type="dxa"/>
            <w:tcBorders>
              <w:top w:val="single" w:sz="4" w:space="0" w:color="auto"/>
            </w:tcBorders>
          </w:tcPr>
          <w:p w:rsidR="00F74917" w:rsidRPr="00E82BE9" w:rsidRDefault="00F74917" w:rsidP="00F74917">
            <w:pPr>
              <w:spacing w:line="200" w:lineRule="exact"/>
              <w:rPr>
                <w:sz w:val="16"/>
                <w:szCs w:val="16"/>
              </w:rPr>
            </w:pPr>
          </w:p>
        </w:tc>
      </w:tr>
      <w:tr w:rsidR="00F74917" w:rsidRPr="00E82BE9" w:rsidTr="00F74917">
        <w:tblPrEx>
          <w:tblCellMar>
            <w:top w:w="0" w:type="dxa"/>
            <w:bottom w:w="0" w:type="dxa"/>
          </w:tblCellMar>
        </w:tblPrEx>
        <w:trPr>
          <w:trHeight w:val="216"/>
        </w:trPr>
        <w:tc>
          <w:tcPr>
            <w:tcW w:w="1874" w:type="dxa"/>
            <w:gridSpan w:val="3"/>
          </w:tcPr>
          <w:p w:rsidR="00F74917" w:rsidRPr="00E82BE9" w:rsidRDefault="00F74917" w:rsidP="00F74917">
            <w:pPr>
              <w:spacing w:line="200" w:lineRule="exact"/>
              <w:rPr>
                <w:sz w:val="16"/>
                <w:szCs w:val="16"/>
              </w:rPr>
            </w:pPr>
            <w:r w:rsidRPr="00E82BE9">
              <w:rPr>
                <w:sz w:val="16"/>
                <w:szCs w:val="16"/>
              </w:rPr>
              <w:t>Ränteintäkter</w:t>
            </w:r>
          </w:p>
        </w:tc>
        <w:tc>
          <w:tcPr>
            <w:tcW w:w="123" w:type="dxa"/>
          </w:tcPr>
          <w:p w:rsidR="00F74917" w:rsidRPr="00E82BE9" w:rsidRDefault="00F74917" w:rsidP="00F74917">
            <w:pPr>
              <w:spacing w:line="200" w:lineRule="exact"/>
              <w:rPr>
                <w:sz w:val="16"/>
                <w:szCs w:val="16"/>
              </w:rPr>
            </w:pPr>
          </w:p>
        </w:tc>
        <w:tc>
          <w:tcPr>
            <w:tcW w:w="222" w:type="dxa"/>
          </w:tcPr>
          <w:p w:rsidR="00F74917" w:rsidRPr="00E82BE9" w:rsidRDefault="00F74917" w:rsidP="00F74917">
            <w:pPr>
              <w:spacing w:line="200" w:lineRule="exact"/>
              <w:rPr>
                <w:sz w:val="16"/>
                <w:szCs w:val="16"/>
              </w:rPr>
            </w:pPr>
          </w:p>
        </w:tc>
        <w:tc>
          <w:tcPr>
            <w:tcW w:w="815" w:type="dxa"/>
          </w:tcPr>
          <w:p w:rsidR="00F74917" w:rsidRPr="00E82BE9" w:rsidRDefault="000D4A34" w:rsidP="00F74917">
            <w:pPr>
              <w:spacing w:line="200" w:lineRule="exact"/>
              <w:jc w:val="right"/>
              <w:rPr>
                <w:sz w:val="16"/>
                <w:szCs w:val="16"/>
              </w:rPr>
            </w:pPr>
            <w:r w:rsidRPr="00E82BE9">
              <w:rPr>
                <w:sz w:val="16"/>
                <w:szCs w:val="16"/>
              </w:rPr>
              <w:t>10 997</w:t>
            </w:r>
          </w:p>
        </w:tc>
        <w:tc>
          <w:tcPr>
            <w:tcW w:w="815" w:type="dxa"/>
          </w:tcPr>
          <w:p w:rsidR="00F74917" w:rsidRPr="00E82BE9" w:rsidRDefault="00F74917" w:rsidP="00F74917">
            <w:pPr>
              <w:spacing w:line="200" w:lineRule="exact"/>
              <w:jc w:val="right"/>
              <w:rPr>
                <w:sz w:val="16"/>
                <w:szCs w:val="16"/>
              </w:rPr>
            </w:pPr>
            <w:r w:rsidRPr="00E82BE9">
              <w:rPr>
                <w:sz w:val="16"/>
                <w:szCs w:val="16"/>
              </w:rPr>
              <w:t>10 610</w:t>
            </w:r>
          </w:p>
        </w:tc>
        <w:tc>
          <w:tcPr>
            <w:tcW w:w="815" w:type="dxa"/>
          </w:tcPr>
          <w:p w:rsidR="00F74917" w:rsidRPr="00E82BE9" w:rsidRDefault="00F74917" w:rsidP="00F74917">
            <w:pPr>
              <w:spacing w:line="200" w:lineRule="exact"/>
              <w:jc w:val="right"/>
              <w:rPr>
                <w:sz w:val="16"/>
                <w:szCs w:val="16"/>
              </w:rPr>
            </w:pPr>
            <w:r w:rsidRPr="00E82BE9">
              <w:rPr>
                <w:sz w:val="16"/>
                <w:szCs w:val="16"/>
              </w:rPr>
              <w:t>7 566</w:t>
            </w:r>
          </w:p>
        </w:tc>
        <w:tc>
          <w:tcPr>
            <w:tcW w:w="815" w:type="dxa"/>
          </w:tcPr>
          <w:p w:rsidR="00F74917" w:rsidRPr="00E82BE9" w:rsidRDefault="00F74917" w:rsidP="00F74917">
            <w:pPr>
              <w:spacing w:line="200" w:lineRule="exact"/>
              <w:jc w:val="right"/>
              <w:rPr>
                <w:sz w:val="16"/>
                <w:szCs w:val="16"/>
              </w:rPr>
            </w:pPr>
            <w:r w:rsidRPr="00E82BE9">
              <w:rPr>
                <w:sz w:val="16"/>
                <w:szCs w:val="16"/>
              </w:rPr>
              <w:t>6 386</w:t>
            </w:r>
          </w:p>
        </w:tc>
        <w:tc>
          <w:tcPr>
            <w:tcW w:w="815" w:type="dxa"/>
          </w:tcPr>
          <w:p w:rsidR="00F74917" w:rsidRPr="00E82BE9" w:rsidRDefault="00F74917" w:rsidP="00F74917">
            <w:pPr>
              <w:spacing w:line="200" w:lineRule="exact"/>
              <w:jc w:val="right"/>
              <w:rPr>
                <w:sz w:val="16"/>
                <w:szCs w:val="16"/>
              </w:rPr>
            </w:pPr>
            <w:r w:rsidRPr="00E82BE9">
              <w:rPr>
                <w:sz w:val="16"/>
                <w:szCs w:val="16"/>
              </w:rPr>
              <w:t>5 421</w:t>
            </w:r>
          </w:p>
        </w:tc>
      </w:tr>
      <w:tr w:rsidR="00F74917" w:rsidRPr="00E82BE9" w:rsidTr="00F74917">
        <w:tblPrEx>
          <w:tblCellMar>
            <w:top w:w="0" w:type="dxa"/>
            <w:bottom w:w="0" w:type="dxa"/>
          </w:tblCellMar>
        </w:tblPrEx>
        <w:trPr>
          <w:trHeight w:val="216"/>
        </w:trPr>
        <w:tc>
          <w:tcPr>
            <w:tcW w:w="1874" w:type="dxa"/>
            <w:gridSpan w:val="3"/>
          </w:tcPr>
          <w:p w:rsidR="00F74917" w:rsidRPr="00E82BE9" w:rsidRDefault="00F74917" w:rsidP="00F74917">
            <w:pPr>
              <w:spacing w:line="200" w:lineRule="exact"/>
              <w:rPr>
                <w:sz w:val="16"/>
                <w:szCs w:val="16"/>
              </w:rPr>
            </w:pPr>
            <w:r w:rsidRPr="00E82BE9">
              <w:rPr>
                <w:sz w:val="16"/>
                <w:szCs w:val="16"/>
              </w:rPr>
              <w:t>Räntekostnader</w:t>
            </w:r>
          </w:p>
        </w:tc>
        <w:tc>
          <w:tcPr>
            <w:tcW w:w="123" w:type="dxa"/>
          </w:tcPr>
          <w:p w:rsidR="00F74917" w:rsidRPr="00E82BE9" w:rsidRDefault="00F74917" w:rsidP="00F74917">
            <w:pPr>
              <w:spacing w:line="200" w:lineRule="exact"/>
              <w:rPr>
                <w:sz w:val="16"/>
                <w:szCs w:val="16"/>
              </w:rPr>
            </w:pPr>
          </w:p>
        </w:tc>
        <w:tc>
          <w:tcPr>
            <w:tcW w:w="222" w:type="dxa"/>
          </w:tcPr>
          <w:p w:rsidR="00F74917" w:rsidRPr="00E82BE9" w:rsidRDefault="00F74917" w:rsidP="00F74917">
            <w:pPr>
              <w:spacing w:line="200" w:lineRule="exact"/>
              <w:rPr>
                <w:sz w:val="16"/>
                <w:szCs w:val="16"/>
              </w:rPr>
            </w:pPr>
          </w:p>
        </w:tc>
        <w:tc>
          <w:tcPr>
            <w:tcW w:w="815" w:type="dxa"/>
          </w:tcPr>
          <w:p w:rsidR="00F74917" w:rsidRPr="00E82BE9" w:rsidRDefault="000D4A34" w:rsidP="00F74917">
            <w:pPr>
              <w:spacing w:line="200" w:lineRule="exact"/>
              <w:jc w:val="right"/>
              <w:rPr>
                <w:sz w:val="16"/>
                <w:szCs w:val="16"/>
              </w:rPr>
            </w:pPr>
            <w:r w:rsidRPr="00E82BE9">
              <w:rPr>
                <w:sz w:val="16"/>
                <w:szCs w:val="16"/>
              </w:rPr>
              <w:t>–2 796</w:t>
            </w:r>
          </w:p>
        </w:tc>
        <w:tc>
          <w:tcPr>
            <w:tcW w:w="815" w:type="dxa"/>
          </w:tcPr>
          <w:p w:rsidR="00F74917" w:rsidRPr="00E82BE9" w:rsidRDefault="00F74917" w:rsidP="00F74917">
            <w:pPr>
              <w:spacing w:line="200" w:lineRule="exact"/>
              <w:jc w:val="right"/>
              <w:rPr>
                <w:sz w:val="16"/>
                <w:szCs w:val="16"/>
              </w:rPr>
            </w:pPr>
            <w:r w:rsidRPr="00E82BE9">
              <w:rPr>
                <w:sz w:val="16"/>
                <w:szCs w:val="16"/>
              </w:rPr>
              <w:t>–2 600</w:t>
            </w:r>
          </w:p>
        </w:tc>
        <w:tc>
          <w:tcPr>
            <w:tcW w:w="815" w:type="dxa"/>
          </w:tcPr>
          <w:p w:rsidR="00F74917" w:rsidRPr="00E82BE9" w:rsidRDefault="00F74917" w:rsidP="00F74917">
            <w:pPr>
              <w:spacing w:line="200" w:lineRule="exact"/>
              <w:jc w:val="right"/>
              <w:rPr>
                <w:sz w:val="16"/>
                <w:szCs w:val="16"/>
              </w:rPr>
            </w:pPr>
            <w:bookmarkStart w:id="51" w:name="OLE_LINK3"/>
            <w:bookmarkStart w:id="52" w:name="OLE_LINK4"/>
            <w:r w:rsidRPr="00E82BE9">
              <w:rPr>
                <w:sz w:val="16"/>
                <w:szCs w:val="16"/>
              </w:rPr>
              <w:t>–1 089</w:t>
            </w:r>
            <w:bookmarkEnd w:id="51"/>
            <w:bookmarkEnd w:id="52"/>
          </w:p>
        </w:tc>
        <w:tc>
          <w:tcPr>
            <w:tcW w:w="815" w:type="dxa"/>
          </w:tcPr>
          <w:p w:rsidR="00F74917" w:rsidRPr="00E82BE9" w:rsidRDefault="00F74917" w:rsidP="00F74917">
            <w:pPr>
              <w:spacing w:line="200" w:lineRule="exact"/>
              <w:jc w:val="right"/>
              <w:rPr>
                <w:sz w:val="16"/>
                <w:szCs w:val="16"/>
              </w:rPr>
            </w:pPr>
            <w:r w:rsidRPr="00E82BE9">
              <w:rPr>
                <w:sz w:val="16"/>
                <w:szCs w:val="16"/>
              </w:rPr>
              <w:t>–826</w:t>
            </w:r>
          </w:p>
        </w:tc>
        <w:tc>
          <w:tcPr>
            <w:tcW w:w="815" w:type="dxa"/>
          </w:tcPr>
          <w:p w:rsidR="00F74917" w:rsidRPr="00E82BE9" w:rsidRDefault="00F74917" w:rsidP="00F74917">
            <w:pPr>
              <w:spacing w:line="200" w:lineRule="exact"/>
              <w:jc w:val="right"/>
              <w:rPr>
                <w:sz w:val="16"/>
                <w:szCs w:val="16"/>
              </w:rPr>
            </w:pPr>
            <w:r w:rsidRPr="00E82BE9">
              <w:rPr>
                <w:sz w:val="16"/>
                <w:szCs w:val="16"/>
              </w:rPr>
              <w:t>–320</w:t>
            </w:r>
          </w:p>
        </w:tc>
      </w:tr>
      <w:tr w:rsidR="00F74917" w:rsidRPr="00E82BE9" w:rsidTr="00F74917">
        <w:tblPrEx>
          <w:tblCellMar>
            <w:top w:w="0" w:type="dxa"/>
            <w:bottom w:w="0" w:type="dxa"/>
          </w:tblCellMar>
        </w:tblPrEx>
        <w:trPr>
          <w:trHeight w:val="216"/>
        </w:trPr>
        <w:tc>
          <w:tcPr>
            <w:tcW w:w="1874" w:type="dxa"/>
            <w:gridSpan w:val="3"/>
            <w:vAlign w:val="bottom"/>
          </w:tcPr>
          <w:p w:rsidR="00F74917" w:rsidRPr="00E82BE9" w:rsidRDefault="00F74917" w:rsidP="00F74917">
            <w:pPr>
              <w:spacing w:line="200" w:lineRule="exact"/>
              <w:jc w:val="left"/>
              <w:rPr>
                <w:sz w:val="16"/>
                <w:szCs w:val="16"/>
              </w:rPr>
            </w:pPr>
            <w:r w:rsidRPr="00E82BE9">
              <w:rPr>
                <w:sz w:val="16"/>
                <w:szCs w:val="16"/>
              </w:rPr>
              <w:t>Nettoresultat av finansie</w:t>
            </w:r>
            <w:r w:rsidRPr="00E82BE9">
              <w:rPr>
                <w:sz w:val="16"/>
                <w:szCs w:val="16"/>
              </w:rPr>
              <w:t>l</w:t>
            </w:r>
            <w:r w:rsidRPr="00E82BE9">
              <w:rPr>
                <w:sz w:val="16"/>
                <w:szCs w:val="16"/>
              </w:rPr>
              <w:t>la transakti</w:t>
            </w:r>
            <w:r w:rsidRPr="00E82BE9">
              <w:rPr>
                <w:sz w:val="16"/>
                <w:szCs w:val="16"/>
              </w:rPr>
              <w:t>o</w:t>
            </w:r>
            <w:r w:rsidRPr="00E82BE9">
              <w:rPr>
                <w:sz w:val="16"/>
                <w:szCs w:val="16"/>
              </w:rPr>
              <w:t>ner</w:t>
            </w:r>
          </w:p>
        </w:tc>
        <w:tc>
          <w:tcPr>
            <w:tcW w:w="123" w:type="dxa"/>
            <w:vAlign w:val="bottom"/>
          </w:tcPr>
          <w:p w:rsidR="00F74917" w:rsidRPr="00E82BE9" w:rsidRDefault="00F74917" w:rsidP="00F74917">
            <w:pPr>
              <w:spacing w:line="200" w:lineRule="exact"/>
              <w:rPr>
                <w:sz w:val="16"/>
                <w:szCs w:val="16"/>
              </w:rPr>
            </w:pPr>
          </w:p>
        </w:tc>
        <w:tc>
          <w:tcPr>
            <w:tcW w:w="222" w:type="dxa"/>
            <w:vAlign w:val="bottom"/>
          </w:tcPr>
          <w:p w:rsidR="00F74917" w:rsidRPr="00E82BE9" w:rsidRDefault="00F74917" w:rsidP="00F74917">
            <w:pPr>
              <w:spacing w:line="200" w:lineRule="exact"/>
              <w:rPr>
                <w:sz w:val="16"/>
                <w:szCs w:val="16"/>
              </w:rPr>
            </w:pPr>
          </w:p>
        </w:tc>
        <w:tc>
          <w:tcPr>
            <w:tcW w:w="815" w:type="dxa"/>
            <w:vAlign w:val="bottom"/>
          </w:tcPr>
          <w:p w:rsidR="00F74917" w:rsidRPr="00E82BE9" w:rsidRDefault="000D4A34" w:rsidP="00F74917">
            <w:pPr>
              <w:spacing w:line="200" w:lineRule="exact"/>
              <w:jc w:val="right"/>
              <w:rPr>
                <w:sz w:val="16"/>
                <w:szCs w:val="16"/>
              </w:rPr>
            </w:pPr>
            <w:r w:rsidRPr="00E82BE9">
              <w:rPr>
                <w:sz w:val="16"/>
                <w:szCs w:val="16"/>
              </w:rPr>
              <w:t>6 714</w:t>
            </w:r>
          </w:p>
        </w:tc>
        <w:tc>
          <w:tcPr>
            <w:tcW w:w="815" w:type="dxa"/>
            <w:vAlign w:val="bottom"/>
          </w:tcPr>
          <w:p w:rsidR="00F74917" w:rsidRPr="00E82BE9" w:rsidRDefault="00F74917" w:rsidP="00F74917">
            <w:pPr>
              <w:spacing w:line="200" w:lineRule="exact"/>
              <w:jc w:val="right"/>
              <w:rPr>
                <w:sz w:val="16"/>
                <w:szCs w:val="16"/>
              </w:rPr>
            </w:pPr>
            <w:r w:rsidRPr="00E82BE9">
              <w:rPr>
                <w:sz w:val="16"/>
                <w:szCs w:val="16"/>
              </w:rPr>
              <w:t>3 051</w:t>
            </w:r>
          </w:p>
        </w:tc>
        <w:tc>
          <w:tcPr>
            <w:tcW w:w="815" w:type="dxa"/>
            <w:vAlign w:val="bottom"/>
          </w:tcPr>
          <w:p w:rsidR="00F74917" w:rsidRPr="00E82BE9" w:rsidRDefault="00732EF1" w:rsidP="00F74917">
            <w:pPr>
              <w:spacing w:line="200" w:lineRule="exact"/>
              <w:jc w:val="right"/>
              <w:rPr>
                <w:sz w:val="16"/>
                <w:szCs w:val="16"/>
              </w:rPr>
            </w:pPr>
            <w:r w:rsidRPr="00E82BE9">
              <w:rPr>
                <w:sz w:val="16"/>
                <w:szCs w:val="16"/>
              </w:rPr>
              <w:t>–</w:t>
            </w:r>
            <w:r w:rsidR="00F74917" w:rsidRPr="00E82BE9">
              <w:rPr>
                <w:sz w:val="16"/>
                <w:szCs w:val="16"/>
              </w:rPr>
              <w:t>1 722</w:t>
            </w:r>
          </w:p>
        </w:tc>
        <w:tc>
          <w:tcPr>
            <w:tcW w:w="815" w:type="dxa"/>
            <w:vAlign w:val="bottom"/>
          </w:tcPr>
          <w:p w:rsidR="00F74917" w:rsidRPr="00E82BE9" w:rsidRDefault="00F74917" w:rsidP="00F74917">
            <w:pPr>
              <w:spacing w:line="200" w:lineRule="exact"/>
              <w:jc w:val="right"/>
              <w:rPr>
                <w:sz w:val="16"/>
                <w:szCs w:val="16"/>
              </w:rPr>
            </w:pPr>
            <w:r w:rsidRPr="00E82BE9">
              <w:rPr>
                <w:sz w:val="16"/>
                <w:szCs w:val="16"/>
              </w:rPr>
              <w:t>1 025</w:t>
            </w:r>
          </w:p>
        </w:tc>
        <w:tc>
          <w:tcPr>
            <w:tcW w:w="815" w:type="dxa"/>
            <w:vAlign w:val="bottom"/>
          </w:tcPr>
          <w:p w:rsidR="00F74917" w:rsidRPr="00E82BE9" w:rsidRDefault="00F74917" w:rsidP="00F74917">
            <w:pPr>
              <w:spacing w:line="200" w:lineRule="exact"/>
              <w:jc w:val="right"/>
              <w:rPr>
                <w:sz w:val="16"/>
                <w:szCs w:val="16"/>
              </w:rPr>
            </w:pPr>
            <w:r w:rsidRPr="00E82BE9">
              <w:rPr>
                <w:sz w:val="16"/>
                <w:szCs w:val="16"/>
              </w:rPr>
              <w:t>617</w:t>
            </w:r>
          </w:p>
        </w:tc>
      </w:tr>
      <w:tr w:rsidR="000D4A34" w:rsidRPr="00E82BE9" w:rsidTr="00F74917">
        <w:tblPrEx>
          <w:tblCellMar>
            <w:top w:w="0" w:type="dxa"/>
            <w:bottom w:w="0" w:type="dxa"/>
          </w:tblCellMar>
        </w:tblPrEx>
        <w:trPr>
          <w:trHeight w:val="216"/>
        </w:trPr>
        <w:tc>
          <w:tcPr>
            <w:tcW w:w="2219" w:type="dxa"/>
            <w:gridSpan w:val="5"/>
            <w:vAlign w:val="bottom"/>
          </w:tcPr>
          <w:p w:rsidR="000D4A34" w:rsidRPr="00E82BE9" w:rsidRDefault="000D4A34" w:rsidP="00F74917">
            <w:pPr>
              <w:spacing w:line="200" w:lineRule="exact"/>
              <w:rPr>
                <w:sz w:val="16"/>
                <w:szCs w:val="16"/>
              </w:rPr>
            </w:pPr>
            <w:r w:rsidRPr="00E82BE9">
              <w:rPr>
                <w:sz w:val="16"/>
                <w:szCs w:val="16"/>
              </w:rPr>
              <w:t>Avgifts- och provisionsintä</w:t>
            </w:r>
            <w:r w:rsidRPr="00E82BE9">
              <w:rPr>
                <w:sz w:val="16"/>
                <w:szCs w:val="16"/>
              </w:rPr>
              <w:t>k</w:t>
            </w:r>
            <w:r w:rsidRPr="00E82BE9">
              <w:rPr>
                <w:sz w:val="16"/>
                <w:szCs w:val="16"/>
              </w:rPr>
              <w:t>ter</w:t>
            </w:r>
          </w:p>
        </w:tc>
        <w:tc>
          <w:tcPr>
            <w:tcW w:w="815" w:type="dxa"/>
            <w:vAlign w:val="bottom"/>
          </w:tcPr>
          <w:p w:rsidR="000D4A34" w:rsidRPr="00E82BE9" w:rsidRDefault="000D4A34" w:rsidP="00F74917">
            <w:pPr>
              <w:spacing w:line="200" w:lineRule="exact"/>
              <w:jc w:val="right"/>
              <w:rPr>
                <w:sz w:val="16"/>
                <w:szCs w:val="16"/>
              </w:rPr>
            </w:pPr>
            <w:r w:rsidRPr="00E82BE9">
              <w:rPr>
                <w:sz w:val="16"/>
                <w:szCs w:val="16"/>
              </w:rPr>
              <w:t>58</w:t>
            </w:r>
          </w:p>
        </w:tc>
        <w:tc>
          <w:tcPr>
            <w:tcW w:w="815" w:type="dxa"/>
            <w:vAlign w:val="bottom"/>
          </w:tcPr>
          <w:p w:rsidR="000D4A34" w:rsidRPr="00E82BE9" w:rsidRDefault="000D4A34" w:rsidP="00F74917">
            <w:pPr>
              <w:spacing w:line="200" w:lineRule="exact"/>
              <w:jc w:val="right"/>
              <w:rPr>
                <w:sz w:val="16"/>
                <w:szCs w:val="16"/>
              </w:rPr>
            </w:pPr>
            <w:r w:rsidRPr="00E82BE9">
              <w:rPr>
                <w:sz w:val="16"/>
                <w:szCs w:val="16"/>
              </w:rPr>
              <w:t>43</w:t>
            </w:r>
          </w:p>
        </w:tc>
        <w:tc>
          <w:tcPr>
            <w:tcW w:w="815" w:type="dxa"/>
            <w:vAlign w:val="bottom"/>
          </w:tcPr>
          <w:p w:rsidR="000D4A34" w:rsidRPr="00E82BE9" w:rsidRDefault="000D4A34" w:rsidP="00F74917">
            <w:pPr>
              <w:spacing w:line="200" w:lineRule="exact"/>
              <w:jc w:val="right"/>
              <w:rPr>
                <w:sz w:val="16"/>
                <w:szCs w:val="16"/>
              </w:rPr>
            </w:pPr>
            <w:r w:rsidRPr="00E82BE9">
              <w:rPr>
                <w:sz w:val="16"/>
                <w:szCs w:val="16"/>
              </w:rPr>
              <w:t>43</w:t>
            </w:r>
          </w:p>
        </w:tc>
        <w:tc>
          <w:tcPr>
            <w:tcW w:w="815" w:type="dxa"/>
            <w:vAlign w:val="bottom"/>
          </w:tcPr>
          <w:p w:rsidR="000D4A34" w:rsidRPr="00E82BE9" w:rsidRDefault="000D4A34" w:rsidP="00F74917">
            <w:pPr>
              <w:spacing w:line="200" w:lineRule="exact"/>
              <w:jc w:val="right"/>
              <w:rPr>
                <w:sz w:val="16"/>
                <w:szCs w:val="16"/>
              </w:rPr>
            </w:pPr>
            <w:r w:rsidRPr="00E82BE9">
              <w:rPr>
                <w:sz w:val="16"/>
                <w:szCs w:val="16"/>
              </w:rPr>
              <w:t>37</w:t>
            </w:r>
          </w:p>
        </w:tc>
        <w:tc>
          <w:tcPr>
            <w:tcW w:w="815" w:type="dxa"/>
            <w:vAlign w:val="bottom"/>
          </w:tcPr>
          <w:p w:rsidR="000D4A34" w:rsidRPr="00E82BE9" w:rsidRDefault="000D4A34" w:rsidP="00F74917">
            <w:pPr>
              <w:spacing w:line="200" w:lineRule="exact"/>
              <w:jc w:val="right"/>
              <w:rPr>
                <w:sz w:val="16"/>
                <w:szCs w:val="16"/>
              </w:rPr>
            </w:pPr>
            <w:r w:rsidRPr="00E82BE9">
              <w:rPr>
                <w:sz w:val="16"/>
                <w:szCs w:val="16"/>
              </w:rPr>
              <w:t>45</w:t>
            </w:r>
          </w:p>
        </w:tc>
      </w:tr>
      <w:tr w:rsidR="000D4A34" w:rsidRPr="00E82BE9" w:rsidTr="00F74917">
        <w:tblPrEx>
          <w:tblCellMar>
            <w:top w:w="0" w:type="dxa"/>
            <w:bottom w:w="0" w:type="dxa"/>
          </w:tblCellMar>
        </w:tblPrEx>
        <w:trPr>
          <w:trHeight w:val="216"/>
        </w:trPr>
        <w:tc>
          <w:tcPr>
            <w:tcW w:w="2219" w:type="dxa"/>
            <w:gridSpan w:val="5"/>
          </w:tcPr>
          <w:p w:rsidR="000D4A34" w:rsidRPr="00E82BE9" w:rsidRDefault="000D4A34" w:rsidP="00F74917">
            <w:pPr>
              <w:spacing w:line="200" w:lineRule="exact"/>
              <w:jc w:val="left"/>
              <w:rPr>
                <w:spacing w:val="-2"/>
                <w:sz w:val="16"/>
                <w:szCs w:val="16"/>
              </w:rPr>
            </w:pPr>
            <w:r w:rsidRPr="00E82BE9">
              <w:rPr>
                <w:spacing w:val="-2"/>
                <w:sz w:val="16"/>
                <w:szCs w:val="16"/>
              </w:rPr>
              <w:t>Avgifts- och provisionskos</w:t>
            </w:r>
            <w:r w:rsidRPr="00E82BE9">
              <w:rPr>
                <w:spacing w:val="-2"/>
                <w:sz w:val="16"/>
                <w:szCs w:val="16"/>
              </w:rPr>
              <w:t>t</w:t>
            </w:r>
            <w:r w:rsidRPr="00E82BE9">
              <w:rPr>
                <w:spacing w:val="-2"/>
                <w:sz w:val="16"/>
                <w:szCs w:val="16"/>
              </w:rPr>
              <w:t>nader</w:t>
            </w:r>
          </w:p>
        </w:tc>
        <w:tc>
          <w:tcPr>
            <w:tcW w:w="815" w:type="dxa"/>
          </w:tcPr>
          <w:p w:rsidR="000D4A34" w:rsidRPr="00E82BE9" w:rsidRDefault="000D4A34" w:rsidP="00F74917">
            <w:pPr>
              <w:spacing w:line="200" w:lineRule="exact"/>
              <w:jc w:val="right"/>
              <w:rPr>
                <w:sz w:val="16"/>
                <w:szCs w:val="16"/>
              </w:rPr>
            </w:pPr>
            <w:r w:rsidRPr="00E82BE9">
              <w:rPr>
                <w:sz w:val="16"/>
                <w:szCs w:val="16"/>
              </w:rPr>
              <w:t>–43</w:t>
            </w:r>
          </w:p>
        </w:tc>
        <w:tc>
          <w:tcPr>
            <w:tcW w:w="815" w:type="dxa"/>
          </w:tcPr>
          <w:p w:rsidR="000D4A34" w:rsidRPr="00E82BE9" w:rsidRDefault="000D4A34" w:rsidP="00F74917">
            <w:pPr>
              <w:spacing w:line="200" w:lineRule="exact"/>
              <w:jc w:val="right"/>
              <w:rPr>
                <w:sz w:val="16"/>
                <w:szCs w:val="16"/>
              </w:rPr>
            </w:pPr>
            <w:r w:rsidRPr="00E82BE9">
              <w:rPr>
                <w:sz w:val="16"/>
                <w:szCs w:val="16"/>
              </w:rPr>
              <w:t>–8</w:t>
            </w:r>
          </w:p>
        </w:tc>
        <w:tc>
          <w:tcPr>
            <w:tcW w:w="815" w:type="dxa"/>
          </w:tcPr>
          <w:p w:rsidR="000D4A34" w:rsidRPr="00E82BE9" w:rsidRDefault="000D4A34" w:rsidP="00F74917">
            <w:pPr>
              <w:spacing w:line="200" w:lineRule="exact"/>
              <w:jc w:val="right"/>
              <w:rPr>
                <w:sz w:val="16"/>
                <w:szCs w:val="16"/>
              </w:rPr>
            </w:pPr>
            <w:r w:rsidRPr="00E82BE9">
              <w:rPr>
                <w:sz w:val="16"/>
                <w:szCs w:val="16"/>
              </w:rPr>
              <w:t>–10</w:t>
            </w:r>
          </w:p>
        </w:tc>
        <w:tc>
          <w:tcPr>
            <w:tcW w:w="815" w:type="dxa"/>
          </w:tcPr>
          <w:p w:rsidR="000D4A34" w:rsidRPr="00E82BE9" w:rsidRDefault="000D4A34" w:rsidP="00F74917">
            <w:pPr>
              <w:spacing w:line="200" w:lineRule="exact"/>
              <w:jc w:val="right"/>
              <w:rPr>
                <w:sz w:val="16"/>
                <w:szCs w:val="16"/>
              </w:rPr>
            </w:pPr>
            <w:r w:rsidRPr="00E82BE9">
              <w:rPr>
                <w:sz w:val="16"/>
                <w:szCs w:val="16"/>
              </w:rPr>
              <w:t>–9</w:t>
            </w:r>
          </w:p>
        </w:tc>
        <w:tc>
          <w:tcPr>
            <w:tcW w:w="815" w:type="dxa"/>
          </w:tcPr>
          <w:p w:rsidR="000D4A34" w:rsidRPr="00E82BE9" w:rsidRDefault="000D4A34" w:rsidP="00F74917">
            <w:pPr>
              <w:spacing w:line="200" w:lineRule="exact"/>
              <w:jc w:val="right"/>
              <w:rPr>
                <w:sz w:val="16"/>
                <w:szCs w:val="16"/>
              </w:rPr>
            </w:pPr>
            <w:r w:rsidRPr="00E82BE9">
              <w:rPr>
                <w:sz w:val="16"/>
                <w:szCs w:val="16"/>
              </w:rPr>
              <w:t>–7</w:t>
            </w:r>
          </w:p>
        </w:tc>
      </w:tr>
      <w:tr w:rsidR="000D4A34" w:rsidRPr="00E82BE9" w:rsidTr="00F74917">
        <w:tblPrEx>
          <w:tblCellMar>
            <w:top w:w="0" w:type="dxa"/>
            <w:bottom w:w="0" w:type="dxa"/>
          </w:tblCellMar>
        </w:tblPrEx>
        <w:trPr>
          <w:trHeight w:val="216"/>
        </w:trPr>
        <w:tc>
          <w:tcPr>
            <w:tcW w:w="1874" w:type="dxa"/>
            <w:gridSpan w:val="3"/>
          </w:tcPr>
          <w:p w:rsidR="000D4A34" w:rsidRPr="00E82BE9" w:rsidRDefault="000D4A34" w:rsidP="00F74917">
            <w:pPr>
              <w:spacing w:line="200" w:lineRule="exact"/>
              <w:rPr>
                <w:sz w:val="16"/>
                <w:szCs w:val="16"/>
              </w:rPr>
            </w:pPr>
            <w:r w:rsidRPr="00E82BE9">
              <w:rPr>
                <w:sz w:val="16"/>
                <w:szCs w:val="16"/>
              </w:rPr>
              <w:t>Erhållna utdelningar</w:t>
            </w:r>
          </w:p>
        </w:tc>
        <w:tc>
          <w:tcPr>
            <w:tcW w:w="123" w:type="dxa"/>
          </w:tcPr>
          <w:p w:rsidR="000D4A34" w:rsidRPr="00E82BE9" w:rsidRDefault="000D4A34" w:rsidP="00F74917">
            <w:pPr>
              <w:spacing w:line="200" w:lineRule="exact"/>
              <w:rPr>
                <w:sz w:val="16"/>
                <w:szCs w:val="16"/>
              </w:rPr>
            </w:pPr>
          </w:p>
        </w:tc>
        <w:tc>
          <w:tcPr>
            <w:tcW w:w="222" w:type="dxa"/>
          </w:tcPr>
          <w:p w:rsidR="000D4A34" w:rsidRPr="00E82BE9" w:rsidRDefault="000D4A34" w:rsidP="00F74917">
            <w:pPr>
              <w:spacing w:line="200" w:lineRule="exact"/>
              <w:rPr>
                <w:sz w:val="16"/>
                <w:szCs w:val="16"/>
              </w:rPr>
            </w:pPr>
          </w:p>
        </w:tc>
        <w:tc>
          <w:tcPr>
            <w:tcW w:w="815" w:type="dxa"/>
          </w:tcPr>
          <w:p w:rsidR="000D4A34" w:rsidRPr="00E82BE9" w:rsidRDefault="000D4A34" w:rsidP="00F74917">
            <w:pPr>
              <w:spacing w:line="200" w:lineRule="exact"/>
              <w:jc w:val="right"/>
              <w:rPr>
                <w:sz w:val="16"/>
                <w:szCs w:val="16"/>
              </w:rPr>
            </w:pPr>
            <w:r w:rsidRPr="00E82BE9">
              <w:rPr>
                <w:sz w:val="16"/>
                <w:szCs w:val="16"/>
              </w:rPr>
              <w:t>55</w:t>
            </w:r>
          </w:p>
        </w:tc>
        <w:tc>
          <w:tcPr>
            <w:tcW w:w="815" w:type="dxa"/>
          </w:tcPr>
          <w:p w:rsidR="000D4A34" w:rsidRPr="00E82BE9" w:rsidRDefault="000D4A34" w:rsidP="00F74917">
            <w:pPr>
              <w:spacing w:line="200" w:lineRule="exact"/>
              <w:jc w:val="right"/>
              <w:rPr>
                <w:sz w:val="16"/>
                <w:szCs w:val="16"/>
              </w:rPr>
            </w:pPr>
            <w:r w:rsidRPr="00E82BE9">
              <w:rPr>
                <w:sz w:val="16"/>
                <w:szCs w:val="16"/>
              </w:rPr>
              <w:t>45</w:t>
            </w:r>
          </w:p>
        </w:tc>
        <w:tc>
          <w:tcPr>
            <w:tcW w:w="815" w:type="dxa"/>
          </w:tcPr>
          <w:p w:rsidR="000D4A34" w:rsidRPr="00E82BE9" w:rsidRDefault="000D4A34" w:rsidP="00F74917">
            <w:pPr>
              <w:spacing w:line="200" w:lineRule="exact"/>
              <w:jc w:val="right"/>
              <w:rPr>
                <w:sz w:val="16"/>
                <w:szCs w:val="16"/>
              </w:rPr>
            </w:pPr>
            <w:r w:rsidRPr="00E82BE9">
              <w:rPr>
                <w:sz w:val="16"/>
                <w:szCs w:val="16"/>
              </w:rPr>
              <w:t>131</w:t>
            </w:r>
          </w:p>
        </w:tc>
        <w:tc>
          <w:tcPr>
            <w:tcW w:w="815" w:type="dxa"/>
          </w:tcPr>
          <w:p w:rsidR="000D4A34" w:rsidRPr="00E82BE9" w:rsidRDefault="000D4A34" w:rsidP="00F74917">
            <w:pPr>
              <w:spacing w:line="200" w:lineRule="exact"/>
              <w:jc w:val="right"/>
              <w:rPr>
                <w:sz w:val="16"/>
                <w:szCs w:val="16"/>
              </w:rPr>
            </w:pPr>
            <w:r w:rsidRPr="00E82BE9">
              <w:rPr>
                <w:sz w:val="16"/>
                <w:szCs w:val="16"/>
              </w:rPr>
              <w:t>45</w:t>
            </w:r>
          </w:p>
        </w:tc>
        <w:tc>
          <w:tcPr>
            <w:tcW w:w="815" w:type="dxa"/>
          </w:tcPr>
          <w:p w:rsidR="000D4A34" w:rsidRPr="00E82BE9" w:rsidRDefault="000D4A34" w:rsidP="00F74917">
            <w:pPr>
              <w:spacing w:line="200" w:lineRule="exact"/>
              <w:jc w:val="right"/>
              <w:rPr>
                <w:sz w:val="16"/>
                <w:szCs w:val="16"/>
              </w:rPr>
            </w:pPr>
            <w:r w:rsidRPr="00E82BE9">
              <w:rPr>
                <w:sz w:val="16"/>
                <w:szCs w:val="16"/>
              </w:rPr>
              <w:t>43</w:t>
            </w:r>
          </w:p>
        </w:tc>
      </w:tr>
      <w:tr w:rsidR="000D4A34" w:rsidRPr="00E82BE9" w:rsidTr="00F74917">
        <w:tblPrEx>
          <w:tblCellMar>
            <w:top w:w="0" w:type="dxa"/>
            <w:bottom w:w="0" w:type="dxa"/>
          </w:tblCellMar>
        </w:tblPrEx>
        <w:trPr>
          <w:trHeight w:val="216"/>
        </w:trPr>
        <w:tc>
          <w:tcPr>
            <w:tcW w:w="1874" w:type="dxa"/>
            <w:gridSpan w:val="3"/>
          </w:tcPr>
          <w:p w:rsidR="000D4A34" w:rsidRPr="00E82BE9" w:rsidRDefault="000D4A34" w:rsidP="00F74917">
            <w:pPr>
              <w:spacing w:line="200" w:lineRule="exact"/>
              <w:rPr>
                <w:sz w:val="16"/>
                <w:szCs w:val="16"/>
              </w:rPr>
            </w:pPr>
            <w:r w:rsidRPr="00E82BE9">
              <w:rPr>
                <w:sz w:val="16"/>
                <w:szCs w:val="16"/>
              </w:rPr>
              <w:t>Övriga intäkter</w:t>
            </w:r>
          </w:p>
        </w:tc>
        <w:tc>
          <w:tcPr>
            <w:tcW w:w="123" w:type="dxa"/>
          </w:tcPr>
          <w:p w:rsidR="000D4A34" w:rsidRPr="00E82BE9" w:rsidRDefault="000D4A34" w:rsidP="00F74917">
            <w:pPr>
              <w:spacing w:line="200" w:lineRule="exact"/>
              <w:rPr>
                <w:sz w:val="16"/>
                <w:szCs w:val="16"/>
              </w:rPr>
            </w:pPr>
          </w:p>
        </w:tc>
        <w:tc>
          <w:tcPr>
            <w:tcW w:w="222" w:type="dxa"/>
          </w:tcPr>
          <w:p w:rsidR="000D4A34" w:rsidRPr="00E82BE9" w:rsidRDefault="000D4A34" w:rsidP="00F74917">
            <w:pPr>
              <w:spacing w:line="200" w:lineRule="exact"/>
              <w:rPr>
                <w:sz w:val="16"/>
                <w:szCs w:val="16"/>
              </w:rPr>
            </w:pPr>
          </w:p>
        </w:tc>
        <w:tc>
          <w:tcPr>
            <w:tcW w:w="815" w:type="dxa"/>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16</w:t>
            </w:r>
          </w:p>
        </w:tc>
        <w:tc>
          <w:tcPr>
            <w:tcW w:w="815" w:type="dxa"/>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824</w:t>
            </w:r>
          </w:p>
        </w:tc>
        <w:tc>
          <w:tcPr>
            <w:tcW w:w="815" w:type="dxa"/>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33</w:t>
            </w:r>
          </w:p>
        </w:tc>
        <w:tc>
          <w:tcPr>
            <w:tcW w:w="815" w:type="dxa"/>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190</w:t>
            </w:r>
          </w:p>
        </w:tc>
        <w:tc>
          <w:tcPr>
            <w:tcW w:w="815" w:type="dxa"/>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10</w:t>
            </w:r>
          </w:p>
        </w:tc>
      </w:tr>
      <w:tr w:rsidR="000D4A34" w:rsidRPr="00E82BE9" w:rsidTr="00F74917">
        <w:tblPrEx>
          <w:tblCellMar>
            <w:top w:w="0" w:type="dxa"/>
            <w:bottom w:w="0" w:type="dxa"/>
          </w:tblCellMar>
        </w:tblPrEx>
        <w:trPr>
          <w:trHeight w:val="216"/>
        </w:trPr>
        <w:tc>
          <w:tcPr>
            <w:tcW w:w="1874" w:type="dxa"/>
            <w:gridSpan w:val="3"/>
          </w:tcPr>
          <w:p w:rsidR="000D4A34" w:rsidRPr="00E82BE9" w:rsidRDefault="000D4A34" w:rsidP="00F74917">
            <w:pPr>
              <w:spacing w:line="200" w:lineRule="exact"/>
              <w:rPr>
                <w:b/>
                <w:sz w:val="16"/>
                <w:szCs w:val="16"/>
              </w:rPr>
            </w:pPr>
            <w:r w:rsidRPr="00E82BE9">
              <w:rPr>
                <w:b/>
                <w:sz w:val="16"/>
                <w:szCs w:val="16"/>
              </w:rPr>
              <w:t>Summa nettointäkter</w:t>
            </w:r>
          </w:p>
        </w:tc>
        <w:tc>
          <w:tcPr>
            <w:tcW w:w="123" w:type="dxa"/>
          </w:tcPr>
          <w:p w:rsidR="000D4A34" w:rsidRPr="00E82BE9" w:rsidRDefault="000D4A34" w:rsidP="00F74917">
            <w:pPr>
              <w:spacing w:line="200" w:lineRule="exact"/>
              <w:rPr>
                <w:sz w:val="16"/>
                <w:szCs w:val="16"/>
              </w:rPr>
            </w:pPr>
          </w:p>
        </w:tc>
        <w:tc>
          <w:tcPr>
            <w:tcW w:w="222" w:type="dxa"/>
          </w:tcPr>
          <w:p w:rsidR="000D4A34" w:rsidRPr="00E82BE9" w:rsidRDefault="000D4A34" w:rsidP="00F74917">
            <w:pPr>
              <w:spacing w:line="200" w:lineRule="exact"/>
              <w:rPr>
                <w:sz w:val="16"/>
                <w:szCs w:val="16"/>
              </w:rPr>
            </w:pPr>
          </w:p>
        </w:tc>
        <w:tc>
          <w:tcPr>
            <w:tcW w:w="815" w:type="dxa"/>
          </w:tcPr>
          <w:p w:rsidR="000D4A34" w:rsidRPr="00E82BE9" w:rsidRDefault="000D4A34" w:rsidP="00F74917">
            <w:pPr>
              <w:spacing w:line="200" w:lineRule="exact"/>
              <w:jc w:val="right"/>
              <w:rPr>
                <w:sz w:val="16"/>
                <w:szCs w:val="16"/>
              </w:rPr>
            </w:pPr>
            <w:r w:rsidRPr="00E82BE9">
              <w:rPr>
                <w:sz w:val="16"/>
                <w:szCs w:val="16"/>
              </w:rPr>
              <w:t>15 001</w:t>
            </w:r>
          </w:p>
        </w:tc>
        <w:tc>
          <w:tcPr>
            <w:tcW w:w="815" w:type="dxa"/>
          </w:tcPr>
          <w:p w:rsidR="000D4A34" w:rsidRPr="00E82BE9" w:rsidRDefault="000D4A34" w:rsidP="00F74917">
            <w:pPr>
              <w:spacing w:line="200" w:lineRule="exact"/>
              <w:jc w:val="right"/>
              <w:rPr>
                <w:sz w:val="16"/>
                <w:szCs w:val="16"/>
              </w:rPr>
            </w:pPr>
            <w:r w:rsidRPr="00E82BE9">
              <w:rPr>
                <w:sz w:val="16"/>
                <w:szCs w:val="16"/>
              </w:rPr>
              <w:t>11 965</w:t>
            </w:r>
          </w:p>
        </w:tc>
        <w:tc>
          <w:tcPr>
            <w:tcW w:w="815" w:type="dxa"/>
          </w:tcPr>
          <w:p w:rsidR="000D4A34" w:rsidRPr="00E82BE9" w:rsidRDefault="000D4A34" w:rsidP="00F74917">
            <w:pPr>
              <w:spacing w:line="200" w:lineRule="exact"/>
              <w:jc w:val="right"/>
              <w:rPr>
                <w:sz w:val="16"/>
                <w:szCs w:val="16"/>
              </w:rPr>
            </w:pPr>
            <w:r w:rsidRPr="00E82BE9">
              <w:rPr>
                <w:sz w:val="16"/>
                <w:szCs w:val="16"/>
              </w:rPr>
              <w:t>4 952</w:t>
            </w:r>
          </w:p>
        </w:tc>
        <w:tc>
          <w:tcPr>
            <w:tcW w:w="815" w:type="dxa"/>
          </w:tcPr>
          <w:p w:rsidR="000D4A34" w:rsidRPr="00E82BE9" w:rsidRDefault="000D4A34" w:rsidP="00F74917">
            <w:pPr>
              <w:spacing w:line="200" w:lineRule="exact"/>
              <w:jc w:val="right"/>
              <w:rPr>
                <w:sz w:val="16"/>
                <w:szCs w:val="16"/>
              </w:rPr>
            </w:pPr>
            <w:r w:rsidRPr="00E82BE9">
              <w:rPr>
                <w:sz w:val="16"/>
                <w:szCs w:val="16"/>
              </w:rPr>
              <w:t>6 848</w:t>
            </w:r>
          </w:p>
        </w:tc>
        <w:tc>
          <w:tcPr>
            <w:tcW w:w="815" w:type="dxa"/>
          </w:tcPr>
          <w:p w:rsidR="000D4A34" w:rsidRPr="00E82BE9" w:rsidRDefault="000D4A34" w:rsidP="00F74917">
            <w:pPr>
              <w:spacing w:line="200" w:lineRule="exact"/>
              <w:jc w:val="right"/>
              <w:rPr>
                <w:sz w:val="16"/>
                <w:szCs w:val="16"/>
              </w:rPr>
            </w:pPr>
            <w:r w:rsidRPr="00E82BE9">
              <w:rPr>
                <w:sz w:val="16"/>
                <w:szCs w:val="16"/>
              </w:rPr>
              <w:t>5 809</w:t>
            </w:r>
          </w:p>
        </w:tc>
      </w:tr>
      <w:tr w:rsidR="000D4A34" w:rsidRPr="00E82BE9" w:rsidTr="00F74917">
        <w:tblPrEx>
          <w:tblCellMar>
            <w:top w:w="0" w:type="dxa"/>
            <w:bottom w:w="0" w:type="dxa"/>
          </w:tblCellMar>
        </w:tblPrEx>
        <w:trPr>
          <w:trHeight w:val="216"/>
        </w:trPr>
        <w:tc>
          <w:tcPr>
            <w:tcW w:w="254" w:type="dxa"/>
          </w:tcPr>
          <w:p w:rsidR="000D4A34" w:rsidRPr="00E82BE9" w:rsidRDefault="000D4A34" w:rsidP="00F74917">
            <w:pPr>
              <w:spacing w:line="200" w:lineRule="exact"/>
              <w:rPr>
                <w:sz w:val="16"/>
                <w:szCs w:val="16"/>
              </w:rPr>
            </w:pPr>
          </w:p>
        </w:tc>
        <w:tc>
          <w:tcPr>
            <w:tcW w:w="632" w:type="dxa"/>
          </w:tcPr>
          <w:p w:rsidR="000D4A34" w:rsidRPr="00E82BE9" w:rsidRDefault="000D4A34" w:rsidP="00F74917">
            <w:pPr>
              <w:spacing w:line="200" w:lineRule="exact"/>
              <w:rPr>
                <w:sz w:val="16"/>
                <w:szCs w:val="16"/>
              </w:rPr>
            </w:pPr>
          </w:p>
        </w:tc>
        <w:tc>
          <w:tcPr>
            <w:tcW w:w="988" w:type="dxa"/>
          </w:tcPr>
          <w:p w:rsidR="000D4A34" w:rsidRPr="00E82BE9" w:rsidRDefault="000D4A34" w:rsidP="00F74917">
            <w:pPr>
              <w:spacing w:line="200" w:lineRule="exact"/>
              <w:rPr>
                <w:sz w:val="16"/>
                <w:szCs w:val="16"/>
              </w:rPr>
            </w:pPr>
          </w:p>
        </w:tc>
        <w:tc>
          <w:tcPr>
            <w:tcW w:w="123" w:type="dxa"/>
          </w:tcPr>
          <w:p w:rsidR="000D4A34" w:rsidRPr="00E82BE9" w:rsidRDefault="000D4A34" w:rsidP="00F74917">
            <w:pPr>
              <w:spacing w:line="200" w:lineRule="exact"/>
              <w:rPr>
                <w:sz w:val="16"/>
                <w:szCs w:val="16"/>
              </w:rPr>
            </w:pPr>
          </w:p>
        </w:tc>
        <w:tc>
          <w:tcPr>
            <w:tcW w:w="222" w:type="dxa"/>
          </w:tcPr>
          <w:p w:rsidR="000D4A34" w:rsidRPr="00E82BE9" w:rsidRDefault="000D4A34" w:rsidP="00F74917">
            <w:pPr>
              <w:spacing w:line="200" w:lineRule="exact"/>
              <w:rPr>
                <w:sz w:val="16"/>
                <w:szCs w:val="16"/>
              </w:rPr>
            </w:pPr>
          </w:p>
        </w:tc>
        <w:tc>
          <w:tcPr>
            <w:tcW w:w="815" w:type="dxa"/>
          </w:tcPr>
          <w:p w:rsidR="000D4A34" w:rsidRPr="00E82BE9" w:rsidRDefault="000D4A34" w:rsidP="00F74917">
            <w:pPr>
              <w:spacing w:line="200" w:lineRule="exact"/>
              <w:jc w:val="right"/>
              <w:rPr>
                <w:sz w:val="16"/>
                <w:szCs w:val="16"/>
              </w:rPr>
            </w:pPr>
          </w:p>
        </w:tc>
        <w:tc>
          <w:tcPr>
            <w:tcW w:w="815" w:type="dxa"/>
          </w:tcPr>
          <w:p w:rsidR="000D4A34" w:rsidRPr="00E82BE9" w:rsidRDefault="000D4A34" w:rsidP="00F74917">
            <w:pPr>
              <w:spacing w:line="200" w:lineRule="exact"/>
              <w:jc w:val="right"/>
              <w:rPr>
                <w:sz w:val="16"/>
                <w:szCs w:val="16"/>
              </w:rPr>
            </w:pPr>
          </w:p>
        </w:tc>
        <w:tc>
          <w:tcPr>
            <w:tcW w:w="815" w:type="dxa"/>
          </w:tcPr>
          <w:p w:rsidR="000D4A34" w:rsidRPr="00E82BE9" w:rsidRDefault="000D4A34" w:rsidP="00F74917">
            <w:pPr>
              <w:spacing w:line="200" w:lineRule="exact"/>
              <w:jc w:val="right"/>
              <w:rPr>
                <w:sz w:val="16"/>
                <w:szCs w:val="16"/>
              </w:rPr>
            </w:pPr>
          </w:p>
        </w:tc>
        <w:tc>
          <w:tcPr>
            <w:tcW w:w="815" w:type="dxa"/>
          </w:tcPr>
          <w:p w:rsidR="000D4A34" w:rsidRPr="00E82BE9" w:rsidRDefault="000D4A34" w:rsidP="00F74917">
            <w:pPr>
              <w:spacing w:line="200" w:lineRule="exact"/>
              <w:jc w:val="right"/>
              <w:rPr>
                <w:sz w:val="16"/>
                <w:szCs w:val="16"/>
              </w:rPr>
            </w:pPr>
          </w:p>
        </w:tc>
        <w:tc>
          <w:tcPr>
            <w:tcW w:w="815" w:type="dxa"/>
          </w:tcPr>
          <w:p w:rsidR="000D4A34" w:rsidRPr="00E82BE9" w:rsidRDefault="000D4A34" w:rsidP="00F74917">
            <w:pPr>
              <w:spacing w:line="200" w:lineRule="exact"/>
              <w:jc w:val="right"/>
              <w:rPr>
                <w:sz w:val="16"/>
                <w:szCs w:val="16"/>
              </w:rPr>
            </w:pPr>
          </w:p>
        </w:tc>
      </w:tr>
      <w:tr w:rsidR="000D4A34" w:rsidRPr="00E82BE9" w:rsidTr="00F74917">
        <w:tblPrEx>
          <w:tblCellMar>
            <w:top w:w="0" w:type="dxa"/>
            <w:bottom w:w="0" w:type="dxa"/>
          </w:tblCellMar>
        </w:tblPrEx>
        <w:trPr>
          <w:trHeight w:val="216"/>
        </w:trPr>
        <w:tc>
          <w:tcPr>
            <w:tcW w:w="1874" w:type="dxa"/>
            <w:gridSpan w:val="3"/>
          </w:tcPr>
          <w:p w:rsidR="000D4A34" w:rsidRPr="00E82BE9" w:rsidRDefault="000D4A34" w:rsidP="00F74917">
            <w:pPr>
              <w:spacing w:line="200" w:lineRule="exact"/>
              <w:rPr>
                <w:sz w:val="16"/>
                <w:szCs w:val="16"/>
              </w:rPr>
            </w:pPr>
            <w:r w:rsidRPr="00E82BE9">
              <w:rPr>
                <w:sz w:val="16"/>
                <w:szCs w:val="16"/>
              </w:rPr>
              <w:t>Personalkostnader</w:t>
            </w:r>
          </w:p>
        </w:tc>
        <w:tc>
          <w:tcPr>
            <w:tcW w:w="123" w:type="dxa"/>
          </w:tcPr>
          <w:p w:rsidR="000D4A34" w:rsidRPr="00E82BE9" w:rsidRDefault="000D4A34" w:rsidP="00F74917">
            <w:pPr>
              <w:spacing w:line="200" w:lineRule="exact"/>
              <w:rPr>
                <w:sz w:val="16"/>
                <w:szCs w:val="16"/>
              </w:rPr>
            </w:pPr>
          </w:p>
        </w:tc>
        <w:tc>
          <w:tcPr>
            <w:tcW w:w="222" w:type="dxa"/>
          </w:tcPr>
          <w:p w:rsidR="000D4A34" w:rsidRPr="00E82BE9" w:rsidRDefault="000D4A34" w:rsidP="00F74917">
            <w:pPr>
              <w:spacing w:line="200" w:lineRule="exact"/>
              <w:rPr>
                <w:sz w:val="16"/>
                <w:szCs w:val="16"/>
              </w:rPr>
            </w:pPr>
          </w:p>
        </w:tc>
        <w:tc>
          <w:tcPr>
            <w:tcW w:w="815" w:type="dxa"/>
          </w:tcPr>
          <w:p w:rsidR="000D4A34" w:rsidRPr="00E82BE9" w:rsidRDefault="000D4A34" w:rsidP="00F74917">
            <w:pPr>
              <w:spacing w:line="200" w:lineRule="exact"/>
              <w:jc w:val="right"/>
              <w:rPr>
                <w:sz w:val="16"/>
                <w:szCs w:val="16"/>
              </w:rPr>
            </w:pPr>
            <w:r w:rsidRPr="00E82BE9">
              <w:rPr>
                <w:sz w:val="16"/>
                <w:szCs w:val="16"/>
              </w:rPr>
              <w:t>–342</w:t>
            </w:r>
          </w:p>
        </w:tc>
        <w:tc>
          <w:tcPr>
            <w:tcW w:w="815" w:type="dxa"/>
          </w:tcPr>
          <w:p w:rsidR="000D4A34" w:rsidRPr="00E82BE9" w:rsidRDefault="000D4A34" w:rsidP="00F74917">
            <w:pPr>
              <w:spacing w:line="200" w:lineRule="exact"/>
              <w:jc w:val="right"/>
              <w:rPr>
                <w:sz w:val="16"/>
                <w:szCs w:val="16"/>
              </w:rPr>
            </w:pPr>
            <w:r w:rsidRPr="00E82BE9">
              <w:rPr>
                <w:sz w:val="16"/>
                <w:szCs w:val="16"/>
              </w:rPr>
              <w:t>–337</w:t>
            </w:r>
          </w:p>
        </w:tc>
        <w:tc>
          <w:tcPr>
            <w:tcW w:w="815" w:type="dxa"/>
          </w:tcPr>
          <w:p w:rsidR="000D4A34" w:rsidRPr="00E82BE9" w:rsidRDefault="000D4A34" w:rsidP="00F74917">
            <w:pPr>
              <w:spacing w:line="200" w:lineRule="exact"/>
              <w:jc w:val="right"/>
              <w:rPr>
                <w:sz w:val="16"/>
                <w:szCs w:val="16"/>
              </w:rPr>
            </w:pPr>
            <w:r w:rsidRPr="00E82BE9">
              <w:rPr>
                <w:sz w:val="16"/>
                <w:szCs w:val="16"/>
              </w:rPr>
              <w:t xml:space="preserve"> –329</w:t>
            </w:r>
          </w:p>
        </w:tc>
        <w:tc>
          <w:tcPr>
            <w:tcW w:w="815" w:type="dxa"/>
          </w:tcPr>
          <w:p w:rsidR="000D4A34" w:rsidRPr="00E82BE9" w:rsidRDefault="000D4A34" w:rsidP="00F74917">
            <w:pPr>
              <w:spacing w:line="200" w:lineRule="exact"/>
              <w:jc w:val="right"/>
              <w:rPr>
                <w:sz w:val="16"/>
                <w:szCs w:val="16"/>
              </w:rPr>
            </w:pPr>
            <w:r w:rsidRPr="00E82BE9">
              <w:rPr>
                <w:sz w:val="16"/>
                <w:szCs w:val="16"/>
              </w:rPr>
              <w:t>–316</w:t>
            </w:r>
          </w:p>
        </w:tc>
        <w:tc>
          <w:tcPr>
            <w:tcW w:w="815" w:type="dxa"/>
          </w:tcPr>
          <w:p w:rsidR="000D4A34" w:rsidRPr="00E82BE9" w:rsidRDefault="000D4A34" w:rsidP="00F74917">
            <w:pPr>
              <w:spacing w:line="200" w:lineRule="exact"/>
              <w:jc w:val="right"/>
              <w:rPr>
                <w:sz w:val="16"/>
                <w:szCs w:val="16"/>
              </w:rPr>
            </w:pPr>
            <w:r w:rsidRPr="00E82BE9">
              <w:rPr>
                <w:sz w:val="16"/>
                <w:szCs w:val="16"/>
              </w:rPr>
              <w:t>–308</w:t>
            </w:r>
          </w:p>
        </w:tc>
      </w:tr>
      <w:tr w:rsidR="000D4A34" w:rsidRPr="00E82BE9" w:rsidTr="00F74917">
        <w:tblPrEx>
          <w:tblCellMar>
            <w:top w:w="0" w:type="dxa"/>
            <w:bottom w:w="0" w:type="dxa"/>
          </w:tblCellMar>
        </w:tblPrEx>
        <w:trPr>
          <w:trHeight w:val="216"/>
        </w:trPr>
        <w:tc>
          <w:tcPr>
            <w:tcW w:w="1997" w:type="dxa"/>
            <w:gridSpan w:val="4"/>
          </w:tcPr>
          <w:p w:rsidR="000D4A34" w:rsidRPr="00E82BE9" w:rsidRDefault="000D4A34" w:rsidP="00F74917">
            <w:pPr>
              <w:spacing w:line="200" w:lineRule="exact"/>
              <w:rPr>
                <w:sz w:val="16"/>
                <w:szCs w:val="16"/>
              </w:rPr>
            </w:pPr>
            <w:r w:rsidRPr="00E82BE9">
              <w:rPr>
                <w:sz w:val="16"/>
                <w:szCs w:val="16"/>
              </w:rPr>
              <w:t>Administrationskostnader</w:t>
            </w:r>
          </w:p>
        </w:tc>
        <w:tc>
          <w:tcPr>
            <w:tcW w:w="222" w:type="dxa"/>
          </w:tcPr>
          <w:p w:rsidR="000D4A34" w:rsidRPr="00E82BE9" w:rsidRDefault="000D4A34" w:rsidP="00F74917">
            <w:pPr>
              <w:spacing w:line="200" w:lineRule="exact"/>
              <w:rPr>
                <w:sz w:val="16"/>
                <w:szCs w:val="16"/>
              </w:rPr>
            </w:pPr>
          </w:p>
        </w:tc>
        <w:tc>
          <w:tcPr>
            <w:tcW w:w="815" w:type="dxa"/>
          </w:tcPr>
          <w:p w:rsidR="000D4A34" w:rsidRPr="00E82BE9" w:rsidRDefault="000D4A34" w:rsidP="00F74917">
            <w:pPr>
              <w:spacing w:line="200" w:lineRule="exact"/>
              <w:jc w:val="right"/>
              <w:rPr>
                <w:sz w:val="16"/>
                <w:szCs w:val="16"/>
              </w:rPr>
            </w:pPr>
            <w:r w:rsidRPr="00E82BE9">
              <w:rPr>
                <w:sz w:val="16"/>
                <w:szCs w:val="16"/>
              </w:rPr>
              <w:t>–267</w:t>
            </w:r>
          </w:p>
        </w:tc>
        <w:tc>
          <w:tcPr>
            <w:tcW w:w="815" w:type="dxa"/>
          </w:tcPr>
          <w:p w:rsidR="000D4A34" w:rsidRPr="00E82BE9" w:rsidRDefault="000D4A34" w:rsidP="00F74917">
            <w:pPr>
              <w:spacing w:line="200" w:lineRule="exact"/>
              <w:jc w:val="right"/>
              <w:rPr>
                <w:sz w:val="16"/>
                <w:szCs w:val="16"/>
              </w:rPr>
            </w:pPr>
            <w:r w:rsidRPr="00E82BE9">
              <w:rPr>
                <w:sz w:val="16"/>
                <w:szCs w:val="16"/>
              </w:rPr>
              <w:t>–264</w:t>
            </w:r>
          </w:p>
        </w:tc>
        <w:tc>
          <w:tcPr>
            <w:tcW w:w="815" w:type="dxa"/>
          </w:tcPr>
          <w:p w:rsidR="000D4A34" w:rsidRPr="00E82BE9" w:rsidRDefault="000D4A34" w:rsidP="00F74917">
            <w:pPr>
              <w:spacing w:line="200" w:lineRule="exact"/>
              <w:jc w:val="right"/>
              <w:rPr>
                <w:sz w:val="16"/>
                <w:szCs w:val="16"/>
              </w:rPr>
            </w:pPr>
            <w:r w:rsidRPr="00E82BE9">
              <w:rPr>
                <w:sz w:val="16"/>
                <w:szCs w:val="16"/>
              </w:rPr>
              <w:t xml:space="preserve"> –237</w:t>
            </w:r>
          </w:p>
        </w:tc>
        <w:tc>
          <w:tcPr>
            <w:tcW w:w="815" w:type="dxa"/>
          </w:tcPr>
          <w:p w:rsidR="000D4A34" w:rsidRPr="00E82BE9" w:rsidRDefault="000D4A34" w:rsidP="00F74917">
            <w:pPr>
              <w:spacing w:line="200" w:lineRule="exact"/>
              <w:jc w:val="right"/>
              <w:rPr>
                <w:sz w:val="16"/>
                <w:szCs w:val="16"/>
              </w:rPr>
            </w:pPr>
            <w:r w:rsidRPr="00E82BE9">
              <w:rPr>
                <w:sz w:val="16"/>
                <w:szCs w:val="16"/>
              </w:rPr>
              <w:t>–223</w:t>
            </w:r>
          </w:p>
        </w:tc>
        <w:tc>
          <w:tcPr>
            <w:tcW w:w="815" w:type="dxa"/>
          </w:tcPr>
          <w:p w:rsidR="000D4A34" w:rsidRPr="00E82BE9" w:rsidRDefault="000D4A34" w:rsidP="00F74917">
            <w:pPr>
              <w:spacing w:line="200" w:lineRule="exact"/>
              <w:jc w:val="right"/>
              <w:rPr>
                <w:sz w:val="16"/>
                <w:szCs w:val="16"/>
              </w:rPr>
            </w:pPr>
            <w:r w:rsidRPr="00E82BE9">
              <w:rPr>
                <w:sz w:val="16"/>
                <w:szCs w:val="16"/>
              </w:rPr>
              <w:t>–249</w:t>
            </w:r>
          </w:p>
        </w:tc>
      </w:tr>
      <w:tr w:rsidR="000D4A34" w:rsidRPr="00E82BE9" w:rsidTr="00F74917">
        <w:tblPrEx>
          <w:tblCellMar>
            <w:top w:w="0" w:type="dxa"/>
            <w:bottom w:w="0" w:type="dxa"/>
          </w:tblCellMar>
        </w:tblPrEx>
        <w:trPr>
          <w:trHeight w:val="216"/>
        </w:trPr>
        <w:tc>
          <w:tcPr>
            <w:tcW w:w="3034" w:type="dxa"/>
            <w:gridSpan w:val="6"/>
            <w:vAlign w:val="bottom"/>
          </w:tcPr>
          <w:p w:rsidR="000D4A34" w:rsidRPr="00E82BE9" w:rsidRDefault="000D4A34" w:rsidP="00F74917">
            <w:pPr>
              <w:tabs>
                <w:tab w:val="right" w:pos="4081"/>
              </w:tabs>
              <w:spacing w:line="200" w:lineRule="exact"/>
              <w:jc w:val="left"/>
              <w:rPr>
                <w:sz w:val="16"/>
                <w:szCs w:val="16"/>
              </w:rPr>
            </w:pPr>
            <w:r w:rsidRPr="00E82BE9">
              <w:rPr>
                <w:sz w:val="16"/>
                <w:szCs w:val="16"/>
              </w:rPr>
              <w:t xml:space="preserve">Avskrivningar av materiella </w:t>
            </w:r>
            <w:r w:rsidRPr="00E82BE9">
              <w:rPr>
                <w:sz w:val="16"/>
                <w:szCs w:val="16"/>
              </w:rPr>
              <w:br/>
              <w:t>och immaterie</w:t>
            </w:r>
            <w:r w:rsidRPr="00E82BE9">
              <w:rPr>
                <w:sz w:val="16"/>
                <w:szCs w:val="16"/>
              </w:rPr>
              <w:t>l</w:t>
            </w:r>
            <w:r w:rsidRPr="00E82BE9">
              <w:rPr>
                <w:sz w:val="16"/>
                <w:szCs w:val="16"/>
              </w:rPr>
              <w:t>la anläggnings-</w:t>
            </w:r>
            <w:r w:rsidRPr="00E82BE9">
              <w:rPr>
                <w:sz w:val="16"/>
                <w:szCs w:val="16"/>
              </w:rPr>
              <w:br/>
              <w:t>tillgångar                                                     –71</w:t>
            </w:r>
          </w:p>
        </w:tc>
        <w:tc>
          <w:tcPr>
            <w:tcW w:w="815" w:type="dxa"/>
            <w:vAlign w:val="bottom"/>
          </w:tcPr>
          <w:p w:rsidR="000D4A34" w:rsidRPr="00E82BE9" w:rsidRDefault="000D4A34" w:rsidP="00F74917">
            <w:pPr>
              <w:spacing w:line="200" w:lineRule="exact"/>
              <w:jc w:val="right"/>
              <w:rPr>
                <w:sz w:val="16"/>
                <w:szCs w:val="16"/>
              </w:rPr>
            </w:pPr>
            <w:r w:rsidRPr="00E82BE9">
              <w:rPr>
                <w:sz w:val="16"/>
                <w:szCs w:val="16"/>
              </w:rPr>
              <w:t>–68</w:t>
            </w:r>
          </w:p>
        </w:tc>
        <w:tc>
          <w:tcPr>
            <w:tcW w:w="815" w:type="dxa"/>
            <w:vAlign w:val="bottom"/>
          </w:tcPr>
          <w:p w:rsidR="000D4A34" w:rsidRPr="00E82BE9" w:rsidRDefault="000D4A34" w:rsidP="00F74917">
            <w:pPr>
              <w:spacing w:line="200" w:lineRule="exact"/>
              <w:jc w:val="right"/>
              <w:rPr>
                <w:sz w:val="16"/>
                <w:szCs w:val="16"/>
              </w:rPr>
            </w:pPr>
            <w:r w:rsidRPr="00E82BE9">
              <w:rPr>
                <w:sz w:val="16"/>
                <w:szCs w:val="16"/>
              </w:rPr>
              <w:t>–76</w:t>
            </w:r>
          </w:p>
        </w:tc>
        <w:tc>
          <w:tcPr>
            <w:tcW w:w="815" w:type="dxa"/>
            <w:vAlign w:val="bottom"/>
          </w:tcPr>
          <w:p w:rsidR="000D4A34" w:rsidRPr="00E82BE9" w:rsidRDefault="000D4A34" w:rsidP="00F74917">
            <w:pPr>
              <w:spacing w:line="200" w:lineRule="exact"/>
              <w:jc w:val="right"/>
              <w:rPr>
                <w:sz w:val="16"/>
                <w:szCs w:val="16"/>
              </w:rPr>
            </w:pPr>
            <w:r w:rsidRPr="00E82BE9">
              <w:rPr>
                <w:sz w:val="16"/>
                <w:szCs w:val="16"/>
              </w:rPr>
              <w:t>–100</w:t>
            </w:r>
          </w:p>
        </w:tc>
        <w:tc>
          <w:tcPr>
            <w:tcW w:w="815" w:type="dxa"/>
            <w:vAlign w:val="bottom"/>
          </w:tcPr>
          <w:p w:rsidR="000D4A34" w:rsidRPr="00E82BE9" w:rsidRDefault="000D4A34" w:rsidP="00F74917">
            <w:pPr>
              <w:spacing w:line="200" w:lineRule="exact"/>
              <w:jc w:val="right"/>
              <w:rPr>
                <w:sz w:val="16"/>
                <w:szCs w:val="16"/>
              </w:rPr>
            </w:pPr>
            <w:r w:rsidRPr="00E82BE9">
              <w:rPr>
                <w:sz w:val="16"/>
                <w:szCs w:val="16"/>
              </w:rPr>
              <w:t>–84</w:t>
            </w:r>
          </w:p>
        </w:tc>
      </w:tr>
      <w:tr w:rsidR="000D4A34" w:rsidRPr="00E82BE9" w:rsidTr="00F74917">
        <w:tblPrEx>
          <w:tblCellMar>
            <w:top w:w="0" w:type="dxa"/>
            <w:bottom w:w="0" w:type="dxa"/>
          </w:tblCellMar>
        </w:tblPrEx>
        <w:trPr>
          <w:trHeight w:val="216"/>
        </w:trPr>
        <w:tc>
          <w:tcPr>
            <w:tcW w:w="1997" w:type="dxa"/>
            <w:gridSpan w:val="4"/>
          </w:tcPr>
          <w:p w:rsidR="000D4A34" w:rsidRPr="00E82BE9" w:rsidRDefault="000D4A34" w:rsidP="00F74917">
            <w:pPr>
              <w:spacing w:line="200" w:lineRule="exact"/>
              <w:rPr>
                <w:sz w:val="16"/>
                <w:szCs w:val="16"/>
              </w:rPr>
            </w:pPr>
            <w:r w:rsidRPr="00E82BE9">
              <w:rPr>
                <w:sz w:val="16"/>
                <w:szCs w:val="16"/>
              </w:rPr>
              <w:t>Sedel- och myntkostnader</w:t>
            </w:r>
          </w:p>
        </w:tc>
        <w:tc>
          <w:tcPr>
            <w:tcW w:w="222" w:type="dxa"/>
          </w:tcPr>
          <w:p w:rsidR="000D4A34" w:rsidRPr="00E82BE9" w:rsidRDefault="000D4A34" w:rsidP="00F74917">
            <w:pPr>
              <w:spacing w:line="200" w:lineRule="exact"/>
              <w:rPr>
                <w:sz w:val="16"/>
                <w:szCs w:val="16"/>
              </w:rPr>
            </w:pPr>
          </w:p>
        </w:tc>
        <w:tc>
          <w:tcPr>
            <w:tcW w:w="815" w:type="dxa"/>
          </w:tcPr>
          <w:p w:rsidR="000D4A34" w:rsidRPr="00E82BE9" w:rsidRDefault="000D4A34" w:rsidP="00F74917">
            <w:pPr>
              <w:spacing w:line="200" w:lineRule="exact"/>
              <w:jc w:val="right"/>
              <w:rPr>
                <w:sz w:val="16"/>
                <w:szCs w:val="16"/>
              </w:rPr>
            </w:pPr>
            <w:r w:rsidRPr="00E82BE9">
              <w:rPr>
                <w:sz w:val="16"/>
                <w:szCs w:val="16"/>
              </w:rPr>
              <w:t>–117</w:t>
            </w:r>
          </w:p>
        </w:tc>
        <w:tc>
          <w:tcPr>
            <w:tcW w:w="815" w:type="dxa"/>
          </w:tcPr>
          <w:p w:rsidR="000D4A34" w:rsidRPr="00E82BE9" w:rsidRDefault="000D4A34" w:rsidP="00F74917">
            <w:pPr>
              <w:spacing w:line="200" w:lineRule="exact"/>
              <w:jc w:val="right"/>
              <w:rPr>
                <w:sz w:val="16"/>
                <w:szCs w:val="16"/>
              </w:rPr>
            </w:pPr>
            <w:r w:rsidRPr="00E82BE9">
              <w:rPr>
                <w:sz w:val="16"/>
                <w:szCs w:val="16"/>
              </w:rPr>
              <w:t>–113</w:t>
            </w:r>
          </w:p>
        </w:tc>
        <w:tc>
          <w:tcPr>
            <w:tcW w:w="815" w:type="dxa"/>
          </w:tcPr>
          <w:p w:rsidR="000D4A34" w:rsidRPr="00E82BE9" w:rsidRDefault="000D4A34" w:rsidP="00F74917">
            <w:pPr>
              <w:spacing w:line="200" w:lineRule="exact"/>
              <w:jc w:val="right"/>
              <w:rPr>
                <w:sz w:val="16"/>
                <w:szCs w:val="16"/>
              </w:rPr>
            </w:pPr>
            <w:r w:rsidRPr="00E82BE9">
              <w:rPr>
                <w:sz w:val="16"/>
                <w:szCs w:val="16"/>
              </w:rPr>
              <w:t xml:space="preserve"> –154</w:t>
            </w:r>
          </w:p>
        </w:tc>
        <w:tc>
          <w:tcPr>
            <w:tcW w:w="815" w:type="dxa"/>
          </w:tcPr>
          <w:p w:rsidR="000D4A34" w:rsidRPr="00E82BE9" w:rsidRDefault="000D4A34" w:rsidP="00F74917">
            <w:pPr>
              <w:spacing w:line="200" w:lineRule="exact"/>
              <w:jc w:val="right"/>
              <w:rPr>
                <w:sz w:val="16"/>
                <w:szCs w:val="16"/>
              </w:rPr>
            </w:pPr>
            <w:r w:rsidRPr="00E82BE9">
              <w:rPr>
                <w:sz w:val="16"/>
                <w:szCs w:val="16"/>
              </w:rPr>
              <w:t>–65</w:t>
            </w:r>
          </w:p>
        </w:tc>
        <w:tc>
          <w:tcPr>
            <w:tcW w:w="815" w:type="dxa"/>
          </w:tcPr>
          <w:p w:rsidR="000D4A34" w:rsidRPr="00E82BE9" w:rsidRDefault="000D4A34" w:rsidP="00F74917">
            <w:pPr>
              <w:spacing w:line="200" w:lineRule="exact"/>
              <w:jc w:val="right"/>
              <w:rPr>
                <w:sz w:val="16"/>
                <w:szCs w:val="16"/>
              </w:rPr>
            </w:pPr>
            <w:r w:rsidRPr="00E82BE9">
              <w:rPr>
                <w:sz w:val="16"/>
                <w:szCs w:val="16"/>
              </w:rPr>
              <w:t>–179</w:t>
            </w:r>
          </w:p>
        </w:tc>
      </w:tr>
      <w:tr w:rsidR="000D4A34" w:rsidRPr="00E82BE9" w:rsidTr="00F74917">
        <w:tblPrEx>
          <w:tblCellMar>
            <w:top w:w="0" w:type="dxa"/>
            <w:bottom w:w="0" w:type="dxa"/>
          </w:tblCellMar>
        </w:tblPrEx>
        <w:trPr>
          <w:trHeight w:val="216"/>
        </w:trPr>
        <w:tc>
          <w:tcPr>
            <w:tcW w:w="1874" w:type="dxa"/>
            <w:gridSpan w:val="3"/>
          </w:tcPr>
          <w:p w:rsidR="000D4A34" w:rsidRPr="00E82BE9" w:rsidRDefault="000D4A34" w:rsidP="00F74917">
            <w:pPr>
              <w:spacing w:line="200" w:lineRule="exact"/>
              <w:rPr>
                <w:sz w:val="16"/>
                <w:szCs w:val="16"/>
              </w:rPr>
            </w:pPr>
            <w:r w:rsidRPr="00E82BE9">
              <w:rPr>
                <w:sz w:val="16"/>
                <w:szCs w:val="16"/>
              </w:rPr>
              <w:t>Övriga kostnader</w:t>
            </w:r>
          </w:p>
        </w:tc>
        <w:tc>
          <w:tcPr>
            <w:tcW w:w="123" w:type="dxa"/>
          </w:tcPr>
          <w:p w:rsidR="000D4A34" w:rsidRPr="00E82BE9" w:rsidRDefault="000D4A34" w:rsidP="00F74917">
            <w:pPr>
              <w:spacing w:line="200" w:lineRule="exact"/>
              <w:rPr>
                <w:sz w:val="16"/>
                <w:szCs w:val="16"/>
              </w:rPr>
            </w:pPr>
          </w:p>
        </w:tc>
        <w:tc>
          <w:tcPr>
            <w:tcW w:w="222" w:type="dxa"/>
          </w:tcPr>
          <w:p w:rsidR="000D4A34" w:rsidRPr="00E82BE9" w:rsidRDefault="000D4A34" w:rsidP="00F74917">
            <w:pPr>
              <w:spacing w:line="200" w:lineRule="exact"/>
              <w:rPr>
                <w:sz w:val="16"/>
                <w:szCs w:val="16"/>
              </w:rPr>
            </w:pPr>
          </w:p>
        </w:tc>
        <w:tc>
          <w:tcPr>
            <w:tcW w:w="815" w:type="dxa"/>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w:t>
            </w:r>
          </w:p>
        </w:tc>
        <w:tc>
          <w:tcPr>
            <w:tcW w:w="815" w:type="dxa"/>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w:t>
            </w:r>
          </w:p>
        </w:tc>
        <w:tc>
          <w:tcPr>
            <w:tcW w:w="815" w:type="dxa"/>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–61</w:t>
            </w:r>
          </w:p>
        </w:tc>
        <w:tc>
          <w:tcPr>
            <w:tcW w:w="815" w:type="dxa"/>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w:t>
            </w:r>
          </w:p>
        </w:tc>
        <w:tc>
          <w:tcPr>
            <w:tcW w:w="815" w:type="dxa"/>
            <w:tcBorders>
              <w:bottom w:val="single" w:sz="6" w:space="0" w:color="auto"/>
            </w:tcBorders>
          </w:tcPr>
          <w:p w:rsidR="000D4A34" w:rsidRPr="00E82BE9" w:rsidRDefault="000D4A34" w:rsidP="00F74917">
            <w:pPr>
              <w:spacing w:line="200" w:lineRule="exact"/>
              <w:jc w:val="right"/>
              <w:rPr>
                <w:sz w:val="16"/>
                <w:szCs w:val="16"/>
              </w:rPr>
            </w:pPr>
            <w:r w:rsidRPr="00E82BE9">
              <w:rPr>
                <w:sz w:val="16"/>
                <w:szCs w:val="16"/>
              </w:rPr>
              <w:t>–</w:t>
            </w:r>
          </w:p>
        </w:tc>
      </w:tr>
      <w:tr w:rsidR="000D4A34" w:rsidRPr="00E82BE9" w:rsidTr="00F74917">
        <w:tblPrEx>
          <w:tblCellMar>
            <w:top w:w="0" w:type="dxa"/>
            <w:bottom w:w="0" w:type="dxa"/>
          </w:tblCellMar>
        </w:tblPrEx>
        <w:trPr>
          <w:trHeight w:val="216"/>
        </w:trPr>
        <w:tc>
          <w:tcPr>
            <w:tcW w:w="1874" w:type="dxa"/>
            <w:gridSpan w:val="3"/>
          </w:tcPr>
          <w:p w:rsidR="000D4A34" w:rsidRPr="00E82BE9" w:rsidRDefault="000D4A34" w:rsidP="00F74917">
            <w:pPr>
              <w:spacing w:line="200" w:lineRule="exact"/>
              <w:rPr>
                <w:b/>
                <w:sz w:val="16"/>
                <w:szCs w:val="16"/>
              </w:rPr>
            </w:pPr>
            <w:r w:rsidRPr="00E82BE9">
              <w:rPr>
                <w:b/>
                <w:sz w:val="16"/>
                <w:szCs w:val="16"/>
              </w:rPr>
              <w:t>Summa kostnader</w:t>
            </w:r>
          </w:p>
        </w:tc>
        <w:tc>
          <w:tcPr>
            <w:tcW w:w="123" w:type="dxa"/>
          </w:tcPr>
          <w:p w:rsidR="000D4A34" w:rsidRPr="00E82BE9" w:rsidRDefault="000D4A34" w:rsidP="00F74917">
            <w:pPr>
              <w:spacing w:line="200" w:lineRule="exact"/>
              <w:rPr>
                <w:sz w:val="16"/>
                <w:szCs w:val="16"/>
              </w:rPr>
            </w:pPr>
          </w:p>
        </w:tc>
        <w:tc>
          <w:tcPr>
            <w:tcW w:w="222" w:type="dxa"/>
          </w:tcPr>
          <w:p w:rsidR="000D4A34" w:rsidRPr="00E82BE9" w:rsidRDefault="000D4A34" w:rsidP="00F74917">
            <w:pPr>
              <w:spacing w:line="200" w:lineRule="exact"/>
              <w:rPr>
                <w:sz w:val="16"/>
                <w:szCs w:val="16"/>
              </w:rPr>
            </w:pPr>
          </w:p>
        </w:tc>
        <w:tc>
          <w:tcPr>
            <w:tcW w:w="815" w:type="dxa"/>
          </w:tcPr>
          <w:p w:rsidR="000D4A34" w:rsidRPr="00E82BE9" w:rsidRDefault="000D4A34" w:rsidP="00F74917">
            <w:pPr>
              <w:spacing w:line="200" w:lineRule="exact"/>
              <w:jc w:val="right"/>
              <w:rPr>
                <w:sz w:val="16"/>
                <w:szCs w:val="16"/>
              </w:rPr>
            </w:pPr>
            <w:r w:rsidRPr="00E82BE9">
              <w:rPr>
                <w:sz w:val="16"/>
                <w:szCs w:val="16"/>
              </w:rPr>
              <w:t>–797</w:t>
            </w:r>
          </w:p>
        </w:tc>
        <w:tc>
          <w:tcPr>
            <w:tcW w:w="815" w:type="dxa"/>
          </w:tcPr>
          <w:p w:rsidR="000D4A34" w:rsidRPr="00E82BE9" w:rsidRDefault="000D4A34" w:rsidP="00F74917">
            <w:pPr>
              <w:spacing w:line="200" w:lineRule="exact"/>
              <w:jc w:val="right"/>
              <w:rPr>
                <w:sz w:val="16"/>
                <w:szCs w:val="16"/>
              </w:rPr>
            </w:pPr>
            <w:r w:rsidRPr="00E82BE9">
              <w:rPr>
                <w:sz w:val="16"/>
                <w:szCs w:val="16"/>
              </w:rPr>
              <w:t>–782</w:t>
            </w:r>
          </w:p>
        </w:tc>
        <w:tc>
          <w:tcPr>
            <w:tcW w:w="815" w:type="dxa"/>
          </w:tcPr>
          <w:p w:rsidR="000D4A34" w:rsidRPr="00E82BE9" w:rsidRDefault="000D4A34" w:rsidP="00F74917">
            <w:pPr>
              <w:spacing w:line="200" w:lineRule="exact"/>
              <w:jc w:val="right"/>
              <w:rPr>
                <w:sz w:val="16"/>
                <w:szCs w:val="16"/>
              </w:rPr>
            </w:pPr>
            <w:r w:rsidRPr="00E82BE9">
              <w:rPr>
                <w:sz w:val="16"/>
                <w:szCs w:val="16"/>
              </w:rPr>
              <w:t xml:space="preserve"> –857</w:t>
            </w:r>
          </w:p>
        </w:tc>
        <w:tc>
          <w:tcPr>
            <w:tcW w:w="815" w:type="dxa"/>
          </w:tcPr>
          <w:p w:rsidR="000D4A34" w:rsidRPr="00E82BE9" w:rsidRDefault="000D4A34" w:rsidP="00F74917">
            <w:pPr>
              <w:spacing w:line="200" w:lineRule="exact"/>
              <w:jc w:val="right"/>
              <w:rPr>
                <w:sz w:val="16"/>
                <w:szCs w:val="16"/>
              </w:rPr>
            </w:pPr>
            <w:r w:rsidRPr="00E82BE9">
              <w:rPr>
                <w:sz w:val="16"/>
                <w:szCs w:val="16"/>
              </w:rPr>
              <w:t>–704</w:t>
            </w:r>
          </w:p>
        </w:tc>
        <w:tc>
          <w:tcPr>
            <w:tcW w:w="815" w:type="dxa"/>
          </w:tcPr>
          <w:p w:rsidR="000D4A34" w:rsidRPr="00E82BE9" w:rsidRDefault="000D4A34" w:rsidP="00F74917">
            <w:pPr>
              <w:spacing w:line="200" w:lineRule="exact"/>
              <w:jc w:val="right"/>
              <w:rPr>
                <w:sz w:val="16"/>
                <w:szCs w:val="16"/>
              </w:rPr>
            </w:pPr>
            <w:r w:rsidRPr="00E82BE9">
              <w:rPr>
                <w:sz w:val="16"/>
                <w:szCs w:val="16"/>
              </w:rPr>
              <w:t>–820</w:t>
            </w:r>
          </w:p>
        </w:tc>
      </w:tr>
      <w:tr w:rsidR="000D4A34" w:rsidRPr="00E82BE9" w:rsidTr="00F74917">
        <w:tblPrEx>
          <w:tblCellMar>
            <w:top w:w="0" w:type="dxa"/>
            <w:bottom w:w="0" w:type="dxa"/>
          </w:tblCellMar>
        </w:tblPrEx>
        <w:trPr>
          <w:trHeight w:val="216"/>
        </w:trPr>
        <w:tc>
          <w:tcPr>
            <w:tcW w:w="254" w:type="dxa"/>
          </w:tcPr>
          <w:p w:rsidR="000D4A34" w:rsidRPr="00E82BE9" w:rsidRDefault="000D4A34" w:rsidP="00F74917">
            <w:pPr>
              <w:spacing w:line="200" w:lineRule="exact"/>
              <w:rPr>
                <w:sz w:val="16"/>
                <w:szCs w:val="16"/>
              </w:rPr>
            </w:pPr>
          </w:p>
        </w:tc>
        <w:tc>
          <w:tcPr>
            <w:tcW w:w="632" w:type="dxa"/>
          </w:tcPr>
          <w:p w:rsidR="000D4A34" w:rsidRPr="00E82BE9" w:rsidRDefault="000D4A34" w:rsidP="00F74917">
            <w:pPr>
              <w:spacing w:line="200" w:lineRule="exact"/>
              <w:rPr>
                <w:sz w:val="16"/>
                <w:szCs w:val="16"/>
              </w:rPr>
            </w:pPr>
          </w:p>
        </w:tc>
        <w:tc>
          <w:tcPr>
            <w:tcW w:w="988" w:type="dxa"/>
          </w:tcPr>
          <w:p w:rsidR="000D4A34" w:rsidRPr="00E82BE9" w:rsidRDefault="000D4A34" w:rsidP="00F74917">
            <w:pPr>
              <w:spacing w:line="200" w:lineRule="exact"/>
              <w:rPr>
                <w:sz w:val="16"/>
                <w:szCs w:val="16"/>
              </w:rPr>
            </w:pPr>
          </w:p>
        </w:tc>
        <w:tc>
          <w:tcPr>
            <w:tcW w:w="123" w:type="dxa"/>
          </w:tcPr>
          <w:p w:rsidR="000D4A34" w:rsidRPr="00E82BE9" w:rsidRDefault="000D4A34" w:rsidP="00F74917">
            <w:pPr>
              <w:spacing w:line="200" w:lineRule="exact"/>
              <w:rPr>
                <w:sz w:val="16"/>
                <w:szCs w:val="16"/>
              </w:rPr>
            </w:pPr>
          </w:p>
        </w:tc>
        <w:tc>
          <w:tcPr>
            <w:tcW w:w="222" w:type="dxa"/>
          </w:tcPr>
          <w:p w:rsidR="000D4A34" w:rsidRPr="00E82BE9" w:rsidRDefault="000D4A34" w:rsidP="00F74917">
            <w:pPr>
              <w:spacing w:line="200" w:lineRule="exact"/>
              <w:jc w:val="right"/>
              <w:rPr>
                <w:sz w:val="16"/>
                <w:szCs w:val="16"/>
              </w:rPr>
            </w:pPr>
          </w:p>
        </w:tc>
        <w:tc>
          <w:tcPr>
            <w:tcW w:w="815" w:type="dxa"/>
          </w:tcPr>
          <w:p w:rsidR="000D4A34" w:rsidRPr="00E82BE9" w:rsidRDefault="000D4A34" w:rsidP="00F74917">
            <w:pPr>
              <w:spacing w:line="200" w:lineRule="exact"/>
              <w:jc w:val="right"/>
              <w:rPr>
                <w:sz w:val="16"/>
                <w:szCs w:val="16"/>
              </w:rPr>
            </w:pPr>
          </w:p>
        </w:tc>
        <w:tc>
          <w:tcPr>
            <w:tcW w:w="815" w:type="dxa"/>
          </w:tcPr>
          <w:p w:rsidR="000D4A34" w:rsidRPr="00E82BE9" w:rsidRDefault="000D4A34" w:rsidP="00F74917">
            <w:pPr>
              <w:spacing w:line="200" w:lineRule="exact"/>
              <w:jc w:val="right"/>
              <w:rPr>
                <w:sz w:val="16"/>
                <w:szCs w:val="16"/>
              </w:rPr>
            </w:pPr>
          </w:p>
        </w:tc>
        <w:tc>
          <w:tcPr>
            <w:tcW w:w="815" w:type="dxa"/>
          </w:tcPr>
          <w:p w:rsidR="000D4A34" w:rsidRPr="00E82BE9" w:rsidRDefault="000D4A34" w:rsidP="00F74917">
            <w:pPr>
              <w:spacing w:line="200" w:lineRule="exact"/>
              <w:jc w:val="right"/>
              <w:rPr>
                <w:sz w:val="16"/>
                <w:szCs w:val="16"/>
              </w:rPr>
            </w:pPr>
          </w:p>
        </w:tc>
        <w:tc>
          <w:tcPr>
            <w:tcW w:w="815" w:type="dxa"/>
          </w:tcPr>
          <w:p w:rsidR="000D4A34" w:rsidRPr="00E82BE9" w:rsidRDefault="000D4A34" w:rsidP="00F74917">
            <w:pPr>
              <w:spacing w:line="200" w:lineRule="exact"/>
              <w:jc w:val="right"/>
              <w:rPr>
                <w:sz w:val="16"/>
                <w:szCs w:val="16"/>
              </w:rPr>
            </w:pPr>
          </w:p>
        </w:tc>
        <w:tc>
          <w:tcPr>
            <w:tcW w:w="815" w:type="dxa"/>
          </w:tcPr>
          <w:p w:rsidR="000D4A34" w:rsidRPr="00E82BE9" w:rsidRDefault="000D4A34" w:rsidP="00F74917">
            <w:pPr>
              <w:spacing w:line="200" w:lineRule="exact"/>
              <w:jc w:val="right"/>
              <w:rPr>
                <w:sz w:val="16"/>
                <w:szCs w:val="16"/>
              </w:rPr>
            </w:pPr>
          </w:p>
        </w:tc>
      </w:tr>
      <w:tr w:rsidR="000D4A34" w:rsidRPr="00E82BE9" w:rsidTr="00F74917">
        <w:tblPrEx>
          <w:tblCellMar>
            <w:top w:w="0" w:type="dxa"/>
            <w:bottom w:w="0" w:type="dxa"/>
          </w:tblCellMar>
        </w:tblPrEx>
        <w:trPr>
          <w:trHeight w:val="213"/>
        </w:trPr>
        <w:tc>
          <w:tcPr>
            <w:tcW w:w="1874" w:type="dxa"/>
            <w:gridSpan w:val="3"/>
            <w:tcBorders>
              <w:bottom w:val="single" w:sz="4" w:space="0" w:color="auto"/>
            </w:tcBorders>
          </w:tcPr>
          <w:p w:rsidR="000D4A34" w:rsidRPr="00E82BE9" w:rsidRDefault="000D4A34" w:rsidP="00F74917">
            <w:pPr>
              <w:spacing w:line="200" w:lineRule="exact"/>
              <w:rPr>
                <w:b/>
                <w:sz w:val="16"/>
                <w:szCs w:val="16"/>
              </w:rPr>
            </w:pPr>
            <w:r w:rsidRPr="00E82BE9">
              <w:rPr>
                <w:b/>
                <w:sz w:val="16"/>
                <w:szCs w:val="16"/>
              </w:rPr>
              <w:t>Årets resultat</w:t>
            </w:r>
          </w:p>
        </w:tc>
        <w:tc>
          <w:tcPr>
            <w:tcW w:w="123" w:type="dxa"/>
            <w:tcBorders>
              <w:bottom w:val="single" w:sz="4" w:space="0" w:color="auto"/>
            </w:tcBorders>
          </w:tcPr>
          <w:p w:rsidR="000D4A34" w:rsidRPr="00E82BE9" w:rsidRDefault="000D4A34" w:rsidP="00F74917">
            <w:pPr>
              <w:spacing w:line="200" w:lineRule="exact"/>
              <w:rPr>
                <w:sz w:val="16"/>
                <w:szCs w:val="16"/>
              </w:rPr>
            </w:pPr>
          </w:p>
        </w:tc>
        <w:tc>
          <w:tcPr>
            <w:tcW w:w="222" w:type="dxa"/>
            <w:tcBorders>
              <w:bottom w:val="single" w:sz="4" w:space="0" w:color="auto"/>
            </w:tcBorders>
          </w:tcPr>
          <w:p w:rsidR="000D4A34" w:rsidRPr="00E82BE9" w:rsidRDefault="000D4A34" w:rsidP="00F74917">
            <w:pPr>
              <w:spacing w:line="200" w:lineRule="exact"/>
              <w:rPr>
                <w:sz w:val="16"/>
                <w:szCs w:val="16"/>
              </w:rPr>
            </w:pPr>
          </w:p>
        </w:tc>
        <w:tc>
          <w:tcPr>
            <w:tcW w:w="815" w:type="dxa"/>
            <w:tcBorders>
              <w:bottom w:val="single" w:sz="4" w:space="0" w:color="auto"/>
            </w:tcBorders>
          </w:tcPr>
          <w:p w:rsidR="000D4A34" w:rsidRPr="00E82BE9" w:rsidRDefault="000D4A34" w:rsidP="00F74917">
            <w:pPr>
              <w:spacing w:line="200" w:lineRule="exact"/>
              <w:jc w:val="right"/>
              <w:rPr>
                <w:b/>
                <w:sz w:val="16"/>
                <w:szCs w:val="16"/>
              </w:rPr>
            </w:pPr>
            <w:r w:rsidRPr="00E82BE9">
              <w:rPr>
                <w:b/>
                <w:sz w:val="16"/>
                <w:szCs w:val="16"/>
              </w:rPr>
              <w:t>14 204</w:t>
            </w:r>
          </w:p>
        </w:tc>
        <w:tc>
          <w:tcPr>
            <w:tcW w:w="815" w:type="dxa"/>
            <w:tcBorders>
              <w:bottom w:val="single" w:sz="4" w:space="0" w:color="auto"/>
            </w:tcBorders>
          </w:tcPr>
          <w:p w:rsidR="000D4A34" w:rsidRPr="00E82BE9" w:rsidRDefault="000D4A34" w:rsidP="00F74917">
            <w:pPr>
              <w:spacing w:line="200" w:lineRule="exact"/>
              <w:jc w:val="right"/>
              <w:rPr>
                <w:b/>
                <w:sz w:val="16"/>
                <w:szCs w:val="16"/>
              </w:rPr>
            </w:pPr>
            <w:r w:rsidRPr="00E82BE9">
              <w:rPr>
                <w:b/>
                <w:sz w:val="16"/>
                <w:szCs w:val="16"/>
              </w:rPr>
              <w:t>11 183</w:t>
            </w:r>
          </w:p>
        </w:tc>
        <w:tc>
          <w:tcPr>
            <w:tcW w:w="815" w:type="dxa"/>
            <w:tcBorders>
              <w:bottom w:val="single" w:sz="4" w:space="0" w:color="auto"/>
            </w:tcBorders>
          </w:tcPr>
          <w:p w:rsidR="000D4A34" w:rsidRPr="00E82BE9" w:rsidRDefault="000D4A34" w:rsidP="00F74917">
            <w:pPr>
              <w:spacing w:line="200" w:lineRule="exact"/>
              <w:jc w:val="right"/>
              <w:rPr>
                <w:b/>
                <w:sz w:val="16"/>
                <w:szCs w:val="16"/>
              </w:rPr>
            </w:pPr>
            <w:r w:rsidRPr="00E82BE9">
              <w:rPr>
                <w:b/>
                <w:sz w:val="16"/>
                <w:szCs w:val="16"/>
              </w:rPr>
              <w:t>4 095</w:t>
            </w:r>
          </w:p>
        </w:tc>
        <w:tc>
          <w:tcPr>
            <w:tcW w:w="815" w:type="dxa"/>
            <w:tcBorders>
              <w:bottom w:val="single" w:sz="4" w:space="0" w:color="auto"/>
            </w:tcBorders>
          </w:tcPr>
          <w:p w:rsidR="000D4A34" w:rsidRPr="00E82BE9" w:rsidRDefault="000D4A34" w:rsidP="00F74917">
            <w:pPr>
              <w:spacing w:line="200" w:lineRule="exact"/>
              <w:jc w:val="right"/>
              <w:rPr>
                <w:b/>
                <w:sz w:val="16"/>
                <w:szCs w:val="16"/>
              </w:rPr>
            </w:pPr>
            <w:r w:rsidRPr="00E82BE9">
              <w:rPr>
                <w:b/>
                <w:sz w:val="16"/>
                <w:szCs w:val="16"/>
              </w:rPr>
              <w:t>6 144</w:t>
            </w:r>
          </w:p>
        </w:tc>
        <w:tc>
          <w:tcPr>
            <w:tcW w:w="815" w:type="dxa"/>
            <w:tcBorders>
              <w:bottom w:val="single" w:sz="4" w:space="0" w:color="auto"/>
            </w:tcBorders>
          </w:tcPr>
          <w:p w:rsidR="000D4A34" w:rsidRPr="00E82BE9" w:rsidRDefault="000D4A34" w:rsidP="00F74917">
            <w:pPr>
              <w:spacing w:line="200" w:lineRule="exact"/>
              <w:jc w:val="right"/>
              <w:rPr>
                <w:b/>
                <w:sz w:val="16"/>
                <w:szCs w:val="16"/>
              </w:rPr>
            </w:pPr>
            <w:r w:rsidRPr="00E82BE9">
              <w:rPr>
                <w:b/>
                <w:sz w:val="16"/>
                <w:szCs w:val="16"/>
              </w:rPr>
              <w:t>4 989</w:t>
            </w:r>
          </w:p>
        </w:tc>
      </w:tr>
    </w:tbl>
    <w:p w:rsidR="00F74917" w:rsidRPr="00E82BE9" w:rsidRDefault="00F74917" w:rsidP="00F74917">
      <w:pPr>
        <w:pStyle w:val="Normaltindrag"/>
      </w:pPr>
    </w:p>
    <w:p w:rsidR="00841599" w:rsidRPr="00E82BE9" w:rsidRDefault="00841599" w:rsidP="00841599">
      <w:pPr>
        <w:spacing w:before="240" w:after="120"/>
        <w:rPr>
          <w:sz w:val="28"/>
          <w:szCs w:val="28"/>
        </w:rPr>
        <w:sectPr w:rsidR="00841599" w:rsidRPr="00E82BE9" w:rsidSect="002E6636">
          <w:headerReference w:type="even" r:id="rId93"/>
          <w:headerReference w:type="default" r:id="rId94"/>
          <w:footerReference w:type="even" r:id="rId95"/>
          <w:footerReference w:type="default" r:id="rId96"/>
          <w:headerReference w:type="first" r:id="rId97"/>
          <w:footerReference w:type="first" r:id="rId98"/>
          <w:pgSz w:w="11906" w:h="16838" w:code="9"/>
          <w:pgMar w:top="907" w:right="4649" w:bottom="4508" w:left="1304" w:header="340" w:footer="227" w:gutter="0"/>
          <w:cols w:space="720"/>
          <w:titlePg/>
        </w:sectPr>
      </w:pPr>
    </w:p>
    <w:p w:rsidR="00841599" w:rsidRPr="00E82BE9" w:rsidRDefault="00841599" w:rsidP="00841599">
      <w:pPr>
        <w:pStyle w:val="Rubrik1"/>
        <w:rPr>
          <w:noProof w:val="0"/>
        </w:rPr>
      </w:pPr>
      <w:bookmarkStart w:id="53" w:name="_Toc220149248"/>
      <w:bookmarkStart w:id="54" w:name="_Toc240180448"/>
      <w:bookmarkStart w:id="55" w:name="_Toc253749121"/>
      <w:r w:rsidRPr="00E82BE9">
        <w:rPr>
          <w:noProof w:val="0"/>
        </w:rPr>
        <w:t>3 ÖVRIGT</w:t>
      </w:r>
      <w:bookmarkEnd w:id="53"/>
      <w:bookmarkEnd w:id="54"/>
      <w:bookmarkEnd w:id="55"/>
    </w:p>
    <w:p w:rsidR="00111F64" w:rsidRPr="00E82BE9" w:rsidRDefault="00111F64" w:rsidP="00111F64">
      <w:pPr>
        <w:pStyle w:val="Rubrik1"/>
        <w:rPr>
          <w:noProof w:val="0"/>
        </w:rPr>
      </w:pPr>
      <w:bookmarkStart w:id="56" w:name="_Toc253749122"/>
      <w:r w:rsidRPr="00E82BE9">
        <w:rPr>
          <w:noProof w:val="0"/>
        </w:rPr>
        <w:t>Riksbankens remissarbete</w:t>
      </w:r>
      <w:bookmarkEnd w:id="56"/>
    </w:p>
    <w:p w:rsidR="00D96F8C" w:rsidRPr="00E82BE9" w:rsidRDefault="00D96F8C" w:rsidP="00D96F8C">
      <w:r w:rsidRPr="00E82BE9">
        <w:t>Riksbanken besvarar årligen ett stort antal remisser. Avdelningscheferna ansvarar för hanteringen av remisser inom respektive avdelnings ansvarso</w:t>
      </w:r>
      <w:r w:rsidRPr="00E82BE9">
        <w:t>m</w:t>
      </w:r>
      <w:r w:rsidRPr="00E82BE9">
        <w:t xml:space="preserve">råde. I avdelningschefens ansvar ingår att lämna underlag för bedömningen av om ett remissyttrande ska beslutas av direktionen eller avdelningschefen. Om yttrandet ska beslutas av direktionen ingår i ansvaret även att lägga fram </w:t>
      </w:r>
      <w:r w:rsidR="009504C1" w:rsidRPr="00E82BE9">
        <w:t xml:space="preserve">ett </w:t>
      </w:r>
      <w:r w:rsidRPr="00E82BE9">
        <w:t>förslag till yttrande till direktionen. Ansvaret för övergripande samordning och administration kring remissarbetet ligger på stabsavdelningen.</w:t>
      </w:r>
    </w:p>
    <w:p w:rsidR="00D96F8C" w:rsidRPr="00E82BE9" w:rsidRDefault="00D96F8C" w:rsidP="00D96F8C">
      <w:pPr>
        <w:pStyle w:val="Normaltindrag"/>
      </w:pPr>
      <w:r w:rsidRPr="00E82BE9">
        <w:t xml:space="preserve">Under 2009 dominerades remissarbetet av frågor som avser reglering inom den finansiella sektorn. Åtgärder för att stärka stabiliteten i det finansiella systemet liksom konsumentskydd och tillsyn på det finansiella området var några av de områden som behandlades. Även förslag om att införa beslutade EU-regler i svensk lagstiftning </w:t>
      </w:r>
      <w:r w:rsidR="00D70DA2" w:rsidRPr="00E82BE9">
        <w:t xml:space="preserve">och </w:t>
      </w:r>
      <w:r w:rsidRPr="00E82BE9">
        <w:t>förslag kring Finansinspektionens regler behandlades.</w:t>
      </w:r>
    </w:p>
    <w:p w:rsidR="00D96F8C" w:rsidRPr="00E82BE9" w:rsidRDefault="00D96F8C" w:rsidP="00D96F8C">
      <w:pPr>
        <w:pStyle w:val="Normaltindrag"/>
      </w:pPr>
      <w:r w:rsidRPr="00E82BE9">
        <w:t>Direktionen och fullmäktige behandlade gemensamt en remiss som gällde bestämmelser om intern styrning och kontroll för riksdagens myndigheter. Direktionen lämnade även yttrande</w:t>
      </w:r>
      <w:r w:rsidR="00D70DA2" w:rsidRPr="00E82BE9">
        <w:t>n</w:t>
      </w:r>
      <w:r w:rsidRPr="00E82BE9">
        <w:t xml:space="preserve"> </w:t>
      </w:r>
      <w:r w:rsidR="00782FBC" w:rsidRPr="00E82BE9">
        <w:t>över</w:t>
      </w:r>
      <w:r w:rsidRPr="00E82BE9">
        <w:t xml:space="preserve"> remisser </w:t>
      </w:r>
      <w:r w:rsidR="009B3293" w:rsidRPr="00E82BE9">
        <w:t xml:space="preserve">om </w:t>
      </w:r>
      <w:r w:rsidRPr="00E82BE9">
        <w:t>Långtidsutre</w:t>
      </w:r>
      <w:r w:rsidRPr="00E82BE9">
        <w:t>d</w:t>
      </w:r>
      <w:r w:rsidRPr="00E82BE9">
        <w:t>ningen 2008, en översyn av budgetlagens bestämmelser om utgiftstak, frågan om införande av stabilitetsavgift respektive den svenska insättningsgarantin.</w:t>
      </w:r>
    </w:p>
    <w:p w:rsidR="00D96F8C" w:rsidRPr="00E82BE9" w:rsidRDefault="00D96F8C" w:rsidP="00D96F8C">
      <w:pPr>
        <w:pStyle w:val="Normaltindrag"/>
      </w:pPr>
      <w:r w:rsidRPr="00E82BE9">
        <w:t>Följande remissyttranden lämnades av Riksbanken under 2009. Där inget annat anges har beslut fattats av chefen för den berörda avdelningen.</w:t>
      </w:r>
    </w:p>
    <w:p w:rsidR="00D96F8C" w:rsidRPr="00E82BE9" w:rsidRDefault="00D96F8C" w:rsidP="00D96F8C">
      <w:pPr>
        <w:pStyle w:val="R3"/>
      </w:pPr>
      <w:r w:rsidRPr="00E82BE9">
        <w:t>Riksdagsförvaltningen</w:t>
      </w:r>
    </w:p>
    <w:p w:rsidR="00D96F8C" w:rsidRPr="00E82BE9" w:rsidRDefault="00D96F8C" w:rsidP="006258C0">
      <w:pPr>
        <w:spacing w:after="120"/>
      </w:pPr>
      <w:r w:rsidRPr="00E82BE9">
        <w:t>2009-08-28</w:t>
      </w:r>
      <w:r w:rsidRPr="00E82BE9">
        <w:br/>
        <w:t>Yttrande över remiss angående betänkandet Bestämmelser om intern styrning och kontroll för riksdagens myndigheter (2008/09:URF4). Beslut i detta äre</w:t>
      </w:r>
      <w:r w:rsidRPr="00E82BE9">
        <w:t>n</w:t>
      </w:r>
      <w:r w:rsidRPr="00E82BE9">
        <w:t>de har fattats gemensamt av Riksbankens direktion och riksbanksfullmäktige.</w:t>
      </w:r>
    </w:p>
    <w:p w:rsidR="00D96F8C" w:rsidRPr="00E82BE9" w:rsidRDefault="00D96F8C" w:rsidP="00D96F8C">
      <w:r w:rsidRPr="00E82BE9">
        <w:t>2009-02-02</w:t>
      </w:r>
      <w:r w:rsidRPr="00E82BE9">
        <w:br/>
        <w:t>Yttrande över remiss angående uppföljning av Riksrevisionsreformen (2008/09:URF1)</w:t>
      </w:r>
    </w:p>
    <w:p w:rsidR="00D96F8C" w:rsidRPr="00E82BE9" w:rsidRDefault="00D96F8C" w:rsidP="00D96F8C">
      <w:pPr>
        <w:pStyle w:val="R3"/>
      </w:pPr>
      <w:r w:rsidRPr="00E82BE9">
        <w:t>Finansdepartementet</w:t>
      </w:r>
    </w:p>
    <w:p w:rsidR="00D96F8C" w:rsidRPr="00E82BE9" w:rsidRDefault="00D96F8C" w:rsidP="00D96F8C">
      <w:pPr>
        <w:spacing w:after="120"/>
      </w:pPr>
      <w:r w:rsidRPr="00E82BE9">
        <w:t>2009-10-16</w:t>
      </w:r>
      <w:r w:rsidRPr="00E82BE9">
        <w:br/>
        <w:t>Yttrande över remiss om Förslag till riktlinjer för statsskuldens förvaltning</w:t>
      </w:r>
    </w:p>
    <w:p w:rsidR="00D96F8C" w:rsidRPr="00E82BE9" w:rsidRDefault="00D96F8C" w:rsidP="006258C0">
      <w:pPr>
        <w:spacing w:after="120"/>
      </w:pPr>
      <w:r w:rsidRPr="00E82BE9">
        <w:t>2009-09-24</w:t>
      </w:r>
      <w:r w:rsidRPr="00E82BE9">
        <w:br/>
        <w:t>Yttrande över remiss angående Bättre och snabbare insättningsgaranti (SOU 2009:41). Beslut i detta ärende har fattats av Riksbankens direktion.</w:t>
      </w:r>
    </w:p>
    <w:p w:rsidR="00D96F8C" w:rsidRPr="00E82BE9" w:rsidRDefault="00D96F8C" w:rsidP="006258C0">
      <w:pPr>
        <w:spacing w:after="120"/>
      </w:pPr>
      <w:r w:rsidRPr="00E82BE9">
        <w:t>2009-09-24</w:t>
      </w:r>
      <w:r w:rsidRPr="00E82BE9">
        <w:br/>
        <w:t>Yttrande över remiss angående Bankföreningens promemoria om Likvid</w:t>
      </w:r>
      <w:r w:rsidRPr="00E82BE9">
        <w:t>i</w:t>
      </w:r>
      <w:r w:rsidRPr="00E82BE9">
        <w:t>tetsmatchning för säkerställda obligationer efter konkurs</w:t>
      </w:r>
    </w:p>
    <w:p w:rsidR="00D96F8C" w:rsidRPr="00E82BE9" w:rsidRDefault="00D96F8C" w:rsidP="006258C0">
      <w:pPr>
        <w:spacing w:after="120"/>
      </w:pPr>
      <w:r w:rsidRPr="00E82BE9">
        <w:t>2009-09-18</w:t>
      </w:r>
      <w:r w:rsidRPr="00E82BE9">
        <w:br/>
        <w:t>Yttrande över remiss angående Utkast till proposition om införande av stabil</w:t>
      </w:r>
      <w:r w:rsidRPr="00E82BE9">
        <w:t>i</w:t>
      </w:r>
      <w:r w:rsidRPr="00E82BE9">
        <w:t>tetsavgift</w:t>
      </w:r>
    </w:p>
    <w:p w:rsidR="00D96F8C" w:rsidRPr="00E82BE9" w:rsidRDefault="00D96F8C" w:rsidP="006258C0">
      <w:pPr>
        <w:spacing w:after="120"/>
      </w:pPr>
      <w:r w:rsidRPr="00E82BE9">
        <w:t>2009-06-05</w:t>
      </w:r>
      <w:r w:rsidRPr="00E82BE9">
        <w:br/>
        <w:t>Yttrande över remiss angående utkast till lagrådsremiss om förslag till än</w:t>
      </w:r>
      <w:r w:rsidRPr="00E82BE9">
        <w:t>d</w:t>
      </w:r>
      <w:r w:rsidRPr="00E82BE9">
        <w:t>ringar i premiepensionssystemet</w:t>
      </w:r>
    </w:p>
    <w:p w:rsidR="00D96F8C" w:rsidRPr="00E82BE9" w:rsidRDefault="00D96F8C" w:rsidP="006258C0">
      <w:pPr>
        <w:spacing w:after="120"/>
      </w:pPr>
      <w:r w:rsidRPr="00E82BE9">
        <w:t>2009-06-05</w:t>
      </w:r>
      <w:r w:rsidRPr="00E82BE9">
        <w:br/>
        <w:t>Yttrande över remiss angående förslag från Premiepensionsmyndigheten om utvidgade placeringsmöjligheter</w:t>
      </w:r>
    </w:p>
    <w:p w:rsidR="00D96F8C" w:rsidRPr="00E82BE9" w:rsidRDefault="00D96F8C" w:rsidP="006258C0">
      <w:pPr>
        <w:spacing w:after="120"/>
      </w:pPr>
      <w:r w:rsidRPr="00E82BE9">
        <w:t>2009-05-26</w:t>
      </w:r>
      <w:r w:rsidRPr="00E82BE9">
        <w:br/>
        <w:t>Yttrande över remiss angående departementspromemorian Stärkt finanspol</w:t>
      </w:r>
      <w:r w:rsidRPr="00E82BE9">
        <w:t>i</w:t>
      </w:r>
      <w:r w:rsidRPr="00E82BE9">
        <w:t>tiskt ramverk – översyn av budgetlagens bestämmelser om utgiftstak (Ds 2009:10). Beslut i detta ärende har fattats av Riksbankens direktion.</w:t>
      </w:r>
    </w:p>
    <w:p w:rsidR="00D96F8C" w:rsidRPr="00E82BE9" w:rsidRDefault="00D96F8C" w:rsidP="006258C0">
      <w:pPr>
        <w:spacing w:after="120"/>
      </w:pPr>
      <w:r w:rsidRPr="00E82BE9">
        <w:t>2009-05-07</w:t>
      </w:r>
      <w:r w:rsidRPr="00E82BE9">
        <w:br/>
        <w:t>Yttrande över huvudbetänkandet Långtidsutredningen 2008 (SOU 2008:105). Beslut i detta ärende har fattats av Riksbankens direktion.</w:t>
      </w:r>
    </w:p>
    <w:p w:rsidR="00D96F8C" w:rsidRPr="00E82BE9" w:rsidRDefault="00D96F8C" w:rsidP="006258C0">
      <w:pPr>
        <w:spacing w:after="120"/>
      </w:pPr>
      <w:r w:rsidRPr="00E82BE9">
        <w:t>2009-04-06</w:t>
      </w:r>
      <w:r w:rsidRPr="00E82BE9">
        <w:br/>
        <w:t>Yttrande över remiss angående utkast till proposition om Ändring av täc</w:t>
      </w:r>
      <w:r w:rsidRPr="00E82BE9">
        <w:t>k</w:t>
      </w:r>
      <w:r w:rsidRPr="00E82BE9">
        <w:t>ningsbeloppet för insättningsgarantin</w:t>
      </w:r>
    </w:p>
    <w:p w:rsidR="00D96F8C" w:rsidRPr="00E82BE9" w:rsidRDefault="00D96F8C" w:rsidP="006258C0">
      <w:pPr>
        <w:spacing w:after="120"/>
      </w:pPr>
      <w:r w:rsidRPr="00E82BE9">
        <w:t>2009-04-02</w:t>
      </w:r>
      <w:r w:rsidRPr="00E82BE9">
        <w:br/>
        <w:t>Yttrande över remiss angående utkast till lagrådsremiss om stabilitetsavgift. Beslut i detta ärende har fattats av Riksbankens direktion.</w:t>
      </w:r>
    </w:p>
    <w:p w:rsidR="00D96F8C" w:rsidRPr="00E82BE9" w:rsidRDefault="00D96F8C" w:rsidP="006258C0">
      <w:pPr>
        <w:spacing w:after="120"/>
      </w:pPr>
      <w:r w:rsidRPr="00E82BE9">
        <w:t>2009-04-02</w:t>
      </w:r>
      <w:r w:rsidRPr="00E82BE9">
        <w:br/>
        <w:t>Yttrande över remiss angående upprustning av miljonprogrammets flerb</w:t>
      </w:r>
      <w:r w:rsidRPr="00E82BE9">
        <w:t>o</w:t>
      </w:r>
      <w:r w:rsidRPr="00E82BE9">
        <w:t>stadshus – Statlig medverkan i finansieringen</w:t>
      </w:r>
    </w:p>
    <w:p w:rsidR="00D96F8C" w:rsidRPr="00E82BE9" w:rsidRDefault="00D96F8C" w:rsidP="006258C0">
      <w:pPr>
        <w:spacing w:after="120"/>
      </w:pPr>
      <w:r w:rsidRPr="00E82BE9">
        <w:t>2009-03-02</w:t>
      </w:r>
      <w:r w:rsidRPr="00E82BE9">
        <w:br/>
        <w:t>Yttrande över promemoria Gränsöverskridande fusioner för finansiella för</w:t>
      </w:r>
      <w:r w:rsidRPr="00E82BE9">
        <w:t>e</w:t>
      </w:r>
      <w:r w:rsidRPr="00E82BE9">
        <w:t>tag</w:t>
      </w:r>
    </w:p>
    <w:p w:rsidR="00D96F8C" w:rsidRPr="00E82BE9" w:rsidRDefault="00D96F8C" w:rsidP="006258C0">
      <w:r w:rsidRPr="00E82BE9">
        <w:t>2009-03-02</w:t>
      </w:r>
      <w:r w:rsidRPr="00E82BE9">
        <w:br/>
        <w:t>Yttrande över remiss angående Etiken, miljön och pensionerna (SOU 2008:107)</w:t>
      </w:r>
    </w:p>
    <w:p w:rsidR="00D96F8C" w:rsidRPr="00E82BE9" w:rsidRDefault="00D96F8C" w:rsidP="00D96F8C">
      <w:pPr>
        <w:pStyle w:val="R3"/>
      </w:pPr>
      <w:r w:rsidRPr="00E82BE9">
        <w:t>Finansinspektionen</w:t>
      </w:r>
    </w:p>
    <w:p w:rsidR="00BA7728" w:rsidRPr="00E82BE9" w:rsidRDefault="00BA7728" w:rsidP="00BA7728">
      <w:pPr>
        <w:spacing w:after="120"/>
      </w:pPr>
      <w:r w:rsidRPr="00E82BE9">
        <w:t>2009-11-20</w:t>
      </w:r>
      <w:r w:rsidRPr="00E82BE9">
        <w:br/>
        <w:t>Yttrande över remiss om förslag till allmänna råd om fortsatt tillämpning av 5 § lag (2006:1372) om införande av lagen (2006:1371) om kapitaltäckning och stora exponeringar</w:t>
      </w:r>
    </w:p>
    <w:p w:rsidR="00BA7728" w:rsidRPr="00E82BE9" w:rsidRDefault="00BA7728" w:rsidP="00BA7728">
      <w:pPr>
        <w:spacing w:after="120"/>
      </w:pPr>
      <w:r w:rsidRPr="00E82BE9">
        <w:t>2009-11-19</w:t>
      </w:r>
      <w:r w:rsidRPr="00E82BE9">
        <w:br/>
        <w:t>Yttrande över remiss angående förslag till föreskrifter och allmänna råd om ersättningssystem i finansiella företag. Beslut i detta ärende har fattats av Riksbankens direktion.</w:t>
      </w:r>
    </w:p>
    <w:p w:rsidR="00844C47" w:rsidRPr="00E82BE9" w:rsidRDefault="00844C47" w:rsidP="00844C47">
      <w:pPr>
        <w:spacing w:after="120"/>
      </w:pPr>
      <w:r w:rsidRPr="00E82BE9">
        <w:t>2009-11-02</w:t>
      </w:r>
      <w:r w:rsidRPr="00E82BE9">
        <w:br/>
      </w:r>
      <w:r w:rsidR="00BA7728" w:rsidRPr="00E82BE9">
        <w:t>Yttrande över remiss angående förslag till ändringar i redovisningsföreskri</w:t>
      </w:r>
      <w:r w:rsidR="00BA7728" w:rsidRPr="00E82BE9">
        <w:t>f</w:t>
      </w:r>
      <w:r w:rsidR="00BA7728" w:rsidRPr="00E82BE9">
        <w:t>terna FFFS 2008:25 och FFFS 2008:26</w:t>
      </w:r>
    </w:p>
    <w:p w:rsidR="00844C47" w:rsidRPr="00E82BE9" w:rsidRDefault="00844C47" w:rsidP="00844C47">
      <w:pPr>
        <w:spacing w:after="120"/>
      </w:pPr>
      <w:r w:rsidRPr="00E82BE9">
        <w:t>2009-11-02</w:t>
      </w:r>
      <w:r w:rsidRPr="00E82BE9">
        <w:br/>
      </w:r>
      <w:r w:rsidR="00BA7728" w:rsidRPr="00E82BE9">
        <w:t>Yttrande över remiss angående förslag</w:t>
      </w:r>
      <w:r w:rsidRPr="00E82BE9">
        <w:t xml:space="preserve"> till ändringar i föreskrifter om värd</w:t>
      </w:r>
      <w:r w:rsidRPr="00E82BE9">
        <w:t>e</w:t>
      </w:r>
      <w:r w:rsidRPr="00E82BE9">
        <w:t>pappersrörelse</w:t>
      </w:r>
    </w:p>
    <w:p w:rsidR="00844C47" w:rsidRPr="00E82BE9" w:rsidRDefault="00844C47" w:rsidP="00844C47">
      <w:pPr>
        <w:spacing w:after="120"/>
      </w:pPr>
      <w:r w:rsidRPr="00E82BE9">
        <w:t>2009-11-02</w:t>
      </w:r>
      <w:r w:rsidRPr="00E82BE9">
        <w:br/>
      </w:r>
      <w:r w:rsidR="00BA7728" w:rsidRPr="00E82BE9">
        <w:t>Yttrande över remiss angående förslag</w:t>
      </w:r>
      <w:r w:rsidRPr="00E82BE9">
        <w:t xml:space="preserve"> till ändringar i föreskrifter om kva</w:t>
      </w:r>
      <w:r w:rsidRPr="00E82BE9">
        <w:t>r</w:t>
      </w:r>
      <w:r w:rsidRPr="00E82BE9">
        <w:t>talsstatistik för vissa värdepa</w:t>
      </w:r>
      <w:r w:rsidRPr="00E82BE9">
        <w:t>p</w:t>
      </w:r>
      <w:r w:rsidRPr="00E82BE9">
        <w:t>persbolag</w:t>
      </w:r>
    </w:p>
    <w:p w:rsidR="00D96F8C" w:rsidRPr="00E82BE9" w:rsidRDefault="00D96F8C" w:rsidP="006258C0">
      <w:pPr>
        <w:spacing w:after="120"/>
      </w:pPr>
      <w:r w:rsidRPr="00E82BE9">
        <w:t>2009-06-22</w:t>
      </w:r>
      <w:r w:rsidRPr="00E82BE9">
        <w:br/>
        <w:t>Yttrande över remiss angående förslag till föreskrifter om ägar- och ledning</w:t>
      </w:r>
      <w:r w:rsidRPr="00E82BE9">
        <w:t>s</w:t>
      </w:r>
      <w:r w:rsidRPr="00E82BE9">
        <w:t>prövning</w:t>
      </w:r>
    </w:p>
    <w:p w:rsidR="00D96F8C" w:rsidRPr="00E82BE9" w:rsidRDefault="00D96F8C" w:rsidP="00D96F8C">
      <w:r w:rsidRPr="00E82BE9">
        <w:t>2009-03-26</w:t>
      </w:r>
      <w:r w:rsidRPr="00E82BE9">
        <w:br/>
        <w:t>Yttrande över remiss angående förslag till Finansinspektionens föreskrifter om åtgärder mot penningtvätt och finansiering av terrorism (FFFS 2009:1)</w:t>
      </w:r>
    </w:p>
    <w:p w:rsidR="00D96F8C" w:rsidRPr="00E82BE9" w:rsidRDefault="00D96F8C" w:rsidP="00D96F8C">
      <w:pPr>
        <w:pStyle w:val="R3"/>
      </w:pPr>
      <w:r w:rsidRPr="00E82BE9">
        <w:t>Försvarsdepartementet</w:t>
      </w:r>
    </w:p>
    <w:p w:rsidR="00D96F8C" w:rsidRPr="00E82BE9" w:rsidRDefault="00D96F8C" w:rsidP="006258C0">
      <w:pPr>
        <w:spacing w:after="120"/>
      </w:pPr>
      <w:r w:rsidRPr="00E82BE9">
        <w:t>2009-10-13</w:t>
      </w:r>
      <w:r w:rsidRPr="00E82BE9">
        <w:br/>
        <w:t>Yttrande över slutbetänkande om En ny ransonerings- och prisregleringslag (SOU 2009:69)</w:t>
      </w:r>
    </w:p>
    <w:p w:rsidR="00D96F8C" w:rsidRPr="00E82BE9" w:rsidRDefault="00D96F8C" w:rsidP="00D96F8C">
      <w:r w:rsidRPr="00E82BE9">
        <w:t>2009-03-11</w:t>
      </w:r>
      <w:r w:rsidRPr="00E82BE9">
        <w:br/>
        <w:t>Yttrande över remiss om delbetänkandet Ransonering och prisreglering i krig och fred (SOU 2009:3)</w:t>
      </w:r>
    </w:p>
    <w:p w:rsidR="00D96F8C" w:rsidRPr="00E82BE9" w:rsidRDefault="00D96F8C" w:rsidP="00D96F8C">
      <w:pPr>
        <w:pStyle w:val="R3"/>
      </w:pPr>
      <w:r w:rsidRPr="00E82BE9">
        <w:t>Justitiedepartementet</w:t>
      </w:r>
    </w:p>
    <w:p w:rsidR="00D96F8C" w:rsidRPr="00E82BE9" w:rsidRDefault="00D96F8C" w:rsidP="006258C0">
      <w:pPr>
        <w:spacing w:after="120"/>
      </w:pPr>
      <w:r w:rsidRPr="00E82BE9">
        <w:t>2009-08-27</w:t>
      </w:r>
      <w:r w:rsidRPr="00E82BE9">
        <w:br/>
        <w:t>Yttrande över remiss angående Förenklad löneutmätning – KFM Rapport 2009:3</w:t>
      </w:r>
    </w:p>
    <w:p w:rsidR="00D96F8C" w:rsidRPr="00E82BE9" w:rsidRDefault="00D96F8C" w:rsidP="006258C0">
      <w:pPr>
        <w:spacing w:after="120"/>
      </w:pPr>
      <w:r w:rsidRPr="00E82BE9">
        <w:t>2009-06-22</w:t>
      </w:r>
      <w:r w:rsidRPr="00E82BE9">
        <w:br/>
        <w:t>Yttrande över remiss angående Förslag till omarbetning av direktivet om bekämpande av sena betalningar vid handelstransaktioner</w:t>
      </w:r>
    </w:p>
    <w:p w:rsidR="00D96F8C" w:rsidRPr="00E82BE9" w:rsidRDefault="00D96F8C" w:rsidP="006258C0">
      <w:pPr>
        <w:spacing w:after="120"/>
      </w:pPr>
      <w:r w:rsidRPr="00E82BE9">
        <w:t>2009-03-26</w:t>
      </w:r>
      <w:r w:rsidRPr="00E82BE9">
        <w:br/>
        <w:t>Yttrande över remiss angående Allmän översyn av EG:s fjärde och sjunde bolagsrättsliga direktiv</w:t>
      </w:r>
    </w:p>
    <w:p w:rsidR="00D96F8C" w:rsidRPr="00E82BE9" w:rsidRDefault="00D96F8C" w:rsidP="006258C0">
      <w:pPr>
        <w:spacing w:after="120"/>
      </w:pPr>
      <w:r w:rsidRPr="00E82BE9">
        <w:t>2009-03-11</w:t>
      </w:r>
      <w:r w:rsidRPr="00E82BE9">
        <w:br/>
        <w:t>Yttrande över remiss angående EG:s redovisningsdirektiv – Mikroföretag</w:t>
      </w:r>
    </w:p>
    <w:p w:rsidR="00D96F8C" w:rsidRPr="00E82BE9" w:rsidRDefault="00D96F8C" w:rsidP="00D96F8C">
      <w:r w:rsidRPr="00E82BE9">
        <w:t>2009-03-02</w:t>
      </w:r>
      <w:r w:rsidRPr="00E82BE9">
        <w:br/>
        <w:t>Yttrande över remiss angående departementspromemorian Betalningsansvar vid obehöriga transaktioner (Ds 2008:86)</w:t>
      </w:r>
    </w:p>
    <w:p w:rsidR="00D96F8C" w:rsidRPr="00E82BE9" w:rsidRDefault="00D96F8C" w:rsidP="00D96F8C">
      <w:pPr>
        <w:pStyle w:val="R3"/>
      </w:pPr>
      <w:r w:rsidRPr="00E82BE9">
        <w:t>Socialdepartementet</w:t>
      </w:r>
    </w:p>
    <w:p w:rsidR="00D96F8C" w:rsidRPr="00E82BE9" w:rsidRDefault="00D96F8C" w:rsidP="00D96F8C">
      <w:r w:rsidRPr="00E82BE9">
        <w:t>2009-01-28</w:t>
      </w:r>
      <w:r w:rsidRPr="00E82BE9">
        <w:br/>
        <w:t>Yttrande över remiss angående Brist på brådska – en översyn av aktivitetse</w:t>
      </w:r>
      <w:r w:rsidRPr="00E82BE9">
        <w:t>r</w:t>
      </w:r>
      <w:r w:rsidRPr="00E82BE9">
        <w:t>sättningen (SOU 2008:102)</w:t>
      </w:r>
    </w:p>
    <w:p w:rsidR="00D96F8C" w:rsidRPr="00E82BE9" w:rsidRDefault="00D96F8C" w:rsidP="00D96F8C">
      <w:pPr>
        <w:pStyle w:val="R3"/>
      </w:pPr>
      <w:r w:rsidRPr="00E82BE9">
        <w:t>Utbildningsdepartementet</w:t>
      </w:r>
    </w:p>
    <w:p w:rsidR="00BA7728" w:rsidRPr="00E82BE9" w:rsidRDefault="00BA7728" w:rsidP="00BA7728">
      <w:r w:rsidRPr="00E82BE9">
        <w:t>2009-11-27</w:t>
      </w:r>
      <w:r w:rsidRPr="00E82BE9">
        <w:br/>
        <w:t>Yttrande över remiss angående Globaliseringsrådets slutrapport Bortom kr</w:t>
      </w:r>
      <w:r w:rsidRPr="00E82BE9">
        <w:t>i</w:t>
      </w:r>
      <w:r w:rsidRPr="00E82BE9">
        <w:t>sen – om ett framgångsrikt Sver</w:t>
      </w:r>
      <w:r w:rsidRPr="00E82BE9">
        <w:t>i</w:t>
      </w:r>
      <w:r w:rsidRPr="00E82BE9">
        <w:t>ge i den nya globala ekonomin (Ds 2009:21)</w:t>
      </w:r>
    </w:p>
    <w:p w:rsidR="00C23286" w:rsidRPr="00E82BE9" w:rsidRDefault="00C23286" w:rsidP="00C23286">
      <w:pPr>
        <w:pStyle w:val="R3"/>
      </w:pPr>
      <w:r w:rsidRPr="00E82BE9">
        <w:t>Medlingsinstitutet</w:t>
      </w:r>
    </w:p>
    <w:p w:rsidR="00C23286" w:rsidRPr="00E82BE9" w:rsidRDefault="00C23286" w:rsidP="00C23286">
      <w:r w:rsidRPr="00E82BE9">
        <w:t>2009-12-08</w:t>
      </w:r>
      <w:r w:rsidRPr="00E82BE9">
        <w:br/>
        <w:t>Yttrande avseende förslag till Svensk standard för indelning av arbetskraft</w:t>
      </w:r>
      <w:r w:rsidRPr="00E82BE9">
        <w:t>s</w:t>
      </w:r>
      <w:r w:rsidRPr="00E82BE9">
        <w:t>kostnader me</w:t>
      </w:r>
      <w:r w:rsidRPr="00E82BE9">
        <w:t>d</w:t>
      </w:r>
      <w:r w:rsidR="00164318" w:rsidRPr="00E82BE9">
        <w:t xml:space="preserve"> </w:t>
      </w:r>
      <w:r w:rsidRPr="00E82BE9">
        <w:t>mera, 2008 (SIAK 08)</w:t>
      </w:r>
    </w:p>
    <w:p w:rsidR="00D96F8C" w:rsidRPr="00E82BE9" w:rsidRDefault="00D96F8C" w:rsidP="00D96F8C"/>
    <w:p w:rsidR="00D96F8C" w:rsidRPr="00E82BE9" w:rsidRDefault="00D96F8C" w:rsidP="00D96F8C"/>
    <w:p w:rsidR="004B436D" w:rsidRPr="00E82BE9" w:rsidRDefault="004B436D" w:rsidP="004B436D"/>
    <w:p w:rsidR="00FE7111" w:rsidRPr="00E82BE9" w:rsidRDefault="00FE7111" w:rsidP="00FE7111"/>
    <w:p w:rsidR="004B436D" w:rsidRPr="00E82BE9" w:rsidRDefault="004B436D" w:rsidP="002A2AAB">
      <w:pPr>
        <w:pStyle w:val="Rubrik1"/>
        <w:rPr>
          <w:noProof w:val="0"/>
        </w:rPr>
        <w:sectPr w:rsidR="004B436D" w:rsidRPr="00E82BE9" w:rsidSect="00B33B59">
          <w:headerReference w:type="even" r:id="rId99"/>
          <w:headerReference w:type="default" r:id="rId100"/>
          <w:footerReference w:type="even" r:id="rId101"/>
          <w:footerReference w:type="default" r:id="rId102"/>
          <w:headerReference w:type="first" r:id="rId103"/>
          <w:footerReference w:type="first" r:id="rId104"/>
          <w:pgSz w:w="11906" w:h="16838" w:code="9"/>
          <w:pgMar w:top="907" w:right="4649" w:bottom="4507" w:left="1304" w:header="340" w:footer="227" w:gutter="0"/>
          <w:cols w:space="720"/>
          <w:titlePg/>
          <w:docGrid w:linePitch="258"/>
        </w:sectPr>
      </w:pPr>
      <w:bookmarkStart w:id="57" w:name="_Toc220149250"/>
      <w:bookmarkStart w:id="58" w:name="_Toc240180449"/>
    </w:p>
    <w:p w:rsidR="004B436D" w:rsidRPr="00E82BE9" w:rsidRDefault="004B436D" w:rsidP="004B436D">
      <w:pPr>
        <w:pStyle w:val="Rubrik1"/>
        <w:rPr>
          <w:noProof w:val="0"/>
        </w:rPr>
      </w:pPr>
      <w:bookmarkStart w:id="59" w:name="_Toc253749123"/>
      <w:bookmarkEnd w:id="57"/>
      <w:bookmarkEnd w:id="58"/>
      <w:r w:rsidRPr="00E82BE9">
        <w:rPr>
          <w:noProof w:val="0"/>
        </w:rPr>
        <w:t>Publikationer</w:t>
      </w:r>
      <w:bookmarkEnd w:id="59"/>
    </w:p>
    <w:p w:rsidR="004B436D" w:rsidRPr="00E82BE9" w:rsidRDefault="004B436D" w:rsidP="004B436D">
      <w:pPr>
        <w:rPr>
          <w:szCs w:val="24"/>
        </w:rPr>
      </w:pPr>
      <w:r w:rsidRPr="00E82BE9">
        <w:rPr>
          <w:szCs w:val="24"/>
        </w:rPr>
        <w:t>Riksbanken ger varje år ut ett flertal publikationer, bland annat följande:</w:t>
      </w:r>
    </w:p>
    <w:p w:rsidR="004B436D" w:rsidRPr="00E82BE9" w:rsidRDefault="004B436D" w:rsidP="004B436D">
      <w:pPr>
        <w:pStyle w:val="R3"/>
      </w:pPr>
      <w:r w:rsidRPr="00E82BE9">
        <w:t>Penningpolitisk rapport</w:t>
      </w:r>
    </w:p>
    <w:p w:rsidR="004B436D" w:rsidRPr="00E82BE9" w:rsidRDefault="004B436D" w:rsidP="004B436D">
      <w:pPr>
        <w:rPr>
          <w:szCs w:val="24"/>
        </w:rPr>
      </w:pPr>
      <w:r w:rsidRPr="00E82BE9">
        <w:rPr>
          <w:szCs w:val="24"/>
        </w:rPr>
        <w:t>Utkommer tre gånger per år och är underlag för penningpolitiska beslut. Genom att publicera rapporten gör Riksbanken sina bedömningar allmänt tillgängliga. På så sätt kan Riksbanken stimulera intresset och underlätta förståelsen för penningpolitiken.</w:t>
      </w:r>
    </w:p>
    <w:p w:rsidR="004B436D" w:rsidRPr="00E82BE9" w:rsidRDefault="004B436D" w:rsidP="004B436D">
      <w:pPr>
        <w:pStyle w:val="R3"/>
      </w:pPr>
      <w:r w:rsidRPr="00E82BE9">
        <w:t>Penningpolitisk uppföljning</w:t>
      </w:r>
    </w:p>
    <w:p w:rsidR="004B436D" w:rsidRPr="00E82BE9" w:rsidRDefault="004B436D" w:rsidP="004B436D">
      <w:pPr>
        <w:rPr>
          <w:szCs w:val="24"/>
        </w:rPr>
      </w:pPr>
      <w:r w:rsidRPr="00E82BE9">
        <w:rPr>
          <w:szCs w:val="24"/>
        </w:rPr>
        <w:t>Utkommer tre gånger per år mellan två penningpolitiska rapporter. Innehåller ett begränsat antal prognoser och sprider kunskap om de bedömningar som Riksbanken gör i samband med de penningpolitiska beslut som inte grundas på en penningpolitisk rapport.</w:t>
      </w:r>
    </w:p>
    <w:p w:rsidR="004B436D" w:rsidRPr="00E82BE9" w:rsidRDefault="004B436D" w:rsidP="004B436D">
      <w:pPr>
        <w:pStyle w:val="R3"/>
      </w:pPr>
      <w:r w:rsidRPr="00E82BE9">
        <w:t>Finansiell stabilitet</w:t>
      </w:r>
    </w:p>
    <w:p w:rsidR="004B436D" w:rsidRPr="00E82BE9" w:rsidRDefault="004B436D" w:rsidP="004B436D">
      <w:pPr>
        <w:rPr>
          <w:szCs w:val="24"/>
        </w:rPr>
      </w:pPr>
      <w:r w:rsidRPr="00E82BE9">
        <w:rPr>
          <w:szCs w:val="24"/>
        </w:rPr>
        <w:t xml:space="preserve">Utkommer två gånger per år. I rapporten presenterar Riksbanken sin syn på utvecklingen i det finansiella systemet och vad den innebär för stabiliteten. Avsikten är att påverka utvecklingen i det finansiella systemet och stimulera till diskussion kring ämnet. </w:t>
      </w:r>
    </w:p>
    <w:p w:rsidR="004B436D" w:rsidRPr="00E82BE9" w:rsidRDefault="004B436D" w:rsidP="004B436D">
      <w:pPr>
        <w:pStyle w:val="R3"/>
      </w:pPr>
      <w:r w:rsidRPr="00E82BE9">
        <w:t>Penning- och valutapolitik</w:t>
      </w:r>
    </w:p>
    <w:p w:rsidR="004B436D" w:rsidRPr="00E82BE9" w:rsidRDefault="004B436D" w:rsidP="004B436D">
      <w:pPr>
        <w:rPr>
          <w:i/>
          <w:szCs w:val="24"/>
        </w:rPr>
      </w:pPr>
      <w:r w:rsidRPr="00E82BE9">
        <w:rPr>
          <w:szCs w:val="24"/>
        </w:rPr>
        <w:t>Utkommer tre gånger per år och innehåller fördjupande artiklar inom Rik</w:t>
      </w:r>
      <w:r w:rsidRPr="00E82BE9">
        <w:rPr>
          <w:szCs w:val="24"/>
        </w:rPr>
        <w:t>s</w:t>
      </w:r>
      <w:r w:rsidRPr="00E82BE9">
        <w:rPr>
          <w:szCs w:val="24"/>
        </w:rPr>
        <w:t>bankens arbetsområde.</w:t>
      </w:r>
      <w:r w:rsidRPr="00E82BE9">
        <w:rPr>
          <w:i/>
          <w:szCs w:val="24"/>
        </w:rPr>
        <w:t xml:space="preserve"> </w:t>
      </w:r>
    </w:p>
    <w:p w:rsidR="004B436D" w:rsidRPr="00E82BE9" w:rsidRDefault="004B436D" w:rsidP="004B436D">
      <w:pPr>
        <w:pStyle w:val="R3"/>
      </w:pPr>
      <w:r w:rsidRPr="00E82BE9">
        <w:t>Underlag för utvärdering av penningpolitiken</w:t>
      </w:r>
    </w:p>
    <w:p w:rsidR="004B436D" w:rsidRPr="00E82BE9" w:rsidRDefault="004B436D" w:rsidP="004B436D">
      <w:pPr>
        <w:rPr>
          <w:szCs w:val="24"/>
        </w:rPr>
      </w:pPr>
      <w:r w:rsidRPr="00E82BE9">
        <w:rPr>
          <w:szCs w:val="24"/>
        </w:rPr>
        <w:t>Redogör årligen för den penningpolitik som Riksbanken fört under de nä</w:t>
      </w:r>
      <w:r w:rsidRPr="00E82BE9">
        <w:rPr>
          <w:szCs w:val="24"/>
        </w:rPr>
        <w:t>r</w:t>
      </w:r>
      <w:r w:rsidRPr="00E82BE9">
        <w:rPr>
          <w:szCs w:val="24"/>
        </w:rPr>
        <w:t>mast föregående åren. Innehåller uppgifter och bedömningar som är nödvä</w:t>
      </w:r>
      <w:r w:rsidRPr="00E82BE9">
        <w:rPr>
          <w:szCs w:val="24"/>
        </w:rPr>
        <w:t>n</w:t>
      </w:r>
      <w:r w:rsidRPr="00E82BE9">
        <w:rPr>
          <w:szCs w:val="24"/>
        </w:rPr>
        <w:t>diga för att riksdagen ska kunna utvärdera penningpolitiken. Till och med 2007 ingick underlaget i den första penningpolitiska rapporten varje år.</w:t>
      </w:r>
    </w:p>
    <w:p w:rsidR="004B436D" w:rsidRPr="00E82BE9" w:rsidRDefault="004B436D" w:rsidP="004B436D">
      <w:pPr>
        <w:pStyle w:val="R3"/>
      </w:pPr>
      <w:r w:rsidRPr="00E82BE9">
        <w:t>Den svenska finansmarknaden</w:t>
      </w:r>
    </w:p>
    <w:p w:rsidR="004B436D" w:rsidRPr="00E82BE9" w:rsidRDefault="004B436D" w:rsidP="004B436D">
      <w:pPr>
        <w:rPr>
          <w:szCs w:val="24"/>
        </w:rPr>
      </w:pPr>
      <w:r w:rsidRPr="00E82BE9">
        <w:rPr>
          <w:szCs w:val="24"/>
        </w:rPr>
        <w:t xml:space="preserve">Presenterar årligen grundläggande statistik om den finansiella sektorns olika delar och ger pedagogiska förklaringar till hur dessa marknader, institutioner och system fungerar. </w:t>
      </w:r>
    </w:p>
    <w:p w:rsidR="004B436D" w:rsidRPr="00E82BE9" w:rsidRDefault="004B436D" w:rsidP="004B436D">
      <w:pPr>
        <w:pStyle w:val="R3"/>
      </w:pPr>
      <w:r w:rsidRPr="00E82BE9">
        <w:t>Riksbankens årsredovisning</w:t>
      </w:r>
    </w:p>
    <w:p w:rsidR="004B436D" w:rsidRPr="00E82BE9" w:rsidRDefault="004B436D" w:rsidP="004B436D">
      <w:pPr>
        <w:rPr>
          <w:szCs w:val="24"/>
        </w:rPr>
      </w:pPr>
      <w:r w:rsidRPr="00E82BE9">
        <w:rPr>
          <w:szCs w:val="24"/>
        </w:rPr>
        <w:t xml:space="preserve">Beskriver Riksbankens verksamhet under det gångna året. Innehåller också bokslutet. </w:t>
      </w:r>
    </w:p>
    <w:p w:rsidR="004B436D" w:rsidRPr="00E82BE9" w:rsidRDefault="004B436D" w:rsidP="004B436D">
      <w:pPr>
        <w:pStyle w:val="R3"/>
      </w:pPr>
      <w:r w:rsidRPr="00E82BE9">
        <w:t>Working Paper Series</w:t>
      </w:r>
    </w:p>
    <w:p w:rsidR="004B436D" w:rsidRPr="00E82BE9" w:rsidRDefault="004B436D" w:rsidP="004B436D">
      <w:pPr>
        <w:rPr>
          <w:szCs w:val="24"/>
        </w:rPr>
      </w:pPr>
      <w:r w:rsidRPr="00E82BE9">
        <w:rPr>
          <w:szCs w:val="24"/>
        </w:rPr>
        <w:t>Presenterar utredningar som har anknytning till Riksbankens verksamhetso</w:t>
      </w:r>
      <w:r w:rsidRPr="00E82BE9">
        <w:rPr>
          <w:szCs w:val="24"/>
        </w:rPr>
        <w:t>m</w:t>
      </w:r>
      <w:r w:rsidRPr="00E82BE9">
        <w:rPr>
          <w:szCs w:val="24"/>
        </w:rPr>
        <w:t xml:space="preserve">råden och som bedöms vara av intresse för externa läsare. </w:t>
      </w:r>
    </w:p>
    <w:p w:rsidR="004B436D" w:rsidRPr="00E82BE9" w:rsidRDefault="004B436D" w:rsidP="004B436D">
      <w:pPr>
        <w:pStyle w:val="R3"/>
      </w:pPr>
      <w:r w:rsidRPr="00E82BE9">
        <w:t xml:space="preserve">Publikationer från Europeiska centralbanken </w:t>
      </w:r>
      <w:r w:rsidR="00FA7D46" w:rsidRPr="00E82BE9">
        <w:t>(</w:t>
      </w:r>
      <w:r w:rsidRPr="00E82BE9">
        <w:t>ECB</w:t>
      </w:r>
      <w:r w:rsidR="00FA7D46" w:rsidRPr="00E82BE9">
        <w:t>)</w:t>
      </w:r>
    </w:p>
    <w:p w:rsidR="004B436D" w:rsidRPr="00E82BE9" w:rsidRDefault="004B436D" w:rsidP="004B436D">
      <w:r w:rsidRPr="00E82BE9">
        <w:t>Omfattar svenska versioner av ECB:s månadsrapporter, årsrapporter och konvergensrapporter.</w:t>
      </w:r>
    </w:p>
    <w:p w:rsidR="004B436D" w:rsidRPr="00E82BE9" w:rsidRDefault="004B436D" w:rsidP="004B436D">
      <w:pPr>
        <w:pStyle w:val="Normaltindrag"/>
      </w:pPr>
    </w:p>
    <w:p w:rsidR="004B436D" w:rsidRPr="00E82BE9" w:rsidRDefault="004B436D" w:rsidP="004B436D">
      <w:pPr>
        <w:pStyle w:val="Normaltindrag"/>
      </w:pPr>
    </w:p>
    <w:p w:rsidR="004B436D" w:rsidRPr="00E82BE9" w:rsidRDefault="004B436D" w:rsidP="004B436D">
      <w:pPr>
        <w:pStyle w:val="Normaltindrag"/>
      </w:pPr>
    </w:p>
    <w:p w:rsidR="004B436D" w:rsidRPr="00E82BE9" w:rsidRDefault="004B436D" w:rsidP="004B436D">
      <w:pPr>
        <w:rPr>
          <w:szCs w:val="24"/>
        </w:rPr>
      </w:pPr>
      <w:r w:rsidRPr="00E82BE9">
        <w:rPr>
          <w:szCs w:val="24"/>
        </w:rPr>
        <w:t>På webbplatsen (</w:t>
      </w:r>
      <w:r w:rsidR="00FA7D46" w:rsidRPr="00E82BE9">
        <w:rPr>
          <w:color w:val="000000"/>
          <w:szCs w:val="24"/>
        </w:rPr>
        <w:t>www.riksbank.se</w:t>
      </w:r>
      <w:r w:rsidRPr="00E82BE9">
        <w:rPr>
          <w:szCs w:val="24"/>
        </w:rPr>
        <w:t>) presenteras Riksbankens samtliga publ</w:t>
      </w:r>
      <w:r w:rsidRPr="00E82BE9">
        <w:rPr>
          <w:szCs w:val="24"/>
        </w:rPr>
        <w:t>i</w:t>
      </w:r>
      <w:r w:rsidRPr="00E82BE9">
        <w:rPr>
          <w:szCs w:val="24"/>
        </w:rPr>
        <w:t xml:space="preserve">kationer i fulltext. Flertalet av dessa publiceras både på svenska och </w:t>
      </w:r>
      <w:r w:rsidR="00FA7D46" w:rsidRPr="00E82BE9">
        <w:rPr>
          <w:szCs w:val="24"/>
        </w:rPr>
        <w:t xml:space="preserve">på </w:t>
      </w:r>
      <w:r w:rsidRPr="00E82BE9">
        <w:rPr>
          <w:szCs w:val="24"/>
        </w:rPr>
        <w:t>en</w:t>
      </w:r>
      <w:r w:rsidRPr="00E82BE9">
        <w:rPr>
          <w:szCs w:val="24"/>
        </w:rPr>
        <w:t>g</w:t>
      </w:r>
      <w:r w:rsidRPr="00E82BE9">
        <w:rPr>
          <w:szCs w:val="24"/>
        </w:rPr>
        <w:t>elska. Beställning görs enklast på webbplatsen. På webbplatsen publicerar Riksbanken också pressmeddelanden, tal, artiklar och protokoll från direkti</w:t>
      </w:r>
      <w:r w:rsidRPr="00E82BE9">
        <w:rPr>
          <w:szCs w:val="24"/>
        </w:rPr>
        <w:t>o</w:t>
      </w:r>
      <w:r w:rsidRPr="00E82BE9">
        <w:rPr>
          <w:szCs w:val="24"/>
        </w:rPr>
        <w:t>nens och riksbanksfullmäktiges sammanträden. Även Riksbankens ekon</w:t>
      </w:r>
      <w:r w:rsidRPr="00E82BE9">
        <w:rPr>
          <w:szCs w:val="24"/>
        </w:rPr>
        <w:t>o</w:t>
      </w:r>
      <w:r w:rsidRPr="00E82BE9">
        <w:rPr>
          <w:szCs w:val="24"/>
        </w:rPr>
        <w:t>miska ko</w:t>
      </w:r>
      <w:r w:rsidRPr="00E82BE9">
        <w:rPr>
          <w:szCs w:val="24"/>
        </w:rPr>
        <w:t>m</w:t>
      </w:r>
      <w:r w:rsidRPr="00E82BE9">
        <w:rPr>
          <w:szCs w:val="24"/>
        </w:rPr>
        <w:t>mentarer i form av korta utredningar och debattartiklar samlas på webbplatsen. Från och med 2009 kan dessutom resultaten av Rik</w:t>
      </w:r>
      <w:r w:rsidRPr="00E82BE9">
        <w:rPr>
          <w:szCs w:val="24"/>
        </w:rPr>
        <w:t>s</w:t>
      </w:r>
      <w:r w:rsidRPr="00E82BE9">
        <w:rPr>
          <w:szCs w:val="24"/>
        </w:rPr>
        <w:t xml:space="preserve">bankens företagsintervjuer </w:t>
      </w:r>
      <w:r w:rsidR="009B3293" w:rsidRPr="00E82BE9">
        <w:rPr>
          <w:szCs w:val="24"/>
        </w:rPr>
        <w:t xml:space="preserve">och </w:t>
      </w:r>
      <w:r w:rsidRPr="00E82BE9">
        <w:rPr>
          <w:szCs w:val="24"/>
        </w:rPr>
        <w:t>riskenkät</w:t>
      </w:r>
      <w:r w:rsidR="00BA7728" w:rsidRPr="00E82BE9">
        <w:rPr>
          <w:szCs w:val="24"/>
        </w:rPr>
        <w:t>er</w:t>
      </w:r>
      <w:r w:rsidRPr="00E82BE9">
        <w:rPr>
          <w:szCs w:val="24"/>
        </w:rPr>
        <w:t xml:space="preserve"> laddas ned som separat</w:t>
      </w:r>
      <w:r w:rsidR="009B3293" w:rsidRPr="00E82BE9">
        <w:rPr>
          <w:szCs w:val="24"/>
        </w:rPr>
        <w:t>a</w:t>
      </w:r>
      <w:r w:rsidRPr="00E82BE9">
        <w:rPr>
          <w:szCs w:val="24"/>
        </w:rPr>
        <w:t xml:space="preserve"> publik</w:t>
      </w:r>
      <w:r w:rsidRPr="00E82BE9">
        <w:rPr>
          <w:szCs w:val="24"/>
        </w:rPr>
        <w:t>a</w:t>
      </w:r>
      <w:r w:rsidRPr="00E82BE9">
        <w:rPr>
          <w:szCs w:val="24"/>
        </w:rPr>
        <w:t>tion</w:t>
      </w:r>
      <w:r w:rsidR="009B3293" w:rsidRPr="00E82BE9">
        <w:rPr>
          <w:szCs w:val="24"/>
        </w:rPr>
        <w:t>er</w:t>
      </w:r>
      <w:r w:rsidRPr="00E82BE9">
        <w:rPr>
          <w:szCs w:val="24"/>
        </w:rPr>
        <w:t xml:space="preserve"> i pdf-format.</w:t>
      </w:r>
    </w:p>
    <w:p w:rsidR="004B436D" w:rsidRPr="00E82BE9" w:rsidRDefault="004B436D" w:rsidP="004B436D">
      <w:pPr>
        <w:rPr>
          <w:szCs w:val="24"/>
        </w:rPr>
      </w:pPr>
    </w:p>
    <w:p w:rsidR="004B436D" w:rsidRPr="00E82BE9" w:rsidRDefault="004B436D" w:rsidP="004B436D">
      <w:pPr>
        <w:rPr>
          <w:szCs w:val="24"/>
        </w:rPr>
      </w:pPr>
    </w:p>
    <w:p w:rsidR="004B436D" w:rsidRPr="00E82BE9" w:rsidRDefault="004B436D" w:rsidP="004B436D">
      <w:pPr>
        <w:rPr>
          <w:i/>
          <w:szCs w:val="24"/>
        </w:rPr>
      </w:pPr>
      <w:r w:rsidRPr="00E82BE9">
        <w:rPr>
          <w:i/>
          <w:szCs w:val="24"/>
        </w:rPr>
        <w:t>Adress</w:t>
      </w:r>
    </w:p>
    <w:p w:rsidR="004B436D" w:rsidRPr="00E82BE9" w:rsidRDefault="004B436D" w:rsidP="004B436D">
      <w:pPr>
        <w:rPr>
          <w:szCs w:val="24"/>
        </w:rPr>
      </w:pPr>
      <w:r w:rsidRPr="00E82BE9">
        <w:rPr>
          <w:szCs w:val="24"/>
        </w:rPr>
        <w:t>Sveriges riksbank</w:t>
      </w:r>
    </w:p>
    <w:p w:rsidR="004B436D" w:rsidRPr="00E82BE9" w:rsidRDefault="004B436D" w:rsidP="004B436D">
      <w:pPr>
        <w:rPr>
          <w:szCs w:val="24"/>
        </w:rPr>
      </w:pPr>
      <w:r w:rsidRPr="00E82BE9">
        <w:rPr>
          <w:szCs w:val="24"/>
        </w:rPr>
        <w:t>103 37 Stockholm</w:t>
      </w:r>
    </w:p>
    <w:p w:rsidR="004B436D" w:rsidRPr="00E82BE9" w:rsidRDefault="004B436D" w:rsidP="004B436D">
      <w:pPr>
        <w:rPr>
          <w:szCs w:val="24"/>
        </w:rPr>
      </w:pPr>
      <w:r w:rsidRPr="00E82BE9">
        <w:rPr>
          <w:szCs w:val="24"/>
        </w:rPr>
        <w:t>Telefon 08-787 00 00</w:t>
      </w:r>
    </w:p>
    <w:p w:rsidR="004B436D" w:rsidRPr="00E82BE9" w:rsidRDefault="00FA7D46" w:rsidP="004B436D">
      <w:r w:rsidRPr="00E82BE9">
        <w:rPr>
          <w:color w:val="000000"/>
          <w:szCs w:val="24"/>
        </w:rPr>
        <w:t>www.riksbank.se</w:t>
      </w:r>
    </w:p>
    <w:p w:rsidR="0032598B" w:rsidRPr="00E82BE9" w:rsidRDefault="0032598B" w:rsidP="00FE7111">
      <w:pPr>
        <w:pStyle w:val="Rubrik1"/>
        <w:rPr>
          <w:noProof w:val="0"/>
        </w:rPr>
      </w:pPr>
    </w:p>
    <w:p w:rsidR="002A2AAB" w:rsidRPr="00E82BE9" w:rsidRDefault="002A2AAB" w:rsidP="002A2AAB"/>
    <w:p w:rsidR="00D2712C" w:rsidRPr="00E82BE9" w:rsidRDefault="00D2712C" w:rsidP="00D2712C">
      <w:pPr>
        <w:sectPr w:rsidR="00D2712C" w:rsidRPr="00E82BE9" w:rsidSect="00B33B59">
          <w:headerReference w:type="default" r:id="rId105"/>
          <w:footerReference w:type="default" r:id="rId106"/>
          <w:headerReference w:type="first" r:id="rId107"/>
          <w:footerReference w:type="first" r:id="rId108"/>
          <w:pgSz w:w="11906" w:h="16838" w:code="9"/>
          <w:pgMar w:top="907" w:right="4649" w:bottom="4507" w:left="1304" w:header="340" w:footer="227" w:gutter="0"/>
          <w:cols w:space="720"/>
          <w:titlePg/>
          <w:docGrid w:linePitch="258"/>
        </w:sectPr>
      </w:pPr>
    </w:p>
    <w:p w:rsidR="00841599" w:rsidRPr="00E82BE9" w:rsidRDefault="00111F64" w:rsidP="00FE7111">
      <w:pPr>
        <w:pStyle w:val="Rubrik1"/>
        <w:rPr>
          <w:noProof w:val="0"/>
        </w:rPr>
      </w:pPr>
      <w:bookmarkStart w:id="60" w:name="_Toc253749124"/>
      <w:r w:rsidRPr="00E82BE9">
        <w:rPr>
          <w:noProof w:val="0"/>
        </w:rPr>
        <w:t>Sveriges riksbanks pris i ekonomisk vetenskap till Alfred Nobels minne 2009</w:t>
      </w:r>
      <w:bookmarkEnd w:id="60"/>
    </w:p>
    <w:p w:rsidR="00655B79" w:rsidRPr="00E82BE9" w:rsidRDefault="00655B79" w:rsidP="00655B79">
      <w:pPr>
        <w:rPr>
          <w:i/>
          <w:szCs w:val="24"/>
        </w:rPr>
      </w:pPr>
      <w:r w:rsidRPr="00E82BE9">
        <w:rPr>
          <w:i/>
          <w:szCs w:val="24"/>
        </w:rPr>
        <w:t>Riksbankens pris i ekonomisk vetenskap till Alfreds Nobels minne 2009 tilld</w:t>
      </w:r>
      <w:r w:rsidRPr="00E82BE9">
        <w:rPr>
          <w:i/>
          <w:szCs w:val="24"/>
        </w:rPr>
        <w:t>e</w:t>
      </w:r>
      <w:r w:rsidRPr="00E82BE9">
        <w:rPr>
          <w:i/>
          <w:szCs w:val="24"/>
        </w:rPr>
        <w:t>lades Elinor Ostrom och Oliver E. Williamson. Elinor Ostrom har visat hur gemensamma tillgångar kan förvaltas framgångsrikt av föreningar av bruk</w:t>
      </w:r>
      <w:r w:rsidRPr="00E82BE9">
        <w:rPr>
          <w:i/>
          <w:szCs w:val="24"/>
        </w:rPr>
        <w:t>a</w:t>
      </w:r>
      <w:r w:rsidRPr="00E82BE9">
        <w:rPr>
          <w:i/>
          <w:szCs w:val="24"/>
        </w:rPr>
        <w:t xml:space="preserve">re. Oliver E. Williamson har utvecklat en teori där företag ses som strukturer för konfliktlösning. Härigenom har de lagt grunden för den snabbt växande forskningen om ekonomisk organisering. </w:t>
      </w:r>
    </w:p>
    <w:p w:rsidR="00655B79" w:rsidRPr="00E82BE9" w:rsidRDefault="00655B79" w:rsidP="00655B79">
      <w:pPr>
        <w:spacing w:before="187"/>
        <w:rPr>
          <w:szCs w:val="24"/>
        </w:rPr>
      </w:pPr>
      <w:r w:rsidRPr="00E82BE9">
        <w:rPr>
          <w:szCs w:val="24"/>
        </w:rPr>
        <w:t>Sveriges riksbanks pris i ekonomisk vetenskap instiftades i samband med Riksbankens 300-årsjubileum 1968. Genom donationen förband sig Riksba</w:t>
      </w:r>
      <w:r w:rsidRPr="00E82BE9">
        <w:rPr>
          <w:szCs w:val="24"/>
        </w:rPr>
        <w:t>n</w:t>
      </w:r>
      <w:r w:rsidRPr="00E82BE9">
        <w:rPr>
          <w:szCs w:val="24"/>
        </w:rPr>
        <w:t>ken att för all framtid varje år ge Nobelstiftelsen såväl prissumman som det belopp som behövs för att täcka stiftelsens kostnader för förvaltning och ek</w:t>
      </w:r>
      <w:r w:rsidRPr="00E82BE9">
        <w:rPr>
          <w:szCs w:val="24"/>
        </w:rPr>
        <w:t>o</w:t>
      </w:r>
      <w:r w:rsidRPr="00E82BE9">
        <w:rPr>
          <w:szCs w:val="24"/>
        </w:rPr>
        <w:t xml:space="preserve">nomi. Regeringen har fastställt stadgarna för priset. </w:t>
      </w:r>
    </w:p>
    <w:p w:rsidR="00655B79" w:rsidRPr="00E82BE9" w:rsidRDefault="00655B79" w:rsidP="00655B79">
      <w:pPr>
        <w:pStyle w:val="Normaltindrag"/>
      </w:pPr>
      <w:r w:rsidRPr="00E82BE9">
        <w:t xml:space="preserve">Varje år delas priset i ekonomisk vetenskap ut till en eller </w:t>
      </w:r>
      <w:r w:rsidR="00FA7D46" w:rsidRPr="00E82BE9">
        <w:t xml:space="preserve">fler </w:t>
      </w:r>
      <w:r w:rsidRPr="00E82BE9">
        <w:t>personer som utfört ett arbete av framstående betydelse inom ekonomisk vetenskap. Kungl</w:t>
      </w:r>
      <w:r w:rsidR="00164318" w:rsidRPr="00E82BE9">
        <w:t>iga</w:t>
      </w:r>
      <w:r w:rsidRPr="00E82BE9">
        <w:t xml:space="preserve"> Vetenskapsakademien utser ekonomipristagare enligt samma pri</w:t>
      </w:r>
      <w:r w:rsidRPr="00E82BE9">
        <w:t>n</w:t>
      </w:r>
      <w:r w:rsidRPr="00E82BE9">
        <w:t>ciper som gäller för Nobelpriset. Prissumman är 10 miljoner svenska kronor, det vill säga densamma som för Nobelpriset. Pengarna betalas ut av Riksba</w:t>
      </w:r>
      <w:r w:rsidRPr="00E82BE9">
        <w:t>n</w:t>
      </w:r>
      <w:r w:rsidRPr="00E82BE9">
        <w:t xml:space="preserve">ken. Om det är flera pristagare delas prissumman lika mellan dem. </w:t>
      </w:r>
    </w:p>
    <w:p w:rsidR="00655B79" w:rsidRPr="00E82BE9" w:rsidRDefault="00655B79" w:rsidP="00655B79">
      <w:pPr>
        <w:pStyle w:val="Normaltindrag"/>
      </w:pPr>
      <w:r w:rsidRPr="00E82BE9">
        <w:t>Elinor Ostrom är född 1933 i Los Angeles, CA, USA (amerikansk me</w:t>
      </w:r>
      <w:r w:rsidRPr="00E82BE9">
        <w:t>d</w:t>
      </w:r>
      <w:r w:rsidRPr="00E82BE9">
        <w:t xml:space="preserve">borgare). F.D. i statsvetenskap vid </w:t>
      </w:r>
      <w:smartTag w:uri="urn:schemas-microsoft-com:office:smarttags" w:element="PlaceType">
        <w:r w:rsidRPr="00E82BE9">
          <w:t>University</w:t>
        </w:r>
      </w:smartTag>
      <w:r w:rsidRPr="00E82BE9">
        <w:t xml:space="preserve"> of </w:t>
      </w:r>
      <w:smartTag w:uri="urn:schemas-microsoft-com:office:smarttags" w:element="PlaceName">
        <w:r w:rsidRPr="00E82BE9">
          <w:t>California</w:t>
        </w:r>
      </w:smartTag>
      <w:r w:rsidRPr="00E82BE9">
        <w:t xml:space="preserve">, </w:t>
      </w:r>
      <w:smartTag w:uri="urn:schemas-microsoft-com:office:smarttags" w:element="place">
        <w:smartTag w:uri="urn:schemas-microsoft-com:office:smarttags" w:element="City">
          <w:r w:rsidRPr="00E82BE9">
            <w:t>Los Angeles</w:t>
          </w:r>
        </w:smartTag>
        <w:r w:rsidRPr="00E82BE9">
          <w:t xml:space="preserve">, </w:t>
        </w:r>
        <w:smartTag w:uri="urn:schemas-microsoft-com:office:smarttags" w:element="State">
          <w:r w:rsidRPr="00E82BE9">
            <w:t>CA</w:t>
          </w:r>
        </w:smartTag>
        <w:r w:rsidRPr="00E82BE9">
          <w:t xml:space="preserve">, </w:t>
        </w:r>
        <w:smartTag w:uri="urn:schemas-microsoft-com:office:smarttags" w:element="country-region">
          <w:r w:rsidRPr="00E82BE9">
            <w:t>USA</w:t>
          </w:r>
        </w:smartTag>
      </w:smartTag>
      <w:r w:rsidRPr="00E82BE9">
        <w:t xml:space="preserve">, 1965. Arthur F. Bentley Professor of Political Science och professor vid </w:t>
      </w:r>
      <w:smartTag w:uri="urn:schemas-microsoft-com:office:smarttags" w:element="PlaceType">
        <w:r w:rsidRPr="00E82BE9">
          <w:t>School</w:t>
        </w:r>
      </w:smartTag>
      <w:r w:rsidRPr="00E82BE9">
        <w:t xml:space="preserve"> of </w:t>
      </w:r>
      <w:smartTag w:uri="urn:schemas-microsoft-com:office:smarttags" w:element="PlaceName">
        <w:r w:rsidRPr="00E82BE9">
          <w:t>Public</w:t>
        </w:r>
      </w:smartTag>
      <w:r w:rsidRPr="00E82BE9">
        <w:t xml:space="preserve"> and Environmental Affairs, båda vid </w:t>
      </w:r>
      <w:smartTag w:uri="urn:schemas-microsoft-com:office:smarttags" w:element="PlaceName">
        <w:r w:rsidRPr="00E82BE9">
          <w:t>Indiana</w:t>
        </w:r>
      </w:smartTag>
      <w:r w:rsidRPr="00E82BE9">
        <w:t xml:space="preserve"> </w:t>
      </w:r>
      <w:smartTag w:uri="urn:schemas-microsoft-com:office:smarttags" w:element="PlaceType">
        <w:r w:rsidRPr="00E82BE9">
          <w:t>University</w:t>
        </w:r>
      </w:smartTag>
      <w:r w:rsidRPr="00E82BE9">
        <w:t xml:space="preserve">, </w:t>
      </w:r>
      <w:smartTag w:uri="urn:schemas-microsoft-com:office:smarttags" w:element="place">
        <w:smartTag w:uri="urn:schemas-microsoft-com:office:smarttags" w:element="City">
          <w:r w:rsidRPr="00E82BE9">
            <w:t>Bloomington</w:t>
          </w:r>
        </w:smartTag>
        <w:r w:rsidRPr="00E82BE9">
          <w:t xml:space="preserve">, </w:t>
        </w:r>
        <w:smartTag w:uri="urn:schemas-microsoft-com:office:smarttags" w:element="country-region">
          <w:r w:rsidRPr="00E82BE9">
            <w:t>USA</w:t>
          </w:r>
        </w:smartTag>
      </w:smartTag>
      <w:r w:rsidRPr="00E82BE9">
        <w:t xml:space="preserve">. Founding Director, Center for the Study of Institutional Diversity vid </w:t>
      </w:r>
      <w:smartTag w:uri="urn:schemas-microsoft-com:office:smarttags" w:element="PlaceName">
        <w:r w:rsidRPr="00E82BE9">
          <w:t>Arizona</w:t>
        </w:r>
      </w:smartTag>
      <w:r w:rsidRPr="00E82BE9">
        <w:t xml:space="preserve"> </w:t>
      </w:r>
      <w:smartTag w:uri="urn:schemas-microsoft-com:office:smarttags" w:element="PlaceType">
        <w:r w:rsidRPr="00E82BE9">
          <w:t>State</w:t>
        </w:r>
      </w:smartTag>
      <w:r w:rsidRPr="00E82BE9">
        <w:t xml:space="preserve"> </w:t>
      </w:r>
      <w:smartTag w:uri="urn:schemas-microsoft-com:office:smarttags" w:element="PlaceType">
        <w:r w:rsidRPr="00E82BE9">
          <w:t>University</w:t>
        </w:r>
      </w:smartTag>
      <w:r w:rsidRPr="00E82BE9">
        <w:t xml:space="preserve">, </w:t>
      </w:r>
      <w:smartTag w:uri="urn:schemas-microsoft-com:office:smarttags" w:element="place">
        <w:smartTag w:uri="urn:schemas-microsoft-com:office:smarttags" w:element="City">
          <w:r w:rsidRPr="00E82BE9">
            <w:t>Tempe</w:t>
          </w:r>
        </w:smartTag>
        <w:r w:rsidRPr="00E82BE9">
          <w:t xml:space="preserve">, </w:t>
        </w:r>
        <w:smartTag w:uri="urn:schemas-microsoft-com:office:smarttags" w:element="country-region">
          <w:r w:rsidRPr="00E82BE9">
            <w:t>USA</w:t>
          </w:r>
        </w:smartTag>
      </w:smartTag>
      <w:r w:rsidRPr="00E82BE9">
        <w:t xml:space="preserve">. </w:t>
      </w:r>
    </w:p>
    <w:p w:rsidR="00655B79" w:rsidRPr="00E82BE9" w:rsidRDefault="00655B79" w:rsidP="00655B79">
      <w:pPr>
        <w:pStyle w:val="Normaltindrag"/>
      </w:pPr>
      <w:r w:rsidRPr="00E82BE9">
        <w:rPr>
          <w:rStyle w:val="Stark"/>
          <w:b w:val="0"/>
        </w:rPr>
        <w:t>Oliver E. Williamson</w:t>
      </w:r>
      <w:r w:rsidRPr="00E82BE9">
        <w:t xml:space="preserve"> är född 1932 i Superior, WI, USA (amerikansk me</w:t>
      </w:r>
      <w:r w:rsidRPr="00E82BE9">
        <w:t>d</w:t>
      </w:r>
      <w:r w:rsidRPr="00E82BE9">
        <w:t>borgare). F.D. i nationalekonomi vid Carnegie Mellon University, Pittsburgh, PA, USA, 1963. Edgar F. Kaiser Professor Emeritus of Business, Economics and Law och Professor of the Graduate School, båda vid University of Cal</w:t>
      </w:r>
      <w:r w:rsidRPr="00E82BE9">
        <w:t>i</w:t>
      </w:r>
      <w:r w:rsidRPr="00E82BE9">
        <w:t>fornia, Berkeley, USA.</w:t>
      </w:r>
    </w:p>
    <w:p w:rsidR="00655B79" w:rsidRPr="00E82BE9" w:rsidRDefault="00655B79" w:rsidP="005F0F52">
      <w:pPr>
        <w:pStyle w:val="R3"/>
      </w:pPr>
      <w:r w:rsidRPr="00E82BE9">
        <w:t>Tidigare pristagare</w:t>
      </w:r>
    </w:p>
    <w:p w:rsidR="00655B79" w:rsidRPr="00E82BE9" w:rsidRDefault="00655B79" w:rsidP="00655B79">
      <w:r w:rsidRPr="00E82BE9">
        <w:t>Priset har delats ut varje år från och med 1969 enligt följande:</w:t>
      </w:r>
    </w:p>
    <w:p w:rsidR="00655B79" w:rsidRPr="00E82BE9" w:rsidRDefault="00655B79" w:rsidP="00655B79">
      <w:r w:rsidRPr="00E82BE9">
        <w:t>1969</w:t>
      </w:r>
      <w:r w:rsidRPr="00E82BE9">
        <w:tab/>
        <w:t>R. Frisch och J. Tinbergen</w:t>
      </w:r>
    </w:p>
    <w:p w:rsidR="00655B79" w:rsidRPr="00E82BE9" w:rsidRDefault="00655B79" w:rsidP="00655B79">
      <w:r w:rsidRPr="00E82BE9">
        <w:t>1970</w:t>
      </w:r>
      <w:r w:rsidRPr="00E82BE9">
        <w:tab/>
        <w:t>P.A. Samuelson</w:t>
      </w:r>
    </w:p>
    <w:p w:rsidR="00655B79" w:rsidRPr="00E82BE9" w:rsidRDefault="00655B79" w:rsidP="00655B79">
      <w:r w:rsidRPr="00E82BE9">
        <w:t>1971</w:t>
      </w:r>
      <w:r w:rsidRPr="00E82BE9">
        <w:tab/>
        <w:t>S. Kuznets</w:t>
      </w:r>
    </w:p>
    <w:p w:rsidR="00655B79" w:rsidRPr="00E82BE9" w:rsidRDefault="00655B79" w:rsidP="00655B79">
      <w:r w:rsidRPr="00E82BE9">
        <w:t>1972</w:t>
      </w:r>
      <w:r w:rsidRPr="00E82BE9">
        <w:tab/>
        <w:t>J.R. Hicks och K.J. Arrow</w:t>
      </w:r>
    </w:p>
    <w:p w:rsidR="00655B79" w:rsidRPr="00E82BE9" w:rsidRDefault="00655B79" w:rsidP="00655B79">
      <w:r w:rsidRPr="00E82BE9">
        <w:t>1973</w:t>
      </w:r>
      <w:r w:rsidRPr="00E82BE9">
        <w:tab/>
        <w:t>W. Leontief</w:t>
      </w:r>
    </w:p>
    <w:p w:rsidR="00655B79" w:rsidRPr="00E82BE9" w:rsidRDefault="00655B79" w:rsidP="00655B79">
      <w:r w:rsidRPr="00E82BE9">
        <w:t>1974</w:t>
      </w:r>
      <w:r w:rsidRPr="00E82BE9">
        <w:tab/>
        <w:t>G. Myrdal och F.A. von Hayek</w:t>
      </w:r>
    </w:p>
    <w:p w:rsidR="00655B79" w:rsidRPr="00E82BE9" w:rsidRDefault="00655B79" w:rsidP="00655B79">
      <w:r w:rsidRPr="00E82BE9">
        <w:t>1975</w:t>
      </w:r>
      <w:r w:rsidRPr="00E82BE9">
        <w:tab/>
        <w:t>L.V. Kantorovich och T.C. Koopmans</w:t>
      </w:r>
    </w:p>
    <w:p w:rsidR="00655B79" w:rsidRPr="00E82BE9" w:rsidRDefault="00655B79" w:rsidP="00655B79">
      <w:r w:rsidRPr="00E82BE9">
        <w:t>1976</w:t>
      </w:r>
      <w:r w:rsidRPr="00E82BE9">
        <w:tab/>
        <w:t>M. Friedman</w:t>
      </w:r>
    </w:p>
    <w:p w:rsidR="00655B79" w:rsidRPr="00E82BE9" w:rsidRDefault="00655B79" w:rsidP="00655B79">
      <w:r w:rsidRPr="00E82BE9">
        <w:t>1977</w:t>
      </w:r>
      <w:r w:rsidRPr="00E82BE9">
        <w:tab/>
        <w:t>B. Ohlin och J.E. Meade</w:t>
      </w:r>
    </w:p>
    <w:p w:rsidR="00655B79" w:rsidRPr="00E82BE9" w:rsidRDefault="00655B79" w:rsidP="00655B79">
      <w:r w:rsidRPr="00E82BE9">
        <w:t>1978</w:t>
      </w:r>
      <w:r w:rsidRPr="00E82BE9">
        <w:tab/>
        <w:t>H.A. Simon</w:t>
      </w:r>
    </w:p>
    <w:p w:rsidR="00655B79" w:rsidRPr="00E82BE9" w:rsidRDefault="00655B79" w:rsidP="00655B79">
      <w:r w:rsidRPr="00E82BE9">
        <w:t>1979</w:t>
      </w:r>
      <w:r w:rsidRPr="00E82BE9">
        <w:tab/>
        <w:t>T.W. Schultz och A. Lewis</w:t>
      </w:r>
    </w:p>
    <w:p w:rsidR="00655B79" w:rsidRPr="00E82BE9" w:rsidRDefault="00655B79" w:rsidP="00655B79">
      <w:r w:rsidRPr="00E82BE9">
        <w:t>1980</w:t>
      </w:r>
      <w:r w:rsidRPr="00E82BE9">
        <w:tab/>
        <w:t>L.R. Klein</w:t>
      </w:r>
    </w:p>
    <w:p w:rsidR="00655B79" w:rsidRPr="00E82BE9" w:rsidRDefault="00655B79" w:rsidP="00655B79">
      <w:r w:rsidRPr="00E82BE9">
        <w:t>1981</w:t>
      </w:r>
      <w:r w:rsidRPr="00E82BE9">
        <w:tab/>
        <w:t>J. Tobin</w:t>
      </w:r>
    </w:p>
    <w:p w:rsidR="00655B79" w:rsidRPr="00E82BE9" w:rsidRDefault="00655B79" w:rsidP="00655B79">
      <w:r w:rsidRPr="00E82BE9">
        <w:t>1982</w:t>
      </w:r>
      <w:r w:rsidRPr="00E82BE9">
        <w:tab/>
        <w:t>G.J. Stigler</w:t>
      </w:r>
    </w:p>
    <w:p w:rsidR="00655B79" w:rsidRPr="00E82BE9" w:rsidRDefault="00655B79" w:rsidP="00655B79">
      <w:r w:rsidRPr="00E82BE9">
        <w:t>1983</w:t>
      </w:r>
      <w:r w:rsidRPr="00E82BE9">
        <w:tab/>
        <w:t>G. Debreu</w:t>
      </w:r>
    </w:p>
    <w:p w:rsidR="00655B79" w:rsidRPr="00E82BE9" w:rsidRDefault="00655B79" w:rsidP="00655B79">
      <w:r w:rsidRPr="00E82BE9">
        <w:t>1984</w:t>
      </w:r>
      <w:r w:rsidRPr="00E82BE9">
        <w:tab/>
        <w:t>R. Stone</w:t>
      </w:r>
    </w:p>
    <w:p w:rsidR="00655B79" w:rsidRPr="00E82BE9" w:rsidRDefault="00655B79" w:rsidP="00655B79">
      <w:r w:rsidRPr="00E82BE9">
        <w:t>1985</w:t>
      </w:r>
      <w:r w:rsidRPr="00E82BE9">
        <w:tab/>
        <w:t>F. Modigliani</w:t>
      </w:r>
    </w:p>
    <w:p w:rsidR="00655B79" w:rsidRPr="00E82BE9" w:rsidRDefault="00655B79" w:rsidP="00655B79">
      <w:r w:rsidRPr="00E82BE9">
        <w:t>1986</w:t>
      </w:r>
      <w:r w:rsidRPr="00E82BE9">
        <w:tab/>
        <w:t>J.M. Buchanan Jr</w:t>
      </w:r>
    </w:p>
    <w:p w:rsidR="00655B79" w:rsidRPr="00E82BE9" w:rsidRDefault="00655B79" w:rsidP="00655B79">
      <w:r w:rsidRPr="00E82BE9">
        <w:t>1987</w:t>
      </w:r>
      <w:r w:rsidRPr="00E82BE9">
        <w:tab/>
        <w:t>R.M. Solow</w:t>
      </w:r>
    </w:p>
    <w:p w:rsidR="00655B79" w:rsidRPr="00E82BE9" w:rsidRDefault="00655B79" w:rsidP="00655B79">
      <w:r w:rsidRPr="00E82BE9">
        <w:t>1988</w:t>
      </w:r>
      <w:r w:rsidRPr="00E82BE9">
        <w:tab/>
        <w:t>M. Allais</w:t>
      </w:r>
    </w:p>
    <w:p w:rsidR="00655B79" w:rsidRPr="00E82BE9" w:rsidRDefault="00655B79" w:rsidP="00655B79">
      <w:r w:rsidRPr="00E82BE9">
        <w:t>1989</w:t>
      </w:r>
      <w:r w:rsidRPr="00E82BE9">
        <w:tab/>
        <w:t>T. Haavelmo</w:t>
      </w:r>
    </w:p>
    <w:p w:rsidR="00655B79" w:rsidRPr="00E82BE9" w:rsidRDefault="00655B79" w:rsidP="00655B79">
      <w:r w:rsidRPr="00E82BE9">
        <w:t>1990</w:t>
      </w:r>
      <w:r w:rsidRPr="00E82BE9">
        <w:tab/>
        <w:t>H.M. Markowitz, M.H. Miller och W.F. Sharpe</w:t>
      </w:r>
    </w:p>
    <w:p w:rsidR="00655B79" w:rsidRPr="00E82BE9" w:rsidRDefault="00655B79" w:rsidP="00655B79">
      <w:r w:rsidRPr="00E82BE9">
        <w:t>1991</w:t>
      </w:r>
      <w:r w:rsidRPr="00E82BE9">
        <w:tab/>
        <w:t>R.H. Coase</w:t>
      </w:r>
    </w:p>
    <w:p w:rsidR="00655B79" w:rsidRPr="00E82BE9" w:rsidRDefault="00655B79" w:rsidP="00655B79">
      <w:r w:rsidRPr="00E82BE9">
        <w:t>1992</w:t>
      </w:r>
      <w:r w:rsidRPr="00E82BE9">
        <w:tab/>
        <w:t>G.S. Becker</w:t>
      </w:r>
    </w:p>
    <w:p w:rsidR="00655B79" w:rsidRPr="00E82BE9" w:rsidRDefault="00655B79" w:rsidP="00655B79">
      <w:r w:rsidRPr="00E82BE9">
        <w:t>1993</w:t>
      </w:r>
      <w:r w:rsidRPr="00E82BE9">
        <w:tab/>
        <w:t>R.W. Fogel och D.C. North</w:t>
      </w:r>
    </w:p>
    <w:p w:rsidR="00655B79" w:rsidRPr="00E82BE9" w:rsidRDefault="00655B79" w:rsidP="00655B79">
      <w:r w:rsidRPr="00E82BE9">
        <w:t>1994</w:t>
      </w:r>
      <w:r w:rsidRPr="00E82BE9">
        <w:tab/>
        <w:t>J.C. Harsanyi, J.F. Nash Jr och R. Selten</w:t>
      </w:r>
    </w:p>
    <w:p w:rsidR="00655B79" w:rsidRPr="00E82BE9" w:rsidRDefault="00655B79" w:rsidP="00655B79">
      <w:r w:rsidRPr="00E82BE9">
        <w:t>1995</w:t>
      </w:r>
      <w:r w:rsidRPr="00E82BE9">
        <w:tab/>
        <w:t>R.E. Lucas Jr</w:t>
      </w:r>
    </w:p>
    <w:p w:rsidR="00655B79" w:rsidRPr="00E82BE9" w:rsidRDefault="00655B79" w:rsidP="00655B79">
      <w:r w:rsidRPr="00E82BE9">
        <w:t>1996</w:t>
      </w:r>
      <w:r w:rsidRPr="00E82BE9">
        <w:tab/>
        <w:t>J.A. Mirrlees och W. Vickrey</w:t>
      </w:r>
    </w:p>
    <w:p w:rsidR="00655B79" w:rsidRPr="00E82BE9" w:rsidRDefault="00655B79" w:rsidP="00655B79">
      <w:r w:rsidRPr="00E82BE9">
        <w:t>1997</w:t>
      </w:r>
      <w:r w:rsidRPr="00E82BE9">
        <w:tab/>
        <w:t>R.C. Merton och M.S. Scholes</w:t>
      </w:r>
    </w:p>
    <w:p w:rsidR="00655B79" w:rsidRPr="00E82BE9" w:rsidRDefault="00655B79" w:rsidP="00655B79">
      <w:r w:rsidRPr="00E82BE9">
        <w:t>1998</w:t>
      </w:r>
      <w:r w:rsidRPr="00E82BE9">
        <w:tab/>
        <w:t>A. Sen</w:t>
      </w:r>
    </w:p>
    <w:p w:rsidR="00655B79" w:rsidRPr="00E82BE9" w:rsidRDefault="00655B79" w:rsidP="00655B79">
      <w:r w:rsidRPr="00E82BE9">
        <w:t>1999</w:t>
      </w:r>
      <w:r w:rsidRPr="00E82BE9">
        <w:tab/>
        <w:t>R.A. Mundell</w:t>
      </w:r>
    </w:p>
    <w:p w:rsidR="00655B79" w:rsidRPr="00E82BE9" w:rsidRDefault="00655B79" w:rsidP="00655B79">
      <w:r w:rsidRPr="00E82BE9">
        <w:t>2000</w:t>
      </w:r>
      <w:r w:rsidRPr="00E82BE9">
        <w:tab/>
        <w:t>J.J. Heckman och D.L. McFadden</w:t>
      </w:r>
    </w:p>
    <w:p w:rsidR="00655B79" w:rsidRPr="00E82BE9" w:rsidRDefault="00655B79" w:rsidP="00655B79">
      <w:r w:rsidRPr="00E82BE9">
        <w:t>2001</w:t>
      </w:r>
      <w:r w:rsidRPr="00E82BE9">
        <w:tab/>
        <w:t>G.A. Akerlof, A.M. Spence och J.E. Stiglitz</w:t>
      </w:r>
    </w:p>
    <w:p w:rsidR="00655B79" w:rsidRPr="00E82BE9" w:rsidRDefault="00655B79" w:rsidP="00655B79">
      <w:r w:rsidRPr="00E82BE9">
        <w:t>2002</w:t>
      </w:r>
      <w:r w:rsidRPr="00E82BE9">
        <w:tab/>
        <w:t>D. Kahneman och V.L. Smith</w:t>
      </w:r>
    </w:p>
    <w:p w:rsidR="00655B79" w:rsidRPr="00E82BE9" w:rsidRDefault="00655B79" w:rsidP="00655B79">
      <w:r w:rsidRPr="00E82BE9">
        <w:t>2003</w:t>
      </w:r>
      <w:r w:rsidRPr="00E82BE9">
        <w:tab/>
        <w:t>R.F. Engle och C.W.J. Granger</w:t>
      </w:r>
    </w:p>
    <w:p w:rsidR="00655B79" w:rsidRPr="00E82BE9" w:rsidRDefault="00655B79" w:rsidP="00655B79">
      <w:r w:rsidRPr="00E82BE9">
        <w:t>2004</w:t>
      </w:r>
      <w:r w:rsidRPr="00E82BE9">
        <w:tab/>
        <w:t>F.E. Kydland och E.C. Prescott</w:t>
      </w:r>
    </w:p>
    <w:p w:rsidR="00655B79" w:rsidRPr="00E82BE9" w:rsidRDefault="00655B79" w:rsidP="00655B79">
      <w:r w:rsidRPr="00E82BE9">
        <w:rPr>
          <w:szCs w:val="24"/>
        </w:rPr>
        <w:t>2005</w:t>
      </w:r>
      <w:r w:rsidRPr="00E82BE9">
        <w:rPr>
          <w:szCs w:val="24"/>
        </w:rPr>
        <w:tab/>
      </w:r>
      <w:r w:rsidRPr="00E82BE9">
        <w:t>R.J. Aumann och T.C. Schelling</w:t>
      </w:r>
    </w:p>
    <w:p w:rsidR="00655B79" w:rsidRPr="00E82BE9" w:rsidRDefault="00655B79" w:rsidP="00655B79">
      <w:pPr>
        <w:rPr>
          <w:szCs w:val="24"/>
        </w:rPr>
      </w:pPr>
      <w:r w:rsidRPr="00E82BE9">
        <w:t>2006</w:t>
      </w:r>
      <w:r w:rsidRPr="00E82BE9">
        <w:tab/>
      </w:r>
      <w:r w:rsidRPr="00E82BE9">
        <w:rPr>
          <w:szCs w:val="24"/>
        </w:rPr>
        <w:t xml:space="preserve">E.S. Phelps  </w:t>
      </w:r>
    </w:p>
    <w:p w:rsidR="00655B79" w:rsidRPr="00E82BE9" w:rsidRDefault="00655B79" w:rsidP="00655B79">
      <w:pPr>
        <w:rPr>
          <w:szCs w:val="24"/>
        </w:rPr>
      </w:pPr>
      <w:r w:rsidRPr="00E82BE9">
        <w:rPr>
          <w:szCs w:val="24"/>
        </w:rPr>
        <w:t>2007</w:t>
      </w:r>
      <w:r w:rsidRPr="00E82BE9">
        <w:rPr>
          <w:szCs w:val="24"/>
        </w:rPr>
        <w:tab/>
        <w:t>L. Hurwicz, E.S. Maskin och R.B. Myerson</w:t>
      </w:r>
    </w:p>
    <w:p w:rsidR="00655B79" w:rsidRPr="00E82BE9" w:rsidRDefault="00655B79" w:rsidP="00655B79">
      <w:r w:rsidRPr="00E82BE9">
        <w:t>2008</w:t>
      </w:r>
      <w:r w:rsidRPr="00E82BE9">
        <w:tab/>
        <w:t>P. Krugman</w:t>
      </w:r>
    </w:p>
    <w:p w:rsidR="002A2AAB" w:rsidRPr="00E82BE9" w:rsidRDefault="002A2AAB" w:rsidP="002A2AAB">
      <w:pPr>
        <w:pStyle w:val="Normaltindrag"/>
        <w:ind w:firstLine="0"/>
      </w:pPr>
    </w:p>
    <w:p w:rsidR="002A2AAB" w:rsidRPr="00E82BE9" w:rsidRDefault="002A2AAB" w:rsidP="002A2AAB">
      <w:pPr>
        <w:pStyle w:val="Normaltindrag"/>
        <w:ind w:firstLine="0"/>
        <w:sectPr w:rsidR="002A2AAB" w:rsidRPr="00E82BE9" w:rsidSect="00B33B59">
          <w:pgSz w:w="11906" w:h="16838" w:code="9"/>
          <w:pgMar w:top="907" w:right="4649" w:bottom="4507" w:left="1304" w:header="340" w:footer="227" w:gutter="0"/>
          <w:cols w:space="720"/>
          <w:titlePg/>
          <w:docGrid w:linePitch="258"/>
        </w:sectPr>
      </w:pPr>
    </w:p>
    <w:p w:rsidR="00B33B59" w:rsidRPr="00E82BE9" w:rsidRDefault="00B33B59" w:rsidP="00D306D0">
      <w:pPr>
        <w:pStyle w:val="Rubrik1"/>
        <w:rPr>
          <w:noProof w:val="0"/>
        </w:rPr>
      </w:pPr>
      <w:bookmarkStart w:id="61" w:name="_Toc220149252"/>
      <w:bookmarkStart w:id="62" w:name="_Toc240180450"/>
      <w:bookmarkStart w:id="63" w:name="_Toc253749125"/>
      <w:r w:rsidRPr="00E82BE9">
        <w:rPr>
          <w:noProof w:val="0"/>
        </w:rPr>
        <w:t>Ordlista</w:t>
      </w:r>
      <w:bookmarkEnd w:id="61"/>
      <w:bookmarkEnd w:id="62"/>
      <w:bookmarkEnd w:id="63"/>
    </w:p>
    <w:p w:rsidR="00DD33CC" w:rsidRPr="00E82BE9" w:rsidRDefault="00DD33CC" w:rsidP="00DD33CC">
      <w:pPr>
        <w:pStyle w:val="Rubrik5"/>
        <w:spacing w:before="0"/>
        <w:rPr>
          <w:b/>
          <w:noProof w:val="0"/>
        </w:rPr>
      </w:pPr>
      <w:r w:rsidRPr="00E82BE9">
        <w:rPr>
          <w:b/>
          <w:noProof w:val="0"/>
        </w:rPr>
        <w:t>Avveckling</w:t>
      </w:r>
    </w:p>
    <w:p w:rsidR="00DD33CC" w:rsidRPr="00E82BE9" w:rsidRDefault="00DD33CC" w:rsidP="00DD33CC">
      <w:pPr>
        <w:rPr>
          <w:b/>
        </w:rPr>
      </w:pPr>
      <w:r w:rsidRPr="00E82BE9">
        <w:t>Slutlig reglering av en skuld när pengar eller värdepapper överförs från en part till en annan, oftast betalning från ett konto till ett annat konto.</w:t>
      </w:r>
      <w:r w:rsidRPr="00E82BE9">
        <w:rPr>
          <w:b/>
        </w:rPr>
        <w:t xml:space="preserve"> </w:t>
      </w:r>
    </w:p>
    <w:p w:rsidR="00DD33CC" w:rsidRPr="00E82BE9" w:rsidRDefault="00DD33CC" w:rsidP="00DD33CC">
      <w:pPr>
        <w:pStyle w:val="Rubrik5"/>
        <w:spacing w:before="180"/>
        <w:rPr>
          <w:b/>
          <w:noProof w:val="0"/>
        </w:rPr>
      </w:pPr>
      <w:r w:rsidRPr="00E82BE9">
        <w:rPr>
          <w:b/>
          <w:noProof w:val="0"/>
        </w:rPr>
        <w:t>Basel II</w:t>
      </w:r>
    </w:p>
    <w:p w:rsidR="00DD33CC" w:rsidRPr="00E82BE9" w:rsidRDefault="00DD33CC" w:rsidP="00DD33CC">
      <w:r w:rsidRPr="00E82BE9">
        <w:t>Internationellt regelverk som reglerar bankernas kapitaltäckning, det vill säga hur mycket kapital en bank må</w:t>
      </w:r>
      <w:r w:rsidRPr="00E82BE9">
        <w:t>s</w:t>
      </w:r>
      <w:r w:rsidRPr="00E82BE9">
        <w:t>te hålla i förhållande till den risk den tar.</w:t>
      </w:r>
    </w:p>
    <w:p w:rsidR="00DD33CC" w:rsidRPr="00E82BE9" w:rsidRDefault="00DD33CC" w:rsidP="00DD33CC">
      <w:pPr>
        <w:pStyle w:val="Rubrik5"/>
        <w:spacing w:before="180"/>
        <w:rPr>
          <w:b/>
          <w:noProof w:val="0"/>
        </w:rPr>
      </w:pPr>
      <w:r w:rsidRPr="00E82BE9">
        <w:rPr>
          <w:b/>
          <w:noProof w:val="0"/>
        </w:rPr>
        <w:t xml:space="preserve">Baselkommittén </w:t>
      </w:r>
    </w:p>
    <w:p w:rsidR="00DD33CC" w:rsidRPr="00E82BE9" w:rsidRDefault="00DD33CC" w:rsidP="00DD33CC">
      <w:r w:rsidRPr="00E82BE9">
        <w:t>Internationell organisation för banktillsyn som tar fram standarder, riktlinjer och r</w:t>
      </w:r>
      <w:r w:rsidRPr="00E82BE9">
        <w:t>e</w:t>
      </w:r>
      <w:r w:rsidRPr="00E82BE9">
        <w:t>kommendationer som är normgivande för de flesta tillsynsmyndigheter.</w:t>
      </w:r>
    </w:p>
    <w:p w:rsidR="00DD33CC" w:rsidRPr="00E82BE9" w:rsidRDefault="00DD33CC" w:rsidP="00DD33CC">
      <w:pPr>
        <w:pStyle w:val="Rubrik5"/>
        <w:spacing w:before="180"/>
        <w:rPr>
          <w:b/>
          <w:noProof w:val="0"/>
        </w:rPr>
      </w:pPr>
      <w:r w:rsidRPr="00E82BE9">
        <w:rPr>
          <w:b/>
          <w:noProof w:val="0"/>
        </w:rPr>
        <w:t>Basis-spread</w:t>
      </w:r>
    </w:p>
    <w:p w:rsidR="00DD33CC" w:rsidRPr="00E82BE9" w:rsidRDefault="00DD33CC" w:rsidP="00DD33CC">
      <w:r w:rsidRPr="00E82BE9">
        <w:t>Skillnad mellan tre månaders interbankränta och förväntad styrränta.</w:t>
      </w:r>
    </w:p>
    <w:p w:rsidR="00DD33CC" w:rsidRPr="00E82BE9" w:rsidRDefault="00DD33CC" w:rsidP="00DD33CC">
      <w:pPr>
        <w:pStyle w:val="Rubrik5"/>
        <w:spacing w:before="180"/>
        <w:rPr>
          <w:b/>
          <w:noProof w:val="0"/>
        </w:rPr>
      </w:pPr>
      <w:r w:rsidRPr="00E82BE9">
        <w:rPr>
          <w:b/>
          <w:noProof w:val="0"/>
        </w:rPr>
        <w:t>Betalningsbalans</w:t>
      </w:r>
    </w:p>
    <w:p w:rsidR="00DD33CC" w:rsidRPr="00E82BE9" w:rsidRDefault="00DD33CC" w:rsidP="00DD33CC">
      <w:r w:rsidRPr="00E82BE9">
        <w:t xml:space="preserve">Sammanställning av ett lands ekonomiska transaktioner med utlandet. Består av bytesbalans, kapitalbalans och finansiell balans. Summan </w:t>
      </w:r>
      <w:r w:rsidR="00C65313" w:rsidRPr="00E82BE9">
        <w:t xml:space="preserve">av </w:t>
      </w:r>
      <w:r w:rsidRPr="00E82BE9">
        <w:t>transaktione</w:t>
      </w:r>
      <w:r w:rsidRPr="00E82BE9">
        <w:t>r</w:t>
      </w:r>
      <w:r w:rsidR="00C65313" w:rsidRPr="00E82BE9">
        <w:t>na</w:t>
      </w:r>
      <w:r w:rsidRPr="00E82BE9">
        <w:t xml:space="preserve"> med utlandet är alltid noll, det vill säga transaktionerna är i balans. Se även bytesbalans.</w:t>
      </w:r>
    </w:p>
    <w:p w:rsidR="00DD33CC" w:rsidRPr="00E82BE9" w:rsidRDefault="00DD33CC" w:rsidP="00DD33CC">
      <w:pPr>
        <w:pStyle w:val="Rubrik5"/>
        <w:spacing w:before="180"/>
        <w:rPr>
          <w:b/>
          <w:noProof w:val="0"/>
        </w:rPr>
      </w:pPr>
      <w:r w:rsidRPr="00E82BE9">
        <w:rPr>
          <w:b/>
          <w:noProof w:val="0"/>
        </w:rPr>
        <w:t>Betalningssystem</w:t>
      </w:r>
    </w:p>
    <w:p w:rsidR="00DD33CC" w:rsidRPr="00E82BE9" w:rsidRDefault="00DD33CC" w:rsidP="00DD33CC">
      <w:r w:rsidRPr="00E82BE9">
        <w:t>Konton, regler och datasystem som behövs för att genomföra betalningar och för att överföra värdepapper mellan olika aktörer.</w:t>
      </w:r>
    </w:p>
    <w:p w:rsidR="00DD33CC" w:rsidRPr="00E82BE9" w:rsidRDefault="00DD33CC" w:rsidP="00DD33CC">
      <w:pPr>
        <w:pStyle w:val="Rubrik5"/>
        <w:spacing w:before="180"/>
        <w:rPr>
          <w:b/>
          <w:noProof w:val="0"/>
        </w:rPr>
      </w:pPr>
      <w:r w:rsidRPr="00E82BE9">
        <w:rPr>
          <w:b/>
          <w:noProof w:val="0"/>
        </w:rPr>
        <w:t>BIS, Bank for International Settlements</w:t>
      </w:r>
    </w:p>
    <w:p w:rsidR="00DD33CC" w:rsidRPr="00E82BE9" w:rsidRDefault="00DD33CC" w:rsidP="00DD33CC">
      <w:r w:rsidRPr="00E82BE9">
        <w:t>Samarbetsorgan för centralbanker med säte i Basel. Bedriver utredningsver</w:t>
      </w:r>
      <w:r w:rsidRPr="00E82BE9">
        <w:t>k</w:t>
      </w:r>
      <w:r w:rsidRPr="00E82BE9">
        <w:t>samhet och utarbetar normer och standarder för finansiell verksamhet. BIS har även inl</w:t>
      </w:r>
      <w:r w:rsidRPr="00E82BE9">
        <w:t>å</w:t>
      </w:r>
      <w:r w:rsidRPr="00E82BE9">
        <w:t>ning från och utlåning till centralbanker. Riksbanken är delägare i BIS och repr</w:t>
      </w:r>
      <w:r w:rsidRPr="00E82BE9">
        <w:t>e</w:t>
      </w:r>
      <w:r w:rsidRPr="00E82BE9">
        <w:t xml:space="preserve">senterad i dess styrelse. </w:t>
      </w:r>
    </w:p>
    <w:p w:rsidR="00DD33CC" w:rsidRPr="00E82BE9" w:rsidRDefault="00DD33CC" w:rsidP="00DD33CC">
      <w:pPr>
        <w:pStyle w:val="Rubrik5"/>
        <w:spacing w:before="180"/>
        <w:rPr>
          <w:b/>
          <w:noProof w:val="0"/>
        </w:rPr>
      </w:pPr>
      <w:r w:rsidRPr="00E82BE9">
        <w:rPr>
          <w:b/>
          <w:noProof w:val="0"/>
        </w:rPr>
        <w:t>BNP, bruttonationalprodukt</w:t>
      </w:r>
    </w:p>
    <w:p w:rsidR="00DD33CC" w:rsidRPr="00E82BE9" w:rsidRDefault="00DD33CC" w:rsidP="00DD33CC">
      <w:r w:rsidRPr="00E82BE9">
        <w:t xml:space="preserve">Värde av alla de varor och tjänster som produceras i </w:t>
      </w:r>
      <w:r w:rsidR="00C65313" w:rsidRPr="00E82BE9">
        <w:t xml:space="preserve">ett </w:t>
      </w:r>
      <w:r w:rsidRPr="00E82BE9">
        <w:t>land för att anvä</w:t>
      </w:r>
      <w:r w:rsidRPr="00E82BE9">
        <w:t>n</w:t>
      </w:r>
      <w:r w:rsidRPr="00E82BE9">
        <w:t xml:space="preserve">das till </w:t>
      </w:r>
      <w:r w:rsidRPr="00E82BE9">
        <w:rPr>
          <w:iCs/>
        </w:rPr>
        <w:t>konsumtion</w:t>
      </w:r>
      <w:r w:rsidRPr="00E82BE9">
        <w:t xml:space="preserve">, </w:t>
      </w:r>
      <w:r w:rsidRPr="00E82BE9">
        <w:rPr>
          <w:iCs/>
        </w:rPr>
        <w:t>export</w:t>
      </w:r>
      <w:r w:rsidRPr="00E82BE9">
        <w:t xml:space="preserve"> och investeringar under en period, vanligtvis ett år eller ett kvartal.</w:t>
      </w:r>
    </w:p>
    <w:p w:rsidR="00DD33CC" w:rsidRPr="00E82BE9" w:rsidRDefault="00DD33CC" w:rsidP="00DD33CC">
      <w:pPr>
        <w:pStyle w:val="Rubrik5"/>
        <w:spacing w:before="180"/>
        <w:rPr>
          <w:b/>
          <w:noProof w:val="0"/>
        </w:rPr>
      </w:pPr>
      <w:r w:rsidRPr="00E82BE9">
        <w:rPr>
          <w:b/>
          <w:noProof w:val="0"/>
        </w:rPr>
        <w:t>Bytesbalans</w:t>
      </w:r>
    </w:p>
    <w:p w:rsidR="00DD33CC" w:rsidRPr="00E82BE9" w:rsidRDefault="00DD33CC" w:rsidP="00DD33CC">
      <w:r w:rsidRPr="00E82BE9">
        <w:t>Sammanställning som visar ett lands transaktioner med utlandet när det gäller handel med varor och tjänster, löner, avkastning på kapital samt löpande transfer</w:t>
      </w:r>
      <w:r w:rsidRPr="00E82BE9">
        <w:t>e</w:t>
      </w:r>
      <w:r w:rsidRPr="00E82BE9">
        <w:t>ringar som till exempel bidrag till EU. Bytesbalansen är en del av betalningsbala</w:t>
      </w:r>
      <w:r w:rsidRPr="00E82BE9">
        <w:t>n</w:t>
      </w:r>
      <w:r w:rsidRPr="00E82BE9">
        <w:t>sen.</w:t>
      </w:r>
    </w:p>
    <w:p w:rsidR="00DD33CC" w:rsidRPr="00E82BE9" w:rsidRDefault="00DD33CC" w:rsidP="00DD33CC">
      <w:pPr>
        <w:pStyle w:val="Rubrik5"/>
        <w:spacing w:before="180"/>
        <w:rPr>
          <w:b/>
          <w:noProof w:val="0"/>
        </w:rPr>
      </w:pPr>
      <w:r w:rsidRPr="00E82BE9">
        <w:rPr>
          <w:b/>
          <w:noProof w:val="0"/>
        </w:rPr>
        <w:t>Centralbank</w:t>
      </w:r>
    </w:p>
    <w:p w:rsidR="00DD33CC" w:rsidRPr="00E82BE9" w:rsidRDefault="00DD33CC" w:rsidP="00DD33CC">
      <w:r w:rsidRPr="00E82BE9">
        <w:t>Institution som ansvarar för penningpolitiken i ett land eller valutaområde, det vill säga fastställer en ränta för att bevara värdet på pengar. En centralbank ansvarar normalt även för att stabiliteten i betalningsväsendet kan upprätthå</w:t>
      </w:r>
      <w:r w:rsidRPr="00E82BE9">
        <w:t>l</w:t>
      </w:r>
      <w:r w:rsidRPr="00E82BE9">
        <w:t>las och ger ut kontanta betalningsmedel. Riksbanken är Sveriges centralbank. I andra länder kan centralbanker också ha andra uppgifter, till exempel ansv</w:t>
      </w:r>
      <w:r w:rsidRPr="00E82BE9">
        <w:t>a</w:t>
      </w:r>
      <w:r w:rsidRPr="00E82BE9">
        <w:t xml:space="preserve">ra för den finansiella tillsynen eller förvalta statsskulden. </w:t>
      </w:r>
    </w:p>
    <w:p w:rsidR="00DD33CC" w:rsidRPr="00E82BE9" w:rsidRDefault="00DD33CC" w:rsidP="00DD33CC">
      <w:pPr>
        <w:pStyle w:val="Rubrik5"/>
        <w:spacing w:before="180"/>
        <w:rPr>
          <w:b/>
          <w:noProof w:val="0"/>
        </w:rPr>
      </w:pPr>
      <w:r w:rsidRPr="00E82BE9">
        <w:rPr>
          <w:b/>
          <w:noProof w:val="0"/>
        </w:rPr>
        <w:t>Clearing</w:t>
      </w:r>
    </w:p>
    <w:p w:rsidR="003E61D7" w:rsidRPr="00E82BE9" w:rsidRDefault="00DD33CC" w:rsidP="00984B73">
      <w:r w:rsidRPr="00E82BE9">
        <w:t>Betalningsutjämning eller kvittning av ömsesidiga fordringar mellan banker. </w:t>
      </w:r>
    </w:p>
    <w:p w:rsidR="00DD33CC" w:rsidRPr="00E82BE9" w:rsidRDefault="00DD33CC" w:rsidP="00DD33CC">
      <w:pPr>
        <w:pStyle w:val="Rubrik5"/>
        <w:spacing w:before="180"/>
        <w:rPr>
          <w:b/>
          <w:noProof w:val="0"/>
        </w:rPr>
      </w:pPr>
      <w:r w:rsidRPr="00E82BE9">
        <w:rPr>
          <w:b/>
          <w:noProof w:val="0"/>
        </w:rPr>
        <w:t>Clearinghus</w:t>
      </w:r>
    </w:p>
    <w:p w:rsidR="00DD33CC" w:rsidRPr="00E82BE9" w:rsidRDefault="00DD33CC" w:rsidP="00DD33CC">
      <w:r w:rsidRPr="00E82BE9">
        <w:t>Finansiellt företag som har tillstånd att på kunders vägnar bedriva clearin</w:t>
      </w:r>
      <w:r w:rsidRPr="00E82BE9">
        <w:t>g</w:t>
      </w:r>
      <w:r w:rsidRPr="00E82BE9">
        <w:t>. Kallas också för clearingorganisation.</w:t>
      </w:r>
    </w:p>
    <w:p w:rsidR="00C65313" w:rsidRPr="00E82BE9" w:rsidRDefault="00C65313" w:rsidP="00C65313">
      <w:pPr>
        <w:pStyle w:val="Rubrik5"/>
        <w:spacing w:before="180"/>
        <w:rPr>
          <w:b/>
          <w:noProof w:val="0"/>
        </w:rPr>
      </w:pPr>
      <w:r w:rsidRPr="00E82BE9">
        <w:rPr>
          <w:b/>
          <w:noProof w:val="0"/>
        </w:rPr>
        <w:t>CLS, Continuous Linked Settlement</w:t>
      </w:r>
    </w:p>
    <w:p w:rsidR="00C65313" w:rsidRPr="00E82BE9" w:rsidRDefault="00C65313" w:rsidP="00C65313">
      <w:r w:rsidRPr="00E82BE9">
        <w:t>Internationellt system för clearing och avveckling av valutatransaktioner.</w:t>
      </w:r>
    </w:p>
    <w:p w:rsidR="00DD33CC" w:rsidRPr="00E82BE9" w:rsidRDefault="00DD33CC" w:rsidP="00DD33CC">
      <w:pPr>
        <w:pStyle w:val="Rubrik5"/>
        <w:spacing w:before="180"/>
        <w:rPr>
          <w:b/>
          <w:noProof w:val="0"/>
        </w:rPr>
      </w:pPr>
      <w:r w:rsidRPr="00E82BE9">
        <w:rPr>
          <w:b/>
          <w:noProof w:val="0"/>
        </w:rPr>
        <w:t>Dagslån</w:t>
      </w:r>
    </w:p>
    <w:p w:rsidR="00DD33CC" w:rsidRPr="00E82BE9" w:rsidRDefault="00DD33CC" w:rsidP="00DD33CC">
      <w:r w:rsidRPr="00E82BE9">
        <w:t>Lån från en bankdag till nästa som bankerna eller andra finansinstitut ger va</w:t>
      </w:r>
      <w:r w:rsidRPr="00E82BE9">
        <w:t>r</w:t>
      </w:r>
      <w:r w:rsidRPr="00E82BE9">
        <w:t xml:space="preserve">andra. Bankerna kan också låna eller placera i Riksbanken under bara en dag. </w:t>
      </w:r>
    </w:p>
    <w:p w:rsidR="00DD33CC" w:rsidRPr="00E82BE9" w:rsidRDefault="00DD33CC" w:rsidP="00DD33CC">
      <w:pPr>
        <w:pStyle w:val="Rubrik5"/>
        <w:spacing w:before="180"/>
        <w:rPr>
          <w:b/>
          <w:noProof w:val="0"/>
        </w:rPr>
      </w:pPr>
      <w:r w:rsidRPr="00E82BE9">
        <w:rPr>
          <w:b/>
          <w:noProof w:val="0"/>
        </w:rPr>
        <w:t>Dagslånemarknad</w:t>
      </w:r>
    </w:p>
    <w:p w:rsidR="00DD33CC" w:rsidRPr="00E82BE9" w:rsidRDefault="00DD33CC" w:rsidP="00DD33CC">
      <w:r w:rsidRPr="00E82BE9">
        <w:t xml:space="preserve">Marknad där framför allt banker kan placera och låna från en bankdag till nästa eller upp till en vecka. </w:t>
      </w:r>
    </w:p>
    <w:p w:rsidR="00DD33CC" w:rsidRPr="00E82BE9" w:rsidRDefault="00DD33CC" w:rsidP="00DD33CC">
      <w:pPr>
        <w:pStyle w:val="Rubrik5"/>
        <w:spacing w:before="180"/>
        <w:rPr>
          <w:b/>
          <w:noProof w:val="0"/>
        </w:rPr>
      </w:pPr>
      <w:r w:rsidRPr="00E82BE9">
        <w:rPr>
          <w:b/>
          <w:noProof w:val="0"/>
        </w:rPr>
        <w:t>Dagslåneränta</w:t>
      </w:r>
    </w:p>
    <w:p w:rsidR="00DD33CC" w:rsidRPr="00E82BE9" w:rsidRDefault="00DD33CC" w:rsidP="00DD33CC">
      <w:r w:rsidRPr="00E82BE9">
        <w:t>Ränta som marknadens aktörer betalar eller får om de lånar eller placerar från en dag till nästa. Dagslåneräntan är den kortaste marknadsräntan.</w:t>
      </w:r>
    </w:p>
    <w:p w:rsidR="00DD33CC" w:rsidRPr="00E82BE9" w:rsidRDefault="00DD33CC" w:rsidP="00DD33CC">
      <w:pPr>
        <w:pStyle w:val="Rubrik5"/>
        <w:spacing w:before="180"/>
        <w:rPr>
          <w:b/>
          <w:noProof w:val="0"/>
        </w:rPr>
      </w:pPr>
      <w:r w:rsidRPr="00E82BE9">
        <w:rPr>
          <w:b/>
          <w:noProof w:val="0"/>
        </w:rPr>
        <w:t>Derivatinstrument</w:t>
      </w:r>
    </w:p>
    <w:p w:rsidR="00DD33CC" w:rsidRPr="00E82BE9" w:rsidRDefault="00DD33CC" w:rsidP="00DD33CC">
      <w:r w:rsidRPr="00E82BE9">
        <w:t>Finansiellt instrument som innebär överenskommelser om förpliktelser, rä</w:t>
      </w:r>
      <w:r w:rsidRPr="00E82BE9">
        <w:t>t</w:t>
      </w:r>
      <w:r w:rsidRPr="00E82BE9">
        <w:t>tigh</w:t>
      </w:r>
      <w:r w:rsidRPr="00E82BE9">
        <w:t>e</w:t>
      </w:r>
      <w:r w:rsidRPr="00E82BE9">
        <w:t>ter eller andra förutsättningar vid en given framtida tidpunkt. Värdet på ett derivati</w:t>
      </w:r>
      <w:r w:rsidRPr="00E82BE9">
        <w:t>n</w:t>
      </w:r>
      <w:r w:rsidRPr="00E82BE9">
        <w:t>strument är kopplat till en underliggande tillgång. De vanligaste derivatinstrume</w:t>
      </w:r>
      <w:r w:rsidRPr="00E82BE9">
        <w:t>n</w:t>
      </w:r>
      <w:r w:rsidRPr="00E82BE9">
        <w:t>ten är optioner, terminer och swappar.</w:t>
      </w:r>
    </w:p>
    <w:p w:rsidR="00DD33CC" w:rsidRPr="00E82BE9" w:rsidRDefault="00DD33CC" w:rsidP="00DD33CC">
      <w:pPr>
        <w:pStyle w:val="Rubrik5"/>
        <w:spacing w:before="180"/>
        <w:rPr>
          <w:b/>
          <w:noProof w:val="0"/>
        </w:rPr>
      </w:pPr>
      <w:r w:rsidRPr="00E82BE9">
        <w:rPr>
          <w:b/>
          <w:noProof w:val="0"/>
        </w:rPr>
        <w:t>ECB, Europeiska centralbanken</w:t>
      </w:r>
    </w:p>
    <w:p w:rsidR="00DD33CC" w:rsidRPr="00E82BE9" w:rsidRDefault="00DD33CC" w:rsidP="00DD33CC">
      <w:r w:rsidRPr="00E82BE9">
        <w:t>Gemensam centralbank för de medlemsländer i EU som har infört euron som val</w:t>
      </w:r>
      <w:r w:rsidRPr="00E82BE9">
        <w:t>u</w:t>
      </w:r>
      <w:r w:rsidRPr="00E82BE9">
        <w:t>ta. Säte i Frankfurt. Bankens uppgifter anges i en stadga som är en del av EU-fördraget. Målet för ECB:s penningpolitik är att upprätthålla prisstabilitet i euroområdet. Högsta beslutsorgan är ECB-rådet, som utgörs av de sex dire</w:t>
      </w:r>
      <w:r w:rsidRPr="00E82BE9">
        <w:t>k</w:t>
      </w:r>
      <w:r w:rsidRPr="00E82BE9">
        <w:t>tionsled</w:t>
      </w:r>
      <w:r w:rsidRPr="00E82BE9">
        <w:t>a</w:t>
      </w:r>
      <w:r w:rsidRPr="00E82BE9">
        <w:t>möterna i ECB och cheferna för de nationella centralbankerna i de länder som har infört euron.</w:t>
      </w:r>
    </w:p>
    <w:p w:rsidR="00DD33CC" w:rsidRPr="00E82BE9" w:rsidRDefault="00DD33CC" w:rsidP="00DD33CC">
      <w:pPr>
        <w:pStyle w:val="Rubrik5"/>
        <w:spacing w:before="180"/>
        <w:rPr>
          <w:b/>
          <w:noProof w:val="0"/>
        </w:rPr>
      </w:pPr>
      <w:r w:rsidRPr="00E82BE9">
        <w:rPr>
          <w:b/>
          <w:noProof w:val="0"/>
        </w:rPr>
        <w:t>ECB:s allmänna råd</w:t>
      </w:r>
    </w:p>
    <w:p w:rsidR="00DD33CC" w:rsidRPr="00E82BE9" w:rsidRDefault="00DD33CC" w:rsidP="00DD33CC">
      <w:r w:rsidRPr="00E82BE9">
        <w:t>Samrådsorgan inom Europeiska centralbankssystemet (ECBS) där centra</w:t>
      </w:r>
      <w:r w:rsidRPr="00E82BE9">
        <w:t>l</w:t>
      </w:r>
      <w:r w:rsidRPr="00E82BE9">
        <w:t>bankschefer i alla EU-länder samt ECB:s ordförande och vice ordförande ingår.</w:t>
      </w:r>
    </w:p>
    <w:p w:rsidR="00D930E2" w:rsidRPr="00E82BE9" w:rsidRDefault="00D930E2" w:rsidP="00D930E2">
      <w:pPr>
        <w:pStyle w:val="Rubrik5"/>
        <w:spacing w:before="180"/>
        <w:rPr>
          <w:b/>
          <w:noProof w:val="0"/>
        </w:rPr>
      </w:pPr>
      <w:r w:rsidRPr="00E82BE9">
        <w:rPr>
          <w:b/>
          <w:noProof w:val="0"/>
        </w:rPr>
        <w:t>EFK, EU:s ekonomiska och finansiella kommitté</w:t>
      </w:r>
    </w:p>
    <w:p w:rsidR="00D930E2" w:rsidRPr="00E82BE9" w:rsidRDefault="00D930E2" w:rsidP="00D930E2">
      <w:r w:rsidRPr="00E82BE9">
        <w:t>Rådgivande organ till Ekofinrådet och Europeiska kommissionen. Följer bland annat den ekonomiska och finansiella utvecklingen i EU och euroomr</w:t>
      </w:r>
      <w:r w:rsidRPr="00E82BE9">
        <w:t>å</w:t>
      </w:r>
      <w:r w:rsidRPr="00E82BE9">
        <w:t>det samt granskar medlemsländernas stabilitets- och konvergensprogram. Centralbankerna är företrädda i EFK av vice centralbankschefer.</w:t>
      </w:r>
    </w:p>
    <w:p w:rsidR="00DD33CC" w:rsidRPr="00E82BE9" w:rsidRDefault="00DD33CC" w:rsidP="00DD33CC">
      <w:pPr>
        <w:pStyle w:val="Rubrik5"/>
        <w:spacing w:before="180"/>
        <w:rPr>
          <w:b/>
          <w:noProof w:val="0"/>
        </w:rPr>
      </w:pPr>
      <w:r w:rsidRPr="00E82BE9">
        <w:rPr>
          <w:b/>
          <w:noProof w:val="0"/>
        </w:rPr>
        <w:t>Ekofinrådet</w:t>
      </w:r>
    </w:p>
    <w:p w:rsidR="00DD33CC" w:rsidRPr="00E82BE9" w:rsidRDefault="00DD33CC" w:rsidP="00DD33CC">
      <w:r w:rsidRPr="00E82BE9">
        <w:t>Sammansättning av Europeiska unionens råd med EU-ländernas finans- och ekonomiministrar. Varje år utfärdar Ekofinrådet ekonomisk-politiska riktli</w:t>
      </w:r>
      <w:r w:rsidRPr="00E82BE9">
        <w:t>n</w:t>
      </w:r>
      <w:r w:rsidRPr="00E82BE9">
        <w:t>jer och beslutar, tillsammans med Europaparlamentet, om finansiell lagstif</w:t>
      </w:r>
      <w:r w:rsidRPr="00E82BE9">
        <w:t>t</w:t>
      </w:r>
      <w:r w:rsidRPr="00E82BE9">
        <w:t>ning och EU:s budget om cirka 100 miljarder euro.</w:t>
      </w:r>
    </w:p>
    <w:p w:rsidR="00DD33CC" w:rsidRPr="00E82BE9" w:rsidRDefault="00DD33CC" w:rsidP="00DD33CC">
      <w:pPr>
        <w:pStyle w:val="Rubrik5"/>
        <w:spacing w:before="180"/>
        <w:rPr>
          <w:b/>
          <w:noProof w:val="0"/>
        </w:rPr>
      </w:pPr>
      <w:r w:rsidRPr="00E82BE9">
        <w:rPr>
          <w:b/>
          <w:noProof w:val="0"/>
        </w:rPr>
        <w:t>Euro</w:t>
      </w:r>
    </w:p>
    <w:p w:rsidR="00DD33CC" w:rsidRPr="00E82BE9" w:rsidRDefault="00DD33CC" w:rsidP="00DD33CC">
      <w:r w:rsidRPr="00E82BE9">
        <w:t>Valuta i de EU-länder som har infört gemensam valuta och som för en geme</w:t>
      </w:r>
      <w:r w:rsidRPr="00E82BE9">
        <w:t>n</w:t>
      </w:r>
      <w:r w:rsidRPr="00E82BE9">
        <w:t xml:space="preserve">sam penningpolitik under ledning av Europeiska centralbanken (ECB). </w:t>
      </w:r>
    </w:p>
    <w:p w:rsidR="00DD33CC" w:rsidRPr="00E82BE9" w:rsidRDefault="00DD33CC" w:rsidP="00DD33CC">
      <w:pPr>
        <w:pStyle w:val="Rubrik5"/>
        <w:spacing w:before="180"/>
        <w:rPr>
          <w:b/>
          <w:noProof w:val="0"/>
        </w:rPr>
      </w:pPr>
      <w:r w:rsidRPr="00E82BE9">
        <w:rPr>
          <w:b/>
          <w:noProof w:val="0"/>
        </w:rPr>
        <w:t>Eurosystemet</w:t>
      </w:r>
    </w:p>
    <w:p w:rsidR="00DD33CC" w:rsidRPr="00E82BE9" w:rsidRDefault="00DD33CC" w:rsidP="00DD33CC">
      <w:r w:rsidRPr="00E82BE9">
        <w:t xml:space="preserve">Samlande benämning på ECB och centralbankerna i de länder som infört euron som gemensam valuta. </w:t>
      </w:r>
    </w:p>
    <w:p w:rsidR="00DD33CC" w:rsidRPr="00E82BE9" w:rsidRDefault="00DD33CC" w:rsidP="00DD33CC">
      <w:pPr>
        <w:pStyle w:val="Rubrik5"/>
        <w:spacing w:before="180"/>
        <w:rPr>
          <w:b/>
          <w:noProof w:val="0"/>
        </w:rPr>
      </w:pPr>
      <w:r w:rsidRPr="00E82BE9">
        <w:rPr>
          <w:b/>
          <w:noProof w:val="0"/>
        </w:rPr>
        <w:t>Finansiella marknader</w:t>
      </w:r>
    </w:p>
    <w:p w:rsidR="00DD33CC" w:rsidRPr="00E82BE9" w:rsidRDefault="00DD33CC" w:rsidP="00DD33CC">
      <w:r w:rsidRPr="00E82BE9">
        <w:t>Samlingsnamn för de marknader där finansiella tillgångar köps och säljs. De fina</w:t>
      </w:r>
      <w:r w:rsidRPr="00E82BE9">
        <w:t>n</w:t>
      </w:r>
      <w:r w:rsidRPr="00E82BE9">
        <w:t>siella marknaderna i Sverige består bland annat av aktie-, ränte- och valutamarkn</w:t>
      </w:r>
      <w:r w:rsidRPr="00E82BE9">
        <w:t>a</w:t>
      </w:r>
      <w:r w:rsidRPr="00E82BE9">
        <w:t>derna.</w:t>
      </w:r>
    </w:p>
    <w:p w:rsidR="00DD33CC" w:rsidRPr="00E82BE9" w:rsidRDefault="00DD33CC" w:rsidP="00DD33CC">
      <w:pPr>
        <w:pStyle w:val="Rubrik5"/>
        <w:spacing w:before="180"/>
        <w:rPr>
          <w:b/>
          <w:noProof w:val="0"/>
        </w:rPr>
      </w:pPr>
      <w:r w:rsidRPr="00E82BE9">
        <w:rPr>
          <w:b/>
          <w:noProof w:val="0"/>
        </w:rPr>
        <w:t>Finansiellt system</w:t>
      </w:r>
    </w:p>
    <w:p w:rsidR="00DD33CC" w:rsidRPr="00E82BE9" w:rsidRDefault="00DD33CC" w:rsidP="00DD33CC">
      <w:r w:rsidRPr="00E82BE9">
        <w:t>Samlingsbegrepp för ett system av lagar och regler som berör finans</w:t>
      </w:r>
      <w:r w:rsidRPr="00E82BE9">
        <w:t>i</w:t>
      </w:r>
      <w:r w:rsidRPr="00E82BE9">
        <w:t>ella transaktioner, banker och andra företag, marknadsplatser och infr</w:t>
      </w:r>
      <w:r w:rsidRPr="00E82BE9">
        <w:t>a</w:t>
      </w:r>
      <w:r w:rsidRPr="00E82BE9">
        <w:t>struktur. Via detta system ska männ</w:t>
      </w:r>
      <w:r w:rsidRPr="00E82BE9">
        <w:t>i</w:t>
      </w:r>
      <w:r w:rsidRPr="00E82BE9">
        <w:t>skor kunna betala, spara pengar som andra kan låna och få hjälp att hantera risker som kan uppstå på de finansiella markn</w:t>
      </w:r>
      <w:r w:rsidRPr="00E82BE9">
        <w:t>a</w:t>
      </w:r>
      <w:r w:rsidRPr="00E82BE9">
        <w:t>derna.</w:t>
      </w:r>
    </w:p>
    <w:p w:rsidR="00DD33CC" w:rsidRPr="00E82BE9" w:rsidRDefault="00DD33CC" w:rsidP="00DD33CC">
      <w:pPr>
        <w:pStyle w:val="Rubrik5"/>
        <w:spacing w:before="180"/>
        <w:rPr>
          <w:b/>
          <w:noProof w:val="0"/>
        </w:rPr>
      </w:pPr>
      <w:r w:rsidRPr="00E82BE9">
        <w:rPr>
          <w:b/>
          <w:noProof w:val="0"/>
        </w:rPr>
        <w:t>Finansinspektionen</w:t>
      </w:r>
    </w:p>
    <w:p w:rsidR="00DD33CC" w:rsidRPr="00E82BE9" w:rsidRDefault="00DD33CC" w:rsidP="00DD33CC">
      <w:r w:rsidRPr="00E82BE9">
        <w:t>Statlig myndighet med uppgift att övervaka verksamheten för banker, kredi</w:t>
      </w:r>
      <w:r w:rsidRPr="00E82BE9">
        <w:t>t</w:t>
      </w:r>
      <w:r w:rsidRPr="00E82BE9">
        <w:t>mar</w:t>
      </w:r>
      <w:r w:rsidRPr="00E82BE9">
        <w:t>k</w:t>
      </w:r>
      <w:r w:rsidRPr="00E82BE9">
        <w:t>nadsbolag, värdepappersbolag, fondkommissionärer, fondbolag, börser, auktoriserade marknadsplatser, clearingorganisationer och försäkringsförme</w:t>
      </w:r>
      <w:r w:rsidRPr="00E82BE9">
        <w:t>d</w:t>
      </w:r>
      <w:r w:rsidRPr="00E82BE9">
        <w:t xml:space="preserve">lare. </w:t>
      </w:r>
    </w:p>
    <w:p w:rsidR="00DD33CC" w:rsidRPr="00E82BE9" w:rsidRDefault="00DD33CC" w:rsidP="00DD33CC">
      <w:pPr>
        <w:pStyle w:val="Rubrik5"/>
        <w:spacing w:before="180"/>
        <w:rPr>
          <w:b/>
          <w:noProof w:val="0"/>
        </w:rPr>
      </w:pPr>
      <w:r w:rsidRPr="00E82BE9">
        <w:rPr>
          <w:b/>
          <w:noProof w:val="0"/>
        </w:rPr>
        <w:t>Finansutskottet</w:t>
      </w:r>
    </w:p>
    <w:p w:rsidR="00DD33CC" w:rsidRPr="00E82BE9" w:rsidRDefault="00DD33CC" w:rsidP="00DD33CC">
      <w:r w:rsidRPr="00E82BE9">
        <w:t>Riksdagsutskott som bereder ärenden i ekonomiska frågor, bland annat om Rik</w:t>
      </w:r>
      <w:r w:rsidRPr="00E82BE9">
        <w:t>s</w:t>
      </w:r>
      <w:r w:rsidRPr="00E82BE9">
        <w:t>bankens verksamhet och om statsbudgeten.</w:t>
      </w:r>
    </w:p>
    <w:p w:rsidR="00DD33CC" w:rsidRPr="00E82BE9" w:rsidRDefault="00DD33CC" w:rsidP="00DD33CC">
      <w:pPr>
        <w:pStyle w:val="Rubrik5"/>
        <w:spacing w:before="180"/>
        <w:rPr>
          <w:b/>
          <w:noProof w:val="0"/>
        </w:rPr>
      </w:pPr>
      <w:r w:rsidRPr="00E82BE9">
        <w:rPr>
          <w:b/>
          <w:noProof w:val="0"/>
        </w:rPr>
        <w:t>Finjustering</w:t>
      </w:r>
    </w:p>
    <w:p w:rsidR="00DD33CC" w:rsidRPr="00E82BE9" w:rsidRDefault="00DD33CC" w:rsidP="00DD33CC">
      <w:r w:rsidRPr="00E82BE9">
        <w:t>Resultat av Riksbankens så kallade finjusterande transaktioner med bankerna. De fi</w:t>
      </w:r>
      <w:r w:rsidRPr="00E82BE9">
        <w:t>n</w:t>
      </w:r>
      <w:r w:rsidRPr="00E82BE9">
        <w:t xml:space="preserve">justerande transaktionerna innebär </w:t>
      </w:r>
      <w:r w:rsidR="00D930E2" w:rsidRPr="00E82BE9">
        <w:t xml:space="preserve">antingen </w:t>
      </w:r>
      <w:r w:rsidRPr="00E82BE9">
        <w:t>att Riksbanken drar in överskott</w:t>
      </w:r>
      <w:r w:rsidRPr="00E82BE9">
        <w:t>s</w:t>
      </w:r>
      <w:r w:rsidRPr="00E82BE9">
        <w:t>likviditet från bankerna, det vill säga bankerna deponerar pengar hos Riksbanken, eller att bankerna lånar pengar mot säkerhet hos Riksba</w:t>
      </w:r>
      <w:r w:rsidRPr="00E82BE9">
        <w:t>n</w:t>
      </w:r>
      <w:r w:rsidRPr="00E82BE9">
        <w:t>ken.</w:t>
      </w:r>
    </w:p>
    <w:p w:rsidR="00DD33CC" w:rsidRPr="00E82BE9" w:rsidRDefault="00DD33CC" w:rsidP="00DD33CC">
      <w:pPr>
        <w:pStyle w:val="Rubrik5"/>
        <w:spacing w:before="180"/>
        <w:rPr>
          <w:b/>
          <w:noProof w:val="0"/>
        </w:rPr>
      </w:pPr>
      <w:r w:rsidRPr="00E82BE9">
        <w:rPr>
          <w:b/>
          <w:noProof w:val="0"/>
        </w:rPr>
        <w:t>Företagscertifikat</w:t>
      </w:r>
    </w:p>
    <w:p w:rsidR="00DD33CC" w:rsidRPr="00E82BE9" w:rsidRDefault="00DD33CC" w:rsidP="00DD33CC">
      <w:r w:rsidRPr="00E82BE9">
        <w:t>Finansiellt instrument som ges ut av företag och används för kortfristig up</w:t>
      </w:r>
      <w:r w:rsidRPr="00E82BE9">
        <w:t>p</w:t>
      </w:r>
      <w:r w:rsidRPr="00E82BE9">
        <w:t>låning på penningmarknaden.</w:t>
      </w:r>
    </w:p>
    <w:p w:rsidR="00DD33CC" w:rsidRPr="00E82BE9" w:rsidRDefault="00DD33CC" w:rsidP="00DD33CC">
      <w:pPr>
        <w:pStyle w:val="Rubrik5"/>
        <w:spacing w:before="180"/>
        <w:rPr>
          <w:b/>
          <w:noProof w:val="0"/>
        </w:rPr>
      </w:pPr>
      <w:r w:rsidRPr="00E82BE9">
        <w:rPr>
          <w:b/>
          <w:noProof w:val="0"/>
        </w:rPr>
        <w:t>G10, Group of Ten eller Tiogruppen</w:t>
      </w:r>
    </w:p>
    <w:p w:rsidR="00DD33CC" w:rsidRPr="00E82BE9" w:rsidRDefault="00DD33CC" w:rsidP="00DD33CC">
      <w:r w:rsidRPr="00E82BE9">
        <w:t>Forum för internationellt ekonomiskt samarbete. Består namnet till trots av elva länder: Belgien, Frankrike, Italien, Japan, Kanada, Nederländerna, Schweiz, Sto</w:t>
      </w:r>
      <w:r w:rsidRPr="00E82BE9">
        <w:t>r</w:t>
      </w:r>
      <w:r w:rsidRPr="00E82BE9">
        <w:t>britannien, Sverige, Tyskland och USA. Spelar en aktiv roll i BIS-arbetet med att utveckla finansiella normer och standarder. Se BIS, Bank for International Settl</w:t>
      </w:r>
      <w:r w:rsidRPr="00E82BE9">
        <w:t>e</w:t>
      </w:r>
      <w:r w:rsidRPr="00E82BE9">
        <w:t>ments.</w:t>
      </w:r>
    </w:p>
    <w:p w:rsidR="00DD33CC" w:rsidRPr="00E82BE9" w:rsidRDefault="00DD33CC" w:rsidP="00DD33CC">
      <w:pPr>
        <w:pStyle w:val="Rubrik5"/>
        <w:spacing w:before="180"/>
        <w:rPr>
          <w:b/>
          <w:noProof w:val="0"/>
        </w:rPr>
      </w:pPr>
      <w:r w:rsidRPr="00E82BE9">
        <w:rPr>
          <w:b/>
          <w:noProof w:val="0"/>
        </w:rPr>
        <w:t>G20, Group of Twenty eller Tjugogruppen</w:t>
      </w:r>
    </w:p>
    <w:p w:rsidR="00DD33CC" w:rsidRPr="00E82BE9" w:rsidRDefault="00DD33CC" w:rsidP="00DD33CC">
      <w:r w:rsidRPr="00E82BE9">
        <w:t xml:space="preserve">Samrådsgrupp för industri- och utvecklingsländer med syfte att stabilisera globala finansmarknader. I G20 ingår </w:t>
      </w:r>
      <w:r w:rsidR="00D930E2" w:rsidRPr="00E82BE9">
        <w:t xml:space="preserve">EU och </w:t>
      </w:r>
      <w:r w:rsidRPr="00E82BE9">
        <w:t>19 länder: Argentina, Austral</w:t>
      </w:r>
      <w:r w:rsidRPr="00E82BE9">
        <w:t>i</w:t>
      </w:r>
      <w:r w:rsidRPr="00E82BE9">
        <w:t>en, Brasilien, Frankrike, Indien, Indonesien, Italien, Japan, Kanada, Kina, Mexiko, Ryssland, Saudiarabien, Storbritannien, Sydafrika, Sydkorea, Turk</w:t>
      </w:r>
      <w:r w:rsidRPr="00E82BE9">
        <w:t>i</w:t>
      </w:r>
      <w:r w:rsidRPr="00E82BE9">
        <w:t>et, Tys</w:t>
      </w:r>
      <w:r w:rsidRPr="00E82BE9">
        <w:t>k</w:t>
      </w:r>
      <w:r w:rsidRPr="00E82BE9">
        <w:t xml:space="preserve">land och USA. Sverige ingår endast indirekt via EU i G20. </w:t>
      </w:r>
    </w:p>
    <w:p w:rsidR="00D930E2" w:rsidRPr="00E82BE9" w:rsidRDefault="00D930E2" w:rsidP="00DD33CC">
      <w:pPr>
        <w:pStyle w:val="Rubrik5"/>
        <w:spacing w:before="180"/>
        <w:rPr>
          <w:b/>
          <w:noProof w:val="0"/>
        </w:rPr>
      </w:pPr>
      <w:r w:rsidRPr="00E82BE9">
        <w:rPr>
          <w:b/>
          <w:noProof w:val="0"/>
        </w:rPr>
        <w:t>GAB, General Arrangements to Borrow</w:t>
      </w:r>
    </w:p>
    <w:p w:rsidR="00D930E2" w:rsidRPr="00E82BE9" w:rsidRDefault="00C73630" w:rsidP="00C73630">
      <w:r w:rsidRPr="00E82BE9">
        <w:t>Lånearrangemang mellan IMF och elva länder eller centralbanker för att till</w:t>
      </w:r>
      <w:r w:rsidRPr="00E82BE9">
        <w:softHyphen/>
        <w:t>fäl</w:t>
      </w:r>
      <w:r w:rsidRPr="00E82BE9">
        <w:softHyphen/>
        <w:t>ligt komplettera fondens utlåningsresurser när NAB inte aktiveras.</w:t>
      </w:r>
    </w:p>
    <w:p w:rsidR="00DD33CC" w:rsidRPr="00E82BE9" w:rsidRDefault="00DD33CC" w:rsidP="00DD33CC">
      <w:pPr>
        <w:pStyle w:val="Rubrik5"/>
        <w:spacing w:before="180"/>
        <w:rPr>
          <w:b/>
          <w:noProof w:val="0"/>
        </w:rPr>
      </w:pPr>
      <w:r w:rsidRPr="00E82BE9">
        <w:rPr>
          <w:b/>
          <w:noProof w:val="0"/>
        </w:rPr>
        <w:t>Garantiprogrammet</w:t>
      </w:r>
    </w:p>
    <w:p w:rsidR="00DD33CC" w:rsidRPr="00E82BE9" w:rsidRDefault="00DD33CC" w:rsidP="00DD33CC">
      <w:r w:rsidRPr="00E82BE9">
        <w:t>Kortsiktig åtgärd för att underlätta bankers och bostadsinstituts upplåning och minska deras lånekostnader under den globala finanskris som började hösten 2008. Garantiprogrammet ger dessa institut och vissa kreditmarknadsbolag mö</w:t>
      </w:r>
      <w:r w:rsidRPr="00E82BE9">
        <w:t>j</w:t>
      </w:r>
      <w:r w:rsidRPr="00E82BE9">
        <w:t>lighet att avtala med staten om att denna mot en avgift lovar att träda in om institutet inte kan betala sina långivare.</w:t>
      </w:r>
    </w:p>
    <w:p w:rsidR="00DD33CC" w:rsidRPr="00E82BE9" w:rsidRDefault="00DD33CC" w:rsidP="00DD33CC">
      <w:pPr>
        <w:pStyle w:val="Rubrik5"/>
        <w:spacing w:before="180"/>
        <w:rPr>
          <w:b/>
          <w:noProof w:val="0"/>
        </w:rPr>
      </w:pPr>
      <w:r w:rsidRPr="00E82BE9">
        <w:rPr>
          <w:b/>
          <w:noProof w:val="0"/>
        </w:rPr>
        <w:t>Guld- och valutareserv</w:t>
      </w:r>
    </w:p>
    <w:p w:rsidR="00DD33CC" w:rsidRPr="00E82BE9" w:rsidRDefault="00DD33CC" w:rsidP="00DD33CC">
      <w:r w:rsidRPr="00E82BE9">
        <w:t>Sveriges reserv av guld och värdepapper i utländsk valuta som förvaltas av Rik</w:t>
      </w:r>
      <w:r w:rsidRPr="00E82BE9">
        <w:t>s</w:t>
      </w:r>
      <w:r w:rsidRPr="00E82BE9">
        <w:t>banken. Denna buffert kan användas för att vid behov försvara värdet på den svenska kronan och ge nödkrediter till solventa banker som får problem.</w:t>
      </w:r>
    </w:p>
    <w:p w:rsidR="00DD33CC" w:rsidRPr="00E82BE9" w:rsidRDefault="00DD33CC" w:rsidP="00DD33CC">
      <w:pPr>
        <w:pStyle w:val="Rubrik5"/>
        <w:spacing w:before="180"/>
        <w:rPr>
          <w:b/>
          <w:noProof w:val="0"/>
        </w:rPr>
      </w:pPr>
      <w:r w:rsidRPr="00E82BE9">
        <w:rPr>
          <w:b/>
          <w:noProof w:val="0"/>
        </w:rPr>
        <w:t xml:space="preserve">HIKP, harmoniserat konsumentprisindex </w:t>
      </w:r>
    </w:p>
    <w:p w:rsidR="00DD33CC" w:rsidRPr="00E82BE9" w:rsidRDefault="00DD33CC" w:rsidP="00DD33CC">
      <w:r w:rsidRPr="00E82BE9">
        <w:t>Harmoniserat index för konsumentpriser som används inom EU. Utgörs av KPI exklusive räntekostnader för egnahem, bostadsrättsavgifter, lotteri, tips och toto med mera. HIKP innehåller även vissa kostnader som för närvarande inte ingår i KPI, till exempel barnomsorgsavgifter.</w:t>
      </w:r>
    </w:p>
    <w:p w:rsidR="00DD33CC" w:rsidRPr="00E82BE9" w:rsidRDefault="00693B51" w:rsidP="00DD33CC">
      <w:pPr>
        <w:pStyle w:val="Rubrik5"/>
        <w:spacing w:before="180"/>
        <w:rPr>
          <w:b/>
          <w:noProof w:val="0"/>
        </w:rPr>
      </w:pPr>
      <w:r w:rsidRPr="00E82BE9">
        <w:rPr>
          <w:b/>
          <w:noProof w:val="0"/>
        </w:rPr>
        <w:t>Hodrick-Prescott-</w:t>
      </w:r>
      <w:r w:rsidR="00DD33CC" w:rsidRPr="00E82BE9">
        <w:rPr>
          <w:b/>
          <w:noProof w:val="0"/>
        </w:rPr>
        <w:t>filter</w:t>
      </w:r>
    </w:p>
    <w:p w:rsidR="00DD33CC" w:rsidRPr="00E82BE9" w:rsidRDefault="00DD33CC" w:rsidP="00DD33CC">
      <w:r w:rsidRPr="00E82BE9">
        <w:t>Statistisk metod för att dela upp utvecklingen av en variabel i en trendmäss</w:t>
      </w:r>
      <w:r w:rsidRPr="00E82BE9">
        <w:t>i</w:t>
      </w:r>
      <w:r w:rsidRPr="00E82BE9">
        <w:t>g och en cyklisk del. Metoden motsvarar ett viktat dubbelsidigt glidande m</w:t>
      </w:r>
      <w:r w:rsidRPr="00E82BE9">
        <w:t>e</w:t>
      </w:r>
      <w:r w:rsidRPr="00E82BE9">
        <w:t>delvärde och lägger större vikt på närliggande observ</w:t>
      </w:r>
      <w:r w:rsidRPr="00E82BE9">
        <w:t>a</w:t>
      </w:r>
      <w:r w:rsidRPr="00E82BE9">
        <w:t>tioner och successivt fallande vikt på observationer som ligger längre bort i tiden. Kallas också för HP-filter.</w:t>
      </w:r>
    </w:p>
    <w:p w:rsidR="00DD33CC" w:rsidRPr="00E82BE9" w:rsidRDefault="00DD33CC" w:rsidP="00DD33CC">
      <w:pPr>
        <w:pStyle w:val="Rubrik5"/>
        <w:spacing w:before="180"/>
        <w:rPr>
          <w:b/>
          <w:noProof w:val="0"/>
        </w:rPr>
      </w:pPr>
      <w:r w:rsidRPr="00E82BE9">
        <w:rPr>
          <w:b/>
          <w:noProof w:val="0"/>
        </w:rPr>
        <w:t>IMF, International Monetary Fund eller Internationella valutafonden</w:t>
      </w:r>
    </w:p>
    <w:p w:rsidR="00DD33CC" w:rsidRPr="00E82BE9" w:rsidRDefault="00DD33CC" w:rsidP="00DD33CC">
      <w:r w:rsidRPr="00E82BE9">
        <w:t>Organ som verkar för att det globala finansiella systemet ska vara stabilt och att det inte ska uppstå internationella finansiella kriser. Övervakar och anal</w:t>
      </w:r>
      <w:r w:rsidRPr="00E82BE9">
        <w:t>y</w:t>
      </w:r>
      <w:r w:rsidRPr="00E82BE9">
        <w:t>serar utvec</w:t>
      </w:r>
      <w:r w:rsidRPr="00E82BE9">
        <w:t>k</w:t>
      </w:r>
      <w:r w:rsidRPr="00E82BE9">
        <w:t>lingen i de 185 medlemsländerna, ger teknisk assistans och lånar ut pen</w:t>
      </w:r>
      <w:r w:rsidRPr="00E82BE9">
        <w:t>g</w:t>
      </w:r>
      <w:r w:rsidRPr="00E82BE9">
        <w:t xml:space="preserve">ar till länder som genomför ekonomiska anpassningsprogram. </w:t>
      </w:r>
    </w:p>
    <w:p w:rsidR="00DD33CC" w:rsidRPr="00E82BE9" w:rsidRDefault="00DD33CC" w:rsidP="00DD33CC">
      <w:pPr>
        <w:pStyle w:val="Rubrik5"/>
        <w:spacing w:before="180"/>
        <w:rPr>
          <w:b/>
          <w:noProof w:val="0"/>
        </w:rPr>
      </w:pPr>
      <w:r w:rsidRPr="00E82BE9">
        <w:rPr>
          <w:b/>
          <w:noProof w:val="0"/>
        </w:rPr>
        <w:t>Inflation</w:t>
      </w:r>
    </w:p>
    <w:p w:rsidR="00DD33CC" w:rsidRPr="00E82BE9" w:rsidRDefault="00DD33CC" w:rsidP="00DD33CC">
      <w:r w:rsidRPr="00E82BE9">
        <w:t xml:space="preserve">Allmänna prisökningar som gör att pengarnas värde minskar, det vill säga </w:t>
      </w:r>
      <w:r w:rsidR="00D930E2" w:rsidRPr="00E82BE9">
        <w:t xml:space="preserve">att </w:t>
      </w:r>
      <w:r w:rsidRPr="00E82BE9">
        <w:t>man kan köpa färre varor och tjänster för samma mängd pengar. Motsatsen är defl</w:t>
      </w:r>
      <w:r w:rsidRPr="00E82BE9">
        <w:t>a</w:t>
      </w:r>
      <w:r w:rsidRPr="00E82BE9">
        <w:t>tion.</w:t>
      </w:r>
    </w:p>
    <w:p w:rsidR="00DD33CC" w:rsidRPr="00E82BE9" w:rsidRDefault="00DD33CC" w:rsidP="00DD33CC">
      <w:pPr>
        <w:pStyle w:val="Rubrik5"/>
        <w:spacing w:before="180"/>
        <w:rPr>
          <w:b/>
          <w:noProof w:val="0"/>
        </w:rPr>
      </w:pPr>
      <w:r w:rsidRPr="00E82BE9">
        <w:rPr>
          <w:b/>
          <w:noProof w:val="0"/>
        </w:rPr>
        <w:t>Inflationsmått</w:t>
      </w:r>
    </w:p>
    <w:p w:rsidR="00DD33CC" w:rsidRPr="00E82BE9" w:rsidRDefault="00DD33CC" w:rsidP="00DD33CC">
      <w:r w:rsidRPr="00E82BE9">
        <w:t>Det finns flera olika mått på inflation, se exempelvis KPI, KPIF, KPIX eller HIKP.</w:t>
      </w:r>
    </w:p>
    <w:p w:rsidR="00DD33CC" w:rsidRPr="00E82BE9" w:rsidRDefault="00DD33CC" w:rsidP="00DD33CC">
      <w:pPr>
        <w:pStyle w:val="Rubrik5"/>
        <w:spacing w:before="180"/>
        <w:rPr>
          <w:b/>
          <w:noProof w:val="0"/>
        </w:rPr>
      </w:pPr>
      <w:r w:rsidRPr="00E82BE9">
        <w:rPr>
          <w:b/>
          <w:noProof w:val="0"/>
        </w:rPr>
        <w:t>Insättningsgaranti</w:t>
      </w:r>
    </w:p>
    <w:p w:rsidR="00DD33CC" w:rsidRPr="00E82BE9" w:rsidRDefault="00DD33CC" w:rsidP="00DD33CC">
      <w:r w:rsidRPr="00E82BE9">
        <w:t>Statlig försäkring på medel insatta på konton hos anslutna kreditinstitut. Om ett kreditinstitut går i konkurs får kontoinnehavarna tillbaka sina insatta m</w:t>
      </w:r>
      <w:r w:rsidRPr="00E82BE9">
        <w:t>e</w:t>
      </w:r>
      <w:r w:rsidRPr="00E82BE9">
        <w:t>del, vanl</w:t>
      </w:r>
      <w:r w:rsidRPr="00E82BE9">
        <w:t>i</w:t>
      </w:r>
      <w:r w:rsidRPr="00E82BE9">
        <w:t>gen upp till ett visst fastställt belopp.</w:t>
      </w:r>
    </w:p>
    <w:p w:rsidR="00DD33CC" w:rsidRPr="00E82BE9" w:rsidRDefault="00DD33CC" w:rsidP="00DD33CC">
      <w:pPr>
        <w:pStyle w:val="Rubrik5"/>
        <w:spacing w:before="180"/>
        <w:rPr>
          <w:b/>
          <w:noProof w:val="0"/>
        </w:rPr>
      </w:pPr>
      <w:bookmarkStart w:id="64" w:name="Så_här_fungerar_Insättningsgarantin"/>
      <w:bookmarkEnd w:id="64"/>
      <w:r w:rsidRPr="00E82BE9">
        <w:rPr>
          <w:b/>
          <w:noProof w:val="0"/>
        </w:rPr>
        <w:t>Interbankränta</w:t>
      </w:r>
    </w:p>
    <w:p w:rsidR="00DD33CC" w:rsidRPr="00E82BE9" w:rsidRDefault="00DD33CC" w:rsidP="00DD33CC">
      <w:r w:rsidRPr="00E82BE9">
        <w:t>Daglig referensränta baserad på de räntesatser för osäkrade lån som banker erbjuder andra banker när de lånar av varandra på den så kallade interbankl</w:t>
      </w:r>
      <w:r w:rsidRPr="00E82BE9">
        <w:t>å</w:t>
      </w:r>
      <w:r w:rsidRPr="00E82BE9">
        <w:t>nemarknaden på löptider upp till ett år.</w:t>
      </w:r>
    </w:p>
    <w:p w:rsidR="00DD33CC" w:rsidRPr="00E82BE9" w:rsidRDefault="00DD33CC" w:rsidP="00DD33CC">
      <w:pPr>
        <w:pStyle w:val="Rubrik5"/>
        <w:spacing w:before="180"/>
        <w:rPr>
          <w:b/>
          <w:noProof w:val="0"/>
        </w:rPr>
      </w:pPr>
      <w:r w:rsidRPr="00E82BE9">
        <w:rPr>
          <w:b/>
          <w:noProof w:val="0"/>
        </w:rPr>
        <w:t>KPI, konsumentprisindex</w:t>
      </w:r>
    </w:p>
    <w:p w:rsidR="00DD33CC" w:rsidRPr="00E82BE9" w:rsidRDefault="00DD33CC" w:rsidP="00DD33CC">
      <w:r w:rsidRPr="00E82BE9">
        <w:t>Statistiskt mått på hur konsumentpriserna utvecklas. Beräknas av Statistiska ce</w:t>
      </w:r>
      <w:r w:rsidRPr="00E82BE9">
        <w:t>n</w:t>
      </w:r>
      <w:r w:rsidRPr="00E82BE9">
        <w:t>tralbyrån (SCB) varje månad. Riksbankens inflationsmål är uttryckt i termer av den årliga procentuella förändringen i KPI.</w:t>
      </w:r>
    </w:p>
    <w:p w:rsidR="00DD33CC" w:rsidRPr="00E82BE9" w:rsidRDefault="00DD33CC" w:rsidP="00DD33CC">
      <w:pPr>
        <w:pStyle w:val="Rubrik5"/>
        <w:spacing w:before="180"/>
        <w:rPr>
          <w:b/>
          <w:noProof w:val="0"/>
        </w:rPr>
      </w:pPr>
      <w:r w:rsidRPr="00E82BE9">
        <w:rPr>
          <w:b/>
          <w:noProof w:val="0"/>
        </w:rPr>
        <w:t xml:space="preserve">KPIF, konsumentprisindex med fast bostadsränta </w:t>
      </w:r>
    </w:p>
    <w:p w:rsidR="00DD33CC" w:rsidRPr="00E82BE9" w:rsidRDefault="00DD33CC" w:rsidP="00DD33CC">
      <w:r w:rsidRPr="00E82BE9">
        <w:t xml:space="preserve">Statistiskt mått på hur konsumentpriserna utvecklas exklusive direkta effekter av förändringar i bostadsräntorna. </w:t>
      </w:r>
    </w:p>
    <w:p w:rsidR="00DD33CC" w:rsidRPr="00E82BE9" w:rsidRDefault="00DD33CC" w:rsidP="00DD33CC">
      <w:pPr>
        <w:pStyle w:val="Rubrik5"/>
        <w:spacing w:before="180"/>
        <w:rPr>
          <w:b/>
          <w:noProof w:val="0"/>
        </w:rPr>
      </w:pPr>
      <w:r w:rsidRPr="00E82BE9">
        <w:rPr>
          <w:b/>
          <w:noProof w:val="0"/>
        </w:rPr>
        <w:t xml:space="preserve">KPIX, underliggande inflation </w:t>
      </w:r>
    </w:p>
    <w:p w:rsidR="00DD33CC" w:rsidRPr="00E82BE9" w:rsidRDefault="00DD33CC" w:rsidP="00DD33CC">
      <w:r w:rsidRPr="00E82BE9">
        <w:t>Statistiskt mått på inflation som inte tar hänsyn till mer tillfälliga effekter. Berä</w:t>
      </w:r>
      <w:r w:rsidRPr="00E82BE9">
        <w:t>k</w:t>
      </w:r>
      <w:r w:rsidRPr="00E82BE9">
        <w:t>nas månadsvis av SCB som KPI exklusive hushållens räntekostnader för egnahem och rensat för de direkta effekterna av förändringar i indirekta skatter och subve</w:t>
      </w:r>
      <w:r w:rsidRPr="00E82BE9">
        <w:t>n</w:t>
      </w:r>
      <w:r w:rsidRPr="00E82BE9">
        <w:t>tioner.</w:t>
      </w:r>
    </w:p>
    <w:p w:rsidR="00DD33CC" w:rsidRPr="00E82BE9" w:rsidRDefault="00DD33CC" w:rsidP="00DD33CC">
      <w:pPr>
        <w:pStyle w:val="Rubrik5"/>
        <w:spacing w:before="180"/>
        <w:rPr>
          <w:b/>
          <w:noProof w:val="0"/>
        </w:rPr>
      </w:pPr>
      <w:r w:rsidRPr="00E82BE9">
        <w:rPr>
          <w:b/>
          <w:noProof w:val="0"/>
        </w:rPr>
        <w:t>Kreditfacilitet</w:t>
      </w:r>
    </w:p>
    <w:p w:rsidR="00DD33CC" w:rsidRPr="00E82BE9" w:rsidRDefault="00DD33CC" w:rsidP="00DD33CC">
      <w:r w:rsidRPr="00E82BE9">
        <w:t>Avtal om kredit som kan utnyttjas vid senare tillfälle. Vanligen medför en sådan kreditmöjlighet en avgift för den som ska ta lånet. Kallas också för lån</w:t>
      </w:r>
      <w:r w:rsidRPr="00E82BE9">
        <w:t>e</w:t>
      </w:r>
      <w:r w:rsidRPr="00E82BE9">
        <w:t>facilitet.</w:t>
      </w:r>
    </w:p>
    <w:p w:rsidR="00DD33CC" w:rsidRPr="00E82BE9" w:rsidRDefault="00DD33CC" w:rsidP="00DD33CC">
      <w:pPr>
        <w:pStyle w:val="Rubrik5"/>
        <w:spacing w:before="180"/>
        <w:rPr>
          <w:b/>
          <w:noProof w:val="0"/>
        </w:rPr>
      </w:pPr>
      <w:r w:rsidRPr="00E82BE9">
        <w:rPr>
          <w:b/>
          <w:noProof w:val="0"/>
        </w:rPr>
        <w:t xml:space="preserve">LIBOR, </w:t>
      </w:r>
      <w:smartTag w:uri="urn:schemas-microsoft-com:office:smarttags" w:element="place">
        <w:smartTag w:uri="urn:schemas-microsoft-com:office:smarttags" w:element="City">
          <w:r w:rsidRPr="00E82BE9">
            <w:rPr>
              <w:b/>
              <w:noProof w:val="0"/>
            </w:rPr>
            <w:t>London</w:t>
          </w:r>
        </w:smartTag>
      </w:smartTag>
      <w:r w:rsidRPr="00E82BE9">
        <w:rPr>
          <w:b/>
          <w:noProof w:val="0"/>
        </w:rPr>
        <w:t xml:space="preserve"> Inter Bank Offered Rate</w:t>
      </w:r>
    </w:p>
    <w:p w:rsidR="00DD33CC" w:rsidRPr="00E82BE9" w:rsidRDefault="00DD33CC" w:rsidP="00DD33CC">
      <w:r w:rsidRPr="00E82BE9">
        <w:t>Referensränta som baseras på räntor som bankerna dagligen tar för att låna ut utan säkerhet till andra banker på interbankmarknaden i London. A</w:t>
      </w:r>
      <w:r w:rsidRPr="00E82BE9">
        <w:t>n</w:t>
      </w:r>
      <w:r w:rsidRPr="00E82BE9">
        <w:t>vänds som norm i E</w:t>
      </w:r>
      <w:r w:rsidRPr="00E82BE9">
        <w:t>u</w:t>
      </w:r>
      <w:r w:rsidRPr="00E82BE9">
        <w:t>ropa.</w:t>
      </w:r>
    </w:p>
    <w:p w:rsidR="00DD33CC" w:rsidRPr="00E82BE9" w:rsidRDefault="00DD33CC" w:rsidP="00DD33CC">
      <w:pPr>
        <w:pStyle w:val="Rubrik5"/>
        <w:spacing w:before="180"/>
        <w:rPr>
          <w:b/>
          <w:noProof w:val="0"/>
        </w:rPr>
      </w:pPr>
      <w:r w:rsidRPr="00E82BE9">
        <w:rPr>
          <w:b/>
          <w:noProof w:val="0"/>
        </w:rPr>
        <w:t>Likviditet</w:t>
      </w:r>
    </w:p>
    <w:p w:rsidR="00DD33CC" w:rsidRPr="00E82BE9" w:rsidRDefault="00DD33CC" w:rsidP="00DD33CC">
      <w:r w:rsidRPr="00E82BE9">
        <w:t>Mått på ett företags eller en organisations betalningsförmåga på kort sikt. Kan även beskriva hur snabbt det är möjligt att omsätta en tillgång i pengar.</w:t>
      </w:r>
    </w:p>
    <w:p w:rsidR="00DD33CC" w:rsidRPr="00E82BE9" w:rsidRDefault="00DD33CC" w:rsidP="00DD33CC">
      <w:pPr>
        <w:pStyle w:val="Rubrik5"/>
        <w:spacing w:before="180"/>
        <w:rPr>
          <w:b/>
          <w:noProof w:val="0"/>
        </w:rPr>
      </w:pPr>
      <w:r w:rsidRPr="00E82BE9">
        <w:rPr>
          <w:b/>
          <w:noProof w:val="0"/>
        </w:rPr>
        <w:t>Likviditetsstöd</w:t>
      </w:r>
    </w:p>
    <w:p w:rsidR="00DD33CC" w:rsidRPr="00E82BE9" w:rsidRDefault="00DD33CC" w:rsidP="00DD33CC">
      <w:r w:rsidRPr="00E82BE9">
        <w:t>Åtgärder som en centralbank kan vidta för att stödja ett eller flera finansinst</w:t>
      </w:r>
      <w:r w:rsidRPr="00E82BE9">
        <w:t>i</w:t>
      </w:r>
      <w:r w:rsidRPr="00E82BE9">
        <w:t>tuts betalningsförmåga på kort sikt i syfte att undvika en allvarlig störning i det finans</w:t>
      </w:r>
      <w:r w:rsidRPr="00E82BE9">
        <w:t>i</w:t>
      </w:r>
      <w:r w:rsidRPr="00E82BE9">
        <w:t>ella systemet och stärka förtroendet för betalningsväsendet.</w:t>
      </w:r>
    </w:p>
    <w:p w:rsidR="00DD33CC" w:rsidRPr="00E82BE9" w:rsidRDefault="00DD33CC" w:rsidP="00DD33CC">
      <w:pPr>
        <w:pStyle w:val="Rubrik5"/>
        <w:spacing w:before="180"/>
        <w:rPr>
          <w:b/>
          <w:noProof w:val="0"/>
        </w:rPr>
      </w:pPr>
      <w:r w:rsidRPr="00E82BE9">
        <w:rPr>
          <w:b/>
          <w:noProof w:val="0"/>
        </w:rPr>
        <w:t>Marknadsoperationer</w:t>
      </w:r>
    </w:p>
    <w:p w:rsidR="00DD33CC" w:rsidRPr="00E82BE9" w:rsidRDefault="00DD33CC" w:rsidP="00DD33CC">
      <w:r w:rsidRPr="00E82BE9">
        <w:t>Ränte- eller valutatransaktioner som en centralbank gör för att påverka räntor eller valutor, med andra ord transaktioner med penning- eller valutapolitiskt syfte.</w:t>
      </w:r>
    </w:p>
    <w:p w:rsidR="00DD33CC" w:rsidRPr="00E82BE9" w:rsidRDefault="00DD33CC" w:rsidP="00DD33CC">
      <w:pPr>
        <w:pStyle w:val="Rubrik5"/>
        <w:spacing w:before="180"/>
        <w:rPr>
          <w:b/>
          <w:noProof w:val="0"/>
        </w:rPr>
      </w:pPr>
      <w:r w:rsidRPr="00E82BE9">
        <w:rPr>
          <w:b/>
          <w:noProof w:val="0"/>
        </w:rPr>
        <w:t>Medieakademin</w:t>
      </w:r>
    </w:p>
    <w:p w:rsidR="00DD33CC" w:rsidRPr="00E82BE9" w:rsidRDefault="00DD33CC" w:rsidP="00DD33CC">
      <w:r w:rsidRPr="00E82BE9">
        <w:t>Samarbetsprojekt mellan Göteborgs-Posten, Göteborgs universitet, Forsman &amp; Bodenfors och NFO Infratest (numera TNS</w:t>
      </w:r>
      <w:r w:rsidR="00D930E2" w:rsidRPr="00E82BE9">
        <w:t xml:space="preserve"> Gallup</w:t>
      </w:r>
      <w:r w:rsidRPr="00E82BE9">
        <w:t>) som sedan 1997 bland annat gör en årligt återkommande undersökning som mäter förtr</w:t>
      </w:r>
      <w:r w:rsidRPr="00E82BE9">
        <w:t>o</w:t>
      </w:r>
      <w:r w:rsidRPr="00E82BE9">
        <w:t>ende</w:t>
      </w:r>
      <w:r w:rsidR="00D930E2" w:rsidRPr="00E82BE9">
        <w:t>t</w:t>
      </w:r>
      <w:r w:rsidRPr="00E82BE9">
        <w:t xml:space="preserve"> för samhällsinstitutioner, enskilda företag och mas</w:t>
      </w:r>
      <w:r w:rsidRPr="00E82BE9">
        <w:t>s</w:t>
      </w:r>
      <w:r w:rsidRPr="00E82BE9">
        <w:t>medier.</w:t>
      </w:r>
    </w:p>
    <w:p w:rsidR="00693B51" w:rsidRPr="00E82BE9" w:rsidRDefault="00693B51" w:rsidP="00693B51">
      <w:pPr>
        <w:pStyle w:val="Rubrik5"/>
        <w:spacing w:before="180"/>
        <w:rPr>
          <w:b/>
          <w:noProof w:val="0"/>
        </w:rPr>
      </w:pPr>
      <w:r w:rsidRPr="00E82BE9">
        <w:rPr>
          <w:b/>
          <w:noProof w:val="0"/>
        </w:rPr>
        <w:t>Modifierad duration</w:t>
      </w:r>
    </w:p>
    <w:p w:rsidR="00693B51" w:rsidRPr="00E82BE9" w:rsidRDefault="00693B51" w:rsidP="00693B51">
      <w:r w:rsidRPr="00E82BE9">
        <w:t>Mått på hur känsligt värdet på ett räntebärande värdepapper är för förändrin</w:t>
      </w:r>
      <w:r w:rsidRPr="00E82BE9">
        <w:t>g</w:t>
      </w:r>
      <w:r w:rsidRPr="00E82BE9">
        <w:t>ar i räntenivån. Anges som procentuell förändring av priset på värdepapp</w:t>
      </w:r>
      <w:r w:rsidR="00D930E2" w:rsidRPr="00E82BE9">
        <w:t>e</w:t>
      </w:r>
      <w:r w:rsidRPr="00E82BE9">
        <w:t xml:space="preserve">ret om räntan stiger med 1 procentenhet. </w:t>
      </w:r>
    </w:p>
    <w:p w:rsidR="00DD33CC" w:rsidRPr="00E82BE9" w:rsidRDefault="00DD33CC" w:rsidP="00DD33CC">
      <w:pPr>
        <w:pStyle w:val="Rubrik5"/>
        <w:spacing w:before="180"/>
        <w:rPr>
          <w:b/>
          <w:noProof w:val="0"/>
        </w:rPr>
      </w:pPr>
      <w:r w:rsidRPr="00E82BE9">
        <w:rPr>
          <w:b/>
          <w:noProof w:val="0"/>
        </w:rPr>
        <w:t>NAB, New Arrangements to Borrow</w:t>
      </w:r>
    </w:p>
    <w:p w:rsidR="00DD33CC" w:rsidRPr="00E82BE9" w:rsidRDefault="00C73630" w:rsidP="00C73630">
      <w:pPr>
        <w:autoSpaceDE w:val="0"/>
        <w:autoSpaceDN w:val="0"/>
        <w:adjustRightInd w:val="0"/>
      </w:pPr>
      <w:r w:rsidRPr="00E82BE9">
        <w:t>Lånearrangemang mellan IMF och 26 länder eller centralbanker för att tillfä</w:t>
      </w:r>
      <w:r w:rsidRPr="00E82BE9">
        <w:t>l</w:t>
      </w:r>
      <w:r w:rsidRPr="00E82BE9">
        <w:t xml:space="preserve">ligt komplettera fondens utlåningsresurser. </w:t>
      </w:r>
      <w:r w:rsidR="009D242A" w:rsidRPr="00E82BE9">
        <w:t xml:space="preserve"> </w:t>
      </w:r>
    </w:p>
    <w:p w:rsidR="00DD33CC" w:rsidRPr="00E82BE9" w:rsidRDefault="00DD33CC" w:rsidP="00DD33CC">
      <w:pPr>
        <w:pStyle w:val="Rubrik5"/>
        <w:spacing w:before="180"/>
        <w:rPr>
          <w:b/>
          <w:noProof w:val="0"/>
        </w:rPr>
      </w:pPr>
      <w:r w:rsidRPr="00E82BE9">
        <w:rPr>
          <w:b/>
          <w:noProof w:val="0"/>
        </w:rPr>
        <w:t>Nödkredit</w:t>
      </w:r>
    </w:p>
    <w:p w:rsidR="00DD33CC" w:rsidRPr="00E82BE9" w:rsidRDefault="00DD33CC" w:rsidP="00DD33CC">
      <w:pPr>
        <w:autoSpaceDE w:val="0"/>
        <w:autoSpaceDN w:val="0"/>
        <w:adjustRightInd w:val="0"/>
      </w:pPr>
      <w:r w:rsidRPr="00E82BE9">
        <w:t>Kredit som en centralbank på särskilda villkor kan bevilja ett finansiellt inst</w:t>
      </w:r>
      <w:r w:rsidRPr="00E82BE9">
        <w:t>i</w:t>
      </w:r>
      <w:r w:rsidRPr="00E82BE9">
        <w:t xml:space="preserve">tut </w:t>
      </w:r>
      <w:r w:rsidR="003B754C" w:rsidRPr="00E82BE9">
        <w:t>i likviditetsstödjande syfte</w:t>
      </w:r>
      <w:r w:rsidRPr="00E82BE9">
        <w:t>. Centralbanken kan alternativt ställa ut garant</w:t>
      </w:r>
      <w:r w:rsidRPr="00E82BE9">
        <w:t>i</w:t>
      </w:r>
      <w:r w:rsidRPr="00E82BE9">
        <w:t xml:space="preserve">er som medför att </w:t>
      </w:r>
      <w:r w:rsidR="003B754C" w:rsidRPr="00E82BE9">
        <w:t xml:space="preserve">sådana </w:t>
      </w:r>
      <w:r w:rsidRPr="00E82BE9">
        <w:t>kan låna på mar</w:t>
      </w:r>
      <w:r w:rsidRPr="00E82BE9">
        <w:t>k</w:t>
      </w:r>
      <w:r w:rsidRPr="00E82BE9">
        <w:t>naden.</w:t>
      </w:r>
    </w:p>
    <w:p w:rsidR="003B754C" w:rsidRPr="00E82BE9" w:rsidRDefault="003B754C" w:rsidP="003B754C">
      <w:pPr>
        <w:pStyle w:val="Rubrik5"/>
        <w:spacing w:before="180"/>
        <w:rPr>
          <w:b/>
          <w:noProof w:val="0"/>
        </w:rPr>
      </w:pPr>
      <w:r w:rsidRPr="00E82BE9">
        <w:rPr>
          <w:b/>
          <w:noProof w:val="0"/>
        </w:rPr>
        <w:t>OTC, Over The Counter</w:t>
      </w:r>
    </w:p>
    <w:p w:rsidR="003B754C" w:rsidRPr="00E82BE9" w:rsidRDefault="003B754C" w:rsidP="003B754C">
      <w:r w:rsidRPr="00E82BE9">
        <w:t>Handel som sker direkt mellan en köpare och en säljare och inte på börs.</w:t>
      </w:r>
    </w:p>
    <w:p w:rsidR="003B754C" w:rsidRPr="00E82BE9" w:rsidRDefault="003B754C" w:rsidP="003B754C">
      <w:pPr>
        <w:pStyle w:val="Rubrik5"/>
        <w:spacing w:before="180"/>
        <w:rPr>
          <w:b/>
          <w:noProof w:val="0"/>
        </w:rPr>
      </w:pPr>
      <w:r w:rsidRPr="00E82BE9">
        <w:rPr>
          <w:b/>
          <w:noProof w:val="0"/>
        </w:rPr>
        <w:t>OTC-derivat</w:t>
      </w:r>
    </w:p>
    <w:p w:rsidR="003B754C" w:rsidRPr="00E82BE9" w:rsidRDefault="003B754C" w:rsidP="003B754C">
      <w:pPr>
        <w:autoSpaceDE w:val="0"/>
        <w:autoSpaceDN w:val="0"/>
        <w:adjustRightInd w:val="0"/>
      </w:pPr>
      <w:r w:rsidRPr="00E82BE9">
        <w:t>Skräddarsydda finansiella instrument med inget eller lågt andrahandsvärde som handlas mellan två finansiella institut eller mellan ett finansiellt institut och ett företag på  OTC-basis.</w:t>
      </w:r>
    </w:p>
    <w:p w:rsidR="003B754C" w:rsidRPr="00E82BE9" w:rsidRDefault="003B754C" w:rsidP="003B754C">
      <w:pPr>
        <w:pStyle w:val="Rubrik5"/>
        <w:spacing w:before="180"/>
        <w:rPr>
          <w:b/>
          <w:noProof w:val="0"/>
        </w:rPr>
      </w:pPr>
      <w:r w:rsidRPr="00E82BE9">
        <w:rPr>
          <w:b/>
          <w:noProof w:val="0"/>
        </w:rPr>
        <w:t>Overnight Index Swap</w:t>
      </w:r>
    </w:p>
    <w:p w:rsidR="003B754C" w:rsidRPr="00E82BE9" w:rsidRDefault="003B754C" w:rsidP="003B754C">
      <w:pPr>
        <w:autoSpaceDE w:val="0"/>
        <w:autoSpaceDN w:val="0"/>
        <w:adjustRightInd w:val="0"/>
      </w:pPr>
      <w:r w:rsidRPr="00E82BE9">
        <w:t>Räntekontrakt som prissätter förväntningar om dagslåneräntan under givna tidsintervall.</w:t>
      </w:r>
    </w:p>
    <w:p w:rsidR="00DD33CC" w:rsidRPr="00E82BE9" w:rsidRDefault="00DD33CC" w:rsidP="00DD33CC">
      <w:pPr>
        <w:pStyle w:val="Rubrik5"/>
        <w:spacing w:before="180"/>
        <w:rPr>
          <w:b/>
          <w:noProof w:val="0"/>
        </w:rPr>
      </w:pPr>
      <w:r w:rsidRPr="00E82BE9">
        <w:rPr>
          <w:b/>
          <w:noProof w:val="0"/>
        </w:rPr>
        <w:t xml:space="preserve">Penningmarknad </w:t>
      </w:r>
    </w:p>
    <w:p w:rsidR="00DD33CC" w:rsidRPr="00E82BE9" w:rsidRDefault="00DD33CC" w:rsidP="00DD33CC">
      <w:r w:rsidRPr="00E82BE9">
        <w:t>Den del av kreditmarknaden där man handlar med instrument som har en löptid på mindre än ett år, till exempel statsskuldväxlar och certifikat. En av penningmar</w:t>
      </w:r>
      <w:r w:rsidRPr="00E82BE9">
        <w:t>k</w:t>
      </w:r>
      <w:r w:rsidRPr="00E82BE9">
        <w:t>nadens viktigaste funktioner är att säkra tillgången till likviditet för banker och andra finansiella institut.</w:t>
      </w:r>
    </w:p>
    <w:p w:rsidR="00DD33CC" w:rsidRPr="00E82BE9" w:rsidRDefault="00DD33CC" w:rsidP="00DD33CC">
      <w:pPr>
        <w:pStyle w:val="Rubrik5"/>
        <w:spacing w:before="180"/>
        <w:rPr>
          <w:b/>
          <w:noProof w:val="0"/>
        </w:rPr>
      </w:pPr>
      <w:r w:rsidRPr="00E82BE9">
        <w:rPr>
          <w:b/>
          <w:noProof w:val="0"/>
        </w:rPr>
        <w:t>Penningpolitik</w:t>
      </w:r>
    </w:p>
    <w:p w:rsidR="00DD33CC" w:rsidRPr="00E82BE9" w:rsidRDefault="00DD33CC" w:rsidP="00DD33CC">
      <w:r w:rsidRPr="00E82BE9">
        <w:t>Åtgärder som en centralbank vidtar för att upprätthålla prisstabilitet i ekon</w:t>
      </w:r>
      <w:r w:rsidRPr="00E82BE9">
        <w:t>o</w:t>
      </w:r>
      <w:r w:rsidRPr="00E82BE9">
        <w:t>min. Penningpolitiken kan även påverka växelkursen och effekterna av ko</w:t>
      </w:r>
      <w:r w:rsidRPr="00E82BE9">
        <w:t>n</w:t>
      </w:r>
      <w:r w:rsidRPr="00E82BE9">
        <w:t>junkturu</w:t>
      </w:r>
      <w:r w:rsidRPr="00E82BE9">
        <w:t>t</w:t>
      </w:r>
      <w:r w:rsidRPr="00E82BE9">
        <w:t>vecklingen.</w:t>
      </w:r>
    </w:p>
    <w:p w:rsidR="003B754C" w:rsidRPr="00E82BE9" w:rsidRDefault="003B754C" w:rsidP="003B754C">
      <w:pPr>
        <w:pStyle w:val="Rubrik5"/>
        <w:spacing w:before="180"/>
        <w:rPr>
          <w:b/>
          <w:noProof w:val="0"/>
        </w:rPr>
      </w:pPr>
      <w:r w:rsidRPr="00E82BE9">
        <w:rPr>
          <w:b/>
          <w:noProof w:val="0"/>
        </w:rPr>
        <w:t>Penningpolitisk motpart</w:t>
      </w:r>
    </w:p>
    <w:p w:rsidR="003B754C" w:rsidRPr="00E82BE9" w:rsidRDefault="003B754C" w:rsidP="003B754C">
      <w:r w:rsidRPr="00E82BE9">
        <w:t>Kreditinstitut med säte eller filial i Sverige som är deltagare i RIX och som har tillgång till kreditfaciliteter hos Riksbanken. Sedan april 2009 kan kredi</w:t>
      </w:r>
      <w:r w:rsidRPr="00E82BE9">
        <w:t>t</w:t>
      </w:r>
      <w:r w:rsidRPr="00E82BE9">
        <w:t>institut som valt att inte delta i RIX bli begränsade penningpolitiska motparter för att få tillgång till kredi</w:t>
      </w:r>
      <w:r w:rsidRPr="00E82BE9">
        <w:t>t</w:t>
      </w:r>
      <w:r w:rsidRPr="00E82BE9">
        <w:t>faciliteterna.</w:t>
      </w:r>
    </w:p>
    <w:p w:rsidR="00DD33CC" w:rsidRPr="00E82BE9" w:rsidRDefault="00DD33CC" w:rsidP="00DD33CC">
      <w:pPr>
        <w:pStyle w:val="Rubrik5"/>
        <w:spacing w:before="180"/>
        <w:rPr>
          <w:b/>
          <w:noProof w:val="0"/>
        </w:rPr>
      </w:pPr>
      <w:r w:rsidRPr="00E82BE9">
        <w:rPr>
          <w:b/>
          <w:noProof w:val="0"/>
        </w:rPr>
        <w:t>Prisstabilitet</w:t>
      </w:r>
    </w:p>
    <w:p w:rsidR="00DD33CC" w:rsidRPr="00E82BE9" w:rsidRDefault="00DD33CC" w:rsidP="00DD33CC">
      <w:r w:rsidRPr="00E82BE9">
        <w:t>Tillstånd där priserna på varor och tjänster ökar endast måttligt eller inte alls. E</w:t>
      </w:r>
      <w:r w:rsidRPr="00E82BE9">
        <w:t>n</w:t>
      </w:r>
      <w:r w:rsidRPr="00E82BE9">
        <w:t>ligt Riksbankens definition innebär prisstabilitet att inflationen, mätt med konsumentprisindex, begränsas till 2 procent med ett intervall på ±1 procen</w:t>
      </w:r>
      <w:r w:rsidRPr="00E82BE9">
        <w:t>t</w:t>
      </w:r>
      <w:r w:rsidRPr="00E82BE9">
        <w:t>enhet. Detta mål ska normalt uppnås på två års sikt.</w:t>
      </w:r>
    </w:p>
    <w:p w:rsidR="00DD33CC" w:rsidRPr="00E82BE9" w:rsidRDefault="00DD33CC" w:rsidP="00DD33CC">
      <w:pPr>
        <w:pStyle w:val="Rubrik5"/>
        <w:spacing w:before="180"/>
        <w:rPr>
          <w:b/>
          <w:noProof w:val="0"/>
        </w:rPr>
      </w:pPr>
      <w:r w:rsidRPr="00E82BE9">
        <w:rPr>
          <w:b/>
          <w:noProof w:val="0"/>
        </w:rPr>
        <w:t>Repa, repotransaktion</w:t>
      </w:r>
    </w:p>
    <w:p w:rsidR="00DD33CC" w:rsidRPr="00E82BE9" w:rsidRDefault="00DD33CC" w:rsidP="00DD33CC">
      <w:r w:rsidRPr="00E82BE9">
        <w:t>Återköpsavtal som liknar ett kortfristigt lån. Riksbanken lånar ut pengar g</w:t>
      </w:r>
      <w:r w:rsidRPr="00E82BE9">
        <w:t>e</w:t>
      </w:r>
      <w:r w:rsidRPr="00E82BE9">
        <w:t>nom att köpa värdepapper av bankerna. Samtidigt åtar sig Riksbanken att sälja tillb</w:t>
      </w:r>
      <w:r w:rsidRPr="00E82BE9">
        <w:t>a</w:t>
      </w:r>
      <w:r w:rsidRPr="00E82BE9">
        <w:t>ka dessa värdepapper vid ett bestämt datum för ett något högre belopp</w:t>
      </w:r>
      <w:r w:rsidR="003B754C" w:rsidRPr="00E82BE9">
        <w:t>, där prisskillnaden motsvarar reporäntan</w:t>
      </w:r>
      <w:r w:rsidRPr="00E82BE9">
        <w:t>. Riksba</w:t>
      </w:r>
      <w:r w:rsidRPr="00E82BE9">
        <w:t>n</w:t>
      </w:r>
      <w:r w:rsidRPr="00E82BE9">
        <w:t>ken får alltså då tillbaka pengarna, och värdepapperet återgår till den ursprungl</w:t>
      </w:r>
      <w:r w:rsidRPr="00E82BE9">
        <w:t>i</w:t>
      </w:r>
      <w:r w:rsidRPr="00E82BE9">
        <w:t>ga ägaren. Marknadsaktörerna kallar Riksbankens återköp av värdepapper för en o</w:t>
      </w:r>
      <w:r w:rsidRPr="00E82BE9">
        <w:t>m</w:t>
      </w:r>
      <w:r w:rsidRPr="00E82BE9">
        <w:t>vänd repa. Reporna utförs vanligtvis varje vecka. Från engel</w:t>
      </w:r>
      <w:r w:rsidRPr="00E82BE9">
        <w:t>s</w:t>
      </w:r>
      <w:r w:rsidRPr="00E82BE9">
        <w:t>kans repurchase agreement.</w:t>
      </w:r>
    </w:p>
    <w:p w:rsidR="00DD33CC" w:rsidRPr="00E82BE9" w:rsidRDefault="00DD33CC" w:rsidP="00DD33CC">
      <w:pPr>
        <w:pStyle w:val="Rubrik5"/>
        <w:spacing w:before="180"/>
        <w:rPr>
          <w:b/>
          <w:noProof w:val="0"/>
        </w:rPr>
      </w:pPr>
      <w:r w:rsidRPr="00E82BE9">
        <w:rPr>
          <w:b/>
          <w:noProof w:val="0"/>
        </w:rPr>
        <w:t>Reporänta</w:t>
      </w:r>
    </w:p>
    <w:p w:rsidR="00DD33CC" w:rsidRPr="00E82BE9" w:rsidRDefault="00DD33CC" w:rsidP="00DD33CC">
      <w:r w:rsidRPr="00E82BE9">
        <w:t>Riksbankens viktigaste styrränta genom vilken Riksbanken kan styra de korta marknadsräntorna med avsikt att påverka inflationen. Motsvarar prisskilln</w:t>
      </w:r>
      <w:r w:rsidRPr="00E82BE9">
        <w:t>a</w:t>
      </w:r>
      <w:r w:rsidRPr="00E82BE9">
        <w:t xml:space="preserve">den mellan försäljning och återköp av en repa. Bankerna betalar reporänta när de lånar pengar i Riksbanken via Riksbankens repotransaktioner. </w:t>
      </w:r>
    </w:p>
    <w:p w:rsidR="00DD33CC" w:rsidRPr="00E82BE9" w:rsidRDefault="00DD33CC" w:rsidP="00DD33CC">
      <w:pPr>
        <w:pStyle w:val="Rubrik5"/>
        <w:spacing w:before="180"/>
        <w:rPr>
          <w:b/>
          <w:noProof w:val="0"/>
        </w:rPr>
      </w:pPr>
      <w:r w:rsidRPr="00E82BE9">
        <w:rPr>
          <w:b/>
          <w:noProof w:val="0"/>
        </w:rPr>
        <w:t>Riksbankens direktion</w:t>
      </w:r>
    </w:p>
    <w:p w:rsidR="00DD33CC" w:rsidRPr="00E82BE9" w:rsidRDefault="00DD33CC" w:rsidP="00DD33CC">
      <w:r w:rsidRPr="00E82BE9">
        <w:t>Sex ledamöter som utses av riksbanksfullmäktige med mandatperioder på fem eller sex år. Direktionen ansvarar för Riksbankens verksamhet och fattar beslut om penningpolitiken, frågor om finansiell stabilitet, marknadsoperati</w:t>
      </w:r>
      <w:r w:rsidRPr="00E82BE9">
        <w:t>o</w:t>
      </w:r>
      <w:r w:rsidRPr="00E82BE9">
        <w:t>ner och betalning</w:t>
      </w:r>
      <w:r w:rsidRPr="00E82BE9">
        <w:t>s</w:t>
      </w:r>
      <w:r w:rsidRPr="00E82BE9">
        <w:t>väsende.</w:t>
      </w:r>
    </w:p>
    <w:p w:rsidR="00DD33CC" w:rsidRPr="00E82BE9" w:rsidRDefault="00DD33CC" w:rsidP="00DD33CC">
      <w:pPr>
        <w:pStyle w:val="Rubrik5"/>
        <w:spacing w:before="180"/>
        <w:rPr>
          <w:b/>
          <w:noProof w:val="0"/>
        </w:rPr>
      </w:pPr>
      <w:r w:rsidRPr="00E82BE9">
        <w:rPr>
          <w:b/>
          <w:noProof w:val="0"/>
        </w:rPr>
        <w:t>Riksbankscertifikat</w:t>
      </w:r>
    </w:p>
    <w:p w:rsidR="00DD33CC" w:rsidRPr="00E82BE9" w:rsidRDefault="00DD33CC" w:rsidP="00DD33CC">
      <w:r w:rsidRPr="00E82BE9">
        <w:t>Värdepapper med kort löptid som kan ges ut av Riksbanken i syfte att vid behov dra in överskott av likvida medel som uppstår inom banksystemet till följd av att Riksbanken lånat ut svenska kronor för att på kort sikt underlätta bankernas fina</w:t>
      </w:r>
      <w:r w:rsidRPr="00E82BE9">
        <w:t>n</w:t>
      </w:r>
      <w:r w:rsidRPr="00E82BE9">
        <w:t>sieringssituation.</w:t>
      </w:r>
    </w:p>
    <w:p w:rsidR="00DD33CC" w:rsidRPr="00E82BE9" w:rsidRDefault="00DD33CC" w:rsidP="00DD33CC">
      <w:pPr>
        <w:pStyle w:val="Rubrik5"/>
        <w:spacing w:before="180"/>
        <w:rPr>
          <w:b/>
          <w:noProof w:val="0"/>
        </w:rPr>
      </w:pPr>
      <w:r w:rsidRPr="00E82BE9">
        <w:rPr>
          <w:b/>
          <w:noProof w:val="0"/>
        </w:rPr>
        <w:t>Riksbanksfullmäktige</w:t>
      </w:r>
    </w:p>
    <w:p w:rsidR="00DD33CC" w:rsidRPr="00E82BE9" w:rsidRDefault="00DD33CC" w:rsidP="00DD33CC">
      <w:r w:rsidRPr="00E82BE9">
        <w:t>Elva ledamöter och lika många suppleanter som utses av riksdagen och har samma mandatperiod som riksdagsledamöterna. Utser i sin tur de sex ledam</w:t>
      </w:r>
      <w:r w:rsidRPr="00E82BE9">
        <w:t>ö</w:t>
      </w:r>
      <w:r w:rsidRPr="00E82BE9">
        <w:t>terna i Riksbankens direktion, följer upp Riksbankens verksamhet och besl</w:t>
      </w:r>
      <w:r w:rsidRPr="00E82BE9">
        <w:t>u</w:t>
      </w:r>
      <w:r w:rsidRPr="00E82BE9">
        <w:t>tar bland annat om utformningen av sedlar och mynt.</w:t>
      </w:r>
    </w:p>
    <w:p w:rsidR="00DD33CC" w:rsidRPr="00E82BE9" w:rsidRDefault="00DD33CC" w:rsidP="00DD33CC">
      <w:pPr>
        <w:pStyle w:val="Rubrik5"/>
        <w:spacing w:before="180"/>
        <w:rPr>
          <w:b/>
          <w:noProof w:val="0"/>
        </w:rPr>
      </w:pPr>
      <w:r w:rsidRPr="00E82BE9">
        <w:rPr>
          <w:b/>
          <w:noProof w:val="0"/>
        </w:rPr>
        <w:t>Riksbankslagen</w:t>
      </w:r>
    </w:p>
    <w:p w:rsidR="00DD33CC" w:rsidRPr="00E82BE9" w:rsidRDefault="00DD33CC" w:rsidP="00DD33CC">
      <w:r w:rsidRPr="00E82BE9">
        <w:t xml:space="preserve">Lagen (1988:1385) om Sveriges riksbank som fastställer Riksbankens mål och arbetsuppgifter. </w:t>
      </w:r>
    </w:p>
    <w:p w:rsidR="00DD33CC" w:rsidRPr="00E82BE9" w:rsidRDefault="00DD33CC" w:rsidP="00DD33CC">
      <w:pPr>
        <w:pStyle w:val="Rubrik5"/>
        <w:spacing w:before="180"/>
        <w:rPr>
          <w:b/>
          <w:noProof w:val="0"/>
        </w:rPr>
      </w:pPr>
      <w:r w:rsidRPr="00E82BE9">
        <w:rPr>
          <w:b/>
          <w:noProof w:val="0"/>
        </w:rPr>
        <w:t>RIX, Riksbankens betalningssystem</w:t>
      </w:r>
    </w:p>
    <w:p w:rsidR="00DD33CC" w:rsidRPr="00E82BE9" w:rsidRDefault="00DD33CC" w:rsidP="00DD33CC">
      <w:r w:rsidRPr="00E82BE9">
        <w:t>Centralt betalningssystem som hanterar betalningar till och från bankernas konton hos Riksbanken. Riksbanken fungerar som bankernas bank för beta</w:t>
      </w:r>
      <w:r w:rsidRPr="00E82BE9">
        <w:t>l</w:t>
      </w:r>
      <w:r w:rsidRPr="00E82BE9">
        <w:t>ningar i sven</w:t>
      </w:r>
      <w:r w:rsidRPr="00E82BE9">
        <w:t>s</w:t>
      </w:r>
      <w:r w:rsidRPr="00E82BE9">
        <w:t xml:space="preserve">ka kronor. </w:t>
      </w:r>
    </w:p>
    <w:p w:rsidR="00DD33CC" w:rsidRPr="00E82BE9" w:rsidRDefault="00DD33CC" w:rsidP="00DD33CC">
      <w:pPr>
        <w:pStyle w:val="Rubrik5"/>
        <w:spacing w:before="180"/>
        <w:rPr>
          <w:b/>
          <w:noProof w:val="0"/>
        </w:rPr>
      </w:pPr>
      <w:r w:rsidRPr="00E82BE9">
        <w:rPr>
          <w:b/>
          <w:noProof w:val="0"/>
        </w:rPr>
        <w:t>Ränterisk</w:t>
      </w:r>
    </w:p>
    <w:p w:rsidR="00DD33CC" w:rsidRPr="00E82BE9" w:rsidRDefault="00DD33CC" w:rsidP="00DD33CC">
      <w:r w:rsidRPr="00E82BE9">
        <w:t xml:space="preserve">Risk för att värdet på ett räntebärande värdepapper sjunker eller stiger till följd av att marknadsräntorna ändras. </w:t>
      </w:r>
    </w:p>
    <w:p w:rsidR="00DD33CC" w:rsidRPr="00E82BE9" w:rsidRDefault="00DD33CC" w:rsidP="00DD33CC">
      <w:pPr>
        <w:pStyle w:val="Rubrik5"/>
        <w:spacing w:before="180"/>
        <w:rPr>
          <w:b/>
          <w:noProof w:val="0"/>
        </w:rPr>
      </w:pPr>
      <w:r w:rsidRPr="00E82BE9">
        <w:rPr>
          <w:b/>
          <w:noProof w:val="0"/>
        </w:rPr>
        <w:t>SCB, Statistiska centralbyrån</w:t>
      </w:r>
    </w:p>
    <w:p w:rsidR="00DD33CC" w:rsidRPr="00E82BE9" w:rsidRDefault="00DD33CC" w:rsidP="00DD33CC">
      <w:r w:rsidRPr="00E82BE9">
        <w:t>Central förvaltningsmyndighet för den officiella statistiken och för annan sta</w:t>
      </w:r>
      <w:r w:rsidRPr="00E82BE9">
        <w:t>t</w:t>
      </w:r>
      <w:r w:rsidRPr="00E82BE9">
        <w:t>lig statistik i Sverige.</w:t>
      </w:r>
    </w:p>
    <w:p w:rsidR="003B754C" w:rsidRPr="00E82BE9" w:rsidRDefault="003B754C" w:rsidP="003B754C">
      <w:pPr>
        <w:pStyle w:val="Rubrik5"/>
        <w:spacing w:before="180"/>
        <w:rPr>
          <w:b/>
          <w:noProof w:val="0"/>
        </w:rPr>
      </w:pPr>
      <w:r w:rsidRPr="00E82BE9">
        <w:rPr>
          <w:b/>
          <w:noProof w:val="0"/>
        </w:rPr>
        <w:t>SDR, Special Drawing Rights eller särskilda dragni</w:t>
      </w:r>
      <w:r w:rsidR="009D242A" w:rsidRPr="00E82BE9">
        <w:rPr>
          <w:b/>
          <w:noProof w:val="0"/>
        </w:rPr>
        <w:t>n</w:t>
      </w:r>
      <w:r w:rsidRPr="00E82BE9">
        <w:rPr>
          <w:b/>
          <w:noProof w:val="0"/>
        </w:rPr>
        <w:t>gsrätter</w:t>
      </w:r>
    </w:p>
    <w:p w:rsidR="003B754C" w:rsidRPr="00E82BE9" w:rsidRDefault="003B754C" w:rsidP="003B754C">
      <w:r w:rsidRPr="00E82BE9">
        <w:t>Reservtillgång som skapats av IMF för tillde</w:t>
      </w:r>
      <w:r w:rsidRPr="00E82BE9">
        <w:t>l</w:t>
      </w:r>
      <w:r w:rsidRPr="00E82BE9">
        <w:t>ning till medlemsländerna. Värdet på SDR beräknas som en korg av dollar, euro, yen och pund.</w:t>
      </w:r>
    </w:p>
    <w:p w:rsidR="00DD33CC" w:rsidRPr="00E82BE9" w:rsidRDefault="00DD33CC" w:rsidP="00DD33CC">
      <w:pPr>
        <w:pStyle w:val="Rubrik5"/>
        <w:spacing w:before="180"/>
        <w:rPr>
          <w:b/>
          <w:noProof w:val="0"/>
        </w:rPr>
      </w:pPr>
      <w:r w:rsidRPr="00E82BE9">
        <w:rPr>
          <w:b/>
          <w:noProof w:val="0"/>
        </w:rPr>
        <w:t>Seignorage</w:t>
      </w:r>
    </w:p>
    <w:p w:rsidR="00DD33CC" w:rsidRPr="00E82BE9" w:rsidRDefault="003B754C" w:rsidP="00DD33CC">
      <w:r w:rsidRPr="00E82BE9">
        <w:t>I</w:t>
      </w:r>
      <w:r w:rsidR="00DD33CC" w:rsidRPr="00E82BE9">
        <w:t xml:space="preserve">nkomster som en centralbank får på sin sedel- och myntutgivning. </w:t>
      </w:r>
      <w:r w:rsidR="00BF6D7D" w:rsidRPr="00E82BE9">
        <w:t>Motsvarar avkastningen på de av centralbankens tillgångar som svarar mot utelöpande sedlar och mynt minskad med centralbankens totala kostnad för kontantha</w:t>
      </w:r>
      <w:r w:rsidR="00BF6D7D" w:rsidRPr="00E82BE9">
        <w:t>n</w:t>
      </w:r>
      <w:r w:rsidR="00BF6D7D" w:rsidRPr="00E82BE9">
        <w:t>tering</w:t>
      </w:r>
      <w:r w:rsidR="00DD33CC" w:rsidRPr="00E82BE9">
        <w:t>.</w:t>
      </w:r>
      <w:r w:rsidR="00BF6D7D" w:rsidRPr="00E82BE9">
        <w:t xml:space="preserve"> Se även förklaring i rutan ”Seignorage” i </w:t>
      </w:r>
      <w:r w:rsidR="00017C90" w:rsidRPr="00E82BE9">
        <w:t xml:space="preserve">förvaltningsberättelsens </w:t>
      </w:r>
      <w:r w:rsidR="00BF6D7D" w:rsidRPr="00E82BE9">
        <w:t>avsnitt ”Til</w:t>
      </w:r>
      <w:r w:rsidR="00BF6D7D" w:rsidRPr="00E82BE9">
        <w:t>l</w:t>
      </w:r>
      <w:r w:rsidR="00BF6D7D" w:rsidRPr="00E82BE9">
        <w:t>gångsförvaltning”.</w:t>
      </w:r>
    </w:p>
    <w:p w:rsidR="00DD33CC" w:rsidRPr="00E82BE9" w:rsidRDefault="00DD33CC" w:rsidP="00DD33CC">
      <w:pPr>
        <w:pStyle w:val="Rubrik5"/>
        <w:spacing w:before="180"/>
        <w:rPr>
          <w:b/>
          <w:noProof w:val="0"/>
        </w:rPr>
      </w:pPr>
      <w:r w:rsidRPr="00E82BE9">
        <w:rPr>
          <w:b/>
          <w:noProof w:val="0"/>
        </w:rPr>
        <w:t xml:space="preserve">SOM-institutet </w:t>
      </w:r>
    </w:p>
    <w:p w:rsidR="00DD33CC" w:rsidRPr="00E82BE9" w:rsidRDefault="00DD33CC" w:rsidP="00DD33CC">
      <w:r w:rsidRPr="00E82BE9">
        <w:t>Centrum för den undersöknings- och seminarieverksamhet som drivs geme</w:t>
      </w:r>
      <w:r w:rsidRPr="00E82BE9">
        <w:t>n</w:t>
      </w:r>
      <w:r w:rsidRPr="00E82BE9">
        <w:t>samt av Institutionen för journalistik och masskommunikation (JMG), Stat</w:t>
      </w:r>
      <w:r w:rsidRPr="00E82BE9">
        <w:t>s</w:t>
      </w:r>
      <w:r w:rsidRPr="00E82BE9">
        <w:t>vetenskapliga institutionen samt Centrum för forskning om offentlig sektor (C</w:t>
      </w:r>
      <w:r w:rsidRPr="00E82BE9">
        <w:t>E</w:t>
      </w:r>
      <w:r w:rsidRPr="00E82BE9">
        <w:t>FOS) vid Göteborgs universitet.</w:t>
      </w:r>
    </w:p>
    <w:p w:rsidR="00DD33CC" w:rsidRPr="00E82BE9" w:rsidRDefault="00DD33CC" w:rsidP="00DD33CC">
      <w:pPr>
        <w:pStyle w:val="Rubrik5"/>
        <w:spacing w:before="180"/>
        <w:rPr>
          <w:b/>
          <w:noProof w:val="0"/>
        </w:rPr>
      </w:pPr>
      <w:r w:rsidRPr="00E82BE9">
        <w:rPr>
          <w:b/>
          <w:noProof w:val="0"/>
        </w:rPr>
        <w:t>Stresstest</w:t>
      </w:r>
    </w:p>
    <w:p w:rsidR="00DD33CC" w:rsidRPr="00E82BE9" w:rsidRDefault="003B754C" w:rsidP="00DD33CC">
      <w:r w:rsidRPr="00E82BE9">
        <w:t xml:space="preserve">Analys av olika scenarier </w:t>
      </w:r>
      <w:r w:rsidR="00DD33CC" w:rsidRPr="00E82BE9">
        <w:t xml:space="preserve">för att bedöma </w:t>
      </w:r>
      <w:r w:rsidRPr="00E82BE9">
        <w:t>vilken motståndskraft bankerna, hushållen eller andra enheter har mot</w:t>
      </w:r>
      <w:r w:rsidRPr="00E82BE9" w:rsidDel="003B754C">
        <w:t xml:space="preserve"> </w:t>
      </w:r>
      <w:r w:rsidR="00DD33CC" w:rsidRPr="00E82BE9">
        <w:t>oväntad</w:t>
      </w:r>
      <w:r w:rsidRPr="00E82BE9">
        <w:t>e och neg</w:t>
      </w:r>
      <w:r w:rsidRPr="00E82BE9">
        <w:t>a</w:t>
      </w:r>
      <w:r w:rsidRPr="00E82BE9">
        <w:t>tiva</w:t>
      </w:r>
      <w:r w:rsidR="00DD33CC" w:rsidRPr="00E82BE9">
        <w:t xml:space="preserve"> händelse</w:t>
      </w:r>
      <w:r w:rsidRPr="00E82BE9">
        <w:t>r</w:t>
      </w:r>
      <w:r w:rsidR="00DD33CC" w:rsidRPr="00E82BE9">
        <w:t xml:space="preserve">. </w:t>
      </w:r>
    </w:p>
    <w:p w:rsidR="00DD33CC" w:rsidRPr="00E82BE9" w:rsidRDefault="00DD33CC" w:rsidP="00DD33CC">
      <w:pPr>
        <w:pStyle w:val="Rubrik5"/>
        <w:spacing w:before="180"/>
        <w:rPr>
          <w:b/>
          <w:noProof w:val="0"/>
        </w:rPr>
      </w:pPr>
      <w:r w:rsidRPr="00E82BE9">
        <w:rPr>
          <w:b/>
          <w:noProof w:val="0"/>
        </w:rPr>
        <w:t>Styrräntor</w:t>
      </w:r>
    </w:p>
    <w:p w:rsidR="00DD33CC" w:rsidRPr="00E82BE9" w:rsidRDefault="003B754C" w:rsidP="00DD33CC">
      <w:r w:rsidRPr="00E82BE9">
        <w:t>R</w:t>
      </w:r>
      <w:r w:rsidR="00DD33CC" w:rsidRPr="00E82BE9">
        <w:t>äntor som en centralbank sätter i penningpolitiskt syfte. I Sverige är det rep</w:t>
      </w:r>
      <w:r w:rsidR="00DD33CC" w:rsidRPr="00E82BE9">
        <w:t>o</w:t>
      </w:r>
      <w:r w:rsidR="00DD33CC" w:rsidRPr="00E82BE9">
        <w:t>räntan samt in- och utlåningsräntan till banksystemet.</w:t>
      </w:r>
    </w:p>
    <w:p w:rsidR="00DD33CC" w:rsidRPr="00E82BE9" w:rsidRDefault="00DD33CC" w:rsidP="00DD33CC">
      <w:pPr>
        <w:pStyle w:val="Rubrik5"/>
        <w:spacing w:before="180"/>
        <w:rPr>
          <w:b/>
          <w:noProof w:val="0"/>
        </w:rPr>
      </w:pPr>
      <w:r w:rsidRPr="00E82BE9">
        <w:rPr>
          <w:b/>
          <w:noProof w:val="0"/>
        </w:rPr>
        <w:t>Swapfacilitet</w:t>
      </w:r>
    </w:p>
    <w:p w:rsidR="00DD33CC" w:rsidRPr="00E82BE9" w:rsidRDefault="00DD33CC" w:rsidP="00DD33CC">
      <w:r w:rsidRPr="00E82BE9">
        <w:t>Tillfälligt arrangemang om ett ömsesidigt utbyte av skilda valutor eller värd</w:t>
      </w:r>
      <w:r w:rsidRPr="00E82BE9">
        <w:t>e</w:t>
      </w:r>
      <w:r w:rsidRPr="00E82BE9">
        <w:t>papper med olika avkastningsvillkor. Priser och löptider för att utnyttja facil</w:t>
      </w:r>
      <w:r w:rsidRPr="00E82BE9">
        <w:t>i</w:t>
      </w:r>
      <w:r w:rsidRPr="00E82BE9">
        <w:t>teten avtalas i förväg mellan parterna.</w:t>
      </w:r>
    </w:p>
    <w:p w:rsidR="00DD33CC" w:rsidRPr="00E82BE9" w:rsidRDefault="00DD33CC" w:rsidP="00DD33CC">
      <w:pPr>
        <w:pStyle w:val="Rubrik5"/>
        <w:spacing w:before="180"/>
        <w:rPr>
          <w:b/>
          <w:noProof w:val="0"/>
        </w:rPr>
      </w:pPr>
      <w:r w:rsidRPr="00E82BE9">
        <w:rPr>
          <w:b/>
          <w:noProof w:val="0"/>
        </w:rPr>
        <w:t>SWIFT, Society for Worldwide Interbank Financial Telecommunication</w:t>
      </w:r>
    </w:p>
    <w:p w:rsidR="00DD33CC" w:rsidRPr="00E82BE9" w:rsidRDefault="00DD33CC" w:rsidP="00DD33CC">
      <w:r w:rsidRPr="00E82BE9">
        <w:t>Meddelandesystem som används av aktörerna på de finansiella marknaderna för</w:t>
      </w:r>
      <w:r w:rsidR="00864905" w:rsidRPr="00E82BE9">
        <w:t xml:space="preserve"> bland annat</w:t>
      </w:r>
      <w:r w:rsidRPr="00E82BE9">
        <w:t xml:space="preserve"> internationell betalningsförmedling </w:t>
      </w:r>
      <w:r w:rsidR="00864905" w:rsidRPr="00E82BE9">
        <w:t xml:space="preserve">och för meddelanden som avser avveckling av finansiella transaktioner </w:t>
      </w:r>
      <w:r w:rsidRPr="00E82BE9">
        <w:t>via teleförbindelser med stor snab</w:t>
      </w:r>
      <w:r w:rsidRPr="00E82BE9">
        <w:t>b</w:t>
      </w:r>
      <w:r w:rsidRPr="00E82BE9">
        <w:t xml:space="preserve">het och hög säkerhet. </w:t>
      </w:r>
    </w:p>
    <w:p w:rsidR="00DD33CC" w:rsidRPr="00E82BE9" w:rsidRDefault="00BF6D7D" w:rsidP="00DD33CC">
      <w:pPr>
        <w:pStyle w:val="Rubrik5"/>
        <w:spacing w:before="180"/>
        <w:rPr>
          <w:b/>
          <w:noProof w:val="0"/>
        </w:rPr>
      </w:pPr>
      <w:r w:rsidRPr="00E82BE9">
        <w:rPr>
          <w:b/>
          <w:noProof w:val="0"/>
        </w:rPr>
        <w:t xml:space="preserve">VaR, </w:t>
      </w:r>
      <w:r w:rsidR="00DD33CC" w:rsidRPr="00E82BE9">
        <w:rPr>
          <w:b/>
          <w:noProof w:val="0"/>
        </w:rPr>
        <w:t xml:space="preserve">Value-at-Risk, </w:t>
      </w:r>
    </w:p>
    <w:p w:rsidR="00DD33CC" w:rsidRPr="00E82BE9" w:rsidRDefault="00DD33CC" w:rsidP="00DD33CC">
      <w:r w:rsidRPr="00E82BE9">
        <w:t>Statistisk metod som beskriver den största potentiella förlust vid en investe</w:t>
      </w:r>
      <w:r w:rsidRPr="00E82BE9">
        <w:t>r</w:t>
      </w:r>
      <w:r w:rsidRPr="00E82BE9">
        <w:t xml:space="preserve">ing som med viss sannolikhet kan uppstå under en </w:t>
      </w:r>
      <w:r w:rsidR="003B754C" w:rsidRPr="00E82BE9">
        <w:t xml:space="preserve">bestämd </w:t>
      </w:r>
      <w:r w:rsidRPr="00E82BE9">
        <w:t>tidsperiod. A</w:t>
      </w:r>
      <w:r w:rsidRPr="00E82BE9">
        <w:t>n</w:t>
      </w:r>
      <w:r w:rsidRPr="00E82BE9">
        <w:t>vänds för att mäta risken i en specifik tillgång eller i en portfölj av til</w:t>
      </w:r>
      <w:r w:rsidRPr="00E82BE9">
        <w:t>l</w:t>
      </w:r>
      <w:r w:rsidRPr="00E82BE9">
        <w:t xml:space="preserve">gångar. </w:t>
      </w:r>
    </w:p>
    <w:p w:rsidR="00DD33CC" w:rsidRPr="00E82BE9" w:rsidRDefault="00DD33CC" w:rsidP="00DD33CC">
      <w:pPr>
        <w:pStyle w:val="Rubrik5"/>
        <w:spacing w:before="180"/>
        <w:rPr>
          <w:b/>
          <w:noProof w:val="0"/>
        </w:rPr>
      </w:pPr>
      <w:r w:rsidRPr="00E82BE9">
        <w:rPr>
          <w:b/>
          <w:noProof w:val="0"/>
        </w:rPr>
        <w:t>Valutakurs</w:t>
      </w:r>
    </w:p>
    <w:p w:rsidR="00DD33CC" w:rsidRPr="00E82BE9" w:rsidRDefault="00DD33CC" w:rsidP="00DD33CC">
      <w:pPr>
        <w:rPr>
          <w:b/>
        </w:rPr>
      </w:pPr>
      <w:r w:rsidRPr="00E82BE9">
        <w:t>Se växelkurs.</w:t>
      </w:r>
    </w:p>
    <w:p w:rsidR="00DD33CC" w:rsidRPr="00E82BE9" w:rsidRDefault="00DD33CC" w:rsidP="00DD33CC">
      <w:pPr>
        <w:pStyle w:val="Rubrik5"/>
        <w:spacing w:before="180"/>
        <w:rPr>
          <w:b/>
          <w:noProof w:val="0"/>
        </w:rPr>
      </w:pPr>
      <w:r w:rsidRPr="00E82BE9">
        <w:rPr>
          <w:b/>
          <w:noProof w:val="0"/>
        </w:rPr>
        <w:t>Valutapolitik</w:t>
      </w:r>
    </w:p>
    <w:p w:rsidR="00DD33CC" w:rsidRPr="00E82BE9" w:rsidRDefault="00DD33CC" w:rsidP="00DD33CC">
      <w:r w:rsidRPr="00E82BE9">
        <w:t xml:space="preserve">Åtgärder som en centralbank vidtar för att påverka den egna växelkursen mot andra valutor. Kallas också växelkurspolitik. I Sverige beslutar regeringen om växelkursen ska vara rörlig eller fast. Riksbanken har sedan till uppgift att sköta den dagliga politiken inom ramen för det beslutade systemet. </w:t>
      </w:r>
    </w:p>
    <w:p w:rsidR="00DD33CC" w:rsidRPr="00E82BE9" w:rsidRDefault="00DD33CC" w:rsidP="00DD33CC">
      <w:pPr>
        <w:pStyle w:val="Rubrik5"/>
        <w:spacing w:before="180"/>
        <w:rPr>
          <w:b/>
          <w:noProof w:val="0"/>
        </w:rPr>
      </w:pPr>
      <w:r w:rsidRPr="00E82BE9">
        <w:rPr>
          <w:b/>
          <w:noProof w:val="0"/>
        </w:rPr>
        <w:t>Valutareserv</w:t>
      </w:r>
    </w:p>
    <w:p w:rsidR="00DD33CC" w:rsidRPr="00E82BE9" w:rsidRDefault="00DD33CC" w:rsidP="00DD33CC">
      <w:r w:rsidRPr="00E82BE9">
        <w:t>Se guld- och valutareserv.</w:t>
      </w:r>
    </w:p>
    <w:p w:rsidR="00DD33CC" w:rsidRPr="00E82BE9" w:rsidRDefault="00DD33CC" w:rsidP="00DD33CC">
      <w:pPr>
        <w:pStyle w:val="Rubrik5"/>
        <w:spacing w:before="180"/>
        <w:rPr>
          <w:b/>
          <w:noProof w:val="0"/>
        </w:rPr>
      </w:pPr>
      <w:r w:rsidRPr="00E82BE9">
        <w:rPr>
          <w:b/>
          <w:noProof w:val="0"/>
        </w:rPr>
        <w:t>Valutaswap</w:t>
      </w:r>
    </w:p>
    <w:p w:rsidR="00DD33CC" w:rsidRPr="00E82BE9" w:rsidRDefault="00DD33CC" w:rsidP="00DD33CC">
      <w:r w:rsidRPr="00E82BE9">
        <w:t>Se swapfacilitet.</w:t>
      </w:r>
    </w:p>
    <w:p w:rsidR="00DD33CC" w:rsidRPr="00E82BE9" w:rsidRDefault="00DD33CC" w:rsidP="00DD33CC">
      <w:pPr>
        <w:pStyle w:val="Rubrik5"/>
        <w:spacing w:before="180"/>
        <w:rPr>
          <w:b/>
          <w:noProof w:val="0"/>
        </w:rPr>
      </w:pPr>
      <w:r w:rsidRPr="00E82BE9">
        <w:rPr>
          <w:b/>
          <w:noProof w:val="0"/>
        </w:rPr>
        <w:t>Volatilitet</w:t>
      </w:r>
    </w:p>
    <w:p w:rsidR="00DD33CC" w:rsidRPr="00E82BE9" w:rsidRDefault="00DD33CC" w:rsidP="00DD33CC">
      <w:r w:rsidRPr="00E82BE9">
        <w:t>Uttryck för rörelse i olika priser och räntor. Hög volatilitet i till exempel en aktie betyder snabba och stora svängningar i en akties börskurs.</w:t>
      </w:r>
    </w:p>
    <w:p w:rsidR="00DD33CC" w:rsidRPr="00E82BE9" w:rsidRDefault="00DD33CC" w:rsidP="00DD33CC">
      <w:pPr>
        <w:pStyle w:val="Rubrik5"/>
        <w:spacing w:before="180"/>
        <w:rPr>
          <w:b/>
          <w:noProof w:val="0"/>
        </w:rPr>
      </w:pPr>
      <w:r w:rsidRPr="00E82BE9">
        <w:rPr>
          <w:b/>
          <w:noProof w:val="0"/>
        </w:rPr>
        <w:t>Växelkurs</w:t>
      </w:r>
    </w:p>
    <w:p w:rsidR="00DD33CC" w:rsidRPr="00E82BE9" w:rsidRDefault="003B754C" w:rsidP="00DD33CC">
      <w:r w:rsidRPr="00E82BE9">
        <w:t>Värdeförhållande mellan två valutor, det vill säga d</w:t>
      </w:r>
      <w:r w:rsidR="00DD33CC" w:rsidRPr="00E82BE9">
        <w:t>et pris till vilket en valuta kan växlas mot en annan. Kallas också valutakurs.</w:t>
      </w:r>
    </w:p>
    <w:p w:rsidR="00DC2770" w:rsidRPr="00E82BE9" w:rsidRDefault="00DC2770" w:rsidP="00DC2770">
      <w:pPr>
        <w:pStyle w:val="Normaltindrag"/>
      </w:pPr>
    </w:p>
    <w:p w:rsidR="00DC2770" w:rsidRPr="00E82BE9" w:rsidRDefault="00DC2770" w:rsidP="00DC2770">
      <w:pPr>
        <w:pStyle w:val="Normaltindrag"/>
      </w:pPr>
    </w:p>
    <w:p w:rsidR="00D008A5" w:rsidRPr="00E82BE9" w:rsidRDefault="00D008A5" w:rsidP="00B33B59">
      <w:pPr>
        <w:pStyle w:val="Normaltindrag"/>
      </w:pPr>
    </w:p>
    <w:p w:rsidR="00D008A5" w:rsidRPr="00E82BE9" w:rsidRDefault="00D008A5" w:rsidP="00B33B59">
      <w:pPr>
        <w:pStyle w:val="Normaltindrag"/>
        <w:sectPr w:rsidR="00D008A5" w:rsidRPr="00E82BE9" w:rsidSect="002E6636">
          <w:headerReference w:type="even" r:id="rId109"/>
          <w:headerReference w:type="default" r:id="rId110"/>
          <w:footerReference w:type="even" r:id="rId111"/>
          <w:footerReference w:type="default" r:id="rId112"/>
          <w:headerReference w:type="first" r:id="rId113"/>
          <w:footerReference w:type="first" r:id="rId114"/>
          <w:pgSz w:w="11906" w:h="16838" w:code="9"/>
          <w:pgMar w:top="907" w:right="4649" w:bottom="4508" w:left="1304" w:header="340" w:footer="227" w:gutter="0"/>
          <w:cols w:space="720"/>
          <w:titlePg/>
        </w:sectPr>
      </w:pPr>
    </w:p>
    <w:tbl>
      <w:tblPr>
        <w:tblStyle w:val="PunktlistaBomb"/>
        <w:tblW w:w="6129" w:type="dxa"/>
        <w:tblLook w:val="01E0" w:firstRow="1" w:lastRow="1" w:firstColumn="1" w:lastColumn="1" w:noHBand="0" w:noVBand="0"/>
      </w:tblPr>
      <w:tblGrid>
        <w:gridCol w:w="1913"/>
        <w:gridCol w:w="2185"/>
        <w:gridCol w:w="2031"/>
      </w:tblGrid>
      <w:tr w:rsidR="00D008A5" w:rsidRPr="00E82BE9" w:rsidTr="00BE15A8">
        <w:tc>
          <w:tcPr>
            <w:tcW w:w="6129" w:type="dxa"/>
            <w:gridSpan w:val="3"/>
          </w:tcPr>
          <w:p w:rsidR="00D008A5" w:rsidRPr="00E82BE9" w:rsidRDefault="00484352" w:rsidP="007063A1">
            <w:pPr>
              <w:numPr>
                <w:ilvl w:val="0"/>
                <w:numId w:val="0"/>
              </w:numPr>
            </w:pPr>
            <w:r w:rsidRPr="00E82BE9">
              <w:t xml:space="preserve">Stockholm den </w:t>
            </w:r>
            <w:r w:rsidR="007063A1" w:rsidRPr="00E82BE9">
              <w:t>10 februari 2010</w:t>
            </w: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vAlign w:val="bottom"/>
          </w:tcPr>
          <w:p w:rsidR="00D008A5" w:rsidRPr="00E82BE9" w:rsidRDefault="00D008A5" w:rsidP="007063A1">
            <w:pPr>
              <w:numPr>
                <w:ilvl w:val="0"/>
                <w:numId w:val="0"/>
              </w:numPr>
            </w:pPr>
            <w:r w:rsidRPr="00E82BE9">
              <w:t xml:space="preserve">Stefan Ingves </w:t>
            </w:r>
          </w:p>
          <w:p w:rsidR="00D008A5" w:rsidRPr="00E82BE9" w:rsidRDefault="00D008A5" w:rsidP="007063A1">
            <w:pPr>
              <w:pStyle w:val="Normaltindrag"/>
              <w:numPr>
                <w:ilvl w:val="0"/>
                <w:numId w:val="0"/>
              </w:numPr>
            </w:pPr>
            <w:r w:rsidRPr="00E82BE9">
              <w:t>Rik</w:t>
            </w:r>
            <w:r w:rsidRPr="00E82BE9">
              <w:t>s</w:t>
            </w:r>
            <w:r w:rsidRPr="00E82BE9">
              <w:t>bankschef</w:t>
            </w:r>
          </w:p>
        </w:tc>
        <w:tc>
          <w:tcPr>
            <w:tcW w:w="2185" w:type="dxa"/>
            <w:vAlign w:val="bottom"/>
          </w:tcPr>
          <w:p w:rsidR="00BE15A8" w:rsidRPr="00E82BE9" w:rsidRDefault="00BE15A8" w:rsidP="007063A1">
            <w:pPr>
              <w:numPr>
                <w:ilvl w:val="0"/>
                <w:numId w:val="0"/>
              </w:numPr>
            </w:pPr>
            <w:r w:rsidRPr="00E82BE9">
              <w:t>Svante Öberg</w:t>
            </w:r>
          </w:p>
          <w:p w:rsidR="00D008A5" w:rsidRPr="00E82BE9" w:rsidRDefault="00BE15A8" w:rsidP="007063A1">
            <w:pPr>
              <w:numPr>
                <w:ilvl w:val="0"/>
                <w:numId w:val="0"/>
              </w:numPr>
              <w:spacing w:before="0"/>
              <w:jc w:val="left"/>
            </w:pPr>
            <w:r w:rsidRPr="00E82BE9">
              <w:t>Förste vice riksbank</w:t>
            </w:r>
            <w:r w:rsidRPr="00E82BE9">
              <w:t>s</w:t>
            </w:r>
            <w:r w:rsidRPr="00E82BE9">
              <w:t>chef</w:t>
            </w:r>
          </w:p>
        </w:tc>
        <w:tc>
          <w:tcPr>
            <w:tcW w:w="2031" w:type="dxa"/>
            <w:vAlign w:val="bottom"/>
          </w:tcPr>
          <w:p w:rsidR="00D008A5" w:rsidRPr="00E82BE9" w:rsidRDefault="0046138E" w:rsidP="0046138E">
            <w:pPr>
              <w:pStyle w:val="Normaltindrag"/>
              <w:numPr>
                <w:ilvl w:val="0"/>
                <w:numId w:val="0"/>
              </w:numPr>
              <w:jc w:val="left"/>
            </w:pPr>
            <w:r w:rsidRPr="00E82BE9">
              <w:t>Karolina Ekholm</w:t>
            </w:r>
          </w:p>
          <w:p w:rsidR="0046138E" w:rsidRPr="00E82BE9" w:rsidRDefault="0046138E" w:rsidP="0046138E">
            <w:pPr>
              <w:pStyle w:val="Normaltindrag"/>
              <w:numPr>
                <w:ilvl w:val="0"/>
                <w:numId w:val="0"/>
              </w:numPr>
              <w:jc w:val="left"/>
            </w:pPr>
            <w:r w:rsidRPr="00E82BE9">
              <w:t>Vice riksbankschef</w:t>
            </w: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70DA2" w:rsidRPr="00E82BE9" w:rsidTr="00BE15A8">
        <w:tc>
          <w:tcPr>
            <w:tcW w:w="1913" w:type="dxa"/>
          </w:tcPr>
          <w:p w:rsidR="00D70DA2" w:rsidRPr="00E82BE9" w:rsidRDefault="00D70DA2" w:rsidP="00D70DA2">
            <w:pPr>
              <w:numPr>
                <w:ilvl w:val="0"/>
                <w:numId w:val="0"/>
              </w:numPr>
            </w:pPr>
          </w:p>
        </w:tc>
        <w:tc>
          <w:tcPr>
            <w:tcW w:w="2185" w:type="dxa"/>
          </w:tcPr>
          <w:p w:rsidR="00D70DA2" w:rsidRPr="00E82BE9" w:rsidRDefault="00D70DA2" w:rsidP="00D70DA2">
            <w:pPr>
              <w:numPr>
                <w:ilvl w:val="0"/>
                <w:numId w:val="0"/>
              </w:numPr>
            </w:pPr>
          </w:p>
        </w:tc>
        <w:tc>
          <w:tcPr>
            <w:tcW w:w="2031" w:type="dxa"/>
          </w:tcPr>
          <w:p w:rsidR="00D70DA2" w:rsidRPr="00E82BE9" w:rsidRDefault="00D70DA2" w:rsidP="00D70DA2">
            <w:pPr>
              <w:numPr>
                <w:ilvl w:val="0"/>
                <w:numId w:val="0"/>
              </w:numPr>
            </w:pPr>
          </w:p>
        </w:tc>
      </w:tr>
      <w:tr w:rsidR="00D008A5" w:rsidRPr="00E82BE9" w:rsidTr="00BE15A8">
        <w:tc>
          <w:tcPr>
            <w:tcW w:w="1913" w:type="dxa"/>
          </w:tcPr>
          <w:p w:rsidR="00D008A5" w:rsidRPr="00E82BE9" w:rsidRDefault="00D008A5" w:rsidP="007063A1">
            <w:pPr>
              <w:numPr>
                <w:ilvl w:val="0"/>
                <w:numId w:val="0"/>
              </w:numPr>
            </w:pPr>
          </w:p>
        </w:tc>
        <w:tc>
          <w:tcPr>
            <w:tcW w:w="2185" w:type="dxa"/>
          </w:tcPr>
          <w:p w:rsidR="00D008A5" w:rsidRPr="00E82BE9" w:rsidRDefault="00D008A5" w:rsidP="007063A1">
            <w:pPr>
              <w:numPr>
                <w:ilvl w:val="0"/>
                <w:numId w:val="0"/>
              </w:numPr>
            </w:pPr>
          </w:p>
        </w:tc>
        <w:tc>
          <w:tcPr>
            <w:tcW w:w="2031" w:type="dxa"/>
          </w:tcPr>
          <w:p w:rsidR="00D008A5" w:rsidRPr="00E82BE9" w:rsidRDefault="00D008A5" w:rsidP="007063A1">
            <w:pPr>
              <w:numPr>
                <w:ilvl w:val="0"/>
                <w:numId w:val="0"/>
              </w:numPr>
            </w:pPr>
          </w:p>
        </w:tc>
      </w:tr>
      <w:tr w:rsidR="00D008A5" w:rsidRPr="00E82BE9" w:rsidTr="00BE15A8">
        <w:tc>
          <w:tcPr>
            <w:tcW w:w="1913" w:type="dxa"/>
          </w:tcPr>
          <w:p w:rsidR="00D008A5" w:rsidRPr="00E82BE9" w:rsidRDefault="00D70DA2" w:rsidP="00D70DA2">
            <w:pPr>
              <w:numPr>
                <w:ilvl w:val="0"/>
                <w:numId w:val="0"/>
              </w:numPr>
              <w:jc w:val="left"/>
            </w:pPr>
            <w:r w:rsidRPr="00E82BE9">
              <w:t xml:space="preserve">Lars Nyberg    </w:t>
            </w:r>
            <w:r w:rsidRPr="00E82BE9">
              <w:br/>
              <w:t>Vice riksbankschef</w:t>
            </w:r>
          </w:p>
        </w:tc>
        <w:tc>
          <w:tcPr>
            <w:tcW w:w="2185" w:type="dxa"/>
          </w:tcPr>
          <w:p w:rsidR="00D008A5" w:rsidRPr="00E82BE9" w:rsidRDefault="00D70DA2" w:rsidP="00D70DA2">
            <w:pPr>
              <w:numPr>
                <w:ilvl w:val="0"/>
                <w:numId w:val="0"/>
              </w:numPr>
              <w:jc w:val="left"/>
            </w:pPr>
            <w:r w:rsidRPr="00E82BE9">
              <w:t xml:space="preserve">Lars E.O. Svensson   </w:t>
            </w:r>
            <w:r w:rsidRPr="00E82BE9">
              <w:br/>
              <w:t>Vice riksbankschef</w:t>
            </w:r>
          </w:p>
        </w:tc>
        <w:tc>
          <w:tcPr>
            <w:tcW w:w="2031" w:type="dxa"/>
          </w:tcPr>
          <w:p w:rsidR="00D008A5" w:rsidRPr="00E82BE9" w:rsidRDefault="00D70DA2" w:rsidP="00D70DA2">
            <w:pPr>
              <w:numPr>
                <w:ilvl w:val="0"/>
                <w:numId w:val="0"/>
              </w:numPr>
              <w:jc w:val="left"/>
            </w:pPr>
            <w:r w:rsidRPr="00E82BE9">
              <w:t xml:space="preserve">Barbro Wickman-Parak    </w:t>
            </w:r>
            <w:r w:rsidRPr="00E82BE9">
              <w:br/>
              <w:t>Vice riksbankschef</w:t>
            </w:r>
          </w:p>
        </w:tc>
      </w:tr>
    </w:tbl>
    <w:p w:rsidR="00D008A5" w:rsidRPr="00E82BE9" w:rsidRDefault="00D008A5" w:rsidP="00D008A5">
      <w:pPr>
        <w:pStyle w:val="Normaltindrag"/>
      </w:pPr>
    </w:p>
    <w:p w:rsidR="001B29C2" w:rsidRPr="00E82BE9" w:rsidRDefault="001B29C2" w:rsidP="00B33B59">
      <w:pPr>
        <w:pStyle w:val="Normaltindrag"/>
      </w:pPr>
    </w:p>
    <w:p w:rsidR="000D3C09" w:rsidRPr="00E82BE9" w:rsidRDefault="000D3C09" w:rsidP="00B33B59">
      <w:pPr>
        <w:pStyle w:val="Normaltindrag"/>
      </w:pPr>
    </w:p>
    <w:p w:rsidR="004E4D3A" w:rsidRPr="00E82BE9" w:rsidRDefault="004E4D3A" w:rsidP="00B33B59">
      <w:pPr>
        <w:pStyle w:val="Normaltindrag"/>
      </w:pPr>
    </w:p>
    <w:p w:rsidR="004E4D3A" w:rsidRPr="00E82BE9" w:rsidRDefault="004E4D3A" w:rsidP="004E4D3A">
      <w:pPr>
        <w:pStyle w:val="Tryckort"/>
        <w:framePr w:wrap="around"/>
      </w:pPr>
      <w:r w:rsidRPr="00E82BE9">
        <w:t>Elanders, Vällingby  2010</w:t>
      </w:r>
    </w:p>
    <w:p w:rsidR="00B33B59" w:rsidRPr="00E82BE9" w:rsidRDefault="00B33B59" w:rsidP="00B33B59">
      <w:pPr>
        <w:pStyle w:val="Normaltindrag"/>
      </w:pPr>
    </w:p>
    <w:sectPr w:rsidR="00B33B59" w:rsidRPr="00E82BE9" w:rsidSect="002E6636">
      <w:headerReference w:type="even" r:id="rId115"/>
      <w:headerReference w:type="default" r:id="rId116"/>
      <w:footerReference w:type="even" r:id="rId117"/>
      <w:footerReference w:type="default" r:id="rId118"/>
      <w:headerReference w:type="first" r:id="rId119"/>
      <w:footerReference w:type="first" r:id="rId120"/>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1409" w:rsidRPr="00E82BE9" w:rsidRDefault="004D1409">
      <w:r w:rsidRPr="00E82BE9">
        <w:separator/>
      </w:r>
    </w:p>
  </w:endnote>
  <w:endnote w:type="continuationSeparator" w:id="0">
    <w:p w:rsidR="004D1409" w:rsidRPr="00E82BE9" w:rsidRDefault="004D1409">
      <w:r w:rsidRPr="00E82B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Corbel"/>
    <w:charset w:val="00"/>
    <w:family w:val="swiss"/>
    <w:pitch w:val="variable"/>
    <w:sig w:usb0="00000003" w:usb1="00000000" w:usb2="00000000" w:usb3="00000000" w:csb0="00000001" w:csb1="00000000"/>
  </w:font>
  <w:font w:name="New Baskerville">
    <w:altName w:val="Calibri"/>
    <w:charset w:val="00"/>
    <w:family w:val="auto"/>
    <w:pitch w:val="variable"/>
    <w:sig w:usb0="00000003" w:usb1="00000000" w:usb2="00000000" w:usb3="00000000" w:csb0="00000001"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2</w:t>
    </w:r>
    <w:r w:rsidRPr="00E82BE9">
      <w:fldChar w:fldCharType="end"/>
    </w:r>
  </w:p>
  <w:p w:rsidR="004D1409" w:rsidRPr="00E82BE9" w:rsidRDefault="004D140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10</w:t>
    </w:r>
    <w:r w:rsidRPr="00E82BE9">
      <w:fldChar w:fldCharType="end"/>
    </w:r>
  </w:p>
  <w:p w:rsidR="004D1409" w:rsidRPr="00E82BE9" w:rsidRDefault="004D140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9</w:t>
    </w:r>
    <w:r w:rsidRPr="00E82BE9">
      <w:fldChar w:fldCharType="end"/>
    </w:r>
  </w:p>
  <w:p w:rsidR="004D1409" w:rsidRPr="00E82BE9" w:rsidRDefault="004D140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8</w:instrText>
    </w:r>
    <w:r w:rsidRPr="00E82BE9">
      <w:fldChar w:fldCharType="end"/>
    </w:r>
    <w:r w:rsidRPr="00E82BE9">
      <w:instrText xml:space="preserve">/2 </w:instrText>
    </w:r>
    <w:r w:rsidRPr="00E82BE9">
      <w:fldChar w:fldCharType="separate"/>
    </w:r>
    <w:r w:rsidRPr="00E82BE9">
      <w:instrText>4</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8</w:instrText>
    </w:r>
    <w:r w:rsidRPr="00E82BE9">
      <w:fldChar w:fldCharType="end"/>
    </w:r>
    <w:r w:rsidRPr="00E82BE9">
      <w:instrText xml:space="preserve">/2) </w:instrText>
    </w:r>
    <w:r w:rsidRPr="00E82BE9">
      <w:fldChar w:fldCharType="separate"/>
    </w:r>
    <w:r w:rsidRPr="00E82BE9">
      <w:instrText>4</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8</w:instrText>
    </w:r>
    <w:r w:rsidRPr="00E82BE9">
      <w:fldChar w:fldCharType="end"/>
    </w:r>
  </w:p>
  <w:p w:rsidR="004D1409" w:rsidRPr="00E82BE9" w:rsidRDefault="004D1409">
    <w:pPr>
      <w:pStyle w:val="SidfotV"/>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9</w:instrText>
    </w:r>
    <w:r w:rsidRPr="00E82BE9">
      <w:fldChar w:fldCharType="end"/>
    </w:r>
    <w:r w:rsidRPr="00E82BE9">
      <w:instrText>"</w:instrText>
    </w:r>
    <w:r w:rsidRPr="00E82BE9">
      <w:fldChar w:fldCharType="separate"/>
    </w:r>
    <w:r w:rsidRPr="00E82BE9">
      <w:t>8</w:t>
    </w:r>
  </w:p>
  <w:p w:rsidR="004D1409" w:rsidRPr="00E82BE9" w:rsidRDefault="004D1409">
    <w:pPr>
      <w:pStyle w:val="SidfotH"/>
      <w:framePr w:w="8732" w:h="284" w:hRule="exact" w:hSpace="0" w:vSpace="0" w:wrap="around" w:xAlign="inside" w:y="13042" w:anchorLock="0"/>
    </w:pPr>
    <w:r w:rsidRPr="00E82BE9">
      <w:fldChar w:fldCharType="end"/>
    </w:r>
  </w:p>
  <w:p w:rsidR="004D1409" w:rsidRPr="00E82BE9" w:rsidRDefault="004D140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12</w:t>
    </w:r>
    <w:r w:rsidRPr="00E82BE9">
      <w:fldChar w:fldCharType="end"/>
    </w:r>
  </w:p>
  <w:p w:rsidR="004D1409" w:rsidRPr="00E82BE9" w:rsidRDefault="004D140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11</w:t>
    </w:r>
    <w:r w:rsidRPr="00E82BE9">
      <w:fldChar w:fldCharType="end"/>
    </w:r>
  </w:p>
  <w:p w:rsidR="004D1409" w:rsidRPr="00E82BE9" w:rsidRDefault="004D140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10</w:instrText>
    </w:r>
    <w:r w:rsidRPr="00E82BE9">
      <w:fldChar w:fldCharType="end"/>
    </w:r>
    <w:r w:rsidRPr="00E82BE9">
      <w:instrText xml:space="preserve">/2 </w:instrText>
    </w:r>
    <w:r w:rsidRPr="00E82BE9">
      <w:fldChar w:fldCharType="separate"/>
    </w:r>
    <w:r w:rsidRPr="00E82BE9">
      <w:instrText>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10</w:instrText>
    </w:r>
    <w:r w:rsidRPr="00E82BE9">
      <w:fldChar w:fldCharType="end"/>
    </w:r>
    <w:r w:rsidRPr="00E82BE9">
      <w:instrText xml:space="preserve">/2) </w:instrText>
    </w:r>
    <w:r w:rsidRPr="00E82BE9">
      <w:fldChar w:fldCharType="separate"/>
    </w:r>
    <w:r w:rsidRPr="00E82BE9">
      <w:instrText>5</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10</w:instrText>
    </w:r>
    <w:r w:rsidRPr="00E82BE9">
      <w:fldChar w:fldCharType="end"/>
    </w:r>
  </w:p>
  <w:p w:rsidR="004D1409" w:rsidRPr="00E82BE9" w:rsidRDefault="004D1409">
    <w:pPr>
      <w:pStyle w:val="SidfotV"/>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11</w:instrText>
    </w:r>
    <w:r w:rsidRPr="00E82BE9">
      <w:fldChar w:fldCharType="end"/>
    </w:r>
    <w:r w:rsidRPr="00E82BE9">
      <w:instrText>"</w:instrText>
    </w:r>
    <w:r w:rsidRPr="00E82BE9">
      <w:fldChar w:fldCharType="separate"/>
    </w:r>
    <w:r w:rsidRPr="00E82BE9">
      <w:t>10</w:t>
    </w:r>
  </w:p>
  <w:p w:rsidR="004D1409" w:rsidRPr="00E82BE9" w:rsidRDefault="004D1409">
    <w:pPr>
      <w:pStyle w:val="SidfotH"/>
      <w:framePr w:w="8732" w:h="284" w:hRule="exact" w:hSpace="0" w:vSpace="0" w:wrap="around" w:xAlign="inside" w:y="13042" w:anchorLock="0"/>
    </w:pPr>
    <w:r w:rsidRPr="00E82BE9">
      <w:fldChar w:fldCharType="end"/>
    </w:r>
  </w:p>
  <w:p w:rsidR="004D1409" w:rsidRPr="00E82BE9" w:rsidRDefault="004D140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12</w:t>
    </w:r>
    <w:r w:rsidRPr="00E82BE9">
      <w:fldChar w:fldCharType="end"/>
    </w:r>
  </w:p>
  <w:p w:rsidR="004D1409" w:rsidRPr="00E82BE9" w:rsidRDefault="004D140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13</w:t>
    </w:r>
    <w:r w:rsidRPr="00E82BE9">
      <w:fldChar w:fldCharType="end"/>
    </w:r>
  </w:p>
  <w:p w:rsidR="004D1409" w:rsidRPr="00E82BE9" w:rsidRDefault="004D140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11</w:instrText>
    </w:r>
    <w:r w:rsidRPr="00E82BE9">
      <w:fldChar w:fldCharType="end"/>
    </w:r>
    <w:r w:rsidRPr="00E82BE9">
      <w:instrText xml:space="preserve">/2 </w:instrText>
    </w:r>
    <w:r w:rsidRPr="00E82BE9">
      <w:fldChar w:fldCharType="separate"/>
    </w:r>
    <w:r w:rsidRPr="00E82BE9">
      <w:instrText>5,5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11</w:instrText>
    </w:r>
    <w:r w:rsidRPr="00E82BE9">
      <w:fldChar w:fldCharType="end"/>
    </w:r>
    <w:r w:rsidRPr="00E82BE9">
      <w:instrText xml:space="preserve">/2) </w:instrText>
    </w:r>
    <w:r w:rsidRPr="00E82BE9">
      <w:fldChar w:fldCharType="separate"/>
    </w:r>
    <w:r w:rsidRPr="00E82BE9">
      <w:instrText>5</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28</w:instrText>
    </w:r>
    <w:r w:rsidRPr="00E82BE9">
      <w:fldChar w:fldCharType="end"/>
    </w:r>
  </w:p>
  <w:p w:rsidR="004D1409" w:rsidRPr="00E82BE9" w:rsidRDefault="004D1409">
    <w:pPr>
      <w:pStyle w:val="SidfotH"/>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11</w:instrText>
    </w:r>
    <w:r w:rsidRPr="00E82BE9">
      <w:fldChar w:fldCharType="end"/>
    </w:r>
    <w:r w:rsidRPr="00E82BE9">
      <w:instrText>"</w:instrText>
    </w:r>
    <w:r w:rsidRPr="00E82BE9">
      <w:fldChar w:fldCharType="separate"/>
    </w:r>
    <w:r w:rsidRPr="00E82BE9">
      <w:t>11</w:t>
    </w:r>
    <w:r w:rsidRPr="00E82BE9">
      <w:fldChar w:fldCharType="end"/>
    </w:r>
  </w:p>
  <w:p w:rsidR="004D1409" w:rsidRPr="00E82BE9" w:rsidRDefault="004D140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50</w:t>
    </w:r>
    <w:r w:rsidRPr="00E82BE9">
      <w:fldChar w:fldCharType="end"/>
    </w:r>
  </w:p>
  <w:p w:rsidR="004D1409" w:rsidRPr="00E82BE9" w:rsidRDefault="004D14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3</w:t>
    </w:r>
    <w:r w:rsidRPr="00E82BE9">
      <w:fldChar w:fldCharType="end"/>
    </w:r>
  </w:p>
  <w:p w:rsidR="004D1409" w:rsidRPr="00E82BE9" w:rsidRDefault="004D140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51</w:t>
    </w:r>
    <w:r w:rsidRPr="00E82BE9">
      <w:fldChar w:fldCharType="end"/>
    </w:r>
  </w:p>
  <w:p w:rsidR="004D1409" w:rsidRPr="00E82BE9" w:rsidRDefault="004D140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49</w:instrText>
    </w:r>
    <w:r w:rsidRPr="00E82BE9">
      <w:fldChar w:fldCharType="end"/>
    </w:r>
    <w:r w:rsidRPr="00E82BE9">
      <w:instrText xml:space="preserve">/2 </w:instrText>
    </w:r>
    <w:r w:rsidRPr="00E82BE9">
      <w:fldChar w:fldCharType="separate"/>
    </w:r>
    <w:r w:rsidRPr="00E82BE9">
      <w:instrText>24,5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49</w:instrText>
    </w:r>
    <w:r w:rsidRPr="00E82BE9">
      <w:fldChar w:fldCharType="end"/>
    </w:r>
    <w:r w:rsidRPr="00E82BE9">
      <w:instrText xml:space="preserve">/2) </w:instrText>
    </w:r>
    <w:r w:rsidRPr="00E82BE9">
      <w:fldChar w:fldCharType="separate"/>
    </w:r>
    <w:r w:rsidRPr="00E82BE9">
      <w:instrText>24</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50</w:instrText>
    </w:r>
    <w:r w:rsidRPr="00E82BE9">
      <w:fldChar w:fldCharType="end"/>
    </w:r>
  </w:p>
  <w:p w:rsidR="004D1409" w:rsidRPr="00E82BE9" w:rsidRDefault="004D1409">
    <w:pPr>
      <w:pStyle w:val="SidfotH"/>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49</w:instrText>
    </w:r>
    <w:r w:rsidRPr="00E82BE9">
      <w:fldChar w:fldCharType="end"/>
    </w:r>
    <w:r w:rsidRPr="00E82BE9">
      <w:instrText>"</w:instrText>
    </w:r>
    <w:r w:rsidRPr="00E82BE9">
      <w:fldChar w:fldCharType="separate"/>
    </w:r>
    <w:r w:rsidRPr="00E82BE9">
      <w:t>49</w:t>
    </w:r>
    <w:r w:rsidRPr="00E82BE9">
      <w:fldChar w:fldCharType="end"/>
    </w:r>
  </w:p>
  <w:p w:rsidR="004D1409" w:rsidRPr="00E82BE9" w:rsidRDefault="004D140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66</w:t>
    </w:r>
    <w:r w:rsidRPr="00E82BE9">
      <w:fldChar w:fldCharType="end"/>
    </w:r>
  </w:p>
  <w:p w:rsidR="004D1409" w:rsidRPr="00E82BE9" w:rsidRDefault="004D140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65</w:t>
    </w:r>
    <w:r w:rsidRPr="00E82BE9">
      <w:fldChar w:fldCharType="end"/>
    </w:r>
  </w:p>
  <w:p w:rsidR="004D1409" w:rsidRPr="00E82BE9" w:rsidRDefault="004D140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64</w:instrText>
    </w:r>
    <w:r w:rsidRPr="00E82BE9">
      <w:fldChar w:fldCharType="end"/>
    </w:r>
    <w:r w:rsidRPr="00E82BE9">
      <w:instrText xml:space="preserve">/2 </w:instrText>
    </w:r>
    <w:r w:rsidRPr="00E82BE9">
      <w:fldChar w:fldCharType="separate"/>
    </w:r>
    <w:r w:rsidRPr="00E82BE9">
      <w:instrText>32</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64</w:instrText>
    </w:r>
    <w:r w:rsidRPr="00E82BE9">
      <w:fldChar w:fldCharType="end"/>
    </w:r>
    <w:r w:rsidRPr="00E82BE9">
      <w:instrText xml:space="preserve">/2) </w:instrText>
    </w:r>
    <w:r w:rsidRPr="00E82BE9">
      <w:fldChar w:fldCharType="separate"/>
    </w:r>
    <w:r w:rsidRPr="00E82BE9">
      <w:instrText>32</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64</w:instrText>
    </w:r>
    <w:r w:rsidRPr="00E82BE9">
      <w:fldChar w:fldCharType="end"/>
    </w:r>
  </w:p>
  <w:p w:rsidR="004D1409" w:rsidRPr="00E82BE9" w:rsidRDefault="004D1409">
    <w:pPr>
      <w:pStyle w:val="SidfotV"/>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65</w:instrText>
    </w:r>
    <w:r w:rsidRPr="00E82BE9">
      <w:fldChar w:fldCharType="end"/>
    </w:r>
    <w:r w:rsidRPr="00E82BE9">
      <w:instrText>"</w:instrText>
    </w:r>
    <w:r w:rsidRPr="00E82BE9">
      <w:fldChar w:fldCharType="separate"/>
    </w:r>
    <w:r w:rsidRPr="00E82BE9">
      <w:t>64</w:t>
    </w:r>
  </w:p>
  <w:p w:rsidR="004D1409" w:rsidRPr="00E82BE9" w:rsidRDefault="004D1409">
    <w:pPr>
      <w:pStyle w:val="SidfotH"/>
      <w:framePr w:w="8732" w:h="284" w:hRule="exact" w:hSpace="0" w:vSpace="0" w:wrap="around" w:xAlign="inside" w:y="13042" w:anchorLock="0"/>
    </w:pPr>
    <w:r w:rsidRPr="00E82BE9">
      <w:fldChar w:fldCharType="end"/>
    </w:r>
  </w:p>
  <w:p w:rsidR="004D1409" w:rsidRPr="00E82BE9" w:rsidRDefault="004D140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76</w:t>
    </w:r>
    <w:r w:rsidRPr="00E82BE9">
      <w:fldChar w:fldCharType="end"/>
    </w:r>
  </w:p>
  <w:p w:rsidR="004D1409" w:rsidRPr="00E82BE9" w:rsidRDefault="004D140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75</w:t>
    </w:r>
    <w:r w:rsidRPr="00E82BE9">
      <w:fldChar w:fldCharType="end"/>
    </w:r>
  </w:p>
  <w:p w:rsidR="004D1409" w:rsidRPr="00E82BE9" w:rsidRDefault="004D140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74</w:instrText>
    </w:r>
    <w:r w:rsidRPr="00E82BE9">
      <w:fldChar w:fldCharType="end"/>
    </w:r>
    <w:r w:rsidRPr="00E82BE9">
      <w:instrText xml:space="preserve">/2 </w:instrText>
    </w:r>
    <w:r w:rsidRPr="00E82BE9">
      <w:fldChar w:fldCharType="separate"/>
    </w:r>
    <w:r w:rsidRPr="00E82BE9">
      <w:instrText>37</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74</w:instrText>
    </w:r>
    <w:r w:rsidRPr="00E82BE9">
      <w:fldChar w:fldCharType="end"/>
    </w:r>
    <w:r w:rsidRPr="00E82BE9">
      <w:instrText xml:space="preserve">/2) </w:instrText>
    </w:r>
    <w:r w:rsidRPr="00E82BE9">
      <w:fldChar w:fldCharType="separate"/>
    </w:r>
    <w:r w:rsidRPr="00E82BE9">
      <w:instrText>37</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74</w:instrText>
    </w:r>
    <w:r w:rsidRPr="00E82BE9">
      <w:fldChar w:fldCharType="end"/>
    </w:r>
  </w:p>
  <w:p w:rsidR="004D1409" w:rsidRPr="00E82BE9" w:rsidRDefault="004D1409">
    <w:pPr>
      <w:pStyle w:val="SidfotV"/>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75</w:instrText>
    </w:r>
    <w:r w:rsidRPr="00E82BE9">
      <w:fldChar w:fldCharType="end"/>
    </w:r>
    <w:r w:rsidRPr="00E82BE9">
      <w:instrText>"</w:instrText>
    </w:r>
    <w:r w:rsidRPr="00E82BE9">
      <w:fldChar w:fldCharType="separate"/>
    </w:r>
    <w:r w:rsidRPr="00E82BE9">
      <w:t>74</w:t>
    </w:r>
  </w:p>
  <w:p w:rsidR="004D1409" w:rsidRPr="00E82BE9" w:rsidRDefault="004D1409">
    <w:pPr>
      <w:pStyle w:val="SidfotH"/>
      <w:framePr w:w="8732" w:h="284" w:hRule="exact" w:hSpace="0" w:vSpace="0" w:wrap="around" w:xAlign="inside" w:y="13042" w:anchorLock="0"/>
    </w:pPr>
    <w:r w:rsidRPr="00E82BE9">
      <w:fldChar w:fldCharType="end"/>
    </w:r>
  </w:p>
  <w:p w:rsidR="004D1409" w:rsidRPr="00E82BE9" w:rsidRDefault="004D140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84</w:t>
    </w:r>
    <w:r w:rsidRPr="00E82BE9">
      <w:fldChar w:fldCharType="end"/>
    </w:r>
  </w:p>
  <w:p w:rsidR="004D1409" w:rsidRPr="00E82BE9" w:rsidRDefault="004D140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83</w:t>
    </w:r>
    <w:r w:rsidRPr="00E82BE9">
      <w:fldChar w:fldCharType="end"/>
    </w:r>
  </w:p>
  <w:p w:rsidR="004D1409" w:rsidRPr="00E82BE9" w:rsidRDefault="004D14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00E82BE9">
      <w:rPr>
        <w:noProof/>
      </w:rPr>
      <w:instrText>1</w:instrText>
    </w:r>
    <w:r w:rsidRPr="00E82BE9">
      <w:fldChar w:fldCharType="end"/>
    </w:r>
    <w:r w:rsidRPr="00E82BE9">
      <w:instrText xml:space="preserve">/2 </w:instrText>
    </w:r>
    <w:r w:rsidRPr="00E82BE9">
      <w:fldChar w:fldCharType="separate"/>
    </w:r>
    <w:r w:rsidR="00E82BE9">
      <w:rPr>
        <w:noProof/>
      </w:rPr>
      <w:instrText>0,5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00E82BE9">
      <w:rPr>
        <w:noProof/>
      </w:rPr>
      <w:instrText>1</w:instrText>
    </w:r>
    <w:r w:rsidRPr="00E82BE9">
      <w:fldChar w:fldCharType="end"/>
    </w:r>
    <w:r w:rsidRPr="00E82BE9">
      <w:instrText xml:space="preserve">/2) </w:instrText>
    </w:r>
    <w:r w:rsidRPr="00E82BE9">
      <w:fldChar w:fldCharType="separate"/>
    </w:r>
    <w:r w:rsidR="00E82BE9">
      <w:rPr>
        <w:noProof/>
      </w:rPr>
      <w:instrText>0</w:instrText>
    </w:r>
    <w:r w:rsidRPr="00E82BE9">
      <w:fldChar w:fldCharType="end"/>
    </w:r>
    <w:r w:rsidRPr="00E82BE9">
      <w:fldChar w:fldCharType="separate"/>
    </w:r>
    <w:r w:rsidR="00E82BE9">
      <w:rPr>
        <w:noProof/>
      </w:rPr>
      <w:instrText>0,5</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w:instrText>
    </w:r>
    <w:r w:rsidRPr="00E82BE9">
      <w:fldChar w:fldCharType="end"/>
    </w:r>
  </w:p>
  <w:p w:rsidR="004D1409" w:rsidRPr="00E82BE9" w:rsidRDefault="004D1409">
    <w:pPr>
      <w:pStyle w:val="SidfotH"/>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00E82BE9">
      <w:rPr>
        <w:noProof/>
      </w:rPr>
      <w:instrText>1</w:instrText>
    </w:r>
    <w:r w:rsidRPr="00E82BE9">
      <w:fldChar w:fldCharType="end"/>
    </w:r>
    <w:r w:rsidRPr="00E82BE9">
      <w:instrText>"</w:instrText>
    </w:r>
    <w:r w:rsidRPr="00E82BE9">
      <w:fldChar w:fldCharType="separate"/>
    </w:r>
    <w:r w:rsidR="00E82BE9">
      <w:rPr>
        <w:noProof/>
      </w:rPr>
      <w:t>1</w:t>
    </w:r>
    <w:r w:rsidRPr="00E82BE9">
      <w:fldChar w:fldCharType="end"/>
    </w:r>
  </w:p>
  <w:p w:rsidR="004D1409" w:rsidRPr="00E82BE9" w:rsidRDefault="004D140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82</w:instrText>
    </w:r>
    <w:r w:rsidRPr="00E82BE9">
      <w:fldChar w:fldCharType="end"/>
    </w:r>
    <w:r w:rsidRPr="00E82BE9">
      <w:instrText xml:space="preserve">/2 </w:instrText>
    </w:r>
    <w:r w:rsidRPr="00E82BE9">
      <w:fldChar w:fldCharType="separate"/>
    </w:r>
    <w:r w:rsidRPr="00E82BE9">
      <w:instrText>41</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82</w:instrText>
    </w:r>
    <w:r w:rsidRPr="00E82BE9">
      <w:fldChar w:fldCharType="end"/>
    </w:r>
    <w:r w:rsidRPr="00E82BE9">
      <w:instrText xml:space="preserve">/2) </w:instrText>
    </w:r>
    <w:r w:rsidRPr="00E82BE9">
      <w:fldChar w:fldCharType="separate"/>
    </w:r>
    <w:r w:rsidRPr="00E82BE9">
      <w:instrText>41</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82</w:instrText>
    </w:r>
    <w:r w:rsidRPr="00E82BE9">
      <w:fldChar w:fldCharType="end"/>
    </w:r>
  </w:p>
  <w:p w:rsidR="004D1409" w:rsidRPr="00E82BE9" w:rsidRDefault="004D1409">
    <w:pPr>
      <w:pStyle w:val="SidfotV"/>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83</w:instrText>
    </w:r>
    <w:r w:rsidRPr="00E82BE9">
      <w:fldChar w:fldCharType="end"/>
    </w:r>
    <w:r w:rsidRPr="00E82BE9">
      <w:instrText>"</w:instrText>
    </w:r>
    <w:r w:rsidRPr="00E82BE9">
      <w:fldChar w:fldCharType="separate"/>
    </w:r>
    <w:r w:rsidRPr="00E82BE9">
      <w:t>82</w:t>
    </w:r>
  </w:p>
  <w:p w:rsidR="004D1409" w:rsidRPr="00E82BE9" w:rsidRDefault="004D1409">
    <w:pPr>
      <w:pStyle w:val="SidfotH"/>
      <w:framePr w:w="8732" w:h="284" w:hRule="exact" w:hSpace="0" w:vSpace="0" w:wrap="around" w:xAlign="inside" w:y="13042" w:anchorLock="0"/>
    </w:pPr>
    <w:r w:rsidRPr="00E82BE9">
      <w:fldChar w:fldCharType="end"/>
    </w:r>
  </w:p>
  <w:p w:rsidR="004D1409" w:rsidRPr="00E82BE9" w:rsidRDefault="004D1409">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rsidP="00B33B59">
    <w:pPr>
      <w:pStyle w:val="SidfotV"/>
      <w:framePr w:w="8957" w:h="283" w:hRule="exact" w:hSpace="0" w:vSpace="0" w:wrap="around" w:xAlign="inside" w:y="13040"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118</w:t>
    </w:r>
    <w:r w:rsidRPr="00E82BE9">
      <w:fldChar w:fldCharType="end"/>
    </w:r>
  </w:p>
  <w:p w:rsidR="004D1409" w:rsidRPr="00E82BE9" w:rsidRDefault="004D1409">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119</w:t>
    </w:r>
    <w:r w:rsidRPr="00E82BE9">
      <w:fldChar w:fldCharType="end"/>
    </w:r>
  </w:p>
  <w:p w:rsidR="004D1409" w:rsidRPr="00E82BE9" w:rsidRDefault="004D1409">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117</w:instrText>
    </w:r>
    <w:r w:rsidRPr="00E82BE9">
      <w:fldChar w:fldCharType="end"/>
    </w:r>
    <w:r w:rsidRPr="00E82BE9">
      <w:instrText xml:space="preserve">/2 </w:instrText>
    </w:r>
    <w:r w:rsidRPr="00E82BE9">
      <w:fldChar w:fldCharType="separate"/>
    </w:r>
    <w:r w:rsidRPr="00E82BE9">
      <w:instrText>58,5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117</w:instrText>
    </w:r>
    <w:r w:rsidRPr="00E82BE9">
      <w:fldChar w:fldCharType="end"/>
    </w:r>
    <w:r w:rsidRPr="00E82BE9">
      <w:instrText xml:space="preserve">/2) </w:instrText>
    </w:r>
    <w:r w:rsidRPr="00E82BE9">
      <w:fldChar w:fldCharType="separate"/>
    </w:r>
    <w:r w:rsidRPr="00E82BE9">
      <w:instrText>58</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118</w:instrText>
    </w:r>
    <w:r w:rsidRPr="00E82BE9">
      <w:fldChar w:fldCharType="end"/>
    </w:r>
  </w:p>
  <w:p w:rsidR="004D1409" w:rsidRPr="00E82BE9" w:rsidRDefault="004D1409">
    <w:pPr>
      <w:pStyle w:val="SidfotH"/>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117</w:instrText>
    </w:r>
    <w:r w:rsidRPr="00E82BE9">
      <w:fldChar w:fldCharType="end"/>
    </w:r>
    <w:r w:rsidRPr="00E82BE9">
      <w:instrText>"</w:instrText>
    </w:r>
    <w:r w:rsidRPr="00E82BE9">
      <w:fldChar w:fldCharType="separate"/>
    </w:r>
    <w:r w:rsidRPr="00E82BE9">
      <w:t>117</w:t>
    </w:r>
    <w:r w:rsidRPr="00E82BE9">
      <w:fldChar w:fldCharType="end"/>
    </w:r>
  </w:p>
  <w:p w:rsidR="004D1409" w:rsidRPr="00E82BE9" w:rsidRDefault="004D1409">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125</w:t>
    </w:r>
    <w:r w:rsidRPr="00E82BE9">
      <w:fldChar w:fldCharType="end"/>
    </w:r>
  </w:p>
  <w:p w:rsidR="004D1409" w:rsidRPr="00E82BE9" w:rsidRDefault="004D1409">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121</w:instrText>
    </w:r>
    <w:r w:rsidRPr="00E82BE9">
      <w:fldChar w:fldCharType="end"/>
    </w:r>
    <w:r w:rsidRPr="00E82BE9">
      <w:instrText xml:space="preserve">/2 </w:instrText>
    </w:r>
    <w:r w:rsidRPr="00E82BE9">
      <w:fldChar w:fldCharType="separate"/>
    </w:r>
    <w:r w:rsidRPr="00E82BE9">
      <w:instrText>60,5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121</w:instrText>
    </w:r>
    <w:r w:rsidRPr="00E82BE9">
      <w:fldChar w:fldCharType="end"/>
    </w:r>
    <w:r w:rsidRPr="00E82BE9">
      <w:instrText xml:space="preserve">/2) </w:instrText>
    </w:r>
    <w:r w:rsidRPr="00E82BE9">
      <w:fldChar w:fldCharType="separate"/>
    </w:r>
    <w:r w:rsidRPr="00E82BE9">
      <w:instrText>60</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124</w:instrText>
    </w:r>
    <w:r w:rsidRPr="00E82BE9">
      <w:fldChar w:fldCharType="end"/>
    </w:r>
  </w:p>
  <w:p w:rsidR="004D1409" w:rsidRPr="00E82BE9" w:rsidRDefault="004D1409">
    <w:pPr>
      <w:pStyle w:val="SidfotH"/>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121</w:instrText>
    </w:r>
    <w:r w:rsidRPr="00E82BE9">
      <w:fldChar w:fldCharType="end"/>
    </w:r>
    <w:r w:rsidRPr="00E82BE9">
      <w:instrText>"</w:instrText>
    </w:r>
    <w:r w:rsidRPr="00E82BE9">
      <w:fldChar w:fldCharType="separate"/>
    </w:r>
    <w:r w:rsidRPr="00E82BE9">
      <w:t>121</w:t>
    </w:r>
    <w:r w:rsidRPr="00E82BE9">
      <w:fldChar w:fldCharType="end"/>
    </w:r>
  </w:p>
  <w:p w:rsidR="004D1409" w:rsidRPr="00E82BE9" w:rsidRDefault="004D1409">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128</w:t>
    </w:r>
    <w:r w:rsidRPr="00E82BE9">
      <w:fldChar w:fldCharType="end"/>
    </w:r>
  </w:p>
  <w:p w:rsidR="004D1409" w:rsidRPr="00E82BE9" w:rsidRDefault="004D1409">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127</w:t>
    </w:r>
    <w:r w:rsidRPr="00E82BE9">
      <w:fldChar w:fldCharType="end"/>
    </w:r>
  </w:p>
  <w:p w:rsidR="004D1409" w:rsidRPr="00E82BE9" w:rsidRDefault="004D1409">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125</w:instrText>
    </w:r>
    <w:r w:rsidRPr="00E82BE9">
      <w:fldChar w:fldCharType="end"/>
    </w:r>
    <w:r w:rsidRPr="00E82BE9">
      <w:instrText xml:space="preserve">/2 </w:instrText>
    </w:r>
    <w:r w:rsidRPr="00E82BE9">
      <w:fldChar w:fldCharType="separate"/>
    </w:r>
    <w:r w:rsidRPr="00E82BE9">
      <w:instrText>62,5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125</w:instrText>
    </w:r>
    <w:r w:rsidRPr="00E82BE9">
      <w:fldChar w:fldCharType="end"/>
    </w:r>
    <w:r w:rsidRPr="00E82BE9">
      <w:instrText xml:space="preserve">/2) </w:instrText>
    </w:r>
    <w:r w:rsidRPr="00E82BE9">
      <w:fldChar w:fldCharType="separate"/>
    </w:r>
    <w:r w:rsidRPr="00E82BE9">
      <w:instrText>62</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126</w:instrText>
    </w:r>
    <w:r w:rsidRPr="00E82BE9">
      <w:fldChar w:fldCharType="end"/>
    </w:r>
  </w:p>
  <w:p w:rsidR="004D1409" w:rsidRPr="00E82BE9" w:rsidRDefault="004D1409">
    <w:pPr>
      <w:pStyle w:val="SidfotH"/>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125</w:instrText>
    </w:r>
    <w:r w:rsidRPr="00E82BE9">
      <w:fldChar w:fldCharType="end"/>
    </w:r>
    <w:r w:rsidRPr="00E82BE9">
      <w:instrText>"</w:instrText>
    </w:r>
    <w:r w:rsidRPr="00E82BE9">
      <w:fldChar w:fldCharType="separate"/>
    </w:r>
    <w:r w:rsidRPr="00E82BE9">
      <w:t>125</w:t>
    </w:r>
    <w:r w:rsidRPr="00E82BE9">
      <w:fldChar w:fldCharType="end"/>
    </w:r>
  </w:p>
  <w:p w:rsidR="004D1409" w:rsidRPr="00E82BE9" w:rsidRDefault="004D1409">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130</w:t>
    </w:r>
    <w:r w:rsidRPr="00E82BE9">
      <w:fldChar w:fldCharType="end"/>
    </w:r>
  </w:p>
  <w:p w:rsidR="004D1409" w:rsidRPr="00E82BE9" w:rsidRDefault="004D140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6</w:t>
    </w:r>
    <w:r w:rsidRPr="00E82BE9">
      <w:fldChar w:fldCharType="end"/>
    </w:r>
  </w:p>
  <w:p w:rsidR="004D1409" w:rsidRPr="00E82BE9" w:rsidRDefault="004D1409">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127</w:t>
    </w:r>
    <w:r w:rsidRPr="00E82BE9">
      <w:fldChar w:fldCharType="end"/>
    </w:r>
  </w:p>
  <w:p w:rsidR="004D1409" w:rsidRPr="00E82BE9" w:rsidRDefault="004D1409">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135</w:instrText>
    </w:r>
    <w:r w:rsidRPr="00E82BE9">
      <w:fldChar w:fldCharType="end"/>
    </w:r>
    <w:r w:rsidRPr="00E82BE9">
      <w:instrText xml:space="preserve">/2 </w:instrText>
    </w:r>
    <w:r w:rsidRPr="00E82BE9">
      <w:fldChar w:fldCharType="separate"/>
    </w:r>
    <w:r w:rsidRPr="00E82BE9">
      <w:instrText>67,5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135</w:instrText>
    </w:r>
    <w:r w:rsidRPr="00E82BE9">
      <w:fldChar w:fldCharType="end"/>
    </w:r>
    <w:r w:rsidRPr="00E82BE9">
      <w:instrText xml:space="preserve">/2) </w:instrText>
    </w:r>
    <w:r w:rsidRPr="00E82BE9">
      <w:fldChar w:fldCharType="separate"/>
    </w:r>
    <w:r w:rsidRPr="00E82BE9">
      <w:instrText>67</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136</w:instrText>
    </w:r>
    <w:r w:rsidRPr="00E82BE9">
      <w:fldChar w:fldCharType="end"/>
    </w:r>
  </w:p>
  <w:p w:rsidR="004D1409" w:rsidRPr="00E82BE9" w:rsidRDefault="004D1409">
    <w:pPr>
      <w:pStyle w:val="SidfotH"/>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135</w:instrText>
    </w:r>
    <w:r w:rsidRPr="00E82BE9">
      <w:fldChar w:fldCharType="end"/>
    </w:r>
    <w:r w:rsidRPr="00E82BE9">
      <w:instrText>"</w:instrText>
    </w:r>
    <w:r w:rsidRPr="00E82BE9">
      <w:fldChar w:fldCharType="separate"/>
    </w:r>
    <w:r w:rsidRPr="00E82BE9">
      <w:t>135</w:t>
    </w:r>
    <w:r w:rsidRPr="00E82BE9">
      <w:fldChar w:fldCharType="end"/>
    </w:r>
  </w:p>
  <w:p w:rsidR="004D1409" w:rsidRPr="00E82BE9" w:rsidRDefault="004D140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5</w:t>
    </w:r>
    <w:r w:rsidRPr="00E82BE9">
      <w:fldChar w:fldCharType="end"/>
    </w:r>
  </w:p>
  <w:p w:rsidR="004D1409" w:rsidRPr="00E82BE9" w:rsidRDefault="004D140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4</w:instrText>
    </w:r>
    <w:r w:rsidRPr="00E82BE9">
      <w:fldChar w:fldCharType="end"/>
    </w:r>
    <w:r w:rsidRPr="00E82BE9">
      <w:instrText xml:space="preserve">/2 </w:instrText>
    </w:r>
    <w:r w:rsidRPr="00E82BE9">
      <w:fldChar w:fldCharType="separate"/>
    </w:r>
    <w:r w:rsidRPr="00E82BE9">
      <w:instrText>2</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4</w:instrText>
    </w:r>
    <w:r w:rsidRPr="00E82BE9">
      <w:fldChar w:fldCharType="end"/>
    </w:r>
    <w:r w:rsidRPr="00E82BE9">
      <w:instrText xml:space="preserve">/2) </w:instrText>
    </w:r>
    <w:r w:rsidRPr="00E82BE9">
      <w:fldChar w:fldCharType="separate"/>
    </w:r>
    <w:r w:rsidRPr="00E82BE9">
      <w:instrText>2</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4</w:instrText>
    </w:r>
    <w:r w:rsidRPr="00E82BE9">
      <w:fldChar w:fldCharType="end"/>
    </w:r>
  </w:p>
  <w:p w:rsidR="004D1409" w:rsidRPr="00E82BE9" w:rsidRDefault="004D1409">
    <w:pPr>
      <w:pStyle w:val="SidfotV"/>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3</w:instrText>
    </w:r>
    <w:r w:rsidRPr="00E82BE9">
      <w:fldChar w:fldCharType="end"/>
    </w:r>
    <w:r w:rsidRPr="00E82BE9">
      <w:instrText>"</w:instrText>
    </w:r>
    <w:r w:rsidRPr="00E82BE9">
      <w:fldChar w:fldCharType="separate"/>
    </w:r>
    <w:r w:rsidRPr="00E82BE9">
      <w:t>4</w:t>
    </w:r>
  </w:p>
  <w:p w:rsidR="004D1409" w:rsidRPr="00E82BE9" w:rsidRDefault="004D1409">
    <w:pPr>
      <w:pStyle w:val="SidfotH"/>
      <w:framePr w:w="8732" w:h="284" w:hRule="exact" w:hSpace="0" w:vSpace="0" w:wrap="around" w:xAlign="inside" w:y="13042" w:anchorLock="0"/>
    </w:pPr>
    <w:r w:rsidRPr="00E82BE9">
      <w:fldChar w:fldCharType="end"/>
    </w:r>
  </w:p>
  <w:p w:rsidR="004D1409" w:rsidRPr="00E82BE9" w:rsidRDefault="004D140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6</w:t>
    </w:r>
    <w:r w:rsidRPr="00E82BE9">
      <w:fldChar w:fldCharType="end"/>
    </w:r>
  </w:p>
  <w:p w:rsidR="004D1409" w:rsidRPr="00E82BE9" w:rsidRDefault="004D140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H"/>
      <w:framePr w:w="8732" w:h="284" w:hRule="exact" w:hSpace="0" w:vSpace="0" w:wrap="around" w:xAlign="inside" w:y="13042" w:anchorLock="0"/>
    </w:pP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t>7</w:t>
    </w:r>
    <w:r w:rsidRPr="00E82BE9">
      <w:fldChar w:fldCharType="end"/>
    </w:r>
  </w:p>
  <w:p w:rsidR="004D1409" w:rsidRPr="00E82BE9" w:rsidRDefault="004D140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fotV"/>
      <w:framePr w:w="8732" w:h="284" w:hRule="exact" w:hSpace="0" w:vSpace="0" w:wrap="around" w:xAlign="inside" w:y="13042" w:anchorLock="0"/>
    </w:pP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5</w:instrText>
    </w:r>
    <w:r w:rsidRPr="00E82BE9">
      <w:fldChar w:fldCharType="end"/>
    </w:r>
    <w:r w:rsidRPr="00E82BE9">
      <w:instrText xml:space="preserve">/2 </w:instrText>
    </w:r>
    <w:r w:rsidRPr="00E82BE9">
      <w:fldChar w:fldCharType="separate"/>
    </w:r>
    <w:r w:rsidRPr="00E82BE9">
      <w:instrText>2,5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5</w:instrText>
    </w:r>
    <w:r w:rsidRPr="00E82BE9">
      <w:fldChar w:fldCharType="end"/>
    </w:r>
    <w:r w:rsidRPr="00E82BE9">
      <w:instrText xml:space="preserve">/2) </w:instrText>
    </w:r>
    <w:r w:rsidRPr="00E82BE9">
      <w:fldChar w:fldCharType="separate"/>
    </w:r>
    <w:r w:rsidRPr="00E82BE9">
      <w:instrText>2</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6</w:instrText>
    </w:r>
    <w:r w:rsidRPr="00E82BE9">
      <w:fldChar w:fldCharType="end"/>
    </w:r>
  </w:p>
  <w:p w:rsidR="004D1409" w:rsidRPr="00E82BE9" w:rsidRDefault="004D1409">
    <w:pPr>
      <w:pStyle w:val="SidfotH"/>
      <w:framePr w:w="8732" w:h="284" w:hRule="exact" w:hSpace="0" w:vSpace="0" w:wrap="around" w:xAlign="inside" w:y="13042" w:anchorLock="0"/>
    </w:pPr>
    <w:r w:rsidRPr="00E82BE9">
      <w:instrText>""</w:instrText>
    </w:r>
    <w:r w:rsidRPr="00E82BE9">
      <w:fldChar w:fldCharType="begin" w:fldLock="1"/>
    </w:r>
    <w:r w:rsidRPr="00E82BE9">
      <w:instrText xml:space="preserve"> P</w:instrText>
    </w:r>
    <w:r w:rsidRPr="00E82BE9">
      <w:instrText>A</w:instrText>
    </w:r>
    <w:r w:rsidRPr="00E82BE9">
      <w:instrText xml:space="preserve">GE </w:instrText>
    </w:r>
    <w:r w:rsidRPr="00E82BE9">
      <w:fldChar w:fldCharType="separate"/>
    </w:r>
    <w:r w:rsidRPr="00E82BE9">
      <w:instrText>5</w:instrText>
    </w:r>
    <w:r w:rsidRPr="00E82BE9">
      <w:fldChar w:fldCharType="end"/>
    </w:r>
    <w:r w:rsidRPr="00E82BE9">
      <w:instrText>"</w:instrText>
    </w:r>
    <w:r w:rsidRPr="00E82BE9">
      <w:fldChar w:fldCharType="separate"/>
    </w:r>
    <w:r w:rsidRPr="00E82BE9">
      <w:t>5</w:t>
    </w:r>
    <w:r w:rsidRPr="00E82BE9">
      <w:fldChar w:fldCharType="end"/>
    </w:r>
  </w:p>
  <w:p w:rsidR="004D1409" w:rsidRPr="00E82BE9" w:rsidRDefault="004D14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1409" w:rsidRPr="00E82BE9" w:rsidRDefault="004D1409">
      <w:r w:rsidRPr="00E82BE9">
        <w:separator/>
      </w:r>
    </w:p>
  </w:footnote>
  <w:footnote w:type="continuationSeparator" w:id="0">
    <w:p w:rsidR="004D1409" w:rsidRPr="00E82BE9" w:rsidRDefault="004D1409">
      <w:r w:rsidRPr="00E82B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Riksbankschefens kommentar</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Riksbankens uppgifter och roll</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8</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8</w:instrText>
    </w:r>
    <w:r w:rsidRPr="00E82BE9">
      <w:fldChar w:fldCharType="end"/>
    </w:r>
    <w:r w:rsidRPr="00E82BE9">
      <w:instrText xml:space="preserve">/2 </w:instrText>
    </w:r>
    <w:r w:rsidRPr="00E82BE9">
      <w:fldChar w:fldCharType="separate"/>
    </w:r>
    <w:r w:rsidRPr="00E82BE9">
      <w:instrText>4</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8</w:instrText>
    </w:r>
    <w:r w:rsidRPr="00E82BE9">
      <w:fldChar w:fldCharType="end"/>
    </w:r>
    <w:r w:rsidRPr="00E82BE9">
      <w:instrText xml:space="preserve">/2) </w:instrText>
    </w:r>
    <w:r w:rsidRPr="00E82BE9">
      <w:fldChar w:fldCharType="separate"/>
    </w:r>
    <w:r w:rsidRPr="00E82BE9">
      <w:instrText>4</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rPr>
        <w:rStyle w:val="SidhuvudUtskott"/>
      </w:rPr>
      <w:instrText>2009/10:RB1</w:instrText>
    </w:r>
    <w:r w:rsidRPr="00E82BE9">
      <w:instrText xml:space="preserve">    </w:instrText>
    </w:r>
  </w:p>
  <w:p w:rsidR="004D1409" w:rsidRPr="00E82BE9" w:rsidRDefault="004D1409">
    <w:pPr>
      <w:pStyle w:val="SidhuvudKantJmn"/>
      <w:framePr w:w="8732" w:h="567" w:hRule="exact" w:vSpace="0" w:wrap="around" w:vAnchor="page" w:y="341" w:anchorLock="0"/>
    </w:pPr>
  </w:p>
  <w:p w:rsidR="004D1409" w:rsidRPr="00E82BE9" w:rsidRDefault="004D1409">
    <w:pPr>
      <w:pStyle w:val="SidhuvudKantJmn"/>
      <w:framePr w:w="8732" w:h="567" w:hRule="exact" w:vSpace="0" w:wrap="around" w:vAnchor="page" w:y="341" w:anchorLock="0"/>
    </w:pPr>
    <w:r w:rsidRPr="00E82BE9">
      <w:rPr>
        <w:rStyle w:val="SidhuvudRubrikReferens"/>
        <w:smallCaps w:val="0"/>
      </w:rPr>
      <w:instrText xml:space="preserve"> </w:instrText>
    </w:r>
    <w:r w:rsidRPr="00E82BE9">
      <w:fldChar w:fldCharType="end"/>
    </w:r>
    <w:r w:rsidRPr="00E82BE9">
      <w:instrText>" " "</w:instrText>
    </w:r>
    <w:r w:rsidRPr="00E82BE9">
      <w:fldChar w:fldCharType="separate"/>
    </w:r>
    <w:r w:rsidRPr="00E82BE9">
      <w:rPr>
        <w:rStyle w:val="SidhuvudUtskott"/>
      </w:rPr>
      <w:t>2009/10:RB1</w:t>
    </w:r>
    <w:r w:rsidRPr="00E82BE9">
      <w:t xml:space="preserve">    </w:t>
    </w:r>
  </w:p>
  <w:p w:rsidR="004D1409" w:rsidRPr="00E82BE9" w:rsidRDefault="004D1409">
    <w:pPr>
      <w:pStyle w:val="SidhuvudKantJmn"/>
      <w:framePr w:w="8732" w:h="567" w:hRule="exact" w:vSpace="0" w:wrap="around" w:vAnchor="page" w:y="341" w:anchorLock="0"/>
    </w:pPr>
  </w:p>
  <w:p w:rsidR="004D1409" w:rsidRPr="00E82BE9" w:rsidRDefault="004D1409">
    <w:pPr>
      <w:pStyle w:val="SidhuvudKantUdda"/>
      <w:framePr w:w="8732" w:h="567" w:hRule="exact" w:vSpace="0" w:wrap="around" w:vAnchor="page" w:y="341" w:anchorLock="0"/>
    </w:pPr>
    <w:r w:rsidRPr="00E82BE9">
      <w:rPr>
        <w:rStyle w:val="SidhuvudRubrikReferens"/>
        <w:smallCaps w:val="0"/>
      </w:rPr>
      <w:t xml:space="preserve"> </w:t>
    </w:r>
    <w:r w:rsidRPr="00E82BE9">
      <w:fldChar w:fldCharType="end"/>
    </w:r>
  </w:p>
  <w:p w:rsidR="004D1409" w:rsidRPr="00E82BE9" w:rsidRDefault="004D140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Riksbankens uppgifter och roll</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Riksbankens uppgifter och roll</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10</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10</w:instrText>
    </w:r>
    <w:r w:rsidRPr="00E82BE9">
      <w:fldChar w:fldCharType="end"/>
    </w:r>
    <w:r w:rsidRPr="00E82BE9">
      <w:instrText xml:space="preserve">/2 </w:instrText>
    </w:r>
    <w:r w:rsidRPr="00E82BE9">
      <w:fldChar w:fldCharType="separate"/>
    </w:r>
    <w:r w:rsidRPr="00E82BE9">
      <w:instrText>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10</w:instrText>
    </w:r>
    <w:r w:rsidRPr="00E82BE9">
      <w:fldChar w:fldCharType="end"/>
    </w:r>
    <w:r w:rsidRPr="00E82BE9">
      <w:instrText xml:space="preserve">/2) </w:instrText>
    </w:r>
    <w:r w:rsidRPr="00E82BE9">
      <w:fldChar w:fldCharType="separate"/>
    </w:r>
    <w:r w:rsidRPr="00E82BE9">
      <w:instrText>5</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rPr>
        <w:rStyle w:val="SidhuvudUtskott"/>
      </w:rPr>
      <w:instrText>2009/10:RB1</w:instrText>
    </w:r>
    <w:r w:rsidRPr="00E82BE9">
      <w:instrText xml:space="preserve">    </w:instrText>
    </w:r>
  </w:p>
  <w:p w:rsidR="004D1409" w:rsidRPr="00E82BE9" w:rsidRDefault="004D1409">
    <w:pPr>
      <w:pStyle w:val="SidhuvudKantJmn"/>
      <w:framePr w:w="8732" w:h="567" w:hRule="exact" w:vSpace="0" w:wrap="around" w:vAnchor="page" w:y="341" w:anchorLock="0"/>
    </w:pPr>
  </w:p>
  <w:p w:rsidR="004D1409" w:rsidRPr="00E82BE9" w:rsidRDefault="004D1409">
    <w:pPr>
      <w:pStyle w:val="SidhuvudKantJmn"/>
      <w:framePr w:w="8732" w:h="567" w:hRule="exact" w:vSpace="0" w:wrap="around" w:vAnchor="page" w:y="341" w:anchorLock="0"/>
    </w:pPr>
    <w:r w:rsidRPr="00E82BE9">
      <w:rPr>
        <w:rStyle w:val="SidhuvudRubrikReferens"/>
        <w:smallCaps w:val="0"/>
      </w:rPr>
      <w:instrText xml:space="preserve"> </w:instrText>
    </w:r>
    <w:r w:rsidRPr="00E82BE9">
      <w:fldChar w:fldCharType="end"/>
    </w:r>
    <w:r w:rsidRPr="00E82BE9">
      <w:instrText>" " "</w:instrText>
    </w:r>
    <w:r w:rsidRPr="00E82BE9">
      <w:fldChar w:fldCharType="separate"/>
    </w:r>
    <w:r w:rsidRPr="00E82BE9">
      <w:rPr>
        <w:rStyle w:val="SidhuvudUtskott"/>
      </w:rPr>
      <w:t>2009/10:RB1</w:t>
    </w:r>
    <w:r w:rsidRPr="00E82BE9">
      <w:t xml:space="preserve">    </w:t>
    </w:r>
  </w:p>
  <w:p w:rsidR="004D1409" w:rsidRPr="00E82BE9" w:rsidRDefault="004D1409">
    <w:pPr>
      <w:pStyle w:val="SidhuvudKantJmn"/>
      <w:framePr w:w="8732" w:h="567" w:hRule="exact" w:vSpace="0" w:wrap="around" w:vAnchor="page" w:y="341" w:anchorLock="0"/>
    </w:pPr>
  </w:p>
  <w:p w:rsidR="004D1409" w:rsidRPr="00E82BE9" w:rsidRDefault="004D1409">
    <w:pPr>
      <w:pStyle w:val="SidhuvudKantUdda"/>
      <w:framePr w:w="8732" w:h="567" w:hRule="exact" w:vSpace="0" w:wrap="around" w:vAnchor="page" w:y="341" w:anchorLock="0"/>
    </w:pPr>
    <w:r w:rsidRPr="00E82BE9">
      <w:rPr>
        <w:rStyle w:val="SidhuvudRubrikReferens"/>
        <w:smallCaps w:val="0"/>
      </w:rPr>
      <w:t xml:space="preserve"> </w:t>
    </w:r>
    <w:r w:rsidRPr="00E82BE9">
      <w:fldChar w:fldCharType="end"/>
    </w:r>
  </w:p>
  <w:p w:rsidR="004D1409" w:rsidRPr="00E82BE9" w:rsidRDefault="004D140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Ett fast penningvärde – prisstabilitet</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Ett fast penningvärde – prisstabilitet</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11</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11</w:instrText>
    </w:r>
    <w:r w:rsidRPr="00E82BE9">
      <w:fldChar w:fldCharType="end"/>
    </w:r>
    <w:r w:rsidRPr="00E82BE9">
      <w:instrText xml:space="preserve">/2 </w:instrText>
    </w:r>
    <w:r w:rsidRPr="00E82BE9">
      <w:fldChar w:fldCharType="separate"/>
    </w:r>
    <w:r w:rsidRPr="00E82BE9">
      <w:instrText>5,5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11</w:instrText>
    </w:r>
    <w:r w:rsidRPr="00E82BE9">
      <w:fldChar w:fldCharType="end"/>
    </w:r>
    <w:r w:rsidRPr="00E82BE9">
      <w:instrText xml:space="preserve">/2) </w:instrText>
    </w:r>
    <w:r w:rsidRPr="00E82BE9">
      <w:fldChar w:fldCharType="separate"/>
    </w:r>
    <w:r w:rsidRPr="00E82BE9">
      <w:instrText>5</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instrText xml:space="preserve">  </w:instrText>
    </w:r>
    <w:r w:rsidRPr="00E82BE9">
      <w:rPr>
        <w:rStyle w:val="SidhuvudUtskott"/>
      </w:rPr>
      <w:instrText>2009/10:RB1</w:instrText>
    </w:r>
  </w:p>
  <w:p w:rsidR="004D1409" w:rsidRPr="00E82BE9" w:rsidRDefault="004D1409">
    <w:pPr>
      <w:pStyle w:val="SidhuvudKantUdda"/>
      <w:framePr w:w="8732" w:h="567" w:hRule="exact" w:vSpace="0" w:wrap="around" w:vAnchor="page" w:y="341" w:anchorLock="0"/>
    </w:pPr>
    <w:r w:rsidRPr="00E82BE9">
      <w:fldChar w:fldCharType="end"/>
    </w:r>
    <w:r w:rsidRPr="00E82BE9">
      <w:instrText>" " "</w:instrText>
    </w:r>
    <w:r w:rsidRPr="00E82BE9">
      <w:fldChar w:fldCharType="separate"/>
    </w:r>
    <w:r w:rsidRPr="00E82BE9">
      <w:t xml:space="preserve">  </w:t>
    </w:r>
    <w:r w:rsidRPr="00E82BE9">
      <w:rPr>
        <w:rStyle w:val="SidhuvudUtskott"/>
      </w:rPr>
      <w:t>2009/10:RB1</w:t>
    </w:r>
  </w:p>
  <w:p w:rsidR="004D1409" w:rsidRPr="00E82BE9" w:rsidRDefault="004D1409">
    <w:pPr>
      <w:pStyle w:val="SidhuvudKantUdda"/>
      <w:framePr w:w="8732" w:h="567" w:hRule="exact" w:vSpace="0" w:wrap="around" w:vAnchor="page" w:y="341" w:anchorLock="0"/>
    </w:pPr>
    <w:r w:rsidRPr="00E82BE9">
      <w:fldChar w:fldCharType="end"/>
    </w:r>
  </w:p>
  <w:p w:rsidR="004D1409" w:rsidRPr="00E82BE9" w:rsidRDefault="004D140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Tillgångsförvaltning</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Tillgångsförvaltning</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49</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49</w:instrText>
    </w:r>
    <w:r w:rsidRPr="00E82BE9">
      <w:fldChar w:fldCharType="end"/>
    </w:r>
    <w:r w:rsidRPr="00E82BE9">
      <w:instrText xml:space="preserve">/2 </w:instrText>
    </w:r>
    <w:r w:rsidRPr="00E82BE9">
      <w:fldChar w:fldCharType="separate"/>
    </w:r>
    <w:r w:rsidRPr="00E82BE9">
      <w:instrText>24,5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49</w:instrText>
    </w:r>
    <w:r w:rsidRPr="00E82BE9">
      <w:fldChar w:fldCharType="end"/>
    </w:r>
    <w:r w:rsidRPr="00E82BE9">
      <w:instrText xml:space="preserve">/2) </w:instrText>
    </w:r>
    <w:r w:rsidRPr="00E82BE9">
      <w:fldChar w:fldCharType="separate"/>
    </w:r>
    <w:r w:rsidRPr="00E82BE9">
      <w:instrText>24</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instrText xml:space="preserve">  </w:instrText>
    </w:r>
    <w:r w:rsidRPr="00E82BE9">
      <w:rPr>
        <w:rStyle w:val="SidhuvudUtskott"/>
      </w:rPr>
      <w:instrText>2009/10:RB1</w:instrText>
    </w:r>
  </w:p>
  <w:p w:rsidR="004D1409" w:rsidRPr="00E82BE9" w:rsidRDefault="004D1409">
    <w:pPr>
      <w:pStyle w:val="SidhuvudKantUdda"/>
      <w:framePr w:w="8732" w:h="567" w:hRule="exact" w:vSpace="0" w:wrap="around" w:vAnchor="page" w:y="341" w:anchorLock="0"/>
    </w:pPr>
    <w:r w:rsidRPr="00E82BE9">
      <w:fldChar w:fldCharType="end"/>
    </w:r>
    <w:r w:rsidRPr="00E82BE9">
      <w:instrText>" " "</w:instrText>
    </w:r>
    <w:r w:rsidRPr="00E82BE9">
      <w:fldChar w:fldCharType="separate"/>
    </w:r>
    <w:r w:rsidRPr="00E82BE9">
      <w:t xml:space="preserve">  </w:t>
    </w:r>
    <w:r w:rsidRPr="00E82BE9">
      <w:rPr>
        <w:rStyle w:val="SidhuvudUtskott"/>
      </w:rPr>
      <w:t>2009/10:RB1</w:t>
    </w:r>
  </w:p>
  <w:p w:rsidR="004D1409" w:rsidRPr="00E82BE9" w:rsidRDefault="004D1409">
    <w:pPr>
      <w:pStyle w:val="SidhuvudKantUdda"/>
      <w:framePr w:w="8732" w:h="567" w:hRule="exact" w:vSpace="0" w:wrap="around" w:vAnchor="page" w:y="341" w:anchorLock="0"/>
    </w:pPr>
    <w:r w:rsidRPr="00E82BE9">
      <w:fldChar w:fldCharType="end"/>
    </w:r>
  </w:p>
  <w:p w:rsidR="004D1409" w:rsidRPr="00E82BE9" w:rsidRDefault="004D140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Organisation och styrning</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Organisation och styrning</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64</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64</w:instrText>
    </w:r>
    <w:r w:rsidRPr="00E82BE9">
      <w:fldChar w:fldCharType="end"/>
    </w:r>
    <w:r w:rsidRPr="00E82BE9">
      <w:instrText xml:space="preserve">/2 </w:instrText>
    </w:r>
    <w:r w:rsidRPr="00E82BE9">
      <w:fldChar w:fldCharType="separate"/>
    </w:r>
    <w:r w:rsidRPr="00E82BE9">
      <w:instrText>32</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64</w:instrText>
    </w:r>
    <w:r w:rsidRPr="00E82BE9">
      <w:fldChar w:fldCharType="end"/>
    </w:r>
    <w:r w:rsidRPr="00E82BE9">
      <w:instrText xml:space="preserve">/2) </w:instrText>
    </w:r>
    <w:r w:rsidRPr="00E82BE9">
      <w:fldChar w:fldCharType="separate"/>
    </w:r>
    <w:r w:rsidRPr="00E82BE9">
      <w:instrText>32</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rPr>
        <w:rStyle w:val="SidhuvudUtskott"/>
      </w:rPr>
      <w:instrText>2009/10:RB1</w:instrText>
    </w:r>
    <w:r w:rsidRPr="00E82BE9">
      <w:instrText xml:space="preserve">    </w:instrText>
    </w:r>
  </w:p>
  <w:p w:rsidR="004D1409" w:rsidRPr="00E82BE9" w:rsidRDefault="004D1409">
    <w:pPr>
      <w:pStyle w:val="SidhuvudKantJmn"/>
      <w:framePr w:w="8732" w:h="567" w:hRule="exact" w:vSpace="0" w:wrap="around" w:vAnchor="page" w:y="341" w:anchorLock="0"/>
    </w:pPr>
  </w:p>
  <w:p w:rsidR="004D1409" w:rsidRPr="00E82BE9" w:rsidRDefault="004D1409">
    <w:pPr>
      <w:pStyle w:val="SidhuvudKantJmn"/>
      <w:framePr w:w="8732" w:h="567" w:hRule="exact" w:vSpace="0" w:wrap="around" w:vAnchor="page" w:y="341" w:anchorLock="0"/>
    </w:pPr>
    <w:r w:rsidRPr="00E82BE9">
      <w:rPr>
        <w:rStyle w:val="SidhuvudRubrikReferens"/>
        <w:smallCaps w:val="0"/>
      </w:rPr>
      <w:instrText xml:space="preserve"> </w:instrText>
    </w:r>
    <w:r w:rsidRPr="00E82BE9">
      <w:fldChar w:fldCharType="end"/>
    </w:r>
    <w:r w:rsidRPr="00E82BE9">
      <w:instrText>" " "</w:instrText>
    </w:r>
    <w:r w:rsidRPr="00E82BE9">
      <w:fldChar w:fldCharType="separate"/>
    </w:r>
    <w:r w:rsidRPr="00E82BE9">
      <w:rPr>
        <w:rStyle w:val="SidhuvudUtskott"/>
      </w:rPr>
      <w:t>2009/10:RB1</w:t>
    </w:r>
    <w:r w:rsidRPr="00E82BE9">
      <w:t xml:space="preserve">    </w:t>
    </w:r>
  </w:p>
  <w:p w:rsidR="004D1409" w:rsidRPr="00E82BE9" w:rsidRDefault="004D1409">
    <w:pPr>
      <w:pStyle w:val="SidhuvudKantJmn"/>
      <w:framePr w:w="8732" w:h="567" w:hRule="exact" w:vSpace="0" w:wrap="around" w:vAnchor="page" w:y="341" w:anchorLock="0"/>
    </w:pPr>
  </w:p>
  <w:p w:rsidR="004D1409" w:rsidRPr="00E82BE9" w:rsidRDefault="004D1409">
    <w:pPr>
      <w:pStyle w:val="SidhuvudKantUdda"/>
      <w:framePr w:w="8732" w:h="567" w:hRule="exact" w:vSpace="0" w:wrap="around" w:vAnchor="page" w:y="341" w:anchorLock="0"/>
    </w:pPr>
    <w:r w:rsidRPr="00E82BE9">
      <w:rPr>
        <w:rStyle w:val="SidhuvudRubrikReferens"/>
        <w:smallCaps w:val="0"/>
      </w:rPr>
      <w:t xml:space="preserve"> </w:t>
    </w:r>
    <w:r w:rsidRPr="00E82BE9">
      <w:fldChar w:fldCharType="end"/>
    </w:r>
  </w:p>
  <w:p w:rsidR="004D1409" w:rsidRPr="00E82BE9" w:rsidRDefault="004D140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Ledning</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Ledning</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74</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74</w:instrText>
    </w:r>
    <w:r w:rsidRPr="00E82BE9">
      <w:fldChar w:fldCharType="end"/>
    </w:r>
    <w:r w:rsidRPr="00E82BE9">
      <w:instrText xml:space="preserve">/2 </w:instrText>
    </w:r>
    <w:r w:rsidRPr="00E82BE9">
      <w:fldChar w:fldCharType="separate"/>
    </w:r>
    <w:r w:rsidRPr="00E82BE9">
      <w:instrText>37</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74</w:instrText>
    </w:r>
    <w:r w:rsidRPr="00E82BE9">
      <w:fldChar w:fldCharType="end"/>
    </w:r>
    <w:r w:rsidRPr="00E82BE9">
      <w:instrText xml:space="preserve">/2) </w:instrText>
    </w:r>
    <w:r w:rsidRPr="00E82BE9">
      <w:fldChar w:fldCharType="separate"/>
    </w:r>
    <w:r w:rsidRPr="00E82BE9">
      <w:instrText>37</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rPr>
        <w:rStyle w:val="SidhuvudUtskott"/>
      </w:rPr>
      <w:instrText>2009/10:RB1</w:instrText>
    </w:r>
    <w:r w:rsidRPr="00E82BE9">
      <w:instrText xml:space="preserve">    </w:instrText>
    </w:r>
  </w:p>
  <w:p w:rsidR="004D1409" w:rsidRPr="00E82BE9" w:rsidRDefault="004D1409">
    <w:pPr>
      <w:pStyle w:val="SidhuvudKantJmn"/>
      <w:framePr w:w="8732" w:h="567" w:hRule="exact" w:vSpace="0" w:wrap="around" w:vAnchor="page" w:y="341" w:anchorLock="0"/>
    </w:pPr>
  </w:p>
  <w:p w:rsidR="004D1409" w:rsidRPr="00E82BE9" w:rsidRDefault="004D1409">
    <w:pPr>
      <w:pStyle w:val="SidhuvudKantJmn"/>
      <w:framePr w:w="8732" w:h="567" w:hRule="exact" w:vSpace="0" w:wrap="around" w:vAnchor="page" w:y="341" w:anchorLock="0"/>
    </w:pPr>
    <w:r w:rsidRPr="00E82BE9">
      <w:rPr>
        <w:rStyle w:val="SidhuvudRubrikReferens"/>
        <w:smallCaps w:val="0"/>
      </w:rPr>
      <w:instrText xml:space="preserve"> </w:instrText>
    </w:r>
    <w:r w:rsidRPr="00E82BE9">
      <w:fldChar w:fldCharType="end"/>
    </w:r>
    <w:r w:rsidRPr="00E82BE9">
      <w:instrText>" " "</w:instrText>
    </w:r>
    <w:r w:rsidRPr="00E82BE9">
      <w:fldChar w:fldCharType="separate"/>
    </w:r>
    <w:r w:rsidRPr="00E82BE9">
      <w:rPr>
        <w:rStyle w:val="SidhuvudUtskott"/>
      </w:rPr>
      <w:t>2009/10:RB1</w:t>
    </w:r>
    <w:r w:rsidRPr="00E82BE9">
      <w:t xml:space="preserve">    </w:t>
    </w:r>
  </w:p>
  <w:p w:rsidR="004D1409" w:rsidRPr="00E82BE9" w:rsidRDefault="004D1409">
    <w:pPr>
      <w:pStyle w:val="SidhuvudKantJmn"/>
      <w:framePr w:w="8732" w:h="567" w:hRule="exact" w:vSpace="0" w:wrap="around" w:vAnchor="page" w:y="341" w:anchorLock="0"/>
    </w:pPr>
  </w:p>
  <w:p w:rsidR="004D1409" w:rsidRPr="00E82BE9" w:rsidRDefault="004D1409">
    <w:pPr>
      <w:pStyle w:val="SidhuvudKantUdda"/>
      <w:framePr w:w="8732" w:h="567" w:hRule="exact" w:vSpace="0" w:wrap="around" w:vAnchor="page" w:y="341" w:anchorLock="0"/>
    </w:pPr>
    <w:r w:rsidRPr="00E82BE9">
      <w:rPr>
        <w:rStyle w:val="SidhuvudRubrikReferens"/>
        <w:smallCaps w:val="0"/>
      </w:rPr>
      <w:t xml:space="preserve"> </w:t>
    </w:r>
    <w:r w:rsidRPr="00E82BE9">
      <w:fldChar w:fldCharType="end"/>
    </w:r>
  </w:p>
  <w:p w:rsidR="004D1409" w:rsidRPr="00E82BE9" w:rsidRDefault="004D1409">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2 BALANSRÄKNING OCH RESULTATRÄKNING</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2 BALANSRÄKNING OCH RESULTATRÄKNING</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00E82BE9">
      <w:rPr>
        <w:noProof/>
      </w:rPr>
      <w:instrText>1</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17</w:instrText>
    </w:r>
    <w:r w:rsidRPr="00E82BE9">
      <w:fldChar w:fldCharType="end"/>
    </w:r>
    <w:r w:rsidRPr="00E82BE9">
      <w:instrText xml:space="preserve">/2 </w:instrText>
    </w:r>
    <w:r w:rsidRPr="00E82BE9">
      <w:fldChar w:fldCharType="separate"/>
    </w:r>
    <w:r w:rsidRPr="00E82BE9">
      <w:instrText>8,5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17</w:instrText>
    </w:r>
    <w:r w:rsidRPr="00E82BE9">
      <w:fldChar w:fldCharType="end"/>
    </w:r>
    <w:r w:rsidRPr="00E82BE9">
      <w:instrText xml:space="preserve">/2) </w:instrText>
    </w:r>
    <w:r w:rsidRPr="00E82BE9">
      <w:fldChar w:fldCharType="separate"/>
    </w:r>
    <w:r w:rsidRPr="00E82BE9">
      <w:instrText>8</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1999/2000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BoU</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6678</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separate"/>
    </w:r>
    <w:r w:rsidRPr="00E82BE9">
      <w:rPr>
        <w:rStyle w:val="SidhuvudUtskott"/>
      </w:rPr>
      <w:instrText>Utkast</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separate"/>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1999/2000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BoU</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6678</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separate"/>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separate"/>
    </w:r>
    <w:r w:rsidRPr="00E82BE9">
      <w:rPr>
        <w:rStyle w:val="SidhuvudUtskott"/>
      </w:rPr>
      <w:instrText>Utkast 2</w:instrText>
    </w:r>
    <w:r w:rsidRPr="00E82BE9">
      <w:rPr>
        <w:rStyle w:val="SidhuvudUtskott"/>
      </w:rPr>
      <w:fldChar w:fldCharType="end"/>
    </w:r>
    <w:r w:rsidRPr="00E82BE9">
      <w:instrText>"</w:instrText>
    </w:r>
    <w:r w:rsidRPr="00E82BE9">
      <w:fldChar w:fldCharType="separate"/>
    </w:r>
    <w:r w:rsidRPr="00E82BE9">
      <w:rPr>
        <w:position w:val="4"/>
        <w:sz w:val="28"/>
      </w:rPr>
      <w:instrText>|</w:instrText>
    </w:r>
    <w:r w:rsidRPr="00E82BE9">
      <w:instrText xml:space="preserve">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1999/2000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BoU</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6678</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separate"/>
    </w:r>
    <w:r w:rsidRPr="00E82BE9">
      <w:rPr>
        <w:rStyle w:val="SidhuvudUtskott"/>
      </w:rPr>
      <w:instrText>Utkast 2</w:instrText>
    </w:r>
    <w:r w:rsidRPr="00E82BE9">
      <w:rPr>
        <w:rStyle w:val="SidhuvudUtskott"/>
      </w:rPr>
      <w:fldChar w:fldCharType="end"/>
    </w:r>
    <w:r w:rsidRPr="00E82BE9">
      <w:fldChar w:fldCharType="end"/>
    </w:r>
    <w:r w:rsidRPr="00E82BE9">
      <w:instrText>" " "</w:instrText>
    </w:r>
    <w:r w:rsidRPr="00E82BE9">
      <w:fldChar w:fldCharType="separate"/>
    </w:r>
    <w:r w:rsidR="00E82BE9" w:rsidRPr="00E82BE9">
      <w:rPr>
        <w:noProof/>
      </w:rPr>
      <w:t xml:space="preserve"> </w:t>
    </w:r>
    <w:r w:rsidRPr="00E82BE9">
      <w:fldChar w:fldCharType="end"/>
    </w:r>
  </w:p>
  <w:p w:rsidR="004D1409" w:rsidRPr="00E82BE9" w:rsidRDefault="004D140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82</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82</w:instrText>
    </w:r>
    <w:r w:rsidRPr="00E82BE9">
      <w:fldChar w:fldCharType="end"/>
    </w:r>
    <w:r w:rsidRPr="00E82BE9">
      <w:instrText xml:space="preserve">/2 </w:instrText>
    </w:r>
    <w:r w:rsidRPr="00E82BE9">
      <w:fldChar w:fldCharType="separate"/>
    </w:r>
    <w:r w:rsidRPr="00E82BE9">
      <w:instrText>41</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82</w:instrText>
    </w:r>
    <w:r w:rsidRPr="00E82BE9">
      <w:fldChar w:fldCharType="end"/>
    </w:r>
    <w:r w:rsidRPr="00E82BE9">
      <w:instrText xml:space="preserve">/2) </w:instrText>
    </w:r>
    <w:r w:rsidRPr="00E82BE9">
      <w:fldChar w:fldCharType="separate"/>
    </w:r>
    <w:r w:rsidRPr="00E82BE9">
      <w:instrText>41</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rPr>
        <w:rStyle w:val="SidhuvudUtskott"/>
      </w:rPr>
      <w:instrText>2009/10:RB1</w:instrText>
    </w:r>
    <w:r w:rsidRPr="00E82BE9">
      <w:instrText xml:space="preserve">    </w:instrText>
    </w:r>
  </w:p>
  <w:p w:rsidR="004D1409" w:rsidRPr="00E82BE9" w:rsidRDefault="004D1409">
    <w:pPr>
      <w:pStyle w:val="SidhuvudKantJmn"/>
      <w:framePr w:w="8732" w:h="567" w:hRule="exact" w:vSpace="0" w:wrap="around" w:vAnchor="page" w:y="341" w:anchorLock="0"/>
    </w:pPr>
  </w:p>
  <w:p w:rsidR="004D1409" w:rsidRPr="00E82BE9" w:rsidRDefault="004D1409">
    <w:pPr>
      <w:pStyle w:val="SidhuvudKantJmn"/>
      <w:framePr w:w="8732" w:h="567" w:hRule="exact" w:vSpace="0" w:wrap="around" w:vAnchor="page" w:y="341" w:anchorLock="0"/>
    </w:pPr>
    <w:r w:rsidRPr="00E82BE9">
      <w:rPr>
        <w:rStyle w:val="SidhuvudRubrikReferens"/>
        <w:smallCaps w:val="0"/>
      </w:rPr>
      <w:instrText xml:space="preserve"> </w:instrText>
    </w:r>
    <w:r w:rsidRPr="00E82BE9">
      <w:fldChar w:fldCharType="end"/>
    </w:r>
    <w:r w:rsidRPr="00E82BE9">
      <w:instrText>" " "</w:instrText>
    </w:r>
    <w:r w:rsidRPr="00E82BE9">
      <w:fldChar w:fldCharType="separate"/>
    </w:r>
    <w:r w:rsidRPr="00E82BE9">
      <w:rPr>
        <w:rStyle w:val="SidhuvudUtskott"/>
      </w:rPr>
      <w:t>2009/10:RB1</w:t>
    </w:r>
    <w:r w:rsidRPr="00E82BE9">
      <w:t xml:space="preserve">    </w:t>
    </w:r>
  </w:p>
  <w:p w:rsidR="004D1409" w:rsidRPr="00E82BE9" w:rsidRDefault="004D1409">
    <w:pPr>
      <w:pStyle w:val="SidhuvudKantJmn"/>
      <w:framePr w:w="8732" w:h="567" w:hRule="exact" w:vSpace="0" w:wrap="around" w:vAnchor="page" w:y="341" w:anchorLock="0"/>
    </w:pPr>
  </w:p>
  <w:p w:rsidR="004D1409" w:rsidRPr="00E82BE9" w:rsidRDefault="004D1409">
    <w:pPr>
      <w:pStyle w:val="SidhuvudKantUdda"/>
      <w:framePr w:w="8732" w:h="567" w:hRule="exact" w:vSpace="0" w:wrap="around" w:vAnchor="page" w:y="341" w:anchorLock="0"/>
    </w:pPr>
    <w:r w:rsidRPr="00E82BE9">
      <w:rPr>
        <w:rStyle w:val="SidhuvudRubrikReferens"/>
        <w:smallCaps w:val="0"/>
      </w:rPr>
      <w:t xml:space="preserve"> </w:t>
    </w:r>
    <w:r w:rsidRPr="00E82BE9">
      <w:fldChar w:fldCharType="end"/>
    </w:r>
  </w:p>
  <w:p w:rsidR="004D1409" w:rsidRPr="00E82BE9" w:rsidRDefault="004D1409">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rsidP="00B33B59">
    <w:pPr>
      <w:pStyle w:val="SidhuvudKantJmn"/>
      <w:framePr w:w="8731"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Riksbankens remissarbete</w:t>
    </w:r>
    <w:r w:rsidRPr="00E82BE9">
      <w:rPr>
        <w:rStyle w:val="SidhuvudRubrikReferens"/>
      </w:rPr>
      <w:fldChar w:fldCharType="end"/>
    </w:r>
  </w:p>
  <w:p w:rsidR="004D1409" w:rsidRPr="00E82BE9" w:rsidRDefault="004D1409" w:rsidP="00B33B59">
    <w:pPr>
      <w:pStyle w:val="SidhuvudKantJmn"/>
      <w:framePr w:w="8731"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Riksbankens remissarbete</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117</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117</w:instrText>
    </w:r>
    <w:r w:rsidRPr="00E82BE9">
      <w:fldChar w:fldCharType="end"/>
    </w:r>
    <w:r w:rsidRPr="00E82BE9">
      <w:instrText xml:space="preserve">/2 </w:instrText>
    </w:r>
    <w:r w:rsidRPr="00E82BE9">
      <w:fldChar w:fldCharType="separate"/>
    </w:r>
    <w:r w:rsidRPr="00E82BE9">
      <w:instrText>58,5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117</w:instrText>
    </w:r>
    <w:r w:rsidRPr="00E82BE9">
      <w:fldChar w:fldCharType="end"/>
    </w:r>
    <w:r w:rsidRPr="00E82BE9">
      <w:instrText xml:space="preserve">/2) </w:instrText>
    </w:r>
    <w:r w:rsidRPr="00E82BE9">
      <w:fldChar w:fldCharType="separate"/>
    </w:r>
    <w:r w:rsidRPr="00E82BE9">
      <w:instrText>58</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instrText xml:space="preserve">  </w:instrText>
    </w:r>
    <w:r w:rsidRPr="00E82BE9">
      <w:rPr>
        <w:rStyle w:val="SidhuvudUtskott"/>
      </w:rPr>
      <w:instrText>2009/10:RB1</w:instrText>
    </w:r>
  </w:p>
  <w:p w:rsidR="004D1409" w:rsidRPr="00E82BE9" w:rsidRDefault="004D1409">
    <w:pPr>
      <w:pStyle w:val="SidhuvudKantUdda"/>
      <w:framePr w:w="8732" w:h="567" w:hRule="exact" w:vSpace="0" w:wrap="around" w:vAnchor="page" w:y="341" w:anchorLock="0"/>
    </w:pPr>
    <w:r w:rsidRPr="00E82BE9">
      <w:fldChar w:fldCharType="end"/>
    </w:r>
    <w:r w:rsidRPr="00E82BE9">
      <w:instrText>" " "</w:instrText>
    </w:r>
    <w:r w:rsidRPr="00E82BE9">
      <w:fldChar w:fldCharType="separate"/>
    </w:r>
    <w:r w:rsidRPr="00E82BE9">
      <w:t xml:space="preserve">  </w:t>
    </w:r>
    <w:r w:rsidRPr="00E82BE9">
      <w:rPr>
        <w:rStyle w:val="SidhuvudUtskott"/>
      </w:rPr>
      <w:t>2009/10:RB1</w:t>
    </w:r>
  </w:p>
  <w:p w:rsidR="004D1409" w:rsidRPr="00E82BE9" w:rsidRDefault="004D1409">
    <w:pPr>
      <w:pStyle w:val="SidhuvudKantUdda"/>
      <w:framePr w:w="8732" w:h="567" w:hRule="exact" w:vSpace="0" w:wrap="around" w:vAnchor="page" w:y="341" w:anchorLock="0"/>
    </w:pPr>
    <w:r w:rsidRPr="00E82BE9">
      <w:fldChar w:fldCharType="end"/>
    </w:r>
  </w:p>
  <w:p w:rsidR="004D1409" w:rsidRPr="00E82BE9" w:rsidRDefault="004D1409">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121</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121</w:instrText>
    </w:r>
    <w:r w:rsidRPr="00E82BE9">
      <w:fldChar w:fldCharType="end"/>
    </w:r>
    <w:r w:rsidRPr="00E82BE9">
      <w:instrText xml:space="preserve">/2 </w:instrText>
    </w:r>
    <w:r w:rsidRPr="00E82BE9">
      <w:fldChar w:fldCharType="separate"/>
    </w:r>
    <w:r w:rsidRPr="00E82BE9">
      <w:instrText>60,5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121</w:instrText>
    </w:r>
    <w:r w:rsidRPr="00E82BE9">
      <w:fldChar w:fldCharType="end"/>
    </w:r>
    <w:r w:rsidRPr="00E82BE9">
      <w:instrText xml:space="preserve">/2) </w:instrText>
    </w:r>
    <w:r w:rsidRPr="00E82BE9">
      <w:fldChar w:fldCharType="separate"/>
    </w:r>
    <w:r w:rsidRPr="00E82BE9">
      <w:instrText>60</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instrText xml:space="preserve">  </w:instrText>
    </w:r>
    <w:r w:rsidRPr="00E82BE9">
      <w:rPr>
        <w:rStyle w:val="SidhuvudUtskott"/>
      </w:rPr>
      <w:instrText>2009/10:RB1</w:instrText>
    </w:r>
  </w:p>
  <w:p w:rsidR="004D1409" w:rsidRPr="00E82BE9" w:rsidRDefault="004D1409">
    <w:pPr>
      <w:pStyle w:val="SidhuvudKantUdda"/>
      <w:framePr w:w="8732" w:h="567" w:hRule="exact" w:vSpace="0" w:wrap="around" w:vAnchor="page" w:y="341" w:anchorLock="0"/>
    </w:pPr>
    <w:r w:rsidRPr="00E82BE9">
      <w:fldChar w:fldCharType="end"/>
    </w:r>
    <w:r w:rsidRPr="00E82BE9">
      <w:instrText>" " "</w:instrText>
    </w:r>
    <w:r w:rsidRPr="00E82BE9">
      <w:fldChar w:fldCharType="separate"/>
    </w:r>
    <w:r w:rsidRPr="00E82BE9">
      <w:t xml:space="preserve">  </w:t>
    </w:r>
    <w:r w:rsidRPr="00E82BE9">
      <w:rPr>
        <w:rStyle w:val="SidhuvudUtskott"/>
      </w:rPr>
      <w:t>2009/10:RB1</w:t>
    </w:r>
  </w:p>
  <w:p w:rsidR="004D1409" w:rsidRPr="00E82BE9" w:rsidRDefault="004D1409">
    <w:pPr>
      <w:pStyle w:val="SidhuvudKantUdda"/>
      <w:framePr w:w="8732" w:h="567" w:hRule="exact" w:vSpace="0" w:wrap="around" w:vAnchor="page" w:y="341" w:anchorLock="0"/>
    </w:pPr>
    <w:r w:rsidRPr="00E82BE9">
      <w:fldChar w:fldCharType="end"/>
    </w:r>
  </w:p>
  <w:p w:rsidR="004D1409" w:rsidRPr="00E82BE9" w:rsidRDefault="004D1409">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Ordlista</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Ordlista</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125</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125</w:instrText>
    </w:r>
    <w:r w:rsidRPr="00E82BE9">
      <w:fldChar w:fldCharType="end"/>
    </w:r>
    <w:r w:rsidRPr="00E82BE9">
      <w:instrText xml:space="preserve">/2 </w:instrText>
    </w:r>
    <w:r w:rsidRPr="00E82BE9">
      <w:fldChar w:fldCharType="separate"/>
    </w:r>
    <w:r w:rsidRPr="00E82BE9">
      <w:instrText>62,5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125</w:instrText>
    </w:r>
    <w:r w:rsidRPr="00E82BE9">
      <w:fldChar w:fldCharType="end"/>
    </w:r>
    <w:r w:rsidRPr="00E82BE9">
      <w:instrText xml:space="preserve">/2) </w:instrText>
    </w:r>
    <w:r w:rsidRPr="00E82BE9">
      <w:fldChar w:fldCharType="separate"/>
    </w:r>
    <w:r w:rsidRPr="00E82BE9">
      <w:instrText>62</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instrText xml:space="preserve">  </w:instrText>
    </w:r>
    <w:r w:rsidRPr="00E82BE9">
      <w:rPr>
        <w:rStyle w:val="SidhuvudUtskott"/>
      </w:rPr>
      <w:instrText>2009/10:RB1</w:instrText>
    </w:r>
  </w:p>
  <w:p w:rsidR="004D1409" w:rsidRPr="00E82BE9" w:rsidRDefault="004D1409">
    <w:pPr>
      <w:pStyle w:val="SidhuvudKantUdda"/>
      <w:framePr w:w="8732" w:h="567" w:hRule="exact" w:vSpace="0" w:wrap="around" w:vAnchor="page" w:y="341" w:anchorLock="0"/>
    </w:pPr>
    <w:r w:rsidRPr="00E82BE9">
      <w:fldChar w:fldCharType="end"/>
    </w:r>
    <w:r w:rsidRPr="00E82BE9">
      <w:instrText>" " "</w:instrText>
    </w:r>
    <w:r w:rsidRPr="00E82BE9">
      <w:fldChar w:fldCharType="separate"/>
    </w:r>
    <w:r w:rsidRPr="00E82BE9">
      <w:t xml:space="preserve">  </w:t>
    </w:r>
    <w:r w:rsidRPr="00E82BE9">
      <w:rPr>
        <w:rStyle w:val="SidhuvudUtskott"/>
      </w:rPr>
      <w:t>2009/10:RB1</w:t>
    </w:r>
  </w:p>
  <w:p w:rsidR="004D1409" w:rsidRPr="00E82BE9" w:rsidRDefault="004D1409">
    <w:pPr>
      <w:pStyle w:val="SidhuvudKantUdda"/>
      <w:framePr w:w="8732" w:h="567" w:hRule="exact" w:vSpace="0" w:wrap="around" w:vAnchor="page" w:y="341" w:anchorLock="0"/>
    </w:pPr>
    <w:r w:rsidRPr="00E82BE9">
      <w:fldChar w:fldCharType="end"/>
    </w:r>
  </w:p>
  <w:p w:rsidR="004D1409" w:rsidRPr="00E82BE9" w:rsidRDefault="004D1409">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Ordlista</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Riksbankschefens kommentar</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Ordlista</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135</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135</w:instrText>
    </w:r>
    <w:r w:rsidRPr="00E82BE9">
      <w:fldChar w:fldCharType="end"/>
    </w:r>
    <w:r w:rsidRPr="00E82BE9">
      <w:instrText xml:space="preserve">/2 </w:instrText>
    </w:r>
    <w:r w:rsidRPr="00E82BE9">
      <w:fldChar w:fldCharType="separate"/>
    </w:r>
    <w:r w:rsidRPr="00E82BE9">
      <w:instrText>67,5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135</w:instrText>
    </w:r>
    <w:r w:rsidRPr="00E82BE9">
      <w:fldChar w:fldCharType="end"/>
    </w:r>
    <w:r w:rsidRPr="00E82BE9">
      <w:instrText xml:space="preserve">/2) </w:instrText>
    </w:r>
    <w:r w:rsidRPr="00E82BE9">
      <w:fldChar w:fldCharType="separate"/>
    </w:r>
    <w:r w:rsidRPr="00E82BE9">
      <w:instrText>67</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instrText xml:space="preserve">  </w:instrText>
    </w:r>
    <w:r w:rsidRPr="00E82BE9">
      <w:rPr>
        <w:rStyle w:val="SidhuvudUtskott"/>
      </w:rPr>
      <w:instrText>2009/10:RB1</w:instrText>
    </w:r>
  </w:p>
  <w:p w:rsidR="004D1409" w:rsidRPr="00E82BE9" w:rsidRDefault="004D1409">
    <w:pPr>
      <w:pStyle w:val="SidhuvudKantUdda"/>
      <w:framePr w:w="8732" w:h="567" w:hRule="exact" w:vSpace="0" w:wrap="around" w:vAnchor="page" w:y="341" w:anchorLock="0"/>
    </w:pPr>
    <w:r w:rsidRPr="00E82BE9">
      <w:fldChar w:fldCharType="end"/>
    </w:r>
    <w:r w:rsidRPr="00E82BE9">
      <w:instrText>" " "</w:instrText>
    </w:r>
    <w:r w:rsidRPr="00E82BE9">
      <w:fldChar w:fldCharType="separate"/>
    </w:r>
    <w:r w:rsidRPr="00E82BE9">
      <w:t xml:space="preserve">  </w:t>
    </w:r>
    <w:r w:rsidRPr="00E82BE9">
      <w:rPr>
        <w:rStyle w:val="SidhuvudUtskott"/>
      </w:rPr>
      <w:t>2009/10:RB1</w:t>
    </w:r>
  </w:p>
  <w:p w:rsidR="004D1409" w:rsidRPr="00E82BE9" w:rsidRDefault="004D1409">
    <w:pPr>
      <w:pStyle w:val="SidhuvudKantUdda"/>
      <w:framePr w:w="8732" w:h="567" w:hRule="exact" w:vSpace="0" w:wrap="around" w:vAnchor="page" w:y="341" w:anchorLock="0"/>
    </w:pPr>
    <w:r w:rsidRPr="00E82BE9">
      <w:fldChar w:fldCharType="end"/>
    </w:r>
  </w:p>
  <w:p w:rsidR="004D1409" w:rsidRPr="00E82BE9" w:rsidRDefault="004D140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Riksbankschefens kommentar</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4</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4</w:instrText>
    </w:r>
    <w:r w:rsidRPr="00E82BE9">
      <w:fldChar w:fldCharType="end"/>
    </w:r>
    <w:r w:rsidRPr="00E82BE9">
      <w:instrText xml:space="preserve">/2 </w:instrText>
    </w:r>
    <w:r w:rsidRPr="00E82BE9">
      <w:fldChar w:fldCharType="separate"/>
    </w:r>
    <w:r w:rsidRPr="00E82BE9">
      <w:instrText>2</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4</w:instrText>
    </w:r>
    <w:r w:rsidRPr="00E82BE9">
      <w:fldChar w:fldCharType="end"/>
    </w:r>
    <w:r w:rsidRPr="00E82BE9">
      <w:instrText xml:space="preserve">/2) </w:instrText>
    </w:r>
    <w:r w:rsidRPr="00E82BE9">
      <w:fldChar w:fldCharType="separate"/>
    </w:r>
    <w:r w:rsidRPr="00E82BE9">
      <w:instrText>2</w:instrText>
    </w:r>
    <w:r w:rsidRPr="00E82BE9">
      <w:fldChar w:fldCharType="end"/>
    </w:r>
    <w:r w:rsidRPr="00E82BE9">
      <w:fldChar w:fldCharType="separate"/>
    </w:r>
    <w:r w:rsidRPr="00E82BE9">
      <w:instrText>0</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rPr>
        <w:rStyle w:val="SidhuvudUtskott"/>
      </w:rPr>
      <w:instrText>2009/10:RB1</w:instrText>
    </w:r>
    <w:r w:rsidRPr="00E82BE9">
      <w:instrText xml:space="preserve">    </w:instrText>
    </w:r>
  </w:p>
  <w:p w:rsidR="004D1409" w:rsidRPr="00E82BE9" w:rsidRDefault="004D1409">
    <w:pPr>
      <w:pStyle w:val="SidhuvudKantJmn"/>
      <w:framePr w:w="8732" w:h="567" w:hRule="exact" w:vSpace="0" w:wrap="around" w:vAnchor="page" w:y="341" w:anchorLock="0"/>
    </w:pPr>
  </w:p>
  <w:p w:rsidR="004D1409" w:rsidRPr="00E82BE9" w:rsidRDefault="004D1409">
    <w:pPr>
      <w:pStyle w:val="SidhuvudKantJmn"/>
      <w:framePr w:w="8732" w:h="567" w:hRule="exact" w:vSpace="0" w:wrap="around" w:vAnchor="page" w:y="341" w:anchorLock="0"/>
    </w:pPr>
    <w:r w:rsidRPr="00E82BE9">
      <w:rPr>
        <w:rStyle w:val="SidhuvudRubrikReferens"/>
        <w:smallCaps w:val="0"/>
      </w:rPr>
      <w:instrText xml:space="preserve"> </w:instrText>
    </w:r>
    <w:r w:rsidRPr="00E82BE9">
      <w:fldChar w:fldCharType="end"/>
    </w:r>
    <w:r w:rsidRPr="00E82BE9">
      <w:instrText>" " "</w:instrText>
    </w:r>
    <w:r w:rsidRPr="00E82BE9">
      <w:fldChar w:fldCharType="separate"/>
    </w:r>
    <w:r w:rsidRPr="00E82BE9">
      <w:rPr>
        <w:rStyle w:val="SidhuvudUtskott"/>
      </w:rPr>
      <w:t>2009/10:RB1</w:t>
    </w:r>
    <w:r w:rsidRPr="00E82BE9">
      <w:t xml:space="preserve">    </w:t>
    </w:r>
  </w:p>
  <w:p w:rsidR="004D1409" w:rsidRPr="00E82BE9" w:rsidRDefault="004D1409">
    <w:pPr>
      <w:pStyle w:val="SidhuvudKantJmn"/>
      <w:framePr w:w="8732" w:h="567" w:hRule="exact" w:vSpace="0" w:wrap="around" w:vAnchor="page" w:y="341" w:anchorLock="0"/>
    </w:pPr>
  </w:p>
  <w:p w:rsidR="004D1409" w:rsidRPr="00E82BE9" w:rsidRDefault="004D1409">
    <w:pPr>
      <w:pStyle w:val="SidhuvudKantUdda"/>
      <w:framePr w:w="8732" w:h="567" w:hRule="exact" w:vSpace="0" w:wrap="around" w:vAnchor="page" w:y="341" w:anchorLock="0"/>
    </w:pPr>
    <w:r w:rsidRPr="00E82BE9">
      <w:rPr>
        <w:rStyle w:val="SidhuvudRubrikReferens"/>
        <w:smallCaps w:val="0"/>
      </w:rPr>
      <w:t xml:space="preserve"> </w:t>
    </w:r>
    <w:r w:rsidRPr="00E82BE9">
      <w:fldChar w:fldCharType="end"/>
    </w:r>
  </w:p>
  <w:p w:rsidR="004D1409" w:rsidRPr="00E82BE9" w:rsidRDefault="004D140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t>1</w:t>
    </w:r>
    <w:r w:rsidRPr="00E82BE9">
      <w:rPr>
        <w:rStyle w:val="SidhuvudUtskott"/>
      </w:rPr>
      <w:fldChar w:fldCharType="end"/>
    </w:r>
    <w:r w:rsidRPr="00E82BE9">
      <w:t xml:space="preserve">     </w:t>
    </w:r>
    <w:r w:rsidRPr="00E82BE9">
      <w:rPr>
        <w:rStyle w:val="SidhuvudBilaga"/>
      </w:rPr>
      <w:t xml:space="preserve"> </w:t>
    </w: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Riksbankschefens kommentar</w:t>
    </w:r>
    <w:r w:rsidRPr="00E82BE9">
      <w:rPr>
        <w:rStyle w:val="SidhuvudRubrikReferens"/>
      </w:rPr>
      <w:fldChar w:fldCharType="end"/>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Udda"/>
      <w:framePr w:w="8732" w:h="567" w:hRule="exact" w:vSpace="0" w:wrap="around" w:vAnchor="page" w:y="341" w:anchorLock="0"/>
    </w:pPr>
    <w:r w:rsidRPr="00E82BE9">
      <w:rPr>
        <w:rStyle w:val="SidhuvudRubrikReferens"/>
      </w:rPr>
      <w:fldChar w:fldCharType="begin" w:fldLock="1"/>
    </w:r>
    <w:r w:rsidRPr="00E82BE9">
      <w:rPr>
        <w:rStyle w:val="SidhuvudRubrikReferens"/>
      </w:rPr>
      <w:instrText xml:space="preserve"> StyleREF "Rubrik 1" </w:instrText>
    </w:r>
    <w:r w:rsidRPr="00E82BE9">
      <w:rPr>
        <w:rStyle w:val="SidhuvudRubrikReferens"/>
      </w:rPr>
      <w:fldChar w:fldCharType="separate"/>
    </w:r>
    <w:r w:rsidRPr="00E82BE9">
      <w:rPr>
        <w:rStyle w:val="SidhuvudRubrikReferens"/>
      </w:rPr>
      <w:t>Riksbankschefens kommentar</w:t>
    </w:r>
    <w:r w:rsidRPr="00E82BE9">
      <w:rPr>
        <w:rStyle w:val="SidhuvudRubrikReferens"/>
      </w:rPr>
      <w:fldChar w:fldCharType="end"/>
    </w:r>
    <w:r w:rsidRPr="00E82BE9">
      <w:rPr>
        <w:rStyle w:val="SidhuvudBilaga"/>
      </w:rPr>
      <w:t xml:space="preserve"> </w:t>
    </w:r>
    <w:r w:rsidRPr="00E82BE9">
      <w:t xml:space="preserve">     </w: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t>2009/10</w:t>
    </w:r>
    <w:r w:rsidRPr="00E82BE9">
      <w:rPr>
        <w:rStyle w:val="SidhuvudUtskott"/>
      </w:rPr>
      <w:fldChar w:fldCharType="end"/>
    </w:r>
    <w:r w:rsidRPr="00E82BE9">
      <w:rPr>
        <w:rStyle w:val="SidhuvudUtskott"/>
      </w:rPr>
      <w:t>:</w:t>
    </w:r>
    <w:r w:rsidRPr="00E82BE9">
      <w:rPr>
        <w:rStyle w:val="SidhuvudUtskott"/>
      </w:rPr>
      <w:fldChar w:fldCharType="begin" w:fldLock="1"/>
    </w:r>
    <w:r w:rsidRPr="00E82BE9">
      <w:rPr>
        <w:rStyle w:val="SidhuvudUtskott"/>
      </w:rPr>
      <w:instrText xml:space="preserve"> DOCPROPERTY</w:instrText>
    </w:r>
    <w:r w:rsidRPr="00E82BE9">
      <w:instrText xml:space="preserve"> </w:instrText>
    </w:r>
    <w:r w:rsidRPr="00E82BE9">
      <w:rPr>
        <w:rStyle w:val="SidhuvudUtskott"/>
      </w:rPr>
      <w:instrText>Utskott</w:instrText>
    </w:r>
    <w:r w:rsidRPr="00E82BE9">
      <w:rPr>
        <w:rStyle w:val="SidhuvudUtskott"/>
      </w:rPr>
      <w:fldChar w:fldCharType="separate"/>
    </w:r>
    <w:r w:rsidRPr="00E82BE9">
      <w:rPr>
        <w:rStyle w:val="SidhuvudUtskott"/>
      </w:rPr>
      <w:t>RB</w: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w:instrText>
    </w:r>
    <w:r w:rsidRPr="00E82BE9">
      <w:rPr>
        <w:rStyle w:val="SidhuvudUtskott"/>
      </w:rPr>
      <w:instrText>n</w:instrText>
    </w:r>
    <w:r w:rsidRPr="00E82BE9">
      <w:rPr>
        <w:rStyle w:val="SidhuvudUtskott"/>
      </w:rPr>
      <w:instrText>kandeNr</w:instrText>
    </w:r>
    <w:r w:rsidRPr="00E82BE9">
      <w:rPr>
        <w:rStyle w:val="SidhuvudUtskott"/>
      </w:rPr>
      <w:fldChar w:fldCharType="separate"/>
    </w:r>
    <w:r w:rsidRPr="00E82BE9">
      <w:rPr>
        <w:rStyle w:val="SidhuvudUtskott"/>
      </w:rPr>
      <w:t>1</w: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p>
  <w:p w:rsidR="004D1409" w:rsidRPr="00E82BE9" w:rsidRDefault="004D140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409" w:rsidRPr="00E82BE9" w:rsidRDefault="004D1409">
    <w:pPr>
      <w:pStyle w:val="SidhuvudKantJmn"/>
      <w:framePr w:w="8732" w:h="567" w:hRule="exact" w:vSpace="0" w:wrap="around" w:vAnchor="page" w:y="341" w:anchorLock="0"/>
    </w:pPr>
    <w:r w:rsidRPr="00E82BE9">
      <w:fldChar w:fldCharType="begin" w:fldLock="1"/>
    </w:r>
    <w:r w:rsidRPr="00E82BE9">
      <w:instrText xml:space="preserve"> if </w:instrText>
    </w:r>
    <w:r w:rsidRPr="00E82BE9">
      <w:fldChar w:fldCharType="begin" w:fldLock="1"/>
    </w:r>
    <w:r w:rsidRPr="00E82BE9">
      <w:instrText xml:space="preserve"> page</w:instrText>
    </w:r>
    <w:r w:rsidRPr="00E82BE9">
      <w:fldChar w:fldCharType="separate"/>
    </w:r>
    <w:r w:rsidRPr="00E82BE9">
      <w:instrText>5</w:instrText>
    </w:r>
    <w:r w:rsidRPr="00E82BE9">
      <w:fldChar w:fldCharType="end"/>
    </w:r>
    <w:r w:rsidRPr="00E82BE9">
      <w:instrText xml:space="preserve"> &gt; 1 "</w:instrText>
    </w:r>
    <w:r w:rsidRPr="00E82BE9">
      <w:fldChar w:fldCharType="begin" w:fldLock="1"/>
    </w:r>
    <w:r w:rsidRPr="00E82BE9">
      <w:instrText xml:space="preserve"> if </w:instrText>
    </w:r>
    <w:r w:rsidRPr="00E82BE9">
      <w:fldChar w:fldCharType="begin" w:fldLock="1"/>
    </w:r>
    <w:r w:rsidRPr="00E82BE9">
      <w:instrText xml:space="preserve"> = </w:instrText>
    </w:r>
    <w:r w:rsidRPr="00E82BE9">
      <w:fldChar w:fldCharType="begin" w:fldLock="1"/>
    </w:r>
    <w:r w:rsidRPr="00E82BE9">
      <w:instrText xml:space="preserve"> = </w:instrText>
    </w:r>
    <w:r w:rsidRPr="00E82BE9">
      <w:fldChar w:fldCharType="begin" w:fldLock="1"/>
    </w:r>
    <w:r w:rsidRPr="00E82BE9">
      <w:instrText xml:space="preserve"> page</w:instrText>
    </w:r>
    <w:r w:rsidRPr="00E82BE9">
      <w:fldChar w:fldCharType="separate"/>
    </w:r>
    <w:r w:rsidRPr="00E82BE9">
      <w:instrText>5</w:instrText>
    </w:r>
    <w:r w:rsidRPr="00E82BE9">
      <w:fldChar w:fldCharType="end"/>
    </w:r>
    <w:r w:rsidRPr="00E82BE9">
      <w:instrText xml:space="preserve">/2 </w:instrText>
    </w:r>
    <w:r w:rsidRPr="00E82BE9">
      <w:fldChar w:fldCharType="separate"/>
    </w:r>
    <w:r w:rsidRPr="00E82BE9">
      <w:instrText>2,5</w:instrText>
    </w:r>
    <w:r w:rsidRPr="00E82BE9">
      <w:fldChar w:fldCharType="end"/>
    </w:r>
    <w:r w:rsidRPr="00E82BE9">
      <w:instrText xml:space="preserve"> - </w:instrText>
    </w:r>
    <w:r w:rsidRPr="00E82BE9">
      <w:fldChar w:fldCharType="begin" w:fldLock="1"/>
    </w:r>
    <w:r w:rsidRPr="00E82BE9">
      <w:instrText xml:space="preserve"> = int(</w:instrText>
    </w:r>
    <w:r w:rsidRPr="00E82BE9">
      <w:fldChar w:fldCharType="begin" w:fldLock="1"/>
    </w:r>
    <w:r w:rsidRPr="00E82BE9">
      <w:instrText xml:space="preserve"> page</w:instrText>
    </w:r>
    <w:r w:rsidRPr="00E82BE9">
      <w:fldChar w:fldCharType="separate"/>
    </w:r>
    <w:r w:rsidRPr="00E82BE9">
      <w:instrText>5</w:instrText>
    </w:r>
    <w:r w:rsidRPr="00E82BE9">
      <w:fldChar w:fldCharType="end"/>
    </w:r>
    <w:r w:rsidRPr="00E82BE9">
      <w:instrText xml:space="preserve">/2) </w:instrText>
    </w:r>
    <w:r w:rsidRPr="00E82BE9">
      <w:fldChar w:fldCharType="separate"/>
    </w:r>
    <w:r w:rsidRPr="00E82BE9">
      <w:instrText>2</w:instrText>
    </w:r>
    <w:r w:rsidRPr="00E82BE9">
      <w:fldChar w:fldCharType="end"/>
    </w:r>
    <w:r w:rsidRPr="00E82BE9">
      <w:fldChar w:fldCharType="separate"/>
    </w:r>
    <w:r w:rsidRPr="00E82BE9">
      <w:instrText>0,5</w:instrText>
    </w:r>
    <w:r w:rsidRPr="00E82BE9">
      <w:fldChar w:fldCharType="end"/>
    </w:r>
    <w:r w:rsidRPr="00E82BE9">
      <w:instrText xml:space="preserve"> = 0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w:instrText>
    </w:r>
    <w:r w:rsidRPr="00E82BE9">
      <w:rPr>
        <w:rStyle w:val="SidhuvudUtskott"/>
      </w:rPr>
      <w:instrText>R</w:instrText>
    </w:r>
    <w:r w:rsidRPr="00E82BE9">
      <w:rPr>
        <w:rStyle w:val="SidhuvudUtskott"/>
      </w:rPr>
      <w:instrText>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r w:rsidRPr="00E82BE9">
      <w:instrText xml:space="preserve">    </w:instrText>
    </w:r>
  </w:p>
  <w:p w:rsidR="004D1409" w:rsidRPr="00E82BE9" w:rsidRDefault="004D1409">
    <w:pPr>
      <w:pStyle w:val="SidhuvudKantJmn"/>
      <w:framePr w:w="8732" w:h="567" w:hRule="exact" w:vSpace="0" w:wrap="around" w:vAnchor="page" w:y="341" w:anchorLock="0"/>
    </w:pPr>
    <w:r w:rsidRPr="00E82BE9">
      <w:rPr>
        <w:rStyle w:val="SidhuvudUtskott"/>
      </w:rPr>
      <w:fldChar w:fldCharType="begin" w:fldLock="1"/>
    </w:r>
    <w:r w:rsidRPr="00E82BE9">
      <w:rPr>
        <w:rStyle w:val="SidhuvudUtskott"/>
      </w:rPr>
      <w:instrText xml:space="preserve"> DOCPROPERTY Status</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    </w:instrText>
    </w:r>
    <w:r w:rsidRPr="00E82BE9">
      <w:rPr>
        <w:rStyle w:val="SidhuvudUtskott"/>
      </w:rPr>
      <w:fldChar w:fldCharType="begin" w:fldLock="1"/>
    </w:r>
    <w:r w:rsidRPr="00E82BE9">
      <w:rPr>
        <w:rStyle w:val="SidhuvudUtskott"/>
      </w:rPr>
      <w:instrText xml:space="preserve"> PRINTDATE \@ "yyyy-MM-dd HH.mm"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RubrikReferens"/>
        <w:smallCaps w:val="0"/>
      </w:rPr>
      <w:instrText xml:space="preserve"> </w:instrText>
    </w:r>
    <w:r w:rsidRPr="00E82BE9">
      <w:instrText xml:space="preserve">"  "  </w:instrText>
    </w:r>
    <w:r w:rsidRPr="00E82BE9">
      <w:rPr>
        <w:rStyle w:val="SidhuvudUtskott"/>
      </w:rPr>
      <w:fldChar w:fldCharType="begin" w:fldLock="1"/>
    </w:r>
    <w:r w:rsidRPr="00E82BE9">
      <w:rPr>
        <w:rStyle w:val="SidhuvudUtskott"/>
      </w:rPr>
      <w:instrText xml:space="preserve"> DOCPROPERTY BetänkandeÅr</w:instrText>
    </w:r>
    <w:r w:rsidRPr="00E82BE9">
      <w:rPr>
        <w:rStyle w:val="SidhuvudUtskott"/>
      </w:rPr>
      <w:fldChar w:fldCharType="separate"/>
    </w:r>
    <w:r w:rsidRPr="00E82BE9">
      <w:rPr>
        <w:rStyle w:val="SidhuvudUtskott"/>
      </w:rPr>
      <w:instrText>2009/10</w:instrText>
    </w:r>
    <w:r w:rsidRPr="00E82BE9">
      <w:rPr>
        <w:rStyle w:val="SidhuvudUtskott"/>
      </w:rPr>
      <w:fldChar w:fldCharType="end"/>
    </w:r>
    <w:r w:rsidRPr="00E82BE9">
      <w:rPr>
        <w:rStyle w:val="SidhuvudUtskott"/>
      </w:rPr>
      <w:instrText>:</w:instrText>
    </w:r>
    <w:r w:rsidRPr="00E82BE9">
      <w:rPr>
        <w:rStyle w:val="SidhuvudUtskott"/>
      </w:rPr>
      <w:fldChar w:fldCharType="begin" w:fldLock="1"/>
    </w:r>
    <w:r w:rsidRPr="00E82BE9">
      <w:rPr>
        <w:rStyle w:val="SidhuvudUtskott"/>
      </w:rPr>
      <w:instrText xml:space="preserve"> DOCPROPERTY Utskott</w:instrText>
    </w:r>
    <w:r w:rsidRPr="00E82BE9">
      <w:rPr>
        <w:rStyle w:val="SidhuvudUtskott"/>
      </w:rPr>
      <w:fldChar w:fldCharType="separate"/>
    </w:r>
    <w:r w:rsidRPr="00E82BE9">
      <w:rPr>
        <w:rStyle w:val="SidhuvudUtskott"/>
      </w:rPr>
      <w:instrText>RB</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DOCPROPERTY BetänkandeNr</w:instrText>
    </w:r>
    <w:r w:rsidRPr="00E82BE9">
      <w:rPr>
        <w:rStyle w:val="SidhuvudUtskott"/>
      </w:rPr>
      <w:fldChar w:fldCharType="separate"/>
    </w:r>
    <w:r w:rsidRPr="00E82BE9">
      <w:rPr>
        <w:rStyle w:val="SidhuvudUtskott"/>
      </w:rPr>
      <w:instrText>1</w:instrText>
    </w:r>
    <w:r w:rsidRPr="00E82BE9">
      <w:rPr>
        <w:rStyle w:val="SidhuvudUtskott"/>
      </w:rPr>
      <w:fldChar w:fldCharType="end"/>
    </w:r>
  </w:p>
  <w:p w:rsidR="004D1409" w:rsidRPr="00E82BE9" w:rsidRDefault="004D1409">
    <w:pPr>
      <w:pStyle w:val="SidhuvudKantUdda"/>
      <w:framePr w:w="8732" w:h="567" w:hRule="exact" w:vSpace="0" w:wrap="around" w:vAnchor="page" w:y="341" w:anchorLock="0"/>
    </w:pPr>
    <w:r w:rsidRPr="00E82BE9">
      <w:rPr>
        <w:rStyle w:val="SidhuvudUtskott"/>
      </w:rPr>
      <w:fldChar w:fldCharType="begin" w:fldLock="1"/>
    </w:r>
    <w:r w:rsidRPr="00E82BE9">
      <w:rPr>
        <w:rStyle w:val="SidhuvudUtskott"/>
      </w:rPr>
      <w:instrText xml:space="preserve"> if </w:instrText>
    </w:r>
    <w:r w:rsidRPr="00E82BE9">
      <w:rPr>
        <w:rStyle w:val="SidhuvudUtskott"/>
      </w:rPr>
      <w:fldChar w:fldCharType="begin" w:fldLock="1"/>
    </w:r>
    <w:r w:rsidRPr="00E82BE9">
      <w:rPr>
        <w:rStyle w:val="SidhuvudUtskott"/>
      </w:rPr>
      <w:instrText xml:space="preserve"> DOCPROPERTY "UtkastDatum"</w:instrText>
    </w:r>
    <w:r w:rsidRPr="00E82BE9">
      <w:rPr>
        <w:rStyle w:val="SidhuvudUtskott"/>
      </w:rPr>
      <w:fldChar w:fldCharType="separate"/>
    </w:r>
    <w:r w:rsidRPr="00E82BE9">
      <w:rPr>
        <w:rStyle w:val="SidhuvudUtskott"/>
      </w:rPr>
      <w:instrText>Nej</w:instrText>
    </w:r>
    <w:r w:rsidRPr="00E82BE9">
      <w:rPr>
        <w:rStyle w:val="SidhuvudUtskott"/>
      </w:rPr>
      <w:fldChar w:fldCharType="end"/>
    </w:r>
    <w:r w:rsidRPr="00E82BE9">
      <w:rPr>
        <w:rStyle w:val="SidhuvudUtskott"/>
      </w:rPr>
      <w:instrText xml:space="preserve"> = "Ja" "</w:instrText>
    </w:r>
    <w:r w:rsidRPr="00E82BE9">
      <w:rPr>
        <w:rStyle w:val="SidhuvudUtskott"/>
      </w:rPr>
      <w:fldChar w:fldCharType="begin" w:fldLock="1"/>
    </w:r>
    <w:r w:rsidRPr="00E82BE9">
      <w:rPr>
        <w:rStyle w:val="SidhuvudUtskott"/>
      </w:rPr>
      <w:instrText xml:space="preserve"> PRINTDATE \@ "yyyy-MM-dd HH.mm    " </w:instrText>
    </w:r>
    <w:r w:rsidRPr="00E82BE9">
      <w:rPr>
        <w:rStyle w:val="SidhuvudUtskott"/>
      </w:rPr>
      <w:fldChar w:fldCharType="separate"/>
    </w:r>
    <w:r w:rsidRPr="00E82BE9">
      <w:rPr>
        <w:rStyle w:val="SidhuvudUtskott"/>
      </w:rPr>
      <w:instrText>2000-08-11 16.42</w:instrText>
    </w:r>
    <w:r w:rsidRPr="00E82BE9">
      <w:rPr>
        <w:rStyle w:val="SidhuvudUtskott"/>
      </w:rPr>
      <w:fldChar w:fldCharType="end"/>
    </w:r>
    <w:r w:rsidRPr="00E82BE9">
      <w:rPr>
        <w:rStyle w:val="SidhuvudUtskott"/>
      </w:rPr>
      <w:instrText xml:space="preserve">" </w:instrText>
    </w:r>
    <w:r w:rsidRPr="00E82BE9">
      <w:rPr>
        <w:rStyle w:val="SidhuvudUtskott"/>
      </w:rPr>
      <w:fldChar w:fldCharType="end"/>
    </w:r>
    <w:r w:rsidRPr="00E82BE9">
      <w:rPr>
        <w:rStyle w:val="SidhuvudUtskott"/>
      </w:rPr>
      <w:fldChar w:fldCharType="begin" w:fldLock="1"/>
    </w:r>
    <w:r w:rsidRPr="00E82BE9">
      <w:rPr>
        <w:rStyle w:val="SidhuvudUtskott"/>
      </w:rPr>
      <w:instrText xml:space="preserve"> DOCPR</w:instrText>
    </w:r>
    <w:r w:rsidRPr="00E82BE9">
      <w:rPr>
        <w:rStyle w:val="SidhuvudUtskott"/>
      </w:rPr>
      <w:instrText>O</w:instrText>
    </w:r>
    <w:r w:rsidRPr="00E82BE9">
      <w:rPr>
        <w:rStyle w:val="SidhuvudUtskott"/>
      </w:rPr>
      <w:instrText>PERTY Status</w:instrText>
    </w:r>
    <w:r w:rsidRPr="00E82BE9">
      <w:rPr>
        <w:rStyle w:val="SidhuvudUtskott"/>
      </w:rPr>
      <w:fldChar w:fldCharType="end"/>
    </w:r>
    <w:r w:rsidRPr="00E82BE9">
      <w:instrText>"</w:instrText>
    </w:r>
    <w:r w:rsidRPr="00E82BE9">
      <w:fldChar w:fldCharType="separate"/>
    </w:r>
    <w:r w:rsidRPr="00E82BE9">
      <w:instrText xml:space="preserve">  </w:instrText>
    </w:r>
    <w:r w:rsidRPr="00E82BE9">
      <w:rPr>
        <w:rStyle w:val="SidhuvudUtskott"/>
      </w:rPr>
      <w:instrText>2009/10:RB1</w:instrText>
    </w:r>
  </w:p>
  <w:p w:rsidR="004D1409" w:rsidRPr="00E82BE9" w:rsidRDefault="004D1409">
    <w:pPr>
      <w:pStyle w:val="SidhuvudKantUdda"/>
      <w:framePr w:w="8732" w:h="567" w:hRule="exact" w:vSpace="0" w:wrap="around" w:vAnchor="page" w:y="341" w:anchorLock="0"/>
    </w:pPr>
    <w:r w:rsidRPr="00E82BE9">
      <w:fldChar w:fldCharType="end"/>
    </w:r>
    <w:r w:rsidRPr="00E82BE9">
      <w:instrText>" " "</w:instrText>
    </w:r>
    <w:r w:rsidRPr="00E82BE9">
      <w:fldChar w:fldCharType="separate"/>
    </w:r>
    <w:r w:rsidRPr="00E82BE9">
      <w:t xml:space="preserve">  </w:t>
    </w:r>
    <w:r w:rsidRPr="00E82BE9">
      <w:rPr>
        <w:rStyle w:val="SidhuvudUtskott"/>
      </w:rPr>
      <w:t>2009/10:RB1</w:t>
    </w:r>
  </w:p>
  <w:p w:rsidR="004D1409" w:rsidRPr="00E82BE9" w:rsidRDefault="004D1409">
    <w:pPr>
      <w:pStyle w:val="SidhuvudKantUdda"/>
      <w:framePr w:w="8732" w:h="567" w:hRule="exact" w:vSpace="0" w:wrap="around" w:vAnchor="page" w:y="341" w:anchorLock="0"/>
    </w:pPr>
    <w:r w:rsidRPr="00E82BE9">
      <w:fldChar w:fldCharType="end"/>
    </w:r>
  </w:p>
  <w:p w:rsidR="004D1409" w:rsidRPr="00E82BE9" w:rsidRDefault="004D140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1AC4"/>
    <w:multiLevelType w:val="hybridMultilevel"/>
    <w:tmpl w:val="045EE0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FB40FA"/>
    <w:multiLevelType w:val="hybridMultilevel"/>
    <w:tmpl w:val="AD8A2C92"/>
    <w:lvl w:ilvl="0" w:tplc="1F66D2F0">
      <w:start w:val="1"/>
      <w:numFmt w:val="bullet"/>
      <w:pStyle w:val="PunktlistaLitenBomb"/>
      <w:lvlText w:val=""/>
      <w:lvlJc w:val="left"/>
      <w:pPr>
        <w:tabs>
          <w:tab w:val="num" w:pos="587"/>
        </w:tabs>
        <w:ind w:left="587" w:hanging="227"/>
      </w:pPr>
      <w:rPr>
        <w:rFonts w:ascii="Symbol" w:hAnsi="Symbol" w:hint="default"/>
        <w:sz w:val="20"/>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2"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42744457">
    <w:abstractNumId w:val="2"/>
  </w:num>
  <w:num w:numId="2" w16cid:durableId="262038627">
    <w:abstractNumId w:val="1"/>
  </w:num>
  <w:num w:numId="3" w16cid:durableId="180377109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717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910"/>
  </w:docVars>
  <w:rsids>
    <w:rsidRoot w:val="00CE735A"/>
    <w:rsid w:val="00004CC9"/>
    <w:rsid w:val="00006B2D"/>
    <w:rsid w:val="000075EC"/>
    <w:rsid w:val="00013B3F"/>
    <w:rsid w:val="000165CC"/>
    <w:rsid w:val="0001671E"/>
    <w:rsid w:val="00017C90"/>
    <w:rsid w:val="0002138D"/>
    <w:rsid w:val="00022BCE"/>
    <w:rsid w:val="0002475E"/>
    <w:rsid w:val="0003358F"/>
    <w:rsid w:val="00034F1C"/>
    <w:rsid w:val="00046594"/>
    <w:rsid w:val="00046976"/>
    <w:rsid w:val="00055D00"/>
    <w:rsid w:val="00057167"/>
    <w:rsid w:val="00064DD7"/>
    <w:rsid w:val="000762ED"/>
    <w:rsid w:val="00085E5A"/>
    <w:rsid w:val="000923C2"/>
    <w:rsid w:val="000954B9"/>
    <w:rsid w:val="000A3E46"/>
    <w:rsid w:val="000A4AE5"/>
    <w:rsid w:val="000A65DC"/>
    <w:rsid w:val="000B6852"/>
    <w:rsid w:val="000C1DB8"/>
    <w:rsid w:val="000C3CB0"/>
    <w:rsid w:val="000C51AE"/>
    <w:rsid w:val="000D01F3"/>
    <w:rsid w:val="000D3C09"/>
    <w:rsid w:val="000D4A34"/>
    <w:rsid w:val="000E0219"/>
    <w:rsid w:val="000E5847"/>
    <w:rsid w:val="000E6325"/>
    <w:rsid w:val="000F7651"/>
    <w:rsid w:val="00100F38"/>
    <w:rsid w:val="00100F81"/>
    <w:rsid w:val="00103FBC"/>
    <w:rsid w:val="0010787A"/>
    <w:rsid w:val="00110DBF"/>
    <w:rsid w:val="00111F64"/>
    <w:rsid w:val="0011371A"/>
    <w:rsid w:val="001142A6"/>
    <w:rsid w:val="001147A7"/>
    <w:rsid w:val="00114CF7"/>
    <w:rsid w:val="001201AD"/>
    <w:rsid w:val="0012222A"/>
    <w:rsid w:val="00125B93"/>
    <w:rsid w:val="0012638C"/>
    <w:rsid w:val="0013107A"/>
    <w:rsid w:val="001339E4"/>
    <w:rsid w:val="001341D5"/>
    <w:rsid w:val="00137DDA"/>
    <w:rsid w:val="00140F49"/>
    <w:rsid w:val="00141A11"/>
    <w:rsid w:val="00141DCC"/>
    <w:rsid w:val="00143ED2"/>
    <w:rsid w:val="00147A74"/>
    <w:rsid w:val="00153941"/>
    <w:rsid w:val="00155475"/>
    <w:rsid w:val="001555D6"/>
    <w:rsid w:val="001622C4"/>
    <w:rsid w:val="0016272E"/>
    <w:rsid w:val="00164318"/>
    <w:rsid w:val="00164566"/>
    <w:rsid w:val="00165456"/>
    <w:rsid w:val="00172097"/>
    <w:rsid w:val="00173920"/>
    <w:rsid w:val="00177CD1"/>
    <w:rsid w:val="0018347A"/>
    <w:rsid w:val="00187656"/>
    <w:rsid w:val="00190944"/>
    <w:rsid w:val="00192816"/>
    <w:rsid w:val="00193623"/>
    <w:rsid w:val="0019399E"/>
    <w:rsid w:val="001944C6"/>
    <w:rsid w:val="00195C50"/>
    <w:rsid w:val="001A1276"/>
    <w:rsid w:val="001A23AE"/>
    <w:rsid w:val="001A3EEF"/>
    <w:rsid w:val="001B29C2"/>
    <w:rsid w:val="001B5954"/>
    <w:rsid w:val="001B6F18"/>
    <w:rsid w:val="001B766C"/>
    <w:rsid w:val="001B7F64"/>
    <w:rsid w:val="001C3F63"/>
    <w:rsid w:val="001D2F50"/>
    <w:rsid w:val="001D3D7E"/>
    <w:rsid w:val="001D54F8"/>
    <w:rsid w:val="001D725B"/>
    <w:rsid w:val="001E00AD"/>
    <w:rsid w:val="001E1157"/>
    <w:rsid w:val="001E40F8"/>
    <w:rsid w:val="001E47F8"/>
    <w:rsid w:val="001E6CC2"/>
    <w:rsid w:val="001F378C"/>
    <w:rsid w:val="001F5F34"/>
    <w:rsid w:val="001F6198"/>
    <w:rsid w:val="001F703A"/>
    <w:rsid w:val="0020008A"/>
    <w:rsid w:val="002007E7"/>
    <w:rsid w:val="00205C2F"/>
    <w:rsid w:val="00207A2A"/>
    <w:rsid w:val="0021166F"/>
    <w:rsid w:val="0021235C"/>
    <w:rsid w:val="00212C43"/>
    <w:rsid w:val="002165D9"/>
    <w:rsid w:val="00217B1A"/>
    <w:rsid w:val="00220153"/>
    <w:rsid w:val="0022062F"/>
    <w:rsid w:val="00222192"/>
    <w:rsid w:val="00234448"/>
    <w:rsid w:val="00234F91"/>
    <w:rsid w:val="00237D14"/>
    <w:rsid w:val="00242C27"/>
    <w:rsid w:val="00246391"/>
    <w:rsid w:val="002505DD"/>
    <w:rsid w:val="002541A6"/>
    <w:rsid w:val="00255F8E"/>
    <w:rsid w:val="00260BEF"/>
    <w:rsid w:val="00262D01"/>
    <w:rsid w:val="00263BFC"/>
    <w:rsid w:val="00267FEF"/>
    <w:rsid w:val="00270E6F"/>
    <w:rsid w:val="00271232"/>
    <w:rsid w:val="00277D82"/>
    <w:rsid w:val="00281637"/>
    <w:rsid w:val="0028289C"/>
    <w:rsid w:val="00283BCC"/>
    <w:rsid w:val="002854E4"/>
    <w:rsid w:val="00286489"/>
    <w:rsid w:val="00286811"/>
    <w:rsid w:val="002906D2"/>
    <w:rsid w:val="002A1B83"/>
    <w:rsid w:val="002A2AAB"/>
    <w:rsid w:val="002A4033"/>
    <w:rsid w:val="002B0969"/>
    <w:rsid w:val="002B2D8B"/>
    <w:rsid w:val="002C0941"/>
    <w:rsid w:val="002C244F"/>
    <w:rsid w:val="002C410E"/>
    <w:rsid w:val="002C4159"/>
    <w:rsid w:val="002C5DA2"/>
    <w:rsid w:val="002C7C6F"/>
    <w:rsid w:val="002D12E3"/>
    <w:rsid w:val="002D1A28"/>
    <w:rsid w:val="002D589A"/>
    <w:rsid w:val="002D5C1B"/>
    <w:rsid w:val="002E3920"/>
    <w:rsid w:val="002E3BC3"/>
    <w:rsid w:val="002E6636"/>
    <w:rsid w:val="002F19B5"/>
    <w:rsid w:val="002F3D64"/>
    <w:rsid w:val="002F5157"/>
    <w:rsid w:val="002F5E90"/>
    <w:rsid w:val="0030754B"/>
    <w:rsid w:val="00307B0C"/>
    <w:rsid w:val="003101F2"/>
    <w:rsid w:val="00313308"/>
    <w:rsid w:val="003134D3"/>
    <w:rsid w:val="00314194"/>
    <w:rsid w:val="003172F1"/>
    <w:rsid w:val="00322737"/>
    <w:rsid w:val="00323D70"/>
    <w:rsid w:val="0032598B"/>
    <w:rsid w:val="00330E0A"/>
    <w:rsid w:val="003364CB"/>
    <w:rsid w:val="00336ED8"/>
    <w:rsid w:val="003410DD"/>
    <w:rsid w:val="003436E0"/>
    <w:rsid w:val="003457EA"/>
    <w:rsid w:val="0034695B"/>
    <w:rsid w:val="00346CA7"/>
    <w:rsid w:val="00347D8C"/>
    <w:rsid w:val="0035113C"/>
    <w:rsid w:val="003513CE"/>
    <w:rsid w:val="00353741"/>
    <w:rsid w:val="00355CF7"/>
    <w:rsid w:val="00357C84"/>
    <w:rsid w:val="00360AE1"/>
    <w:rsid w:val="0036285C"/>
    <w:rsid w:val="00371A5E"/>
    <w:rsid w:val="00383082"/>
    <w:rsid w:val="003836AC"/>
    <w:rsid w:val="0038374D"/>
    <w:rsid w:val="00384486"/>
    <w:rsid w:val="00386484"/>
    <w:rsid w:val="003930F2"/>
    <w:rsid w:val="003961BE"/>
    <w:rsid w:val="003A0DF1"/>
    <w:rsid w:val="003A18FD"/>
    <w:rsid w:val="003A2F3A"/>
    <w:rsid w:val="003B4132"/>
    <w:rsid w:val="003B4EDB"/>
    <w:rsid w:val="003B5574"/>
    <w:rsid w:val="003B5D52"/>
    <w:rsid w:val="003B67B8"/>
    <w:rsid w:val="003B709E"/>
    <w:rsid w:val="003B754C"/>
    <w:rsid w:val="003C0808"/>
    <w:rsid w:val="003C484B"/>
    <w:rsid w:val="003C65A5"/>
    <w:rsid w:val="003C702D"/>
    <w:rsid w:val="003D1561"/>
    <w:rsid w:val="003D15EB"/>
    <w:rsid w:val="003D227C"/>
    <w:rsid w:val="003D2576"/>
    <w:rsid w:val="003D3009"/>
    <w:rsid w:val="003D4A96"/>
    <w:rsid w:val="003D56C1"/>
    <w:rsid w:val="003D6376"/>
    <w:rsid w:val="003D68EC"/>
    <w:rsid w:val="003E1A9D"/>
    <w:rsid w:val="003E2289"/>
    <w:rsid w:val="003E2EE3"/>
    <w:rsid w:val="003E3B9B"/>
    <w:rsid w:val="003E61D7"/>
    <w:rsid w:val="003E7218"/>
    <w:rsid w:val="003F0D8E"/>
    <w:rsid w:val="003F32EC"/>
    <w:rsid w:val="003F4462"/>
    <w:rsid w:val="003F5F64"/>
    <w:rsid w:val="003F6902"/>
    <w:rsid w:val="004032B4"/>
    <w:rsid w:val="00405C84"/>
    <w:rsid w:val="00411A48"/>
    <w:rsid w:val="004124A7"/>
    <w:rsid w:val="00414B3F"/>
    <w:rsid w:val="0041532A"/>
    <w:rsid w:val="004174AC"/>
    <w:rsid w:val="004178AC"/>
    <w:rsid w:val="00423B2D"/>
    <w:rsid w:val="00431DAE"/>
    <w:rsid w:val="00431E1C"/>
    <w:rsid w:val="004320B4"/>
    <w:rsid w:val="00433805"/>
    <w:rsid w:val="00443EAB"/>
    <w:rsid w:val="0044601F"/>
    <w:rsid w:val="004476EC"/>
    <w:rsid w:val="00452B4B"/>
    <w:rsid w:val="00455075"/>
    <w:rsid w:val="00456489"/>
    <w:rsid w:val="0046138E"/>
    <w:rsid w:val="0046225E"/>
    <w:rsid w:val="00467677"/>
    <w:rsid w:val="00467B42"/>
    <w:rsid w:val="00474467"/>
    <w:rsid w:val="0047745E"/>
    <w:rsid w:val="0048081D"/>
    <w:rsid w:val="004823A0"/>
    <w:rsid w:val="00484352"/>
    <w:rsid w:val="00484F62"/>
    <w:rsid w:val="004873CC"/>
    <w:rsid w:val="00487C48"/>
    <w:rsid w:val="00490873"/>
    <w:rsid w:val="0049444E"/>
    <w:rsid w:val="00494997"/>
    <w:rsid w:val="004953E7"/>
    <w:rsid w:val="004A0171"/>
    <w:rsid w:val="004A41EB"/>
    <w:rsid w:val="004A67E8"/>
    <w:rsid w:val="004B2A68"/>
    <w:rsid w:val="004B2FA0"/>
    <w:rsid w:val="004B436D"/>
    <w:rsid w:val="004B4701"/>
    <w:rsid w:val="004B5078"/>
    <w:rsid w:val="004B52E1"/>
    <w:rsid w:val="004B644B"/>
    <w:rsid w:val="004C2F8C"/>
    <w:rsid w:val="004C5454"/>
    <w:rsid w:val="004D1409"/>
    <w:rsid w:val="004D1AFD"/>
    <w:rsid w:val="004D39CF"/>
    <w:rsid w:val="004D5232"/>
    <w:rsid w:val="004D5360"/>
    <w:rsid w:val="004D57E1"/>
    <w:rsid w:val="004D7650"/>
    <w:rsid w:val="004E055D"/>
    <w:rsid w:val="004E4D3A"/>
    <w:rsid w:val="004F6CAC"/>
    <w:rsid w:val="00504296"/>
    <w:rsid w:val="00517462"/>
    <w:rsid w:val="00520FBE"/>
    <w:rsid w:val="00521C95"/>
    <w:rsid w:val="00524D57"/>
    <w:rsid w:val="00526214"/>
    <w:rsid w:val="00526D5D"/>
    <w:rsid w:val="005305BE"/>
    <w:rsid w:val="00530B25"/>
    <w:rsid w:val="00534B07"/>
    <w:rsid w:val="00537287"/>
    <w:rsid w:val="0053739C"/>
    <w:rsid w:val="0054041C"/>
    <w:rsid w:val="005407BC"/>
    <w:rsid w:val="005430E4"/>
    <w:rsid w:val="00547432"/>
    <w:rsid w:val="00547BAD"/>
    <w:rsid w:val="00554C38"/>
    <w:rsid w:val="00556B0F"/>
    <w:rsid w:val="00560E63"/>
    <w:rsid w:val="005704D9"/>
    <w:rsid w:val="00570DD5"/>
    <w:rsid w:val="00571DAD"/>
    <w:rsid w:val="00572FF9"/>
    <w:rsid w:val="005733A6"/>
    <w:rsid w:val="005826B2"/>
    <w:rsid w:val="00585455"/>
    <w:rsid w:val="00593375"/>
    <w:rsid w:val="00595F6C"/>
    <w:rsid w:val="00596C36"/>
    <w:rsid w:val="00596F06"/>
    <w:rsid w:val="005A1DD7"/>
    <w:rsid w:val="005A22AE"/>
    <w:rsid w:val="005A37DC"/>
    <w:rsid w:val="005A6205"/>
    <w:rsid w:val="005A666A"/>
    <w:rsid w:val="005B77CA"/>
    <w:rsid w:val="005C63EC"/>
    <w:rsid w:val="005C7B8E"/>
    <w:rsid w:val="005D2BB8"/>
    <w:rsid w:val="005D2E8C"/>
    <w:rsid w:val="005D4B7A"/>
    <w:rsid w:val="005D7D26"/>
    <w:rsid w:val="005F0F52"/>
    <w:rsid w:val="005F21E4"/>
    <w:rsid w:val="005F2A25"/>
    <w:rsid w:val="005F629B"/>
    <w:rsid w:val="006013C3"/>
    <w:rsid w:val="0060194C"/>
    <w:rsid w:val="00601AFA"/>
    <w:rsid w:val="00601FF5"/>
    <w:rsid w:val="00602DB9"/>
    <w:rsid w:val="006048F0"/>
    <w:rsid w:val="0061093F"/>
    <w:rsid w:val="00612577"/>
    <w:rsid w:val="00621575"/>
    <w:rsid w:val="0062203B"/>
    <w:rsid w:val="006241FF"/>
    <w:rsid w:val="006258C0"/>
    <w:rsid w:val="0062706E"/>
    <w:rsid w:val="00636082"/>
    <w:rsid w:val="00642321"/>
    <w:rsid w:val="00645E7A"/>
    <w:rsid w:val="00647143"/>
    <w:rsid w:val="00652B32"/>
    <w:rsid w:val="00652F8D"/>
    <w:rsid w:val="00653FA7"/>
    <w:rsid w:val="00654859"/>
    <w:rsid w:val="00655B79"/>
    <w:rsid w:val="0065710A"/>
    <w:rsid w:val="00657C20"/>
    <w:rsid w:val="00661667"/>
    <w:rsid w:val="00662099"/>
    <w:rsid w:val="00662473"/>
    <w:rsid w:val="0066463A"/>
    <w:rsid w:val="00671883"/>
    <w:rsid w:val="0067237A"/>
    <w:rsid w:val="006770E3"/>
    <w:rsid w:val="006811EC"/>
    <w:rsid w:val="00681326"/>
    <w:rsid w:val="006849E4"/>
    <w:rsid w:val="00693727"/>
    <w:rsid w:val="00693B51"/>
    <w:rsid w:val="006A0567"/>
    <w:rsid w:val="006A08B1"/>
    <w:rsid w:val="006A3D97"/>
    <w:rsid w:val="006A41EF"/>
    <w:rsid w:val="006B04D9"/>
    <w:rsid w:val="006B1546"/>
    <w:rsid w:val="006B2C21"/>
    <w:rsid w:val="006B44DC"/>
    <w:rsid w:val="006B6608"/>
    <w:rsid w:val="006C167D"/>
    <w:rsid w:val="006C63A8"/>
    <w:rsid w:val="006D1027"/>
    <w:rsid w:val="006D1091"/>
    <w:rsid w:val="006D1DDA"/>
    <w:rsid w:val="006D6B21"/>
    <w:rsid w:val="006D7A46"/>
    <w:rsid w:val="006F4160"/>
    <w:rsid w:val="00701864"/>
    <w:rsid w:val="007063A1"/>
    <w:rsid w:val="00706547"/>
    <w:rsid w:val="00706739"/>
    <w:rsid w:val="00706B3E"/>
    <w:rsid w:val="0072152C"/>
    <w:rsid w:val="0073119F"/>
    <w:rsid w:val="00732EF1"/>
    <w:rsid w:val="00741163"/>
    <w:rsid w:val="0074257D"/>
    <w:rsid w:val="00743675"/>
    <w:rsid w:val="00751670"/>
    <w:rsid w:val="0075381F"/>
    <w:rsid w:val="00757663"/>
    <w:rsid w:val="0076799C"/>
    <w:rsid w:val="00777EAD"/>
    <w:rsid w:val="00780327"/>
    <w:rsid w:val="00780D10"/>
    <w:rsid w:val="007813B8"/>
    <w:rsid w:val="00782C9A"/>
    <w:rsid w:val="00782FBC"/>
    <w:rsid w:val="00787981"/>
    <w:rsid w:val="00787AF6"/>
    <w:rsid w:val="00791A30"/>
    <w:rsid w:val="007923AC"/>
    <w:rsid w:val="007924D3"/>
    <w:rsid w:val="007A14F2"/>
    <w:rsid w:val="007A1823"/>
    <w:rsid w:val="007A3D17"/>
    <w:rsid w:val="007A5733"/>
    <w:rsid w:val="007B02E6"/>
    <w:rsid w:val="007B1E7A"/>
    <w:rsid w:val="007B36DB"/>
    <w:rsid w:val="007C0514"/>
    <w:rsid w:val="007C0A06"/>
    <w:rsid w:val="007C21AF"/>
    <w:rsid w:val="007C7961"/>
    <w:rsid w:val="007D08E4"/>
    <w:rsid w:val="007D7C59"/>
    <w:rsid w:val="007E2B32"/>
    <w:rsid w:val="007E45BD"/>
    <w:rsid w:val="007F0A44"/>
    <w:rsid w:val="00801598"/>
    <w:rsid w:val="00802B53"/>
    <w:rsid w:val="00813979"/>
    <w:rsid w:val="00813DBF"/>
    <w:rsid w:val="00817EDD"/>
    <w:rsid w:val="008315F4"/>
    <w:rsid w:val="00841599"/>
    <w:rsid w:val="00841F8A"/>
    <w:rsid w:val="008434AF"/>
    <w:rsid w:val="00843E2C"/>
    <w:rsid w:val="00844C47"/>
    <w:rsid w:val="0084598B"/>
    <w:rsid w:val="008538A5"/>
    <w:rsid w:val="00854B6C"/>
    <w:rsid w:val="00855373"/>
    <w:rsid w:val="00860361"/>
    <w:rsid w:val="00864905"/>
    <w:rsid w:val="00865433"/>
    <w:rsid w:val="008655CA"/>
    <w:rsid w:val="00866DDB"/>
    <w:rsid w:val="008753AA"/>
    <w:rsid w:val="00875F46"/>
    <w:rsid w:val="00876093"/>
    <w:rsid w:val="00876C25"/>
    <w:rsid w:val="00881227"/>
    <w:rsid w:val="0088549E"/>
    <w:rsid w:val="00892806"/>
    <w:rsid w:val="00892BC0"/>
    <w:rsid w:val="008957D7"/>
    <w:rsid w:val="0089750D"/>
    <w:rsid w:val="008A03AC"/>
    <w:rsid w:val="008A4779"/>
    <w:rsid w:val="008A57A6"/>
    <w:rsid w:val="008A5C68"/>
    <w:rsid w:val="008A6C84"/>
    <w:rsid w:val="008B14CB"/>
    <w:rsid w:val="008B30D7"/>
    <w:rsid w:val="008C04DC"/>
    <w:rsid w:val="008C0772"/>
    <w:rsid w:val="008C316E"/>
    <w:rsid w:val="008C51DB"/>
    <w:rsid w:val="008C6996"/>
    <w:rsid w:val="008C71DA"/>
    <w:rsid w:val="008D1177"/>
    <w:rsid w:val="008D168D"/>
    <w:rsid w:val="008D7AC5"/>
    <w:rsid w:val="008E2291"/>
    <w:rsid w:val="008E5491"/>
    <w:rsid w:val="008F1956"/>
    <w:rsid w:val="008F2D27"/>
    <w:rsid w:val="008F5A56"/>
    <w:rsid w:val="008F6905"/>
    <w:rsid w:val="008F6A17"/>
    <w:rsid w:val="008F7880"/>
    <w:rsid w:val="009002A1"/>
    <w:rsid w:val="009005F1"/>
    <w:rsid w:val="0090361D"/>
    <w:rsid w:val="00905A8F"/>
    <w:rsid w:val="0091064E"/>
    <w:rsid w:val="0091200E"/>
    <w:rsid w:val="00912103"/>
    <w:rsid w:val="00913BAB"/>
    <w:rsid w:val="00922124"/>
    <w:rsid w:val="009235C5"/>
    <w:rsid w:val="00925E7F"/>
    <w:rsid w:val="00926BEA"/>
    <w:rsid w:val="00931683"/>
    <w:rsid w:val="00932907"/>
    <w:rsid w:val="00942B0A"/>
    <w:rsid w:val="00943D7C"/>
    <w:rsid w:val="009451CE"/>
    <w:rsid w:val="009504C1"/>
    <w:rsid w:val="00952425"/>
    <w:rsid w:val="009540D3"/>
    <w:rsid w:val="009618FB"/>
    <w:rsid w:val="00962262"/>
    <w:rsid w:val="00962D4D"/>
    <w:rsid w:val="009671CF"/>
    <w:rsid w:val="00967237"/>
    <w:rsid w:val="009706E6"/>
    <w:rsid w:val="00972C5A"/>
    <w:rsid w:val="00974C9A"/>
    <w:rsid w:val="0098084C"/>
    <w:rsid w:val="009822DA"/>
    <w:rsid w:val="0098265D"/>
    <w:rsid w:val="00984B73"/>
    <w:rsid w:val="00985A56"/>
    <w:rsid w:val="009866DF"/>
    <w:rsid w:val="00991E53"/>
    <w:rsid w:val="009939FA"/>
    <w:rsid w:val="009954C9"/>
    <w:rsid w:val="00996356"/>
    <w:rsid w:val="0099640E"/>
    <w:rsid w:val="009965C4"/>
    <w:rsid w:val="0099750C"/>
    <w:rsid w:val="009A4736"/>
    <w:rsid w:val="009A6C47"/>
    <w:rsid w:val="009A7C43"/>
    <w:rsid w:val="009B3293"/>
    <w:rsid w:val="009C06B7"/>
    <w:rsid w:val="009C3F8A"/>
    <w:rsid w:val="009C571C"/>
    <w:rsid w:val="009C7FA7"/>
    <w:rsid w:val="009D0FB6"/>
    <w:rsid w:val="009D242A"/>
    <w:rsid w:val="009D7A9B"/>
    <w:rsid w:val="009E11EE"/>
    <w:rsid w:val="009E1972"/>
    <w:rsid w:val="009E350B"/>
    <w:rsid w:val="009E50BE"/>
    <w:rsid w:val="009F0FC4"/>
    <w:rsid w:val="009F50DB"/>
    <w:rsid w:val="009F6F39"/>
    <w:rsid w:val="00A12197"/>
    <w:rsid w:val="00A15714"/>
    <w:rsid w:val="00A20238"/>
    <w:rsid w:val="00A20D53"/>
    <w:rsid w:val="00A2162E"/>
    <w:rsid w:val="00A23147"/>
    <w:rsid w:val="00A25968"/>
    <w:rsid w:val="00A26B9C"/>
    <w:rsid w:val="00A30495"/>
    <w:rsid w:val="00A31392"/>
    <w:rsid w:val="00A35266"/>
    <w:rsid w:val="00A365FB"/>
    <w:rsid w:val="00A368AA"/>
    <w:rsid w:val="00A40676"/>
    <w:rsid w:val="00A43495"/>
    <w:rsid w:val="00A43734"/>
    <w:rsid w:val="00A448E0"/>
    <w:rsid w:val="00A4579D"/>
    <w:rsid w:val="00A51ABB"/>
    <w:rsid w:val="00A562EB"/>
    <w:rsid w:val="00A56BCB"/>
    <w:rsid w:val="00A6031B"/>
    <w:rsid w:val="00A63DBE"/>
    <w:rsid w:val="00A669EC"/>
    <w:rsid w:val="00A67136"/>
    <w:rsid w:val="00A730EA"/>
    <w:rsid w:val="00A74AEF"/>
    <w:rsid w:val="00A7724D"/>
    <w:rsid w:val="00A8054F"/>
    <w:rsid w:val="00A8116B"/>
    <w:rsid w:val="00A91CA9"/>
    <w:rsid w:val="00A929D4"/>
    <w:rsid w:val="00A973D3"/>
    <w:rsid w:val="00AA2341"/>
    <w:rsid w:val="00AA2F54"/>
    <w:rsid w:val="00AA5F06"/>
    <w:rsid w:val="00AB1016"/>
    <w:rsid w:val="00AB1789"/>
    <w:rsid w:val="00AB39D2"/>
    <w:rsid w:val="00AC17A3"/>
    <w:rsid w:val="00AC52ED"/>
    <w:rsid w:val="00AD1453"/>
    <w:rsid w:val="00AD2965"/>
    <w:rsid w:val="00AD2D3B"/>
    <w:rsid w:val="00AD3788"/>
    <w:rsid w:val="00AE0101"/>
    <w:rsid w:val="00AE10D5"/>
    <w:rsid w:val="00AF3A34"/>
    <w:rsid w:val="00AF4619"/>
    <w:rsid w:val="00AF6227"/>
    <w:rsid w:val="00AF676D"/>
    <w:rsid w:val="00B02A82"/>
    <w:rsid w:val="00B0623C"/>
    <w:rsid w:val="00B1107B"/>
    <w:rsid w:val="00B13247"/>
    <w:rsid w:val="00B13A70"/>
    <w:rsid w:val="00B16B04"/>
    <w:rsid w:val="00B17CA8"/>
    <w:rsid w:val="00B2058E"/>
    <w:rsid w:val="00B20E67"/>
    <w:rsid w:val="00B274A3"/>
    <w:rsid w:val="00B33B59"/>
    <w:rsid w:val="00B34B9C"/>
    <w:rsid w:val="00B35BBB"/>
    <w:rsid w:val="00B3635A"/>
    <w:rsid w:val="00B36FD8"/>
    <w:rsid w:val="00B403E2"/>
    <w:rsid w:val="00B44BE4"/>
    <w:rsid w:val="00B45C93"/>
    <w:rsid w:val="00B468F1"/>
    <w:rsid w:val="00B5115A"/>
    <w:rsid w:val="00B529C5"/>
    <w:rsid w:val="00B53855"/>
    <w:rsid w:val="00B549CF"/>
    <w:rsid w:val="00B56DD9"/>
    <w:rsid w:val="00B5756B"/>
    <w:rsid w:val="00B61888"/>
    <w:rsid w:val="00B66EA4"/>
    <w:rsid w:val="00B70759"/>
    <w:rsid w:val="00B72D64"/>
    <w:rsid w:val="00B73084"/>
    <w:rsid w:val="00B73B3E"/>
    <w:rsid w:val="00B770E4"/>
    <w:rsid w:val="00B8347E"/>
    <w:rsid w:val="00B9592F"/>
    <w:rsid w:val="00B9608C"/>
    <w:rsid w:val="00BA23C2"/>
    <w:rsid w:val="00BA5CFE"/>
    <w:rsid w:val="00BA7728"/>
    <w:rsid w:val="00BB0344"/>
    <w:rsid w:val="00BB107E"/>
    <w:rsid w:val="00BB1EA7"/>
    <w:rsid w:val="00BB4243"/>
    <w:rsid w:val="00BB5DBE"/>
    <w:rsid w:val="00BC0467"/>
    <w:rsid w:val="00BC09D3"/>
    <w:rsid w:val="00BC0B32"/>
    <w:rsid w:val="00BC1815"/>
    <w:rsid w:val="00BC6AFA"/>
    <w:rsid w:val="00BC73C4"/>
    <w:rsid w:val="00BD3198"/>
    <w:rsid w:val="00BD70C2"/>
    <w:rsid w:val="00BD7308"/>
    <w:rsid w:val="00BE08C5"/>
    <w:rsid w:val="00BE15A8"/>
    <w:rsid w:val="00BE7891"/>
    <w:rsid w:val="00BF0D8F"/>
    <w:rsid w:val="00BF37BE"/>
    <w:rsid w:val="00BF6D7D"/>
    <w:rsid w:val="00C02B06"/>
    <w:rsid w:val="00C11913"/>
    <w:rsid w:val="00C22B74"/>
    <w:rsid w:val="00C23286"/>
    <w:rsid w:val="00C232B7"/>
    <w:rsid w:val="00C2399C"/>
    <w:rsid w:val="00C23DA2"/>
    <w:rsid w:val="00C27A4A"/>
    <w:rsid w:val="00C3276F"/>
    <w:rsid w:val="00C33ABE"/>
    <w:rsid w:val="00C37E36"/>
    <w:rsid w:val="00C408A4"/>
    <w:rsid w:val="00C44A69"/>
    <w:rsid w:val="00C50927"/>
    <w:rsid w:val="00C54605"/>
    <w:rsid w:val="00C5583B"/>
    <w:rsid w:val="00C566DB"/>
    <w:rsid w:val="00C614D5"/>
    <w:rsid w:val="00C61FBA"/>
    <w:rsid w:val="00C65313"/>
    <w:rsid w:val="00C7037F"/>
    <w:rsid w:val="00C70C19"/>
    <w:rsid w:val="00C7259F"/>
    <w:rsid w:val="00C72D1C"/>
    <w:rsid w:val="00C73630"/>
    <w:rsid w:val="00C7481C"/>
    <w:rsid w:val="00C75387"/>
    <w:rsid w:val="00C8265D"/>
    <w:rsid w:val="00C82B54"/>
    <w:rsid w:val="00C82F6F"/>
    <w:rsid w:val="00C85401"/>
    <w:rsid w:val="00C8573E"/>
    <w:rsid w:val="00C865A5"/>
    <w:rsid w:val="00C87351"/>
    <w:rsid w:val="00C911E5"/>
    <w:rsid w:val="00C9566F"/>
    <w:rsid w:val="00C97980"/>
    <w:rsid w:val="00CA148A"/>
    <w:rsid w:val="00CA15F3"/>
    <w:rsid w:val="00CA163B"/>
    <w:rsid w:val="00CA3072"/>
    <w:rsid w:val="00CA3C9E"/>
    <w:rsid w:val="00CA52CF"/>
    <w:rsid w:val="00CA61A2"/>
    <w:rsid w:val="00CB52CC"/>
    <w:rsid w:val="00CC277B"/>
    <w:rsid w:val="00CC6781"/>
    <w:rsid w:val="00CE16A5"/>
    <w:rsid w:val="00CE340A"/>
    <w:rsid w:val="00CE735A"/>
    <w:rsid w:val="00CF6BCA"/>
    <w:rsid w:val="00D008A5"/>
    <w:rsid w:val="00D03C8F"/>
    <w:rsid w:val="00D07D69"/>
    <w:rsid w:val="00D1178B"/>
    <w:rsid w:val="00D139CC"/>
    <w:rsid w:val="00D1518C"/>
    <w:rsid w:val="00D16935"/>
    <w:rsid w:val="00D205AA"/>
    <w:rsid w:val="00D21F65"/>
    <w:rsid w:val="00D225D4"/>
    <w:rsid w:val="00D2264F"/>
    <w:rsid w:val="00D25EE9"/>
    <w:rsid w:val="00D2712C"/>
    <w:rsid w:val="00D272DE"/>
    <w:rsid w:val="00D306D0"/>
    <w:rsid w:val="00D318B4"/>
    <w:rsid w:val="00D31A4A"/>
    <w:rsid w:val="00D34B16"/>
    <w:rsid w:val="00D50A2D"/>
    <w:rsid w:val="00D52D57"/>
    <w:rsid w:val="00D53068"/>
    <w:rsid w:val="00D5344D"/>
    <w:rsid w:val="00D54E45"/>
    <w:rsid w:val="00D553E8"/>
    <w:rsid w:val="00D5600A"/>
    <w:rsid w:val="00D5692E"/>
    <w:rsid w:val="00D60903"/>
    <w:rsid w:val="00D70DA2"/>
    <w:rsid w:val="00D72263"/>
    <w:rsid w:val="00D737F2"/>
    <w:rsid w:val="00D738C2"/>
    <w:rsid w:val="00D74200"/>
    <w:rsid w:val="00D75711"/>
    <w:rsid w:val="00D760B4"/>
    <w:rsid w:val="00D805EE"/>
    <w:rsid w:val="00D80D1E"/>
    <w:rsid w:val="00D81531"/>
    <w:rsid w:val="00D81BB6"/>
    <w:rsid w:val="00D876BE"/>
    <w:rsid w:val="00D92512"/>
    <w:rsid w:val="00D930E2"/>
    <w:rsid w:val="00D93222"/>
    <w:rsid w:val="00D93732"/>
    <w:rsid w:val="00D947FF"/>
    <w:rsid w:val="00D94CA5"/>
    <w:rsid w:val="00D96D8A"/>
    <w:rsid w:val="00D96F8C"/>
    <w:rsid w:val="00DA2D00"/>
    <w:rsid w:val="00DA2D5D"/>
    <w:rsid w:val="00DA3F76"/>
    <w:rsid w:val="00DB00D0"/>
    <w:rsid w:val="00DB4F7C"/>
    <w:rsid w:val="00DC06CB"/>
    <w:rsid w:val="00DC2770"/>
    <w:rsid w:val="00DC2DE1"/>
    <w:rsid w:val="00DC56DB"/>
    <w:rsid w:val="00DD33CC"/>
    <w:rsid w:val="00DD551D"/>
    <w:rsid w:val="00DE1B6E"/>
    <w:rsid w:val="00DE2035"/>
    <w:rsid w:val="00DE533B"/>
    <w:rsid w:val="00DF395B"/>
    <w:rsid w:val="00E00A67"/>
    <w:rsid w:val="00E00FB5"/>
    <w:rsid w:val="00E03E31"/>
    <w:rsid w:val="00E07933"/>
    <w:rsid w:val="00E10C8D"/>
    <w:rsid w:val="00E10F09"/>
    <w:rsid w:val="00E12C56"/>
    <w:rsid w:val="00E16A29"/>
    <w:rsid w:val="00E1764A"/>
    <w:rsid w:val="00E228B1"/>
    <w:rsid w:val="00E22C65"/>
    <w:rsid w:val="00E23B47"/>
    <w:rsid w:val="00E30E6B"/>
    <w:rsid w:val="00E34ECE"/>
    <w:rsid w:val="00E36E3C"/>
    <w:rsid w:val="00E425EE"/>
    <w:rsid w:val="00E4416B"/>
    <w:rsid w:val="00E44EE1"/>
    <w:rsid w:val="00E45618"/>
    <w:rsid w:val="00E50C2D"/>
    <w:rsid w:val="00E54644"/>
    <w:rsid w:val="00E5764F"/>
    <w:rsid w:val="00E57EEB"/>
    <w:rsid w:val="00E61443"/>
    <w:rsid w:val="00E614D7"/>
    <w:rsid w:val="00E6254F"/>
    <w:rsid w:val="00E64517"/>
    <w:rsid w:val="00E7173C"/>
    <w:rsid w:val="00E73E78"/>
    <w:rsid w:val="00E74B3B"/>
    <w:rsid w:val="00E82BE9"/>
    <w:rsid w:val="00E84977"/>
    <w:rsid w:val="00E86401"/>
    <w:rsid w:val="00E86ABE"/>
    <w:rsid w:val="00E90AF9"/>
    <w:rsid w:val="00E94A56"/>
    <w:rsid w:val="00EA3171"/>
    <w:rsid w:val="00EA6666"/>
    <w:rsid w:val="00EB29EE"/>
    <w:rsid w:val="00EB2BAC"/>
    <w:rsid w:val="00EB35D9"/>
    <w:rsid w:val="00EC178C"/>
    <w:rsid w:val="00EC4527"/>
    <w:rsid w:val="00EC4606"/>
    <w:rsid w:val="00ED1E1E"/>
    <w:rsid w:val="00ED24C4"/>
    <w:rsid w:val="00ED2E4D"/>
    <w:rsid w:val="00EE0068"/>
    <w:rsid w:val="00EE0E1F"/>
    <w:rsid w:val="00EE4B47"/>
    <w:rsid w:val="00EF055E"/>
    <w:rsid w:val="00EF1DFA"/>
    <w:rsid w:val="00EF61E3"/>
    <w:rsid w:val="00EF7A87"/>
    <w:rsid w:val="00EF7FDB"/>
    <w:rsid w:val="00F0134F"/>
    <w:rsid w:val="00F1765D"/>
    <w:rsid w:val="00F20662"/>
    <w:rsid w:val="00F212E8"/>
    <w:rsid w:val="00F2504F"/>
    <w:rsid w:val="00F2576D"/>
    <w:rsid w:val="00F32199"/>
    <w:rsid w:val="00F35084"/>
    <w:rsid w:val="00F36D15"/>
    <w:rsid w:val="00F3787E"/>
    <w:rsid w:val="00F4341B"/>
    <w:rsid w:val="00F44B35"/>
    <w:rsid w:val="00F450A6"/>
    <w:rsid w:val="00F475AA"/>
    <w:rsid w:val="00F53773"/>
    <w:rsid w:val="00F53A97"/>
    <w:rsid w:val="00F55239"/>
    <w:rsid w:val="00F56578"/>
    <w:rsid w:val="00F61242"/>
    <w:rsid w:val="00F61D6B"/>
    <w:rsid w:val="00F61DE8"/>
    <w:rsid w:val="00F65D6E"/>
    <w:rsid w:val="00F7169A"/>
    <w:rsid w:val="00F74917"/>
    <w:rsid w:val="00F7669E"/>
    <w:rsid w:val="00F80057"/>
    <w:rsid w:val="00F81939"/>
    <w:rsid w:val="00F819CC"/>
    <w:rsid w:val="00F81BB9"/>
    <w:rsid w:val="00F85E32"/>
    <w:rsid w:val="00F9052D"/>
    <w:rsid w:val="00F907BE"/>
    <w:rsid w:val="00F90B67"/>
    <w:rsid w:val="00F97D02"/>
    <w:rsid w:val="00FA0461"/>
    <w:rsid w:val="00FA0D09"/>
    <w:rsid w:val="00FA1F04"/>
    <w:rsid w:val="00FA7237"/>
    <w:rsid w:val="00FA7D46"/>
    <w:rsid w:val="00FB2AC3"/>
    <w:rsid w:val="00FB756D"/>
    <w:rsid w:val="00FB7702"/>
    <w:rsid w:val="00FC339D"/>
    <w:rsid w:val="00FC3969"/>
    <w:rsid w:val="00FC47A4"/>
    <w:rsid w:val="00FC5E05"/>
    <w:rsid w:val="00FC6CC7"/>
    <w:rsid w:val="00FC7EAB"/>
    <w:rsid w:val="00FD1980"/>
    <w:rsid w:val="00FD4632"/>
    <w:rsid w:val="00FD5C21"/>
    <w:rsid w:val="00FE2E91"/>
    <w:rsid w:val="00FE4526"/>
    <w:rsid w:val="00FE7111"/>
    <w:rsid w:val="00FF03B7"/>
    <w:rsid w:val="00FF092C"/>
    <w:rsid w:val="00FF1642"/>
    <w:rsid w:val="00FF553F"/>
    <w:rsid w:val="00FF584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metricconverter"/>
  <w:shapeDefaults>
    <o:shapedefaults v:ext="edit" spidmax="7170" fill="f" fillcolor="white" stroke="f">
      <v:fill color="white" on="f"/>
      <v:stroke on="f"/>
    </o:shapedefaults>
    <o:shapelayout v:ext="edit">
      <o:idmap v:ext="edit" data="1,3,4,5,6"/>
    </o:shapelayout>
  </w:shapeDefaults>
  <w:decimalSymbol w:val=","/>
  <w:listSeparator w:val=";"/>
  <w15:chartTrackingRefBased/>
  <w15:docId w15:val="{873D993B-A993-4699-9E4E-8B37ED44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character" w:customStyle="1" w:styleId="NormaltindragChar">
    <w:name w:val="Normalt indrag Char"/>
    <w:basedOn w:val="Standardstycketeckensnitt"/>
    <w:link w:val="Normaltindrag"/>
    <w:rsid w:val="007813B8"/>
    <w:rPr>
      <w:sz w:val="19"/>
      <w:lang w:val="sv-SE" w:eastAsia="sv-SE" w:bidi="ar-SA"/>
    </w:rPr>
  </w:style>
  <w:style w:type="character" w:customStyle="1" w:styleId="Rubrik1Char">
    <w:name w:val="Rubrik 1 Char"/>
    <w:basedOn w:val="Standardstycketeckensnitt"/>
    <w:link w:val="Rubrik1"/>
    <w:rsid w:val="002E6636"/>
    <w:rPr>
      <w:noProof/>
      <w:sz w:val="32"/>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link w:val="DiagramrubrikChar1"/>
  </w:style>
  <w:style w:type="character" w:customStyle="1" w:styleId="DiagramrubrikChar1">
    <w:name w:val="Diagramrubrik Char1"/>
    <w:basedOn w:val="Standardstycketeckensnitt"/>
    <w:link w:val="Diagramrubrik"/>
    <w:rsid w:val="00260BEF"/>
    <w:rPr>
      <w:caps/>
      <w:spacing w:val="8"/>
      <w:sz w:val="14"/>
      <w:lang w:val="sv-SE" w:eastAsia="sv-SE" w:bidi="ar-SA"/>
    </w:rPr>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character" w:customStyle="1" w:styleId="R2Char">
    <w:name w:val="R2 Char"/>
    <w:basedOn w:val="Standardstycketeckensnitt"/>
    <w:link w:val="R2"/>
    <w:rsid w:val="00C8265D"/>
    <w:rPr>
      <w:sz w:val="27"/>
      <w:lang w:val="sv-SE" w:eastAsia="sv-SE" w:bidi="ar-SA"/>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
      </w:numPr>
    </w:pPr>
  </w:style>
  <w:style w:type="paragraph" w:styleId="Brdtext">
    <w:name w:val="Body Text"/>
    <w:basedOn w:val="Normal"/>
    <w:link w:val="BrdtextChar"/>
    <w:rsid w:val="001C3F63"/>
    <w:pPr>
      <w:spacing w:before="0" w:after="150" w:line="280" w:lineRule="exact"/>
      <w:jc w:val="left"/>
    </w:pPr>
    <w:rPr>
      <w:rFonts w:ascii="Syntax" w:hAnsi="Syntax"/>
      <w:sz w:val="20"/>
    </w:rPr>
  </w:style>
  <w:style w:type="table" w:styleId="Tabellrutnt">
    <w:name w:val="Table Grid"/>
    <w:basedOn w:val="Normaltabell"/>
    <w:rsid w:val="0088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qFormat/>
    <w:rsid w:val="00260BEF"/>
    <w:rPr>
      <w:b/>
      <w:bCs/>
    </w:rPr>
  </w:style>
  <w:style w:type="character" w:styleId="Hyperlnk">
    <w:name w:val="Hyperlink"/>
    <w:basedOn w:val="Standardstycketeckensnitt"/>
    <w:rsid w:val="00260BEF"/>
    <w:rPr>
      <w:color w:val="0000FF"/>
      <w:u w:val="single"/>
    </w:rPr>
  </w:style>
  <w:style w:type="paragraph" w:styleId="Normalwebb">
    <w:name w:val="Normal (Web)"/>
    <w:aliases w:val=" webb"/>
    <w:basedOn w:val="Normal"/>
    <w:rsid w:val="00260BEF"/>
    <w:pPr>
      <w:spacing w:before="100" w:beforeAutospacing="1" w:after="100" w:afterAutospacing="1" w:line="240" w:lineRule="auto"/>
      <w:jc w:val="left"/>
    </w:pPr>
    <w:rPr>
      <w:sz w:val="24"/>
      <w:szCs w:val="24"/>
    </w:rPr>
  </w:style>
  <w:style w:type="table" w:styleId="Enkeltabell1">
    <w:name w:val="Table Simple 1"/>
    <w:basedOn w:val="Normaltabell"/>
    <w:rsid w:val="00260BE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nvndHyperlnk">
    <w:name w:val="FollowedHyperlink"/>
    <w:basedOn w:val="Standardstycketeckensnitt"/>
    <w:rsid w:val="00260BEF"/>
    <w:rPr>
      <w:color w:val="606420"/>
      <w:u w:val="single"/>
    </w:rPr>
  </w:style>
  <w:style w:type="paragraph" w:customStyle="1" w:styleId="rIngress">
    <w:name w:val="årIngress"/>
    <w:basedOn w:val="Normal"/>
    <w:rsid w:val="00260BEF"/>
    <w:pPr>
      <w:spacing w:before="0" w:line="240" w:lineRule="auto"/>
      <w:jc w:val="left"/>
    </w:pPr>
    <w:rPr>
      <w:rFonts w:ascii="New Baskerville" w:hAnsi="New Baskerville"/>
      <w:i/>
      <w:sz w:val="24"/>
    </w:rPr>
  </w:style>
  <w:style w:type="paragraph" w:styleId="Brdtext2">
    <w:name w:val="Body Text 2"/>
    <w:basedOn w:val="Normal"/>
    <w:rsid w:val="00260BEF"/>
    <w:pPr>
      <w:spacing w:before="0" w:after="120" w:line="480" w:lineRule="auto"/>
      <w:jc w:val="left"/>
    </w:pPr>
    <w:rPr>
      <w:rFonts w:ascii="New Baskerville" w:hAnsi="New Baskerville"/>
      <w:sz w:val="24"/>
    </w:rPr>
  </w:style>
  <w:style w:type="paragraph" w:customStyle="1" w:styleId="rBrdtext">
    <w:name w:val="årBrödtext"/>
    <w:basedOn w:val="Normal"/>
    <w:rsid w:val="00260BEF"/>
    <w:pPr>
      <w:spacing w:before="0" w:line="240" w:lineRule="auto"/>
      <w:jc w:val="left"/>
    </w:pPr>
    <w:rPr>
      <w:rFonts w:ascii="New Baskerville" w:hAnsi="New Baskerville"/>
      <w:sz w:val="24"/>
    </w:rPr>
  </w:style>
  <w:style w:type="paragraph" w:customStyle="1" w:styleId="NormMB">
    <w:name w:val="NormMB"/>
    <w:basedOn w:val="Normal"/>
    <w:rsid w:val="00260BEF"/>
    <w:pPr>
      <w:spacing w:before="0" w:line="240" w:lineRule="auto"/>
      <w:jc w:val="left"/>
    </w:pPr>
    <w:rPr>
      <w:rFonts w:ascii="Arial" w:hAnsi="Arial"/>
      <w:sz w:val="24"/>
    </w:rPr>
  </w:style>
  <w:style w:type="paragraph" w:styleId="Brdtextmedindrag">
    <w:name w:val="Body Text Indent"/>
    <w:basedOn w:val="Normal"/>
    <w:rsid w:val="00260BEF"/>
    <w:pPr>
      <w:spacing w:before="0" w:line="240" w:lineRule="auto"/>
      <w:ind w:left="1276" w:hanging="1276"/>
      <w:jc w:val="left"/>
    </w:pPr>
    <w:rPr>
      <w:rFonts w:ascii="New Baskerville" w:hAnsi="New Baskerville"/>
      <w:sz w:val="24"/>
    </w:rPr>
  </w:style>
  <w:style w:type="paragraph" w:styleId="Brdtextmedindrag2">
    <w:name w:val="Body Text Indent 2"/>
    <w:basedOn w:val="Normal"/>
    <w:rsid w:val="00260BEF"/>
    <w:pPr>
      <w:spacing w:before="0" w:line="240" w:lineRule="auto"/>
      <w:ind w:left="1134" w:hanging="1134"/>
      <w:jc w:val="left"/>
    </w:pPr>
    <w:rPr>
      <w:rFonts w:ascii="New Baskerville" w:hAnsi="New Baskerville"/>
      <w:sz w:val="24"/>
    </w:rPr>
  </w:style>
  <w:style w:type="paragraph" w:styleId="Brdtextmedindrag3">
    <w:name w:val="Body Text Indent 3"/>
    <w:basedOn w:val="Normal"/>
    <w:rsid w:val="00260BEF"/>
    <w:pPr>
      <w:spacing w:before="0" w:line="240" w:lineRule="auto"/>
      <w:ind w:left="1134" w:hanging="1304"/>
      <w:jc w:val="left"/>
    </w:pPr>
    <w:rPr>
      <w:rFonts w:ascii="New Baskerville" w:hAnsi="New Baskerville"/>
      <w:sz w:val="24"/>
    </w:rPr>
  </w:style>
  <w:style w:type="paragraph" w:styleId="Brdtext3">
    <w:name w:val="Body Text 3"/>
    <w:basedOn w:val="Normal"/>
    <w:rsid w:val="00260BEF"/>
    <w:pPr>
      <w:spacing w:before="0" w:line="360" w:lineRule="auto"/>
      <w:ind w:right="2268"/>
      <w:jc w:val="left"/>
    </w:pPr>
    <w:rPr>
      <w:rFonts w:ascii="New Baskerville" w:hAnsi="New Baskerville"/>
      <w:sz w:val="24"/>
    </w:rPr>
  </w:style>
  <w:style w:type="paragraph" w:customStyle="1" w:styleId="rRubrik2">
    <w:name w:val="årRubrik 2"/>
    <w:basedOn w:val="Normal"/>
    <w:rsid w:val="00260BEF"/>
    <w:pPr>
      <w:spacing w:before="0" w:line="240" w:lineRule="auto"/>
      <w:jc w:val="left"/>
    </w:pPr>
    <w:rPr>
      <w:rFonts w:ascii="New Baskerville" w:hAnsi="New Baskerville"/>
      <w:b/>
      <w:sz w:val="36"/>
    </w:rPr>
  </w:style>
  <w:style w:type="paragraph" w:customStyle="1" w:styleId="NormalBrdtextbr">
    <w:name w:val="Normal.Brödtext.br"/>
    <w:rsid w:val="00260BEF"/>
    <w:pPr>
      <w:spacing w:line="320" w:lineRule="atLeast"/>
    </w:pPr>
    <w:rPr>
      <w:rFonts w:ascii="New Century Schlbk" w:hAnsi="New Century Schlbk"/>
      <w:kern w:val="18"/>
      <w:lang w:val="sv-SE" w:eastAsia="sv-SE"/>
    </w:rPr>
  </w:style>
  <w:style w:type="paragraph" w:styleId="Avslutandetext">
    <w:name w:val="Closing"/>
    <w:basedOn w:val="Normal"/>
    <w:next w:val="Signatur"/>
    <w:rsid w:val="00260BEF"/>
    <w:pPr>
      <w:keepNext/>
      <w:spacing w:before="0" w:after="60" w:line="220" w:lineRule="atLeast"/>
    </w:pPr>
    <w:rPr>
      <w:rFonts w:ascii="New Baskerville" w:hAnsi="New Baskerville"/>
      <w:sz w:val="24"/>
    </w:rPr>
  </w:style>
  <w:style w:type="paragraph" w:styleId="Signatur">
    <w:name w:val="Signature"/>
    <w:basedOn w:val="Normal"/>
    <w:rsid w:val="00260BEF"/>
    <w:pPr>
      <w:spacing w:before="0" w:line="240" w:lineRule="auto"/>
      <w:ind w:left="4252"/>
      <w:jc w:val="left"/>
    </w:pPr>
    <w:rPr>
      <w:rFonts w:ascii="New Baskerville" w:hAnsi="New Baskerville"/>
      <w:sz w:val="24"/>
    </w:rPr>
  </w:style>
  <w:style w:type="paragraph" w:customStyle="1" w:styleId="rende">
    <w:name w:val="ärende"/>
    <w:basedOn w:val="Normal"/>
    <w:next w:val="Normal"/>
    <w:rsid w:val="00260BEF"/>
    <w:pPr>
      <w:spacing w:before="0" w:line="240" w:lineRule="auto"/>
      <w:jc w:val="left"/>
    </w:pPr>
    <w:rPr>
      <w:b/>
      <w:sz w:val="24"/>
    </w:rPr>
  </w:style>
  <w:style w:type="paragraph" w:styleId="Indragetstycke">
    <w:name w:val="Block Text"/>
    <w:basedOn w:val="Normal"/>
    <w:rsid w:val="00260BEF"/>
    <w:pPr>
      <w:spacing w:before="0" w:line="360" w:lineRule="auto"/>
      <w:ind w:left="1418" w:right="567" w:hanging="1418"/>
      <w:jc w:val="left"/>
    </w:pPr>
    <w:rPr>
      <w:rFonts w:ascii="New Baskerville" w:hAnsi="New Baskerville"/>
      <w:sz w:val="24"/>
    </w:rPr>
  </w:style>
  <w:style w:type="paragraph" w:styleId="Rubrik">
    <w:name w:val="Title"/>
    <w:basedOn w:val="Normal"/>
    <w:next w:val="Normal"/>
    <w:qFormat/>
    <w:rsid w:val="00260BEF"/>
    <w:pPr>
      <w:spacing w:before="240" w:after="60" w:line="240" w:lineRule="auto"/>
      <w:jc w:val="left"/>
      <w:outlineLvl w:val="0"/>
    </w:pPr>
    <w:rPr>
      <w:rFonts w:ascii="Syntax" w:hAnsi="Syntax" w:cs="Arial"/>
      <w:b/>
      <w:bCs/>
      <w:kern w:val="28"/>
      <w:sz w:val="36"/>
      <w:szCs w:val="32"/>
    </w:rPr>
  </w:style>
  <w:style w:type="paragraph" w:styleId="Punktlista">
    <w:name w:val="List Bullet"/>
    <w:basedOn w:val="Normal"/>
    <w:autoRedefine/>
    <w:rsid w:val="00260BEF"/>
    <w:pPr>
      <w:tabs>
        <w:tab w:val="num" w:pos="360"/>
      </w:tabs>
      <w:spacing w:before="0" w:line="240" w:lineRule="auto"/>
      <w:ind w:left="360" w:hanging="360"/>
      <w:jc w:val="left"/>
    </w:pPr>
    <w:rPr>
      <w:rFonts w:ascii="New Baskerville" w:hAnsi="New Baskerville"/>
      <w:sz w:val="24"/>
    </w:rPr>
  </w:style>
  <w:style w:type="character" w:styleId="Betoning">
    <w:name w:val="Emphasis"/>
    <w:basedOn w:val="Standardstycketeckensnitt"/>
    <w:qFormat/>
    <w:rsid w:val="00260BEF"/>
    <w:rPr>
      <w:i/>
      <w:iCs/>
    </w:rPr>
  </w:style>
  <w:style w:type="paragraph" w:customStyle="1" w:styleId="Titel">
    <w:name w:val="Titel"/>
    <w:basedOn w:val="Normal"/>
    <w:next w:val="Brdtext"/>
    <w:rsid w:val="00260BEF"/>
    <w:pPr>
      <w:spacing w:before="420" w:after="320" w:line="360" w:lineRule="exact"/>
      <w:jc w:val="left"/>
    </w:pPr>
    <w:rPr>
      <w:rFonts w:ascii="Syntax" w:hAnsi="Syntax"/>
      <w:b/>
      <w:sz w:val="32"/>
      <w:szCs w:val="21"/>
    </w:rPr>
  </w:style>
  <w:style w:type="paragraph" w:customStyle="1" w:styleId="ingress">
    <w:name w:val="ingress"/>
    <w:basedOn w:val="Normal"/>
    <w:rsid w:val="00260BEF"/>
    <w:pPr>
      <w:spacing w:before="100" w:beforeAutospacing="1" w:after="100" w:afterAutospacing="1" w:line="360" w:lineRule="auto"/>
      <w:jc w:val="left"/>
    </w:pPr>
    <w:rPr>
      <w:b/>
      <w:bCs/>
      <w:sz w:val="24"/>
      <w:szCs w:val="24"/>
    </w:rPr>
  </w:style>
  <w:style w:type="character" w:customStyle="1" w:styleId="intro">
    <w:name w:val="intro"/>
    <w:basedOn w:val="Standardstycketeckensnitt"/>
    <w:rsid w:val="00260BEF"/>
  </w:style>
  <w:style w:type="character" w:customStyle="1" w:styleId="normaltext">
    <w:name w:val="normaltext"/>
    <w:basedOn w:val="Standardstycketeckensnitt"/>
    <w:rsid w:val="00260BEF"/>
  </w:style>
  <w:style w:type="paragraph" w:customStyle="1" w:styleId="brodtextstext">
    <w:name w:val="brodtext stext"/>
    <w:basedOn w:val="Normal"/>
    <w:link w:val="brodtextstextChar"/>
    <w:rsid w:val="00260BEF"/>
    <w:pPr>
      <w:spacing w:before="0" w:line="240" w:lineRule="auto"/>
      <w:jc w:val="left"/>
    </w:pPr>
    <w:rPr>
      <w:sz w:val="24"/>
      <w:szCs w:val="24"/>
    </w:rPr>
  </w:style>
  <w:style w:type="character" w:customStyle="1" w:styleId="brodtextstextChar">
    <w:name w:val="brodtext stext Char"/>
    <w:basedOn w:val="Standardstycketeckensnitt"/>
    <w:link w:val="brodtextstext"/>
    <w:rsid w:val="00260BEF"/>
    <w:rPr>
      <w:sz w:val="24"/>
      <w:szCs w:val="24"/>
      <w:lang w:val="sv-SE" w:eastAsia="sv-SE" w:bidi="ar-SA"/>
    </w:rPr>
  </w:style>
  <w:style w:type="paragraph" w:customStyle="1" w:styleId="CharCharChar1">
    <w:name w:val=" Char Char Char1"/>
    <w:basedOn w:val="Normal"/>
    <w:rsid w:val="00260BEF"/>
    <w:pPr>
      <w:spacing w:before="0" w:after="160" w:line="240" w:lineRule="exact"/>
      <w:jc w:val="left"/>
    </w:pPr>
    <w:rPr>
      <w:rFonts w:ascii="Tahoma" w:hAnsi="Tahoma"/>
      <w:sz w:val="20"/>
      <w:lang w:val="en-US" w:eastAsia="en-US"/>
    </w:rPr>
  </w:style>
  <w:style w:type="paragraph" w:customStyle="1" w:styleId="RUTA">
    <w:name w:val="RUTA"/>
    <w:basedOn w:val="Normal"/>
    <w:next w:val="Brdtext"/>
    <w:rsid w:val="00260BEF"/>
    <w:pPr>
      <w:keepNext/>
      <w:spacing w:before="240" w:after="160" w:line="280" w:lineRule="exact"/>
      <w:jc w:val="left"/>
      <w:outlineLvl w:val="1"/>
    </w:pPr>
    <w:rPr>
      <w:rFonts w:ascii="Syntax" w:hAnsi="Syntax" w:cs="Arial"/>
      <w:b/>
      <w:bCs/>
      <w:iCs/>
      <w:sz w:val="24"/>
      <w:szCs w:val="28"/>
    </w:rPr>
  </w:style>
  <w:style w:type="paragraph" w:customStyle="1" w:styleId="Default">
    <w:name w:val="Default"/>
    <w:rsid w:val="00260BEF"/>
    <w:pPr>
      <w:autoSpaceDE w:val="0"/>
      <w:autoSpaceDN w:val="0"/>
      <w:adjustRightInd w:val="0"/>
    </w:pPr>
    <w:rPr>
      <w:rFonts w:ascii="New Baskerville" w:hAnsi="New Baskerville" w:cs="New Baskerville"/>
      <w:color w:val="000000"/>
      <w:sz w:val="24"/>
      <w:szCs w:val="24"/>
      <w:lang w:val="sv-SE" w:eastAsia="sv-SE"/>
    </w:rPr>
  </w:style>
  <w:style w:type="paragraph" w:styleId="Ballongtext">
    <w:name w:val="Balloon Text"/>
    <w:basedOn w:val="Normal"/>
    <w:semiHidden/>
    <w:rsid w:val="00843E2C"/>
    <w:rPr>
      <w:rFonts w:ascii="Tahoma" w:hAnsi="Tahoma" w:cs="Tahoma"/>
      <w:sz w:val="16"/>
      <w:szCs w:val="16"/>
    </w:rPr>
  </w:style>
  <w:style w:type="paragraph" w:customStyle="1" w:styleId="PunktlistaLitenBomb">
    <w:name w:val="Punktlista LitenBomb"/>
    <w:basedOn w:val="Normal"/>
    <w:rsid w:val="00C8573E"/>
    <w:pPr>
      <w:numPr>
        <w:numId w:val="2"/>
      </w:numPr>
    </w:pPr>
  </w:style>
  <w:style w:type="character" w:customStyle="1" w:styleId="BrdtextChar">
    <w:name w:val="Brödtext Char"/>
    <w:basedOn w:val="Standardstycketeckensnitt"/>
    <w:link w:val="Brdtext"/>
    <w:semiHidden/>
    <w:locked/>
    <w:rsid w:val="00FE2E91"/>
    <w:rPr>
      <w:rFonts w:ascii="Syntax" w:hAnsi="Syntax"/>
      <w:lang w:val="sv-SE" w:eastAsia="sv-SE" w:bidi="ar-SA"/>
    </w:rPr>
  </w:style>
  <w:style w:type="paragraph" w:customStyle="1" w:styleId="KllaAnmrkning">
    <w:name w:val="Källa/Anmärkning"/>
    <w:basedOn w:val="Diagramrubrik"/>
    <w:next w:val="Normal"/>
    <w:link w:val="KllaAnmrkningChar"/>
    <w:rsid w:val="00FE2E91"/>
    <w:pPr>
      <w:spacing w:before="60" w:after="60" w:line="240" w:lineRule="auto"/>
      <w:ind w:left="0" w:firstLine="0"/>
      <w:jc w:val="both"/>
    </w:pPr>
    <w:rPr>
      <w:rFonts w:ascii="Syntax" w:hAnsi="Syntax"/>
      <w:caps w:val="0"/>
      <w:spacing w:val="0"/>
      <w:sz w:val="16"/>
    </w:rPr>
  </w:style>
  <w:style w:type="paragraph" w:customStyle="1" w:styleId="Utlyft">
    <w:name w:val="Utlyft"/>
    <w:basedOn w:val="Normal"/>
    <w:next w:val="Normal"/>
    <w:rsid w:val="00FE2E91"/>
    <w:pPr>
      <w:spacing w:before="120" w:after="120" w:line="280" w:lineRule="exact"/>
    </w:pPr>
    <w:rPr>
      <w:rFonts w:ascii="Syntax" w:hAnsi="Syntax"/>
      <w:b/>
      <w:caps/>
      <w:sz w:val="16"/>
      <w:szCs w:val="16"/>
    </w:rPr>
  </w:style>
  <w:style w:type="paragraph" w:customStyle="1" w:styleId="Enhetsrubrik">
    <w:name w:val="Enhetsrubrik"/>
    <w:basedOn w:val="Diagramrubrik"/>
    <w:link w:val="EnhetsrubrikChar"/>
    <w:rsid w:val="00FE2E91"/>
    <w:pPr>
      <w:spacing w:before="60" w:after="60" w:line="240" w:lineRule="auto"/>
      <w:ind w:left="0" w:firstLine="0"/>
      <w:jc w:val="both"/>
    </w:pPr>
    <w:rPr>
      <w:rFonts w:ascii="Syntax" w:hAnsi="Syntax"/>
      <w:caps w:val="0"/>
      <w:spacing w:val="0"/>
      <w:sz w:val="18"/>
    </w:rPr>
  </w:style>
  <w:style w:type="character" w:customStyle="1" w:styleId="DiagramrubrikChar">
    <w:name w:val="Diagramrubrik Char"/>
    <w:basedOn w:val="Standardstycketeckensnitt"/>
    <w:locked/>
    <w:rsid w:val="00FE2E91"/>
    <w:rPr>
      <w:rFonts w:ascii="Syntax" w:hAnsi="Syntax"/>
      <w:b/>
      <w:sz w:val="18"/>
      <w:lang w:val="sv-SE" w:eastAsia="sv-SE" w:bidi="ar-SA"/>
    </w:rPr>
  </w:style>
  <w:style w:type="character" w:customStyle="1" w:styleId="KllaAnmrkningChar">
    <w:name w:val="Källa/Anmärkning Char"/>
    <w:basedOn w:val="DiagramrubrikChar"/>
    <w:link w:val="KllaAnmrkning"/>
    <w:locked/>
    <w:rsid w:val="00FE2E91"/>
    <w:rPr>
      <w:rFonts w:ascii="Syntax" w:hAnsi="Syntax"/>
      <w:b/>
      <w:sz w:val="16"/>
      <w:lang w:val="sv-SE" w:eastAsia="sv-SE" w:bidi="ar-SA"/>
    </w:rPr>
  </w:style>
  <w:style w:type="character" w:customStyle="1" w:styleId="EnhetsrubrikChar">
    <w:name w:val="Enhetsrubrik Char"/>
    <w:basedOn w:val="DiagramrubrikChar"/>
    <w:link w:val="Enhetsrubrik"/>
    <w:locked/>
    <w:rsid w:val="00FE2E91"/>
    <w:rPr>
      <w:rFonts w:ascii="Syntax" w:hAnsi="Syntax"/>
      <w:b/>
      <w:sz w:val="18"/>
      <w:lang w:val="sv-SE" w:eastAsia="sv-SE" w:bidi="ar-SA"/>
    </w:rPr>
  </w:style>
  <w:style w:type="paragraph" w:customStyle="1" w:styleId="Diagram">
    <w:name w:val="Diagram"/>
    <w:basedOn w:val="Normal"/>
    <w:rsid w:val="00FE2E91"/>
    <w:pPr>
      <w:spacing w:before="0" w:line="240" w:lineRule="auto"/>
    </w:pPr>
    <w:rPr>
      <w:rFonts w:ascii="Syntax" w:hAnsi="Syntax"/>
      <w:sz w:val="20"/>
    </w:rPr>
  </w:style>
  <w:style w:type="character" w:customStyle="1" w:styleId="CharChar">
    <w:name w:val=" Char Char"/>
    <w:basedOn w:val="Standardstycketeckensnitt"/>
    <w:rsid w:val="00F56578"/>
    <w:rPr>
      <w:sz w:val="19"/>
      <w:lang w:val="sv-SE" w:eastAsia="sv-SE" w:bidi="ar-SA"/>
    </w:rPr>
  </w:style>
  <w:style w:type="paragraph" w:styleId="Kommentarsmne">
    <w:name w:val="annotation subject"/>
    <w:basedOn w:val="Kommentarer"/>
    <w:next w:val="Kommentarer"/>
    <w:semiHidden/>
    <w:rsid w:val="001147A7"/>
    <w:pPr>
      <w:spacing w:before="62"/>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861732">
      <w:bodyDiv w:val="1"/>
      <w:marLeft w:val="0"/>
      <w:marRight w:val="0"/>
      <w:marTop w:val="0"/>
      <w:marBottom w:val="0"/>
      <w:divBdr>
        <w:top w:val="none" w:sz="0" w:space="0" w:color="auto"/>
        <w:left w:val="none" w:sz="0" w:space="0" w:color="auto"/>
        <w:bottom w:val="none" w:sz="0" w:space="0" w:color="auto"/>
        <w:right w:val="none" w:sz="0" w:space="0" w:color="auto"/>
      </w:divBdr>
    </w:div>
    <w:div w:id="445737707">
      <w:bodyDiv w:val="1"/>
      <w:marLeft w:val="0"/>
      <w:marRight w:val="0"/>
      <w:marTop w:val="0"/>
      <w:marBottom w:val="0"/>
      <w:divBdr>
        <w:top w:val="none" w:sz="0" w:space="0" w:color="auto"/>
        <w:left w:val="none" w:sz="0" w:space="0" w:color="auto"/>
        <w:bottom w:val="none" w:sz="0" w:space="0" w:color="auto"/>
        <w:right w:val="none" w:sz="0" w:space="0" w:color="auto"/>
      </w:divBdr>
    </w:div>
    <w:div w:id="15179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footer" Target="footer39.xml"/><Relationship Id="rId21" Type="http://schemas.openxmlformats.org/officeDocument/2006/relationships/header" Target="header7.xml"/><Relationship Id="rId42" Type="http://schemas.openxmlformats.org/officeDocument/2006/relationships/image" Target="media/image5.emf"/><Relationship Id="rId47" Type="http://schemas.openxmlformats.org/officeDocument/2006/relationships/header" Target="header17.xml"/><Relationship Id="rId63" Type="http://schemas.openxmlformats.org/officeDocument/2006/relationships/image" Target="media/image19.emf"/><Relationship Id="rId68" Type="http://schemas.openxmlformats.org/officeDocument/2006/relationships/image" Target="media/image24.emf"/><Relationship Id="rId84" Type="http://schemas.openxmlformats.org/officeDocument/2006/relationships/header" Target="header24.xml"/><Relationship Id="rId89" Type="http://schemas.openxmlformats.org/officeDocument/2006/relationships/footer" Target="footer26.xml"/><Relationship Id="rId112" Type="http://schemas.openxmlformats.org/officeDocument/2006/relationships/footer" Target="footer37.xml"/><Relationship Id="rId16" Type="http://schemas.openxmlformats.org/officeDocument/2006/relationships/header" Target="header5.xml"/><Relationship Id="rId107" Type="http://schemas.openxmlformats.org/officeDocument/2006/relationships/header" Target="header35.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image" Target="media/image10.emf"/><Relationship Id="rId58" Type="http://schemas.openxmlformats.org/officeDocument/2006/relationships/image" Target="media/image14.emf"/><Relationship Id="rId74" Type="http://schemas.openxmlformats.org/officeDocument/2006/relationships/header" Target="header20.xml"/><Relationship Id="rId79" Type="http://schemas.openxmlformats.org/officeDocument/2006/relationships/image" Target="media/image29.emf"/><Relationship Id="rId102" Type="http://schemas.openxmlformats.org/officeDocument/2006/relationships/footer" Target="footer32.xml"/><Relationship Id="rId5" Type="http://schemas.openxmlformats.org/officeDocument/2006/relationships/footnotes" Target="footnotes.xml"/><Relationship Id="rId90" Type="http://schemas.openxmlformats.org/officeDocument/2006/relationships/header" Target="header27.xml"/><Relationship Id="rId95" Type="http://schemas.openxmlformats.org/officeDocument/2006/relationships/footer" Target="footer28.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image" Target="media/image6.emf"/><Relationship Id="rId48" Type="http://schemas.openxmlformats.org/officeDocument/2006/relationships/footer" Target="footer16.xml"/><Relationship Id="rId64" Type="http://schemas.openxmlformats.org/officeDocument/2006/relationships/image" Target="media/image20.emf"/><Relationship Id="rId69" Type="http://schemas.openxmlformats.org/officeDocument/2006/relationships/image" Target="media/image25.emf"/><Relationship Id="rId113" Type="http://schemas.openxmlformats.org/officeDocument/2006/relationships/header" Target="header38.xml"/><Relationship Id="rId118" Type="http://schemas.openxmlformats.org/officeDocument/2006/relationships/footer" Target="footer40.xml"/><Relationship Id="rId80" Type="http://schemas.openxmlformats.org/officeDocument/2006/relationships/header" Target="header22.xml"/><Relationship Id="rId85" Type="http://schemas.openxmlformats.org/officeDocument/2006/relationships/footer" Target="footer24.xml"/><Relationship Id="rId12" Type="http://schemas.openxmlformats.org/officeDocument/2006/relationships/footer" Target="footer2.xml"/><Relationship Id="rId17" Type="http://schemas.openxmlformats.org/officeDocument/2006/relationships/footer" Target="footer4.xml"/><Relationship Id="rId33" Type="http://schemas.openxmlformats.org/officeDocument/2006/relationships/header" Target="header13.xml"/><Relationship Id="rId38" Type="http://schemas.openxmlformats.org/officeDocument/2006/relationships/footer" Target="footer15.xml"/><Relationship Id="rId59" Type="http://schemas.openxmlformats.org/officeDocument/2006/relationships/image" Target="media/image15.emf"/><Relationship Id="rId103" Type="http://schemas.openxmlformats.org/officeDocument/2006/relationships/header" Target="header33.xml"/><Relationship Id="rId108" Type="http://schemas.openxmlformats.org/officeDocument/2006/relationships/footer" Target="footer35.xml"/><Relationship Id="rId54" Type="http://schemas.openxmlformats.org/officeDocument/2006/relationships/image" Target="media/image11.emf"/><Relationship Id="rId70" Type="http://schemas.openxmlformats.org/officeDocument/2006/relationships/image" Target="media/image26.emf"/><Relationship Id="rId75" Type="http://schemas.openxmlformats.org/officeDocument/2006/relationships/footer" Target="footer19.xml"/><Relationship Id="rId91" Type="http://schemas.openxmlformats.org/officeDocument/2006/relationships/footer" Target="footer27.xml"/><Relationship Id="rId96" Type="http://schemas.openxmlformats.org/officeDocument/2006/relationships/footer" Target="footer2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7.xml"/><Relationship Id="rId28" Type="http://schemas.openxmlformats.org/officeDocument/2006/relationships/header" Target="header11.xml"/><Relationship Id="rId49" Type="http://schemas.openxmlformats.org/officeDocument/2006/relationships/footer" Target="footer17.xml"/><Relationship Id="rId114" Type="http://schemas.openxmlformats.org/officeDocument/2006/relationships/footer" Target="footer38.xml"/><Relationship Id="rId119" Type="http://schemas.openxmlformats.org/officeDocument/2006/relationships/header" Target="header41.xml"/><Relationship Id="rId44" Type="http://schemas.openxmlformats.org/officeDocument/2006/relationships/image" Target="media/image7.emf"/><Relationship Id="rId60" Type="http://schemas.openxmlformats.org/officeDocument/2006/relationships/image" Target="media/image16.emf"/><Relationship Id="rId65" Type="http://schemas.openxmlformats.org/officeDocument/2006/relationships/image" Target="media/image21.emf"/><Relationship Id="rId81" Type="http://schemas.openxmlformats.org/officeDocument/2006/relationships/header" Target="header23.xml"/><Relationship Id="rId86" Type="http://schemas.openxmlformats.org/officeDocument/2006/relationships/header" Target="header25.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image" Target="media/image2.emf"/><Relationship Id="rId109" Type="http://schemas.openxmlformats.org/officeDocument/2006/relationships/header" Target="header36.xml"/><Relationship Id="rId34" Type="http://schemas.openxmlformats.org/officeDocument/2006/relationships/header" Target="header14.xml"/><Relationship Id="rId50" Type="http://schemas.openxmlformats.org/officeDocument/2006/relationships/header" Target="header18.xml"/><Relationship Id="rId55" Type="http://schemas.openxmlformats.org/officeDocument/2006/relationships/image" Target="media/image12.emf"/><Relationship Id="rId76" Type="http://schemas.openxmlformats.org/officeDocument/2006/relationships/footer" Target="footer20.xml"/><Relationship Id="rId97" Type="http://schemas.openxmlformats.org/officeDocument/2006/relationships/header" Target="header30.xml"/><Relationship Id="rId104" Type="http://schemas.openxmlformats.org/officeDocument/2006/relationships/footer" Target="footer33.xml"/><Relationship Id="rId120" Type="http://schemas.openxmlformats.org/officeDocument/2006/relationships/footer" Target="footer41.xml"/><Relationship Id="rId7" Type="http://schemas.openxmlformats.org/officeDocument/2006/relationships/image" Target="media/image1.wmf"/><Relationship Id="rId71" Type="http://schemas.openxmlformats.org/officeDocument/2006/relationships/image" Target="media/image27.emf"/><Relationship Id="rId92" Type="http://schemas.openxmlformats.org/officeDocument/2006/relationships/image" Target="media/image30.emf"/><Relationship Id="rId2" Type="http://schemas.openxmlformats.org/officeDocument/2006/relationships/styles" Target="styles.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image" Target="media/image3.emf"/><Relationship Id="rId45" Type="http://schemas.openxmlformats.org/officeDocument/2006/relationships/image" Target="media/image8.emf"/><Relationship Id="rId66" Type="http://schemas.openxmlformats.org/officeDocument/2006/relationships/image" Target="media/image22.emf"/><Relationship Id="rId87" Type="http://schemas.openxmlformats.org/officeDocument/2006/relationships/header" Target="header26.xml"/><Relationship Id="rId110" Type="http://schemas.openxmlformats.org/officeDocument/2006/relationships/header" Target="header37.xml"/><Relationship Id="rId115" Type="http://schemas.openxmlformats.org/officeDocument/2006/relationships/header" Target="header39.xml"/><Relationship Id="rId61" Type="http://schemas.openxmlformats.org/officeDocument/2006/relationships/image" Target="media/image17.jpeg"/><Relationship Id="rId82" Type="http://schemas.openxmlformats.org/officeDocument/2006/relationships/footer" Target="footer22.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image" Target="media/image13.emf"/><Relationship Id="rId77" Type="http://schemas.openxmlformats.org/officeDocument/2006/relationships/header" Target="header21.xml"/><Relationship Id="rId100" Type="http://schemas.openxmlformats.org/officeDocument/2006/relationships/header" Target="header32.xml"/><Relationship Id="rId105" Type="http://schemas.openxmlformats.org/officeDocument/2006/relationships/header" Target="header34.xml"/><Relationship Id="rId8" Type="http://schemas.openxmlformats.org/officeDocument/2006/relationships/oleObject" Target="embeddings/oleObject1.bin"/><Relationship Id="rId51" Type="http://schemas.openxmlformats.org/officeDocument/2006/relationships/footer" Target="footer18.xml"/><Relationship Id="rId72" Type="http://schemas.openxmlformats.org/officeDocument/2006/relationships/image" Target="media/image28.emf"/><Relationship Id="rId93" Type="http://schemas.openxmlformats.org/officeDocument/2006/relationships/header" Target="header28.xml"/><Relationship Id="rId98" Type="http://schemas.openxmlformats.org/officeDocument/2006/relationships/footer" Target="footer30.xm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eader" Target="header9.xml"/><Relationship Id="rId46" Type="http://schemas.openxmlformats.org/officeDocument/2006/relationships/header" Target="header16.xml"/><Relationship Id="rId67" Type="http://schemas.openxmlformats.org/officeDocument/2006/relationships/image" Target="media/image23.emf"/><Relationship Id="rId116" Type="http://schemas.openxmlformats.org/officeDocument/2006/relationships/header" Target="header40.xml"/><Relationship Id="rId20" Type="http://schemas.openxmlformats.org/officeDocument/2006/relationships/footer" Target="footer6.xml"/><Relationship Id="rId41" Type="http://schemas.openxmlformats.org/officeDocument/2006/relationships/image" Target="media/image4.emf"/><Relationship Id="rId62" Type="http://schemas.openxmlformats.org/officeDocument/2006/relationships/image" Target="media/image18.jpeg"/><Relationship Id="rId83" Type="http://schemas.openxmlformats.org/officeDocument/2006/relationships/footer" Target="footer23.xml"/><Relationship Id="rId88" Type="http://schemas.openxmlformats.org/officeDocument/2006/relationships/footer" Target="footer25.xml"/><Relationship Id="rId111" Type="http://schemas.openxmlformats.org/officeDocument/2006/relationships/footer" Target="footer36.xml"/><Relationship Id="rId15" Type="http://schemas.openxmlformats.org/officeDocument/2006/relationships/header" Target="header4.xml"/><Relationship Id="rId36" Type="http://schemas.openxmlformats.org/officeDocument/2006/relationships/footer" Target="footer14.xml"/><Relationship Id="rId57" Type="http://schemas.openxmlformats.org/officeDocument/2006/relationships/hyperlink" Target="http://www.riksbank.se" TargetMode="External"/><Relationship Id="rId106" Type="http://schemas.openxmlformats.org/officeDocument/2006/relationships/footer" Target="footer34.xml"/><Relationship Id="rId10" Type="http://schemas.openxmlformats.org/officeDocument/2006/relationships/header" Target="header2.xml"/><Relationship Id="rId31" Type="http://schemas.openxmlformats.org/officeDocument/2006/relationships/header" Target="header12.xml"/><Relationship Id="rId52" Type="http://schemas.openxmlformats.org/officeDocument/2006/relationships/image" Target="media/image9.emf"/><Relationship Id="rId73" Type="http://schemas.openxmlformats.org/officeDocument/2006/relationships/header" Target="header19.xml"/><Relationship Id="rId78" Type="http://schemas.openxmlformats.org/officeDocument/2006/relationships/footer" Target="footer21.xml"/><Relationship Id="rId94" Type="http://schemas.openxmlformats.org/officeDocument/2006/relationships/header" Target="header29.xml"/><Relationship Id="rId99" Type="http://schemas.openxmlformats.org/officeDocument/2006/relationships/header" Target="header31.xml"/><Relationship Id="rId101" Type="http://schemas.openxmlformats.org/officeDocument/2006/relationships/footer" Target="footer31.xml"/><Relationship Id="rId1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36395</Words>
  <Characters>226741</Characters>
  <Application>Microsoft Office Word</Application>
  <DocSecurity>4</DocSecurity>
  <Lines>7085</Lines>
  <Paragraphs>3373</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259763</CharactersWithSpaces>
  <SharedDoc>false</SharedDoc>
  <HLinks>
    <vt:vector size="6" baseType="variant">
      <vt:variant>
        <vt:i4>7667763</vt:i4>
      </vt:variant>
      <vt:variant>
        <vt:i4>88</vt:i4>
      </vt:variant>
      <vt:variant>
        <vt:i4>0</vt:i4>
      </vt:variant>
      <vt:variant>
        <vt:i4>5</vt:i4>
      </vt:variant>
      <vt:variant>
        <vt:lpwstr>http://www.riksbank.se/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2010-03-04T09:02:00Z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RB</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