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E90FB1" w14:textId="77777777" w:rsidR="00FB32B9" w:rsidRDefault="00B71B7E" w:rsidP="00FB32B9">
      <w:pPr>
        <w:pStyle w:val="UDrubrik"/>
        <w:tabs>
          <w:tab w:val="left" w:pos="1701"/>
          <w:tab w:val="left" w:pos="1985"/>
        </w:tabs>
        <w:rPr>
          <w:rFonts w:cs="Arial"/>
          <w:sz w:val="28"/>
        </w:rPr>
      </w:pPr>
    </w:p>
    <w:p w14:paraId="32E90FB2" w14:textId="77777777" w:rsidR="00FB32B9" w:rsidRDefault="00B71B7E" w:rsidP="00FB32B9">
      <w:pPr>
        <w:pStyle w:val="UDrubrik"/>
        <w:tabs>
          <w:tab w:val="left" w:pos="1701"/>
          <w:tab w:val="left" w:pos="1985"/>
        </w:tabs>
        <w:rPr>
          <w:rFonts w:cs="Arial"/>
          <w:sz w:val="28"/>
        </w:rPr>
      </w:pPr>
    </w:p>
    <w:p w14:paraId="32E90FB3" w14:textId="77777777" w:rsidR="00FB32B9" w:rsidRDefault="00B71B7E" w:rsidP="00FB32B9">
      <w:pPr>
        <w:pStyle w:val="UDrubrik"/>
        <w:tabs>
          <w:tab w:val="left" w:pos="1701"/>
          <w:tab w:val="left" w:pos="1985"/>
        </w:tabs>
        <w:rPr>
          <w:rFonts w:cs="Arial"/>
          <w:sz w:val="28"/>
        </w:rPr>
      </w:pPr>
    </w:p>
    <w:p w14:paraId="32E90FB4" w14:textId="77777777" w:rsidR="00FB32B9" w:rsidRDefault="00B71B7E" w:rsidP="00FB32B9">
      <w:pPr>
        <w:pStyle w:val="UDrubrik"/>
        <w:tabs>
          <w:tab w:val="left" w:pos="1701"/>
          <w:tab w:val="left" w:pos="1985"/>
        </w:tabs>
        <w:rPr>
          <w:rFonts w:cs="Arial"/>
          <w:sz w:val="28"/>
        </w:rPr>
      </w:pPr>
    </w:p>
    <w:p w14:paraId="32E90FB5" w14:textId="0FBAA241" w:rsidR="00FB32B9" w:rsidRDefault="002B50BC" w:rsidP="00FB32B9">
      <w:pPr>
        <w:pStyle w:val="UDrubrik"/>
        <w:tabs>
          <w:tab w:val="left" w:pos="1701"/>
          <w:tab w:val="left" w:pos="1985"/>
        </w:tabs>
        <w:rPr>
          <w:rFonts w:cs="Arial"/>
          <w:sz w:val="28"/>
        </w:rPr>
      </w:pPr>
      <w:r>
        <w:rPr>
          <w:rFonts w:cs="Arial"/>
          <w:sz w:val="28"/>
        </w:rPr>
        <w:t xml:space="preserve">Troliga A-punkter inför kommande rådsmöten som </w:t>
      </w:r>
      <w:r w:rsidR="00A511D5">
        <w:rPr>
          <w:rFonts w:cs="Arial"/>
          <w:sz w:val="28"/>
        </w:rPr>
        <w:t>godkände</w:t>
      </w:r>
      <w:r>
        <w:rPr>
          <w:rFonts w:cs="Arial"/>
          <w:sz w:val="28"/>
        </w:rPr>
        <w:t xml:space="preserve">s vid Coreper I </w:t>
      </w:r>
      <w:r w:rsidR="00DB6CAC">
        <w:rPr>
          <w:rFonts w:cs="Arial"/>
          <w:sz w:val="28"/>
        </w:rPr>
        <w:t>vecka 4.</w:t>
      </w:r>
    </w:p>
    <w:p w14:paraId="32E90FB6" w14:textId="77777777" w:rsidR="00FB32B9" w:rsidRDefault="00B71B7E" w:rsidP="00FB32B9">
      <w:pPr>
        <w:pStyle w:val="Brdtext"/>
      </w:pPr>
    </w:p>
    <w:p w14:paraId="32E90FB7" w14:textId="0CF390A1" w:rsidR="00FB32B9" w:rsidRDefault="002B50BC" w:rsidP="00FB32B9">
      <w:pPr>
        <w:pStyle w:val="Brdtext"/>
      </w:pPr>
      <w:r>
        <w:t>Överläm</w:t>
      </w:r>
      <w:r w:rsidR="00DB6CAC">
        <w:t xml:space="preserve">nas för skriftligt samråd till fredagen den 23 januari 2015, </w:t>
      </w:r>
      <w:proofErr w:type="spellStart"/>
      <w:r w:rsidR="00DB6CAC">
        <w:t>kl</w:t>
      </w:r>
      <w:proofErr w:type="spellEnd"/>
      <w:r w:rsidR="00DB6CAC">
        <w:t xml:space="preserve"> 14.00.</w:t>
      </w:r>
    </w:p>
    <w:p w14:paraId="32E90FB8" w14:textId="77777777" w:rsidR="00FB32B9" w:rsidRDefault="002B50BC">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32E90FB9" w14:textId="77777777" w:rsidR="00D957FB" w:rsidRPr="00FB32B9" w:rsidRDefault="002B50BC">
          <w:pPr>
            <w:pStyle w:val="Innehllsfrteckningsrubrik"/>
            <w:rPr>
              <w:color w:val="auto"/>
            </w:rPr>
          </w:pPr>
          <w:proofErr w:type="spellStart"/>
          <w:r w:rsidRPr="00FB32B9">
            <w:rPr>
              <w:color w:val="auto"/>
            </w:rPr>
            <w:t>Innehållsförteckning</w:t>
          </w:r>
          <w:proofErr w:type="spellEnd"/>
        </w:p>
        <w:p w14:paraId="32E90FBA" w14:textId="77777777" w:rsidR="00DA7250" w:rsidRPr="00DA7250" w:rsidRDefault="00B71B7E" w:rsidP="00DA7250">
          <w:pPr>
            <w:rPr>
              <w:lang w:val="en-US" w:eastAsia="ja-JP"/>
            </w:rPr>
          </w:pPr>
        </w:p>
        <w:bookmarkStart w:id="0" w:name="_GoBack"/>
        <w:bookmarkEnd w:id="0"/>
        <w:p w14:paraId="139F53BF" w14:textId="77777777" w:rsidR="007229FA" w:rsidRDefault="002B50BC">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09697343" w:history="1">
            <w:r w:rsidR="007229FA" w:rsidRPr="00B724BB">
              <w:rPr>
                <w:rStyle w:val="Hyperlnk"/>
                <w:noProof/>
              </w:rPr>
              <w:t>1.</w:t>
            </w:r>
            <w:r w:rsidR="007229FA">
              <w:rPr>
                <w:rFonts w:asciiTheme="minorHAnsi" w:eastAsiaTheme="minorEastAsia" w:hAnsiTheme="minorHAnsi" w:cstheme="minorBidi"/>
                <w:noProof/>
                <w:lang w:eastAsia="sv-SE"/>
              </w:rPr>
              <w:tab/>
            </w:r>
            <w:r w:rsidR="007229FA" w:rsidRPr="00B724BB">
              <w:rPr>
                <w:rStyle w:val="Hyperlnk"/>
                <w:noProof/>
              </w:rPr>
              <w:t>Replies to written questions put to the Council by Members of the European Parliament</w:t>
            </w:r>
            <w:r w:rsidR="007229FA">
              <w:rPr>
                <w:noProof/>
                <w:webHidden/>
              </w:rPr>
              <w:tab/>
            </w:r>
            <w:r w:rsidR="007229FA">
              <w:rPr>
                <w:noProof/>
                <w:webHidden/>
              </w:rPr>
              <w:fldChar w:fldCharType="begin"/>
            </w:r>
            <w:r w:rsidR="007229FA">
              <w:rPr>
                <w:noProof/>
                <w:webHidden/>
              </w:rPr>
              <w:instrText xml:space="preserve"> PAGEREF _Toc409697343 \h </w:instrText>
            </w:r>
            <w:r w:rsidR="007229FA">
              <w:rPr>
                <w:noProof/>
                <w:webHidden/>
              </w:rPr>
            </w:r>
            <w:r w:rsidR="007229FA">
              <w:rPr>
                <w:noProof/>
                <w:webHidden/>
              </w:rPr>
              <w:fldChar w:fldCharType="separate"/>
            </w:r>
            <w:r w:rsidR="007229FA">
              <w:rPr>
                <w:noProof/>
                <w:webHidden/>
              </w:rPr>
              <w:t>4</w:t>
            </w:r>
            <w:r w:rsidR="007229FA">
              <w:rPr>
                <w:noProof/>
                <w:webHidden/>
              </w:rPr>
              <w:fldChar w:fldCharType="end"/>
            </w:r>
          </w:hyperlink>
        </w:p>
        <w:p w14:paraId="625C950D" w14:textId="77777777" w:rsidR="007229FA" w:rsidRDefault="007229FA">
          <w:pPr>
            <w:pStyle w:val="Innehll1"/>
            <w:tabs>
              <w:tab w:val="left" w:pos="440"/>
              <w:tab w:val="right" w:leader="dot" w:pos="9062"/>
            </w:tabs>
            <w:rPr>
              <w:rFonts w:asciiTheme="minorHAnsi" w:eastAsiaTheme="minorEastAsia" w:hAnsiTheme="minorHAnsi" w:cstheme="minorBidi"/>
              <w:noProof/>
              <w:lang w:eastAsia="sv-SE"/>
            </w:rPr>
          </w:pPr>
          <w:hyperlink w:anchor="_Toc409697344" w:history="1">
            <w:r w:rsidRPr="00B724BB">
              <w:rPr>
                <w:rStyle w:val="Hyperlnk"/>
                <w:noProof/>
              </w:rPr>
              <w:t>2.</w:t>
            </w:r>
            <w:r>
              <w:rPr>
                <w:rFonts w:asciiTheme="minorHAnsi" w:eastAsiaTheme="minorEastAsia" w:hAnsiTheme="minorHAnsi" w:cstheme="minorBidi"/>
                <w:noProof/>
                <w:lang w:eastAsia="sv-SE"/>
              </w:rPr>
              <w:tab/>
            </w:r>
            <w:r w:rsidRPr="00B724BB">
              <w:rPr>
                <w:rStyle w:val="Hyperlnk"/>
                <w:noProof/>
              </w:rPr>
              <w:t>Working parties and committees held in Latvia (1st semester 2015)</w:t>
            </w:r>
            <w:r>
              <w:rPr>
                <w:noProof/>
                <w:webHidden/>
              </w:rPr>
              <w:tab/>
            </w:r>
            <w:r>
              <w:rPr>
                <w:noProof/>
                <w:webHidden/>
              </w:rPr>
              <w:fldChar w:fldCharType="begin"/>
            </w:r>
            <w:r>
              <w:rPr>
                <w:noProof/>
                <w:webHidden/>
              </w:rPr>
              <w:instrText xml:space="preserve"> PAGEREF _Toc409697344 \h </w:instrText>
            </w:r>
            <w:r>
              <w:rPr>
                <w:noProof/>
                <w:webHidden/>
              </w:rPr>
            </w:r>
            <w:r>
              <w:rPr>
                <w:noProof/>
                <w:webHidden/>
              </w:rPr>
              <w:fldChar w:fldCharType="separate"/>
            </w:r>
            <w:r>
              <w:rPr>
                <w:noProof/>
                <w:webHidden/>
              </w:rPr>
              <w:t>5</w:t>
            </w:r>
            <w:r>
              <w:rPr>
                <w:noProof/>
                <w:webHidden/>
              </w:rPr>
              <w:fldChar w:fldCharType="end"/>
            </w:r>
          </w:hyperlink>
        </w:p>
        <w:p w14:paraId="14CEFA0A" w14:textId="77777777" w:rsidR="007229FA" w:rsidRDefault="007229FA">
          <w:pPr>
            <w:pStyle w:val="Innehll1"/>
            <w:tabs>
              <w:tab w:val="left" w:pos="440"/>
              <w:tab w:val="right" w:leader="dot" w:pos="9062"/>
            </w:tabs>
            <w:rPr>
              <w:rFonts w:asciiTheme="minorHAnsi" w:eastAsiaTheme="minorEastAsia" w:hAnsiTheme="minorHAnsi" w:cstheme="minorBidi"/>
              <w:noProof/>
              <w:lang w:eastAsia="sv-SE"/>
            </w:rPr>
          </w:pPr>
          <w:hyperlink w:anchor="_Toc409697345" w:history="1">
            <w:r w:rsidRPr="00B724BB">
              <w:rPr>
                <w:rStyle w:val="Hyperlnk"/>
                <w:noProof/>
              </w:rPr>
              <w:t>3.</w:t>
            </w:r>
            <w:r>
              <w:rPr>
                <w:rFonts w:asciiTheme="minorHAnsi" w:eastAsiaTheme="minorEastAsia" w:hAnsiTheme="minorHAnsi" w:cstheme="minorBidi"/>
                <w:noProof/>
                <w:lang w:eastAsia="sv-SE"/>
              </w:rPr>
              <w:tab/>
            </w:r>
            <w:r w:rsidRPr="00B724BB">
              <w:rPr>
                <w:rStyle w:val="Hyperlnk"/>
                <w:noProof/>
              </w:rPr>
              <w:t>Office for Harmonisation in the Internal Market (trade marks and designs) Draft Council Decision renewing the terms of office of the Vice-President and of two Chairmen of the Boards of Appeal</w:t>
            </w:r>
            <w:r>
              <w:rPr>
                <w:noProof/>
                <w:webHidden/>
              </w:rPr>
              <w:tab/>
            </w:r>
            <w:r>
              <w:rPr>
                <w:noProof/>
                <w:webHidden/>
              </w:rPr>
              <w:fldChar w:fldCharType="begin"/>
            </w:r>
            <w:r>
              <w:rPr>
                <w:noProof/>
                <w:webHidden/>
              </w:rPr>
              <w:instrText xml:space="preserve"> PAGEREF _Toc409697345 \h </w:instrText>
            </w:r>
            <w:r>
              <w:rPr>
                <w:noProof/>
                <w:webHidden/>
              </w:rPr>
            </w:r>
            <w:r>
              <w:rPr>
                <w:noProof/>
                <w:webHidden/>
              </w:rPr>
              <w:fldChar w:fldCharType="separate"/>
            </w:r>
            <w:r>
              <w:rPr>
                <w:noProof/>
                <w:webHidden/>
              </w:rPr>
              <w:t>5</w:t>
            </w:r>
            <w:r>
              <w:rPr>
                <w:noProof/>
                <w:webHidden/>
              </w:rPr>
              <w:fldChar w:fldCharType="end"/>
            </w:r>
          </w:hyperlink>
        </w:p>
        <w:p w14:paraId="635B197D" w14:textId="77777777" w:rsidR="007229FA" w:rsidRDefault="007229FA">
          <w:pPr>
            <w:pStyle w:val="Innehll1"/>
            <w:tabs>
              <w:tab w:val="left" w:pos="440"/>
              <w:tab w:val="right" w:leader="dot" w:pos="9062"/>
            </w:tabs>
            <w:rPr>
              <w:rFonts w:asciiTheme="minorHAnsi" w:eastAsiaTheme="minorEastAsia" w:hAnsiTheme="minorHAnsi" w:cstheme="minorBidi"/>
              <w:noProof/>
              <w:lang w:eastAsia="sv-SE"/>
            </w:rPr>
          </w:pPr>
          <w:hyperlink w:anchor="_Toc409697346" w:history="1">
            <w:r w:rsidRPr="00B724BB">
              <w:rPr>
                <w:rStyle w:val="Hyperlnk"/>
                <w:noProof/>
              </w:rPr>
              <w:t>4.</w:t>
            </w:r>
            <w:r>
              <w:rPr>
                <w:rFonts w:asciiTheme="minorHAnsi" w:eastAsiaTheme="minorEastAsia" w:hAnsiTheme="minorHAnsi" w:cstheme="minorBidi"/>
                <w:noProof/>
                <w:lang w:eastAsia="sv-SE"/>
              </w:rPr>
              <w:tab/>
            </w:r>
            <w:r w:rsidRPr="00B724BB">
              <w:rPr>
                <w:rStyle w:val="Hyperlnk"/>
                <w:noProof/>
              </w:rPr>
              <w:t>Commission Regulation (EU) No …/.. of XXX refusing to authorise certain health claims made on foods, other than those referring to the reduction of disease risk and to children's development and health</w:t>
            </w:r>
            <w:r>
              <w:rPr>
                <w:noProof/>
                <w:webHidden/>
              </w:rPr>
              <w:tab/>
            </w:r>
            <w:r>
              <w:rPr>
                <w:noProof/>
                <w:webHidden/>
              </w:rPr>
              <w:fldChar w:fldCharType="begin"/>
            </w:r>
            <w:r>
              <w:rPr>
                <w:noProof/>
                <w:webHidden/>
              </w:rPr>
              <w:instrText xml:space="preserve"> PAGEREF _Toc409697346 \h </w:instrText>
            </w:r>
            <w:r>
              <w:rPr>
                <w:noProof/>
                <w:webHidden/>
              </w:rPr>
            </w:r>
            <w:r>
              <w:rPr>
                <w:noProof/>
                <w:webHidden/>
              </w:rPr>
              <w:fldChar w:fldCharType="separate"/>
            </w:r>
            <w:r>
              <w:rPr>
                <w:noProof/>
                <w:webHidden/>
              </w:rPr>
              <w:t>6</w:t>
            </w:r>
            <w:r>
              <w:rPr>
                <w:noProof/>
                <w:webHidden/>
              </w:rPr>
              <w:fldChar w:fldCharType="end"/>
            </w:r>
          </w:hyperlink>
        </w:p>
        <w:p w14:paraId="38EDB1AB" w14:textId="77777777" w:rsidR="007229FA" w:rsidRDefault="007229FA">
          <w:pPr>
            <w:pStyle w:val="Innehll1"/>
            <w:tabs>
              <w:tab w:val="left" w:pos="440"/>
              <w:tab w:val="right" w:leader="dot" w:pos="9062"/>
            </w:tabs>
            <w:rPr>
              <w:rFonts w:asciiTheme="minorHAnsi" w:eastAsiaTheme="minorEastAsia" w:hAnsiTheme="minorHAnsi" w:cstheme="minorBidi"/>
              <w:noProof/>
              <w:lang w:eastAsia="sv-SE"/>
            </w:rPr>
          </w:pPr>
          <w:hyperlink w:anchor="_Toc409697347" w:history="1">
            <w:r w:rsidRPr="00B724BB">
              <w:rPr>
                <w:rStyle w:val="Hyperlnk"/>
                <w:noProof/>
              </w:rPr>
              <w:t>5.</w:t>
            </w:r>
            <w:r>
              <w:rPr>
                <w:rFonts w:asciiTheme="minorHAnsi" w:eastAsiaTheme="minorEastAsia" w:hAnsiTheme="minorHAnsi" w:cstheme="minorBidi"/>
                <w:noProof/>
                <w:lang w:eastAsia="sv-SE"/>
              </w:rPr>
              <w:tab/>
            </w:r>
            <w:r w:rsidRPr="00B724BB">
              <w:rPr>
                <w:rStyle w:val="Hyperlnk"/>
                <w:noProof/>
              </w:rPr>
              <w:t>Commission Regulation (EU) No …/.. of XXX refusing to authorise certain health claims made on foods and referring to children's development and health</w:t>
            </w:r>
            <w:r>
              <w:rPr>
                <w:noProof/>
                <w:webHidden/>
              </w:rPr>
              <w:tab/>
            </w:r>
            <w:r>
              <w:rPr>
                <w:noProof/>
                <w:webHidden/>
              </w:rPr>
              <w:fldChar w:fldCharType="begin"/>
            </w:r>
            <w:r>
              <w:rPr>
                <w:noProof/>
                <w:webHidden/>
              </w:rPr>
              <w:instrText xml:space="preserve"> PAGEREF _Toc409697347 \h </w:instrText>
            </w:r>
            <w:r>
              <w:rPr>
                <w:noProof/>
                <w:webHidden/>
              </w:rPr>
            </w:r>
            <w:r>
              <w:rPr>
                <w:noProof/>
                <w:webHidden/>
              </w:rPr>
              <w:fldChar w:fldCharType="separate"/>
            </w:r>
            <w:r>
              <w:rPr>
                <w:noProof/>
                <w:webHidden/>
              </w:rPr>
              <w:t>6</w:t>
            </w:r>
            <w:r>
              <w:rPr>
                <w:noProof/>
                <w:webHidden/>
              </w:rPr>
              <w:fldChar w:fldCharType="end"/>
            </w:r>
          </w:hyperlink>
        </w:p>
        <w:p w14:paraId="11C5BE1F" w14:textId="77777777" w:rsidR="007229FA" w:rsidRDefault="007229FA">
          <w:pPr>
            <w:pStyle w:val="Innehll1"/>
            <w:tabs>
              <w:tab w:val="left" w:pos="440"/>
              <w:tab w:val="right" w:leader="dot" w:pos="9062"/>
            </w:tabs>
            <w:rPr>
              <w:rFonts w:asciiTheme="minorHAnsi" w:eastAsiaTheme="minorEastAsia" w:hAnsiTheme="minorHAnsi" w:cstheme="minorBidi"/>
              <w:noProof/>
              <w:lang w:eastAsia="sv-SE"/>
            </w:rPr>
          </w:pPr>
          <w:hyperlink w:anchor="_Toc409697348" w:history="1">
            <w:r w:rsidRPr="00B724BB">
              <w:rPr>
                <w:rStyle w:val="Hyperlnk"/>
                <w:noProof/>
              </w:rPr>
              <w:t>6.</w:t>
            </w:r>
            <w:r>
              <w:rPr>
                <w:rFonts w:asciiTheme="minorHAnsi" w:eastAsiaTheme="minorEastAsia" w:hAnsiTheme="minorHAnsi" w:cstheme="minorBidi"/>
                <w:noProof/>
                <w:lang w:eastAsia="sv-SE"/>
              </w:rPr>
              <w:tab/>
            </w:r>
            <w:r w:rsidRPr="00B724BB">
              <w:rPr>
                <w:rStyle w:val="Hyperlnk"/>
                <w:noProof/>
              </w:rPr>
              <w:t>Commission Directive ../…/EU of XXX implementing Directive 2004/23/EC as regards the procedures for verifying the equivalent standards of quality and safety of imported tissues and cells</w:t>
            </w:r>
            <w:r>
              <w:rPr>
                <w:noProof/>
                <w:webHidden/>
              </w:rPr>
              <w:tab/>
            </w:r>
            <w:r>
              <w:rPr>
                <w:noProof/>
                <w:webHidden/>
              </w:rPr>
              <w:fldChar w:fldCharType="begin"/>
            </w:r>
            <w:r>
              <w:rPr>
                <w:noProof/>
                <w:webHidden/>
              </w:rPr>
              <w:instrText xml:space="preserve"> PAGEREF _Toc409697348 \h </w:instrText>
            </w:r>
            <w:r>
              <w:rPr>
                <w:noProof/>
                <w:webHidden/>
              </w:rPr>
            </w:r>
            <w:r>
              <w:rPr>
                <w:noProof/>
                <w:webHidden/>
              </w:rPr>
              <w:fldChar w:fldCharType="separate"/>
            </w:r>
            <w:r>
              <w:rPr>
                <w:noProof/>
                <w:webHidden/>
              </w:rPr>
              <w:t>7</w:t>
            </w:r>
            <w:r>
              <w:rPr>
                <w:noProof/>
                <w:webHidden/>
              </w:rPr>
              <w:fldChar w:fldCharType="end"/>
            </w:r>
          </w:hyperlink>
        </w:p>
        <w:p w14:paraId="6A1B6C4C" w14:textId="77777777" w:rsidR="007229FA" w:rsidRDefault="007229FA">
          <w:pPr>
            <w:pStyle w:val="Innehll1"/>
            <w:tabs>
              <w:tab w:val="left" w:pos="440"/>
              <w:tab w:val="right" w:leader="dot" w:pos="9062"/>
            </w:tabs>
            <w:rPr>
              <w:rFonts w:asciiTheme="minorHAnsi" w:eastAsiaTheme="minorEastAsia" w:hAnsiTheme="minorHAnsi" w:cstheme="minorBidi"/>
              <w:noProof/>
              <w:lang w:eastAsia="sv-SE"/>
            </w:rPr>
          </w:pPr>
          <w:hyperlink w:anchor="_Toc409697349" w:history="1">
            <w:r w:rsidRPr="00B724BB">
              <w:rPr>
                <w:rStyle w:val="Hyperlnk"/>
                <w:noProof/>
              </w:rPr>
              <w:t>7.</w:t>
            </w:r>
            <w:r>
              <w:rPr>
                <w:rFonts w:asciiTheme="minorHAnsi" w:eastAsiaTheme="minorEastAsia" w:hAnsiTheme="minorHAnsi" w:cstheme="minorBidi"/>
                <w:noProof/>
                <w:lang w:eastAsia="sv-SE"/>
              </w:rPr>
              <w:tab/>
            </w:r>
            <w:r w:rsidRPr="00B724BB">
              <w:rPr>
                <w:rStyle w:val="Hyperlnk"/>
                <w:noProof/>
              </w:rPr>
              <w:t>Commission Directive ../…/EU of XXX amending Directive 2006/86/EC as regards certain technical requirements for the coding of human tissues and cells</w:t>
            </w:r>
            <w:r>
              <w:rPr>
                <w:noProof/>
                <w:webHidden/>
              </w:rPr>
              <w:tab/>
            </w:r>
            <w:r>
              <w:rPr>
                <w:noProof/>
                <w:webHidden/>
              </w:rPr>
              <w:fldChar w:fldCharType="begin"/>
            </w:r>
            <w:r>
              <w:rPr>
                <w:noProof/>
                <w:webHidden/>
              </w:rPr>
              <w:instrText xml:space="preserve"> PAGEREF _Toc409697349 \h </w:instrText>
            </w:r>
            <w:r>
              <w:rPr>
                <w:noProof/>
                <w:webHidden/>
              </w:rPr>
            </w:r>
            <w:r>
              <w:rPr>
                <w:noProof/>
                <w:webHidden/>
              </w:rPr>
              <w:fldChar w:fldCharType="separate"/>
            </w:r>
            <w:r>
              <w:rPr>
                <w:noProof/>
                <w:webHidden/>
              </w:rPr>
              <w:t>7</w:t>
            </w:r>
            <w:r>
              <w:rPr>
                <w:noProof/>
                <w:webHidden/>
              </w:rPr>
              <w:fldChar w:fldCharType="end"/>
            </w:r>
          </w:hyperlink>
        </w:p>
        <w:p w14:paraId="391692ED" w14:textId="77777777" w:rsidR="007229FA" w:rsidRDefault="007229FA">
          <w:pPr>
            <w:pStyle w:val="Innehll1"/>
            <w:tabs>
              <w:tab w:val="left" w:pos="440"/>
              <w:tab w:val="right" w:leader="dot" w:pos="9062"/>
            </w:tabs>
            <w:rPr>
              <w:rFonts w:asciiTheme="minorHAnsi" w:eastAsiaTheme="minorEastAsia" w:hAnsiTheme="minorHAnsi" w:cstheme="minorBidi"/>
              <w:noProof/>
              <w:lang w:eastAsia="sv-SE"/>
            </w:rPr>
          </w:pPr>
          <w:hyperlink w:anchor="_Toc409697350" w:history="1">
            <w:r w:rsidRPr="00B724BB">
              <w:rPr>
                <w:rStyle w:val="Hyperlnk"/>
                <w:noProof/>
              </w:rPr>
              <w:t>8.</w:t>
            </w:r>
            <w:r>
              <w:rPr>
                <w:rFonts w:asciiTheme="minorHAnsi" w:eastAsiaTheme="minorEastAsia" w:hAnsiTheme="minorHAnsi" w:cstheme="minorBidi"/>
                <w:noProof/>
                <w:lang w:eastAsia="sv-SE"/>
              </w:rPr>
              <w:tab/>
            </w:r>
            <w:r w:rsidRPr="00B724BB">
              <w:rPr>
                <w:rStyle w:val="Hyperlnk"/>
                <w:noProof/>
              </w:rPr>
              <w:t>Commission Directive ../…/EU of XXX amending Council Directive 96/98/EC on marine equipment</w:t>
            </w:r>
            <w:r>
              <w:rPr>
                <w:noProof/>
                <w:webHidden/>
              </w:rPr>
              <w:tab/>
            </w:r>
            <w:r>
              <w:rPr>
                <w:noProof/>
                <w:webHidden/>
              </w:rPr>
              <w:fldChar w:fldCharType="begin"/>
            </w:r>
            <w:r>
              <w:rPr>
                <w:noProof/>
                <w:webHidden/>
              </w:rPr>
              <w:instrText xml:space="preserve"> PAGEREF _Toc409697350 \h </w:instrText>
            </w:r>
            <w:r>
              <w:rPr>
                <w:noProof/>
                <w:webHidden/>
              </w:rPr>
            </w:r>
            <w:r>
              <w:rPr>
                <w:noProof/>
                <w:webHidden/>
              </w:rPr>
              <w:fldChar w:fldCharType="separate"/>
            </w:r>
            <w:r>
              <w:rPr>
                <w:noProof/>
                <w:webHidden/>
              </w:rPr>
              <w:t>7</w:t>
            </w:r>
            <w:r>
              <w:rPr>
                <w:noProof/>
                <w:webHidden/>
              </w:rPr>
              <w:fldChar w:fldCharType="end"/>
            </w:r>
          </w:hyperlink>
        </w:p>
        <w:p w14:paraId="320F567B" w14:textId="77777777" w:rsidR="007229FA" w:rsidRDefault="007229FA">
          <w:pPr>
            <w:pStyle w:val="Innehll1"/>
            <w:tabs>
              <w:tab w:val="left" w:pos="440"/>
              <w:tab w:val="right" w:leader="dot" w:pos="9062"/>
            </w:tabs>
            <w:rPr>
              <w:rFonts w:asciiTheme="minorHAnsi" w:eastAsiaTheme="minorEastAsia" w:hAnsiTheme="minorHAnsi" w:cstheme="minorBidi"/>
              <w:noProof/>
              <w:lang w:eastAsia="sv-SE"/>
            </w:rPr>
          </w:pPr>
          <w:hyperlink w:anchor="_Toc409697351" w:history="1">
            <w:r w:rsidRPr="00B724BB">
              <w:rPr>
                <w:rStyle w:val="Hyperlnk"/>
                <w:noProof/>
              </w:rPr>
              <w:t>9.</w:t>
            </w:r>
            <w:r>
              <w:rPr>
                <w:rFonts w:asciiTheme="minorHAnsi" w:eastAsiaTheme="minorEastAsia" w:hAnsiTheme="minorHAnsi" w:cstheme="minorBidi"/>
                <w:noProof/>
                <w:lang w:eastAsia="sv-SE"/>
              </w:rPr>
              <w:tab/>
            </w:r>
            <w:r w:rsidRPr="00B724BB">
              <w:rPr>
                <w:rStyle w:val="Hyperlnk"/>
                <w:noProof/>
              </w:rPr>
              <w:t>Commission Regulation (EU) No …/.. of XXX on additional airworthiness specifications for a given type of operations and amending Regulation (EU) No 965/2012</w:t>
            </w:r>
            <w:r>
              <w:rPr>
                <w:noProof/>
                <w:webHidden/>
              </w:rPr>
              <w:tab/>
            </w:r>
            <w:r>
              <w:rPr>
                <w:noProof/>
                <w:webHidden/>
              </w:rPr>
              <w:fldChar w:fldCharType="begin"/>
            </w:r>
            <w:r>
              <w:rPr>
                <w:noProof/>
                <w:webHidden/>
              </w:rPr>
              <w:instrText xml:space="preserve"> PAGEREF _Toc409697351 \h </w:instrText>
            </w:r>
            <w:r>
              <w:rPr>
                <w:noProof/>
                <w:webHidden/>
              </w:rPr>
            </w:r>
            <w:r>
              <w:rPr>
                <w:noProof/>
                <w:webHidden/>
              </w:rPr>
              <w:fldChar w:fldCharType="separate"/>
            </w:r>
            <w:r>
              <w:rPr>
                <w:noProof/>
                <w:webHidden/>
              </w:rPr>
              <w:t>8</w:t>
            </w:r>
            <w:r>
              <w:rPr>
                <w:noProof/>
                <w:webHidden/>
              </w:rPr>
              <w:fldChar w:fldCharType="end"/>
            </w:r>
          </w:hyperlink>
        </w:p>
        <w:p w14:paraId="117571FF" w14:textId="77777777" w:rsidR="007229FA" w:rsidRDefault="007229FA">
          <w:pPr>
            <w:pStyle w:val="Innehll1"/>
            <w:tabs>
              <w:tab w:val="left" w:pos="660"/>
              <w:tab w:val="right" w:leader="dot" w:pos="9062"/>
            </w:tabs>
            <w:rPr>
              <w:rFonts w:asciiTheme="minorHAnsi" w:eastAsiaTheme="minorEastAsia" w:hAnsiTheme="minorHAnsi" w:cstheme="minorBidi"/>
              <w:noProof/>
              <w:lang w:eastAsia="sv-SE"/>
            </w:rPr>
          </w:pPr>
          <w:hyperlink w:anchor="_Toc409697352" w:history="1">
            <w:r w:rsidRPr="00B724BB">
              <w:rPr>
                <w:rStyle w:val="Hyperlnk"/>
                <w:noProof/>
              </w:rPr>
              <w:t>10.</w:t>
            </w:r>
            <w:r>
              <w:rPr>
                <w:rFonts w:asciiTheme="minorHAnsi" w:eastAsiaTheme="minorEastAsia" w:hAnsiTheme="minorHAnsi" w:cstheme="minorBidi"/>
                <w:noProof/>
                <w:lang w:eastAsia="sv-SE"/>
              </w:rPr>
              <w:tab/>
            </w:r>
            <w:r w:rsidRPr="00B724BB">
              <w:rPr>
                <w:rStyle w:val="Hyperlnk"/>
                <w:noProof/>
              </w:rPr>
              <w:t>Draft Council Decision concerning the conclusion, on behalf of the European Union, of the amended Agreement for the establishment of the General Fisheries Commission for the Mediterranean</w:t>
            </w:r>
            <w:r>
              <w:rPr>
                <w:noProof/>
                <w:webHidden/>
              </w:rPr>
              <w:tab/>
            </w:r>
            <w:r>
              <w:rPr>
                <w:noProof/>
                <w:webHidden/>
              </w:rPr>
              <w:fldChar w:fldCharType="begin"/>
            </w:r>
            <w:r>
              <w:rPr>
                <w:noProof/>
                <w:webHidden/>
              </w:rPr>
              <w:instrText xml:space="preserve"> PAGEREF _Toc409697352 \h </w:instrText>
            </w:r>
            <w:r>
              <w:rPr>
                <w:noProof/>
                <w:webHidden/>
              </w:rPr>
            </w:r>
            <w:r>
              <w:rPr>
                <w:noProof/>
                <w:webHidden/>
              </w:rPr>
              <w:fldChar w:fldCharType="separate"/>
            </w:r>
            <w:r>
              <w:rPr>
                <w:noProof/>
                <w:webHidden/>
              </w:rPr>
              <w:t>8</w:t>
            </w:r>
            <w:r>
              <w:rPr>
                <w:noProof/>
                <w:webHidden/>
              </w:rPr>
              <w:fldChar w:fldCharType="end"/>
            </w:r>
          </w:hyperlink>
        </w:p>
        <w:p w14:paraId="61A2F7C9" w14:textId="77777777" w:rsidR="007229FA" w:rsidRDefault="007229FA">
          <w:pPr>
            <w:pStyle w:val="Innehll1"/>
            <w:tabs>
              <w:tab w:val="left" w:pos="660"/>
              <w:tab w:val="right" w:leader="dot" w:pos="9062"/>
            </w:tabs>
            <w:rPr>
              <w:rFonts w:asciiTheme="minorHAnsi" w:eastAsiaTheme="minorEastAsia" w:hAnsiTheme="minorHAnsi" w:cstheme="minorBidi"/>
              <w:noProof/>
              <w:lang w:eastAsia="sv-SE"/>
            </w:rPr>
          </w:pPr>
          <w:hyperlink w:anchor="_Toc409697353" w:history="1">
            <w:r w:rsidRPr="00B724BB">
              <w:rPr>
                <w:rStyle w:val="Hyperlnk"/>
                <w:noProof/>
              </w:rPr>
              <w:t>11.</w:t>
            </w:r>
            <w:r>
              <w:rPr>
                <w:rFonts w:asciiTheme="minorHAnsi" w:eastAsiaTheme="minorEastAsia" w:hAnsiTheme="minorHAnsi" w:cstheme="minorBidi"/>
                <w:noProof/>
                <w:lang w:eastAsia="sv-SE"/>
              </w:rPr>
              <w:tab/>
            </w:r>
            <w:r w:rsidRPr="00B724BB">
              <w:rPr>
                <w:rStyle w:val="Hyperlnk"/>
                <w:noProof/>
              </w:rPr>
              <w:t>Preparation for the ICAO High Level Safety Conference (2 - 5 February 2015)</w:t>
            </w:r>
            <w:r>
              <w:rPr>
                <w:noProof/>
                <w:webHidden/>
              </w:rPr>
              <w:tab/>
            </w:r>
            <w:r>
              <w:rPr>
                <w:noProof/>
                <w:webHidden/>
              </w:rPr>
              <w:fldChar w:fldCharType="begin"/>
            </w:r>
            <w:r>
              <w:rPr>
                <w:noProof/>
                <w:webHidden/>
              </w:rPr>
              <w:instrText xml:space="preserve"> PAGEREF _Toc409697353 \h </w:instrText>
            </w:r>
            <w:r>
              <w:rPr>
                <w:noProof/>
                <w:webHidden/>
              </w:rPr>
            </w:r>
            <w:r>
              <w:rPr>
                <w:noProof/>
                <w:webHidden/>
              </w:rPr>
              <w:fldChar w:fldCharType="separate"/>
            </w:r>
            <w:r>
              <w:rPr>
                <w:noProof/>
                <w:webHidden/>
              </w:rPr>
              <w:t>9</w:t>
            </w:r>
            <w:r>
              <w:rPr>
                <w:noProof/>
                <w:webHidden/>
              </w:rPr>
              <w:fldChar w:fldCharType="end"/>
            </w:r>
          </w:hyperlink>
        </w:p>
        <w:p w14:paraId="4408C40B" w14:textId="77777777" w:rsidR="007229FA" w:rsidRDefault="007229FA">
          <w:pPr>
            <w:pStyle w:val="Innehll1"/>
            <w:tabs>
              <w:tab w:val="left" w:pos="660"/>
              <w:tab w:val="right" w:leader="dot" w:pos="9062"/>
            </w:tabs>
            <w:rPr>
              <w:rFonts w:asciiTheme="minorHAnsi" w:eastAsiaTheme="minorEastAsia" w:hAnsiTheme="minorHAnsi" w:cstheme="minorBidi"/>
              <w:noProof/>
              <w:lang w:eastAsia="sv-SE"/>
            </w:rPr>
          </w:pPr>
          <w:hyperlink w:anchor="_Toc409697354" w:history="1">
            <w:r w:rsidRPr="00B724BB">
              <w:rPr>
                <w:rStyle w:val="Hyperlnk"/>
                <w:noProof/>
              </w:rPr>
              <w:t>12.</w:t>
            </w:r>
            <w:r>
              <w:rPr>
                <w:rFonts w:asciiTheme="minorHAnsi" w:eastAsiaTheme="minorEastAsia" w:hAnsiTheme="minorHAnsi" w:cstheme="minorBidi"/>
                <w:noProof/>
                <w:lang w:eastAsia="sv-SE"/>
              </w:rPr>
              <w:tab/>
            </w:r>
            <w:r w:rsidRPr="00B724BB">
              <w:rPr>
                <w:rStyle w:val="Hyperlnk"/>
                <w:noProof/>
              </w:rPr>
              <w:t>Draft Council Decision authorizing the Commission to open negotiations on behalf of the European Union for the renewal of the Protocol setting out the fishing opportunities and financial contribution provided for in the Fisheries Partnership Agreement between the European Community, on the one hand, and the Republic of Kiribati, on the other hand</w:t>
            </w:r>
            <w:r>
              <w:rPr>
                <w:noProof/>
                <w:webHidden/>
              </w:rPr>
              <w:tab/>
            </w:r>
            <w:r>
              <w:rPr>
                <w:noProof/>
                <w:webHidden/>
              </w:rPr>
              <w:fldChar w:fldCharType="begin"/>
            </w:r>
            <w:r>
              <w:rPr>
                <w:noProof/>
                <w:webHidden/>
              </w:rPr>
              <w:instrText xml:space="preserve"> PAGEREF _Toc409697354 \h </w:instrText>
            </w:r>
            <w:r>
              <w:rPr>
                <w:noProof/>
                <w:webHidden/>
              </w:rPr>
            </w:r>
            <w:r>
              <w:rPr>
                <w:noProof/>
                <w:webHidden/>
              </w:rPr>
              <w:fldChar w:fldCharType="separate"/>
            </w:r>
            <w:r>
              <w:rPr>
                <w:noProof/>
                <w:webHidden/>
              </w:rPr>
              <w:t>9</w:t>
            </w:r>
            <w:r>
              <w:rPr>
                <w:noProof/>
                <w:webHidden/>
              </w:rPr>
              <w:fldChar w:fldCharType="end"/>
            </w:r>
          </w:hyperlink>
        </w:p>
        <w:p w14:paraId="1F55B4A9" w14:textId="77777777" w:rsidR="007229FA" w:rsidRDefault="007229FA">
          <w:pPr>
            <w:pStyle w:val="Innehll1"/>
            <w:tabs>
              <w:tab w:val="left" w:pos="660"/>
              <w:tab w:val="right" w:leader="dot" w:pos="9062"/>
            </w:tabs>
            <w:rPr>
              <w:rFonts w:asciiTheme="minorHAnsi" w:eastAsiaTheme="minorEastAsia" w:hAnsiTheme="minorHAnsi" w:cstheme="minorBidi"/>
              <w:noProof/>
              <w:lang w:eastAsia="sv-SE"/>
            </w:rPr>
          </w:pPr>
          <w:hyperlink w:anchor="_Toc409697355" w:history="1">
            <w:r w:rsidRPr="00B724BB">
              <w:rPr>
                <w:rStyle w:val="Hyperlnk"/>
                <w:noProof/>
              </w:rPr>
              <w:t>13.</w:t>
            </w:r>
            <w:r>
              <w:rPr>
                <w:rFonts w:asciiTheme="minorHAnsi" w:eastAsiaTheme="minorEastAsia" w:hAnsiTheme="minorHAnsi" w:cstheme="minorBidi"/>
                <w:noProof/>
                <w:lang w:eastAsia="sv-SE"/>
              </w:rPr>
              <w:tab/>
            </w:r>
            <w:r w:rsidRPr="00B724BB">
              <w:rPr>
                <w:rStyle w:val="Hyperlnk"/>
                <w:noProof/>
              </w:rPr>
              <w:t>Draft Council Decision implementing Decision amending the list of non-cooperating third countries in fighting IUU fishing pursuant to Regulation (EC) No 1005/2008 establishing a Community system to prevent, deter and eliminate illegal, unreported and unregulated fishing</w:t>
            </w:r>
            <w:r>
              <w:rPr>
                <w:noProof/>
                <w:webHidden/>
              </w:rPr>
              <w:tab/>
            </w:r>
            <w:r>
              <w:rPr>
                <w:noProof/>
                <w:webHidden/>
              </w:rPr>
              <w:fldChar w:fldCharType="begin"/>
            </w:r>
            <w:r>
              <w:rPr>
                <w:noProof/>
                <w:webHidden/>
              </w:rPr>
              <w:instrText xml:space="preserve"> PAGEREF _Toc409697355 \h </w:instrText>
            </w:r>
            <w:r>
              <w:rPr>
                <w:noProof/>
                <w:webHidden/>
              </w:rPr>
            </w:r>
            <w:r>
              <w:rPr>
                <w:noProof/>
                <w:webHidden/>
              </w:rPr>
              <w:fldChar w:fldCharType="separate"/>
            </w:r>
            <w:r>
              <w:rPr>
                <w:noProof/>
                <w:webHidden/>
              </w:rPr>
              <w:t>10</w:t>
            </w:r>
            <w:r>
              <w:rPr>
                <w:noProof/>
                <w:webHidden/>
              </w:rPr>
              <w:fldChar w:fldCharType="end"/>
            </w:r>
          </w:hyperlink>
        </w:p>
        <w:p w14:paraId="360088FE" w14:textId="77777777" w:rsidR="007229FA" w:rsidRDefault="007229FA">
          <w:pPr>
            <w:pStyle w:val="Innehll1"/>
            <w:tabs>
              <w:tab w:val="left" w:pos="660"/>
              <w:tab w:val="right" w:leader="dot" w:pos="9062"/>
            </w:tabs>
            <w:rPr>
              <w:rFonts w:asciiTheme="minorHAnsi" w:eastAsiaTheme="minorEastAsia" w:hAnsiTheme="minorHAnsi" w:cstheme="minorBidi"/>
              <w:noProof/>
              <w:lang w:eastAsia="sv-SE"/>
            </w:rPr>
          </w:pPr>
          <w:hyperlink w:anchor="_Toc409697356" w:history="1">
            <w:r w:rsidRPr="00B724BB">
              <w:rPr>
                <w:rStyle w:val="Hyperlnk"/>
                <w:noProof/>
              </w:rPr>
              <w:t>14.</w:t>
            </w:r>
            <w:r>
              <w:rPr>
                <w:rFonts w:asciiTheme="minorHAnsi" w:eastAsiaTheme="minorEastAsia" w:hAnsiTheme="minorHAnsi" w:cstheme="minorBidi"/>
                <w:noProof/>
                <w:lang w:eastAsia="sv-SE"/>
              </w:rPr>
              <w:tab/>
            </w:r>
            <w:r w:rsidRPr="00B724BB">
              <w:rPr>
                <w:rStyle w:val="Hyperlnk"/>
                <w:noProof/>
              </w:rPr>
              <w:t>Draft Council Decision on the conclusion, on behalf of the European Union, of the Agreement between the European Union and the Republic of the Seychelles on access for fishing vessels flying the flag of the Seychelles to waters and marine biological resources of Mayotte, under the jurisdiction of the European Union</w:t>
            </w:r>
            <w:r>
              <w:rPr>
                <w:noProof/>
                <w:webHidden/>
              </w:rPr>
              <w:tab/>
            </w:r>
            <w:r>
              <w:rPr>
                <w:noProof/>
                <w:webHidden/>
              </w:rPr>
              <w:fldChar w:fldCharType="begin"/>
            </w:r>
            <w:r>
              <w:rPr>
                <w:noProof/>
                <w:webHidden/>
              </w:rPr>
              <w:instrText xml:space="preserve"> PAGEREF _Toc409697356 \h </w:instrText>
            </w:r>
            <w:r>
              <w:rPr>
                <w:noProof/>
                <w:webHidden/>
              </w:rPr>
            </w:r>
            <w:r>
              <w:rPr>
                <w:noProof/>
                <w:webHidden/>
              </w:rPr>
              <w:fldChar w:fldCharType="separate"/>
            </w:r>
            <w:r>
              <w:rPr>
                <w:noProof/>
                <w:webHidden/>
              </w:rPr>
              <w:t>11</w:t>
            </w:r>
            <w:r>
              <w:rPr>
                <w:noProof/>
                <w:webHidden/>
              </w:rPr>
              <w:fldChar w:fldCharType="end"/>
            </w:r>
          </w:hyperlink>
        </w:p>
        <w:p w14:paraId="4D944AB2" w14:textId="77777777" w:rsidR="007229FA" w:rsidRDefault="007229FA">
          <w:pPr>
            <w:pStyle w:val="Innehll1"/>
            <w:tabs>
              <w:tab w:val="left" w:pos="660"/>
              <w:tab w:val="right" w:leader="dot" w:pos="9062"/>
            </w:tabs>
            <w:rPr>
              <w:rFonts w:asciiTheme="minorHAnsi" w:eastAsiaTheme="minorEastAsia" w:hAnsiTheme="minorHAnsi" w:cstheme="minorBidi"/>
              <w:noProof/>
              <w:lang w:eastAsia="sv-SE"/>
            </w:rPr>
          </w:pPr>
          <w:hyperlink w:anchor="_Toc409697357" w:history="1">
            <w:r w:rsidRPr="00B724BB">
              <w:rPr>
                <w:rStyle w:val="Hyperlnk"/>
                <w:noProof/>
              </w:rPr>
              <w:t>15.</w:t>
            </w:r>
            <w:r>
              <w:rPr>
                <w:rFonts w:asciiTheme="minorHAnsi" w:eastAsiaTheme="minorEastAsia" w:hAnsiTheme="minorHAnsi" w:cstheme="minorBidi"/>
                <w:noProof/>
                <w:lang w:eastAsia="sv-SE"/>
              </w:rPr>
              <w:tab/>
            </w:r>
            <w:r w:rsidRPr="00B724BB">
              <w:rPr>
                <w:rStyle w:val="Hyperlnk"/>
                <w:noProof/>
              </w:rPr>
              <w:t>Proposal for a Council Decision on the conclusion of the Protocol setting out the fishing opportunities and the financial contribution provided for in the Fisheries Partnership Agreement between the European Union and the Democratic Republic of São Tomé and Príncipe</w:t>
            </w:r>
            <w:r>
              <w:rPr>
                <w:noProof/>
                <w:webHidden/>
              </w:rPr>
              <w:tab/>
            </w:r>
            <w:r>
              <w:rPr>
                <w:noProof/>
                <w:webHidden/>
              </w:rPr>
              <w:fldChar w:fldCharType="begin"/>
            </w:r>
            <w:r>
              <w:rPr>
                <w:noProof/>
                <w:webHidden/>
              </w:rPr>
              <w:instrText xml:space="preserve"> PAGEREF _Toc409697357 \h </w:instrText>
            </w:r>
            <w:r>
              <w:rPr>
                <w:noProof/>
                <w:webHidden/>
              </w:rPr>
            </w:r>
            <w:r>
              <w:rPr>
                <w:noProof/>
                <w:webHidden/>
              </w:rPr>
              <w:fldChar w:fldCharType="separate"/>
            </w:r>
            <w:r>
              <w:rPr>
                <w:noProof/>
                <w:webHidden/>
              </w:rPr>
              <w:t>11</w:t>
            </w:r>
            <w:r>
              <w:rPr>
                <w:noProof/>
                <w:webHidden/>
              </w:rPr>
              <w:fldChar w:fldCharType="end"/>
            </w:r>
          </w:hyperlink>
        </w:p>
        <w:p w14:paraId="4D026103" w14:textId="77777777" w:rsidR="007229FA" w:rsidRDefault="007229FA">
          <w:pPr>
            <w:pStyle w:val="Innehll1"/>
            <w:tabs>
              <w:tab w:val="left" w:pos="660"/>
              <w:tab w:val="right" w:leader="dot" w:pos="9062"/>
            </w:tabs>
            <w:rPr>
              <w:rFonts w:asciiTheme="minorHAnsi" w:eastAsiaTheme="minorEastAsia" w:hAnsiTheme="minorHAnsi" w:cstheme="minorBidi"/>
              <w:noProof/>
              <w:lang w:eastAsia="sv-SE"/>
            </w:rPr>
          </w:pPr>
          <w:hyperlink w:anchor="_Toc409697358" w:history="1">
            <w:r w:rsidRPr="00B724BB">
              <w:rPr>
                <w:rStyle w:val="Hyperlnk"/>
                <w:noProof/>
              </w:rPr>
              <w:t>16.</w:t>
            </w:r>
            <w:r>
              <w:rPr>
                <w:rFonts w:asciiTheme="minorHAnsi" w:eastAsiaTheme="minorEastAsia" w:hAnsiTheme="minorHAnsi" w:cstheme="minorBidi"/>
                <w:noProof/>
                <w:lang w:eastAsia="sv-SE"/>
              </w:rPr>
              <w:tab/>
            </w:r>
            <w:r w:rsidRPr="00B724BB">
              <w:rPr>
                <w:rStyle w:val="Hyperlnk"/>
                <w:noProof/>
              </w:rPr>
              <w:t xml:space="preserve">Kyoto Protocol to the United Nations Framework Convention on Climate Change (a)Proposal for a Council Decision on the conclusion, on behalf of the European Union, of the Doha Amendment to the Kyoto Protocol to the United Nations Framework Convention on Climate Change and the joint fulfilment of commitments thereunder. (b) Proposal for a Council Decision on the conclusion, on </w:t>
            </w:r>
            <w:r w:rsidRPr="00B724BB">
              <w:rPr>
                <w:rStyle w:val="Hyperlnk"/>
                <w:noProof/>
              </w:rPr>
              <w:lastRenderedPageBreak/>
              <w:t>behalf of the European Union, of the Agreement between the European Union and its Member States, of the one part, and Iceland, of the other part, concerning Iceland's participation in the joint fulfilment of commitments of the European Union, its Member States and Iceland for the second commitment period of the Kyoto Protocol to the United Nations Framework Convention on Climate Change. Agreement in principle. (c)Proposal for a Council Decision on the signing, on behalf of the European Union, of the agreement between the European Union and its Member States of the one part, and Iceland, of the other part, concerning Iceland's participation in the joint fulfilment of commitments of the European Union, its Member States and Iceland for the second commitment period of the Kyoto Protocol to the United Nations Framework Convention on Climate Change.</w:t>
            </w:r>
            <w:r>
              <w:rPr>
                <w:noProof/>
                <w:webHidden/>
              </w:rPr>
              <w:tab/>
            </w:r>
            <w:r>
              <w:rPr>
                <w:noProof/>
                <w:webHidden/>
              </w:rPr>
              <w:fldChar w:fldCharType="begin"/>
            </w:r>
            <w:r>
              <w:rPr>
                <w:noProof/>
                <w:webHidden/>
              </w:rPr>
              <w:instrText xml:space="preserve"> PAGEREF _Toc409697358 \h </w:instrText>
            </w:r>
            <w:r>
              <w:rPr>
                <w:noProof/>
                <w:webHidden/>
              </w:rPr>
            </w:r>
            <w:r>
              <w:rPr>
                <w:noProof/>
                <w:webHidden/>
              </w:rPr>
              <w:fldChar w:fldCharType="separate"/>
            </w:r>
            <w:r>
              <w:rPr>
                <w:noProof/>
                <w:webHidden/>
              </w:rPr>
              <w:t>12</w:t>
            </w:r>
            <w:r>
              <w:rPr>
                <w:noProof/>
                <w:webHidden/>
              </w:rPr>
              <w:fldChar w:fldCharType="end"/>
            </w:r>
          </w:hyperlink>
        </w:p>
        <w:p w14:paraId="6F507B77" w14:textId="77777777" w:rsidR="007229FA" w:rsidRDefault="007229FA">
          <w:pPr>
            <w:pStyle w:val="Innehll1"/>
            <w:tabs>
              <w:tab w:val="left" w:pos="660"/>
              <w:tab w:val="right" w:leader="dot" w:pos="9062"/>
            </w:tabs>
            <w:rPr>
              <w:rFonts w:asciiTheme="minorHAnsi" w:eastAsiaTheme="minorEastAsia" w:hAnsiTheme="minorHAnsi" w:cstheme="minorBidi"/>
              <w:noProof/>
              <w:lang w:eastAsia="sv-SE"/>
            </w:rPr>
          </w:pPr>
          <w:hyperlink w:anchor="_Toc409697359" w:history="1">
            <w:r w:rsidRPr="00B724BB">
              <w:rPr>
                <w:rStyle w:val="Hyperlnk"/>
                <w:noProof/>
              </w:rPr>
              <w:t>17.</w:t>
            </w:r>
            <w:r>
              <w:rPr>
                <w:rFonts w:asciiTheme="minorHAnsi" w:eastAsiaTheme="minorEastAsia" w:hAnsiTheme="minorHAnsi" w:cstheme="minorBidi"/>
                <w:noProof/>
                <w:lang w:eastAsia="sv-SE"/>
              </w:rPr>
              <w:tab/>
            </w:r>
            <w:r w:rsidRPr="00B724BB">
              <w:rPr>
                <w:rStyle w:val="Hyperlnk"/>
                <w:noProof/>
              </w:rPr>
              <w:t>Proposal for a Regulation of the European Parliament and of the Council amending Regulation (EU) No 1343/2011 of the European Parliament and of the Council of 13 December 2011 on certain provisions for fishing in the GFCM (General Fisheries Commission for the Mediterranean) Agreement area (First reading) (Legislative deliberation)</w:t>
            </w:r>
            <w:r>
              <w:rPr>
                <w:noProof/>
                <w:webHidden/>
              </w:rPr>
              <w:tab/>
            </w:r>
            <w:r>
              <w:rPr>
                <w:noProof/>
                <w:webHidden/>
              </w:rPr>
              <w:fldChar w:fldCharType="begin"/>
            </w:r>
            <w:r>
              <w:rPr>
                <w:noProof/>
                <w:webHidden/>
              </w:rPr>
              <w:instrText xml:space="preserve"> PAGEREF _Toc409697359 \h </w:instrText>
            </w:r>
            <w:r>
              <w:rPr>
                <w:noProof/>
                <w:webHidden/>
              </w:rPr>
            </w:r>
            <w:r>
              <w:rPr>
                <w:noProof/>
                <w:webHidden/>
              </w:rPr>
              <w:fldChar w:fldCharType="separate"/>
            </w:r>
            <w:r>
              <w:rPr>
                <w:noProof/>
                <w:webHidden/>
              </w:rPr>
              <w:t>13</w:t>
            </w:r>
            <w:r>
              <w:rPr>
                <w:noProof/>
                <w:webHidden/>
              </w:rPr>
              <w:fldChar w:fldCharType="end"/>
            </w:r>
          </w:hyperlink>
        </w:p>
        <w:p w14:paraId="7D9D7A17" w14:textId="77777777" w:rsidR="007229FA" w:rsidRDefault="007229FA">
          <w:pPr>
            <w:pStyle w:val="Innehll1"/>
            <w:tabs>
              <w:tab w:val="left" w:pos="660"/>
              <w:tab w:val="right" w:leader="dot" w:pos="9062"/>
            </w:tabs>
            <w:rPr>
              <w:rFonts w:asciiTheme="minorHAnsi" w:eastAsiaTheme="minorEastAsia" w:hAnsiTheme="minorHAnsi" w:cstheme="minorBidi"/>
              <w:noProof/>
              <w:lang w:eastAsia="sv-SE"/>
            </w:rPr>
          </w:pPr>
          <w:hyperlink w:anchor="_Toc409697360" w:history="1">
            <w:r w:rsidRPr="00B724BB">
              <w:rPr>
                <w:rStyle w:val="Hyperlnk"/>
                <w:noProof/>
              </w:rPr>
              <w:t>18.</w:t>
            </w:r>
            <w:r>
              <w:rPr>
                <w:rFonts w:asciiTheme="minorHAnsi" w:eastAsiaTheme="minorEastAsia" w:hAnsiTheme="minorHAnsi" w:cstheme="minorBidi"/>
                <w:noProof/>
                <w:lang w:eastAsia="sv-SE"/>
              </w:rPr>
              <w:tab/>
            </w:r>
            <w:r w:rsidRPr="00B724BB">
              <w:rPr>
                <w:rStyle w:val="Hyperlnk"/>
                <w:noProof/>
              </w:rPr>
              <w:t>Proposal for a Directive of the European Parliament and of the Council repealing Council Directive 93/5/EEC of 25 February 1993 on assistance to the Commission and cooperation by the Member States in the scientific examination of questions relating to food (First reading) (Legislative deliberation)</w:t>
            </w:r>
            <w:r>
              <w:rPr>
                <w:noProof/>
                <w:webHidden/>
              </w:rPr>
              <w:tab/>
            </w:r>
            <w:r>
              <w:rPr>
                <w:noProof/>
                <w:webHidden/>
              </w:rPr>
              <w:fldChar w:fldCharType="begin"/>
            </w:r>
            <w:r>
              <w:rPr>
                <w:noProof/>
                <w:webHidden/>
              </w:rPr>
              <w:instrText xml:space="preserve"> PAGEREF _Toc409697360 \h </w:instrText>
            </w:r>
            <w:r>
              <w:rPr>
                <w:noProof/>
                <w:webHidden/>
              </w:rPr>
            </w:r>
            <w:r>
              <w:rPr>
                <w:noProof/>
                <w:webHidden/>
              </w:rPr>
              <w:fldChar w:fldCharType="separate"/>
            </w:r>
            <w:r>
              <w:rPr>
                <w:noProof/>
                <w:webHidden/>
              </w:rPr>
              <w:t>14</w:t>
            </w:r>
            <w:r>
              <w:rPr>
                <w:noProof/>
                <w:webHidden/>
              </w:rPr>
              <w:fldChar w:fldCharType="end"/>
            </w:r>
          </w:hyperlink>
        </w:p>
        <w:p w14:paraId="32E90FCD" w14:textId="77777777" w:rsidR="00D957FB" w:rsidRDefault="002B50BC">
          <w:r>
            <w:rPr>
              <w:b/>
              <w:bCs/>
              <w:noProof/>
            </w:rPr>
            <w:fldChar w:fldCharType="end"/>
          </w:r>
        </w:p>
      </w:sdtContent>
    </w:sdt>
    <w:p w14:paraId="32E90FCE" w14:textId="77777777" w:rsidR="00D957FB" w:rsidRDefault="002B50BC">
      <w:pPr>
        <w:ind w:left="0"/>
      </w:pPr>
      <w:r>
        <w:br w:type="page"/>
      </w:r>
    </w:p>
    <w:p w14:paraId="32E90FCF" w14:textId="77777777" w:rsidR="00643D86" w:rsidRDefault="00B71B7E" w:rsidP="00643D86">
      <w:pPr>
        <w:pStyle w:val="Rubrik1"/>
        <w:numPr>
          <w:ilvl w:val="0"/>
          <w:numId w:val="0"/>
        </w:numPr>
      </w:pPr>
      <w:bookmarkStart w:id="1" w:name="_Toc364854645"/>
    </w:p>
    <w:p w14:paraId="32E90FD0" w14:textId="77777777" w:rsidR="00643D86" w:rsidRDefault="002B50BC" w:rsidP="00643D86">
      <w:pPr>
        <w:pStyle w:val="Rubrik1"/>
      </w:pPr>
      <w:bookmarkStart w:id="2" w:name="_Toc409697343"/>
      <w:r>
        <w:rPr>
          <w:noProof/>
        </w:rPr>
        <w:t>Replies to written questions put to the Council by Members of the European Parliament</w:t>
      </w:r>
      <w:bookmarkEnd w:id="2"/>
      <w:r>
        <w:rPr>
          <w:noProof/>
        </w:rPr>
        <w:t xml:space="preserve"> </w:t>
      </w:r>
    </w:p>
    <w:p w14:paraId="1C50F39A" w14:textId="6D800B3A" w:rsidR="00DB6CAC" w:rsidRDefault="002B50BC" w:rsidP="00643D86">
      <w:pPr>
        <w:rPr>
          <w:lang w:val="en-US"/>
        </w:rPr>
      </w:pPr>
      <w:r>
        <w:rPr>
          <w:noProof/>
          <w:lang w:val="en-US"/>
        </w:rPr>
        <w:t>a</w:t>
      </w:r>
      <w:r>
        <w:rPr>
          <w:lang w:val="en-US"/>
        </w:rPr>
        <w:t>)</w:t>
      </w:r>
      <w:r w:rsidR="00DB6CAC">
        <w:rPr>
          <w:lang w:val="en-US"/>
        </w:rPr>
        <w:t xml:space="preserve"> </w:t>
      </w:r>
      <w:r>
        <w:rPr>
          <w:lang w:val="en-US"/>
        </w:rPr>
        <w:t xml:space="preserve">E-007443/2014 - Matteo </w:t>
      </w:r>
      <w:proofErr w:type="spellStart"/>
      <w:r>
        <w:rPr>
          <w:lang w:val="en-US"/>
        </w:rPr>
        <w:t>Salvini</w:t>
      </w:r>
      <w:proofErr w:type="spellEnd"/>
      <w:r>
        <w:rPr>
          <w:lang w:val="en-US"/>
        </w:rPr>
        <w:t xml:space="preserve"> (NI), Mara </w:t>
      </w:r>
      <w:proofErr w:type="spellStart"/>
      <w:r>
        <w:rPr>
          <w:lang w:val="en-US"/>
        </w:rPr>
        <w:t>Bizzotto</w:t>
      </w:r>
      <w:proofErr w:type="spellEnd"/>
      <w:r>
        <w:rPr>
          <w:lang w:val="en-US"/>
        </w:rPr>
        <w:t xml:space="preserve"> (NI), Mario </w:t>
      </w:r>
      <w:proofErr w:type="spellStart"/>
      <w:r>
        <w:rPr>
          <w:lang w:val="en-US"/>
        </w:rPr>
        <w:t>Borghezio</w:t>
      </w:r>
      <w:proofErr w:type="spellEnd"/>
      <w:r>
        <w:rPr>
          <w:lang w:val="en-US"/>
        </w:rPr>
        <w:t xml:space="preserve"> (NI), </w:t>
      </w:r>
      <w:proofErr w:type="spellStart"/>
      <w:r>
        <w:rPr>
          <w:lang w:val="en-US"/>
        </w:rPr>
        <w:t>Gianluca</w:t>
      </w:r>
      <w:proofErr w:type="spellEnd"/>
      <w:r>
        <w:rPr>
          <w:lang w:val="en-US"/>
        </w:rPr>
        <w:t xml:space="preserve"> </w:t>
      </w:r>
      <w:proofErr w:type="spellStart"/>
      <w:r>
        <w:rPr>
          <w:lang w:val="en-US"/>
        </w:rPr>
        <w:t>Buonanno</w:t>
      </w:r>
      <w:proofErr w:type="spellEnd"/>
      <w:r>
        <w:rPr>
          <w:lang w:val="en-US"/>
        </w:rPr>
        <w:t xml:space="preserve"> (NI) and Lorenzo Fontana (NI)</w:t>
      </w:r>
      <w:r w:rsidR="00DB6CAC">
        <w:rPr>
          <w:lang w:val="en-US"/>
        </w:rPr>
        <w:t xml:space="preserve"> </w:t>
      </w:r>
      <w:r>
        <w:rPr>
          <w:lang w:val="en-US"/>
        </w:rPr>
        <w:t>Financing of Islamic terrorism through the EU ETS</w:t>
      </w:r>
      <w:r w:rsidR="00DB6CAC">
        <w:rPr>
          <w:lang w:val="en-US"/>
        </w:rPr>
        <w:t xml:space="preserve"> </w:t>
      </w:r>
    </w:p>
    <w:p w14:paraId="74826EE0" w14:textId="643B9D17" w:rsidR="00DB6CAC" w:rsidRDefault="002B50BC" w:rsidP="00643D86">
      <w:pPr>
        <w:rPr>
          <w:lang w:val="en-US"/>
        </w:rPr>
      </w:pPr>
      <w:proofErr w:type="gramStart"/>
      <w:r>
        <w:rPr>
          <w:lang w:val="en-US"/>
        </w:rPr>
        <w:t>b</w:t>
      </w:r>
      <w:proofErr w:type="gramEnd"/>
      <w:r>
        <w:rPr>
          <w:lang w:val="en-US"/>
        </w:rPr>
        <w:t>)</w:t>
      </w:r>
      <w:r w:rsidR="00DB6CAC">
        <w:rPr>
          <w:lang w:val="en-US"/>
        </w:rPr>
        <w:t xml:space="preserve"> </w:t>
      </w:r>
      <w:r>
        <w:rPr>
          <w:lang w:val="en-US"/>
        </w:rPr>
        <w:t xml:space="preserve">E-007618/2014 - Javier </w:t>
      </w:r>
      <w:proofErr w:type="spellStart"/>
      <w:r>
        <w:rPr>
          <w:lang w:val="en-US"/>
        </w:rPr>
        <w:t>Nart</w:t>
      </w:r>
      <w:proofErr w:type="spellEnd"/>
      <w:r>
        <w:rPr>
          <w:lang w:val="en-US"/>
        </w:rPr>
        <w:t xml:space="preserve"> (ALDE)</w:t>
      </w:r>
      <w:r w:rsidR="00DB6CAC">
        <w:rPr>
          <w:lang w:val="en-US"/>
        </w:rPr>
        <w:t xml:space="preserve"> </w:t>
      </w:r>
      <w:r>
        <w:rPr>
          <w:lang w:val="en-US"/>
        </w:rPr>
        <w:t>EU sanctions: Islamic State (IS)</w:t>
      </w:r>
    </w:p>
    <w:p w14:paraId="1CCB38BE" w14:textId="5E066048" w:rsidR="00DB6CAC" w:rsidRDefault="002B50BC" w:rsidP="00643D86">
      <w:pPr>
        <w:rPr>
          <w:lang w:val="en-US"/>
        </w:rPr>
      </w:pPr>
      <w:r>
        <w:rPr>
          <w:lang w:val="en-US"/>
        </w:rPr>
        <w:t>c)</w:t>
      </w:r>
      <w:r w:rsidR="00DB6CAC">
        <w:rPr>
          <w:lang w:val="en-US"/>
        </w:rPr>
        <w:t xml:space="preserve"> </w:t>
      </w:r>
      <w:r>
        <w:rPr>
          <w:lang w:val="en-US"/>
        </w:rPr>
        <w:t xml:space="preserve">E-007864/2014 and E-008462/2014 - </w:t>
      </w:r>
      <w:proofErr w:type="spellStart"/>
      <w:r>
        <w:rPr>
          <w:lang w:val="en-US"/>
        </w:rPr>
        <w:t>Siôn</w:t>
      </w:r>
      <w:proofErr w:type="spellEnd"/>
      <w:r>
        <w:rPr>
          <w:lang w:val="en-US"/>
        </w:rPr>
        <w:t xml:space="preserve"> Simon (</w:t>
      </w:r>
      <w:proofErr w:type="spellStart"/>
      <w:r>
        <w:rPr>
          <w:lang w:val="en-US"/>
        </w:rPr>
        <w:t>S&amp;amp</w:t>
      </w:r>
      <w:proofErr w:type="gramStart"/>
      <w:r>
        <w:rPr>
          <w:lang w:val="en-US"/>
        </w:rPr>
        <w:t>;D</w:t>
      </w:r>
      <w:proofErr w:type="spellEnd"/>
      <w:proofErr w:type="gramEnd"/>
      <w:r>
        <w:rPr>
          <w:lang w:val="en-US"/>
        </w:rPr>
        <w:t>)</w:t>
      </w:r>
      <w:r w:rsidR="00DB6CAC">
        <w:rPr>
          <w:lang w:val="en-US"/>
        </w:rPr>
        <w:t xml:space="preserve"> </w:t>
      </w:r>
      <w:r>
        <w:rPr>
          <w:lang w:val="en-US"/>
        </w:rPr>
        <w:t xml:space="preserve">Workers of BAME (black, Asian and minority </w:t>
      </w:r>
      <w:proofErr w:type="spellStart"/>
      <w:r>
        <w:rPr>
          <w:lang w:val="en-US"/>
        </w:rPr>
        <w:t>ethni</w:t>
      </w:r>
      <w:proofErr w:type="spellEnd"/>
      <w:r w:rsidR="00DB6CAC">
        <w:rPr>
          <w:lang w:val="en-US"/>
        </w:rPr>
        <w:t xml:space="preserve"> </w:t>
      </w:r>
      <w:r>
        <w:rPr>
          <w:lang w:val="en-US"/>
        </w:rPr>
        <w:t>c) heritage employed in the Council</w:t>
      </w:r>
      <w:r w:rsidR="00DB6CAC">
        <w:rPr>
          <w:lang w:val="en-US"/>
        </w:rPr>
        <w:t xml:space="preserve"> </w:t>
      </w:r>
      <w:r>
        <w:rPr>
          <w:lang w:val="en-US"/>
        </w:rPr>
        <w:t>Number of workers of BAME he</w:t>
      </w:r>
      <w:r w:rsidR="00DB6CAC">
        <w:rPr>
          <w:lang w:val="en-US"/>
        </w:rPr>
        <w:t>ritage employed at the Council</w:t>
      </w:r>
      <w:r>
        <w:rPr>
          <w:lang w:val="en-US"/>
        </w:rPr>
        <w:t xml:space="preserve"> </w:t>
      </w:r>
    </w:p>
    <w:p w14:paraId="3DD706A5" w14:textId="35A89DB2" w:rsidR="00DB6CAC" w:rsidRDefault="002B50BC" w:rsidP="00643D86">
      <w:pPr>
        <w:rPr>
          <w:lang w:val="en-US"/>
        </w:rPr>
      </w:pPr>
      <w:r>
        <w:rPr>
          <w:lang w:val="en-US"/>
        </w:rPr>
        <w:t>d)</w:t>
      </w:r>
      <w:r w:rsidR="00DB6CAC">
        <w:rPr>
          <w:lang w:val="en-US"/>
        </w:rPr>
        <w:t xml:space="preserve"> </w:t>
      </w:r>
      <w:r>
        <w:rPr>
          <w:lang w:val="en-US"/>
        </w:rPr>
        <w:t xml:space="preserve">E-008583/2014 - </w:t>
      </w:r>
      <w:proofErr w:type="spellStart"/>
      <w:r>
        <w:rPr>
          <w:lang w:val="en-US"/>
        </w:rPr>
        <w:t>Dimitrios</w:t>
      </w:r>
      <w:proofErr w:type="spellEnd"/>
      <w:r>
        <w:rPr>
          <w:lang w:val="en-US"/>
        </w:rPr>
        <w:t xml:space="preserve"> </w:t>
      </w:r>
      <w:proofErr w:type="spellStart"/>
      <w:r>
        <w:rPr>
          <w:lang w:val="en-US"/>
        </w:rPr>
        <w:t>Papadimoulis</w:t>
      </w:r>
      <w:proofErr w:type="spellEnd"/>
      <w:r>
        <w:rPr>
          <w:lang w:val="en-US"/>
        </w:rPr>
        <w:t xml:space="preserve"> (GUE/NGL)</w:t>
      </w:r>
      <w:r w:rsidR="00DB6CAC">
        <w:rPr>
          <w:lang w:val="en-US"/>
        </w:rPr>
        <w:t xml:space="preserve"> </w:t>
      </w:r>
      <w:r>
        <w:rPr>
          <w:lang w:val="en-US"/>
        </w:rPr>
        <w:t>Greek Debt Haircut via PSI</w:t>
      </w:r>
      <w:r w:rsidR="00DB6CAC">
        <w:rPr>
          <w:lang w:val="en-US"/>
        </w:rPr>
        <w:t xml:space="preserve"> </w:t>
      </w:r>
    </w:p>
    <w:p w14:paraId="40A92BBE" w14:textId="20B692F4" w:rsidR="00DB6CAC" w:rsidRDefault="002B50BC" w:rsidP="00643D86">
      <w:pPr>
        <w:rPr>
          <w:lang w:val="en-US"/>
        </w:rPr>
      </w:pPr>
      <w:r>
        <w:rPr>
          <w:lang w:val="en-US"/>
        </w:rPr>
        <w:t>e)</w:t>
      </w:r>
      <w:r w:rsidR="00DB6CAC">
        <w:rPr>
          <w:lang w:val="en-US"/>
        </w:rPr>
        <w:t xml:space="preserve"> </w:t>
      </w:r>
      <w:r>
        <w:rPr>
          <w:lang w:val="en-US"/>
        </w:rPr>
        <w:t>E-008598/2014 - Brian Hayes (PPE)</w:t>
      </w:r>
      <w:r w:rsidR="00DB6CAC">
        <w:rPr>
          <w:lang w:val="en-US"/>
        </w:rPr>
        <w:t xml:space="preserve"> </w:t>
      </w:r>
      <w:r>
        <w:rPr>
          <w:lang w:val="en-US"/>
        </w:rPr>
        <w:t>Roaming charges within the EU</w:t>
      </w:r>
      <w:r w:rsidR="00DB6CAC">
        <w:rPr>
          <w:lang w:val="en-US"/>
        </w:rPr>
        <w:t xml:space="preserve"> </w:t>
      </w:r>
    </w:p>
    <w:p w14:paraId="41FA2846" w14:textId="17305397" w:rsidR="00DB6CAC" w:rsidRDefault="002B50BC" w:rsidP="00643D86">
      <w:pPr>
        <w:rPr>
          <w:lang w:val="en-US"/>
        </w:rPr>
      </w:pPr>
      <w:r>
        <w:rPr>
          <w:lang w:val="en-US"/>
        </w:rPr>
        <w:t>f)</w:t>
      </w:r>
      <w:r w:rsidR="00DB6CAC">
        <w:rPr>
          <w:lang w:val="en-US"/>
        </w:rPr>
        <w:t xml:space="preserve"> </w:t>
      </w:r>
      <w:r>
        <w:rPr>
          <w:lang w:val="en-US"/>
        </w:rPr>
        <w:t>E-008650/2014 - Nicola Caputo (</w:t>
      </w:r>
      <w:proofErr w:type="spellStart"/>
      <w:r>
        <w:rPr>
          <w:lang w:val="en-US"/>
        </w:rPr>
        <w:t>S&amp;amp</w:t>
      </w:r>
      <w:proofErr w:type="gramStart"/>
      <w:r>
        <w:rPr>
          <w:lang w:val="en-US"/>
        </w:rPr>
        <w:t>;D</w:t>
      </w:r>
      <w:proofErr w:type="spellEnd"/>
      <w:proofErr w:type="gramEnd"/>
      <w:r>
        <w:rPr>
          <w:lang w:val="en-US"/>
        </w:rPr>
        <w:t>)</w:t>
      </w:r>
      <w:r w:rsidR="00DB6CAC">
        <w:rPr>
          <w:lang w:val="en-US"/>
        </w:rPr>
        <w:t xml:space="preserve"> </w:t>
      </w:r>
      <w:r>
        <w:rPr>
          <w:lang w:val="en-US"/>
        </w:rPr>
        <w:t>Pain therapy and palliative care</w:t>
      </w:r>
      <w:r w:rsidR="00DB6CAC">
        <w:rPr>
          <w:lang w:val="en-US"/>
        </w:rPr>
        <w:t xml:space="preserve"> </w:t>
      </w:r>
    </w:p>
    <w:p w14:paraId="3B81CD5D" w14:textId="270EFC6A" w:rsidR="00DB6CAC" w:rsidRDefault="002B50BC" w:rsidP="00643D86">
      <w:pPr>
        <w:rPr>
          <w:lang w:val="en-US"/>
        </w:rPr>
      </w:pPr>
      <w:r>
        <w:rPr>
          <w:lang w:val="en-US"/>
        </w:rPr>
        <w:t>g)</w:t>
      </w:r>
      <w:r w:rsidR="00DB6CAC">
        <w:rPr>
          <w:lang w:val="en-US"/>
        </w:rPr>
        <w:t xml:space="preserve"> </w:t>
      </w:r>
      <w:r>
        <w:rPr>
          <w:lang w:val="en-US"/>
        </w:rPr>
        <w:t xml:space="preserve">P-008685/2014 - Kerstin </w:t>
      </w:r>
      <w:proofErr w:type="spellStart"/>
      <w:r>
        <w:rPr>
          <w:lang w:val="en-US"/>
        </w:rPr>
        <w:t>Westphal</w:t>
      </w:r>
      <w:proofErr w:type="spellEnd"/>
      <w:r>
        <w:rPr>
          <w:lang w:val="en-US"/>
        </w:rPr>
        <w:t xml:space="preserve"> (</w:t>
      </w:r>
      <w:proofErr w:type="spellStart"/>
      <w:r>
        <w:rPr>
          <w:lang w:val="en-US"/>
        </w:rPr>
        <w:t>S&amp;amp</w:t>
      </w:r>
      <w:proofErr w:type="gramStart"/>
      <w:r>
        <w:rPr>
          <w:lang w:val="en-US"/>
        </w:rPr>
        <w:t>;D</w:t>
      </w:r>
      <w:proofErr w:type="spellEnd"/>
      <w:proofErr w:type="gramEnd"/>
      <w:r>
        <w:rPr>
          <w:lang w:val="en-US"/>
        </w:rPr>
        <w:t xml:space="preserve">), Maria </w:t>
      </w:r>
      <w:proofErr w:type="spellStart"/>
      <w:r>
        <w:rPr>
          <w:lang w:val="en-US"/>
        </w:rPr>
        <w:t>Noichl</w:t>
      </w:r>
      <w:proofErr w:type="spellEnd"/>
      <w:r>
        <w:rPr>
          <w:lang w:val="en-US"/>
        </w:rPr>
        <w:t xml:space="preserve"> (</w:t>
      </w:r>
      <w:proofErr w:type="spellStart"/>
      <w:r>
        <w:rPr>
          <w:lang w:val="en-US"/>
        </w:rPr>
        <w:t>S&amp;amp;D</w:t>
      </w:r>
      <w:proofErr w:type="spellEnd"/>
      <w:r>
        <w:rPr>
          <w:lang w:val="en-US"/>
        </w:rPr>
        <w:t xml:space="preserve">) and </w:t>
      </w:r>
      <w:proofErr w:type="spellStart"/>
      <w:r>
        <w:rPr>
          <w:lang w:val="en-US"/>
        </w:rPr>
        <w:t>Evelyne</w:t>
      </w:r>
      <w:proofErr w:type="spellEnd"/>
      <w:r w:rsidR="00DB6CAC">
        <w:rPr>
          <w:lang w:val="en-US"/>
        </w:rPr>
        <w:t xml:space="preserve"> </w:t>
      </w:r>
      <w:proofErr w:type="spellStart"/>
      <w:r>
        <w:rPr>
          <w:lang w:val="en-US"/>
        </w:rPr>
        <w:t>Gebhardt</w:t>
      </w:r>
      <w:proofErr w:type="spellEnd"/>
      <w:r>
        <w:rPr>
          <w:lang w:val="en-US"/>
        </w:rPr>
        <w:t xml:space="preserve"> (</w:t>
      </w:r>
      <w:proofErr w:type="spellStart"/>
      <w:r>
        <w:rPr>
          <w:lang w:val="en-US"/>
        </w:rPr>
        <w:t>S&amp;amp;D</w:t>
      </w:r>
      <w:proofErr w:type="spellEnd"/>
      <w:r>
        <w:rPr>
          <w:lang w:val="en-US"/>
        </w:rPr>
        <w:t>)</w:t>
      </w:r>
      <w:r w:rsidR="00DB6CAC">
        <w:rPr>
          <w:lang w:val="en-US"/>
        </w:rPr>
        <w:t xml:space="preserve"> </w:t>
      </w:r>
      <w:r>
        <w:rPr>
          <w:lang w:val="en-US"/>
        </w:rPr>
        <w:t xml:space="preserve">Proposal for a Directive COM (2012) 0614 - C7-0382/2012 - 2012/0299 (COD) </w:t>
      </w:r>
    </w:p>
    <w:p w14:paraId="42A310FD" w14:textId="6D7A2740" w:rsidR="00DB6CAC" w:rsidRDefault="002B50BC" w:rsidP="00643D86">
      <w:pPr>
        <w:rPr>
          <w:lang w:val="en-US"/>
        </w:rPr>
      </w:pPr>
      <w:r>
        <w:rPr>
          <w:lang w:val="en-US"/>
        </w:rPr>
        <w:t>h)</w:t>
      </w:r>
      <w:r w:rsidR="00DB6CAC">
        <w:rPr>
          <w:lang w:val="en-US"/>
        </w:rPr>
        <w:t xml:space="preserve"> </w:t>
      </w:r>
      <w:r>
        <w:rPr>
          <w:lang w:val="en-US"/>
        </w:rPr>
        <w:t xml:space="preserve">E-008706/2014 - Giovanni La </w:t>
      </w:r>
      <w:proofErr w:type="gramStart"/>
      <w:r>
        <w:rPr>
          <w:lang w:val="en-US"/>
        </w:rPr>
        <w:t>Via</w:t>
      </w:r>
      <w:proofErr w:type="gramEnd"/>
      <w:r>
        <w:rPr>
          <w:lang w:val="en-US"/>
        </w:rPr>
        <w:t xml:space="preserve"> (PPE)</w:t>
      </w:r>
      <w:r w:rsidR="00DB6CAC">
        <w:rPr>
          <w:lang w:val="en-US"/>
        </w:rPr>
        <w:t xml:space="preserve"> </w:t>
      </w:r>
      <w:r>
        <w:rPr>
          <w:lang w:val="en-US"/>
        </w:rPr>
        <w:t>School Fruit Scheme</w:t>
      </w:r>
      <w:r w:rsidR="00DB6CAC">
        <w:rPr>
          <w:lang w:val="en-US"/>
        </w:rPr>
        <w:t xml:space="preserve"> </w:t>
      </w:r>
    </w:p>
    <w:p w14:paraId="6362CBD4" w14:textId="088D9808" w:rsidR="00DB6CAC" w:rsidRDefault="002B50BC" w:rsidP="00643D86">
      <w:pPr>
        <w:rPr>
          <w:lang w:val="en-US"/>
        </w:rPr>
      </w:pPr>
      <w:proofErr w:type="spellStart"/>
      <w:r>
        <w:rPr>
          <w:lang w:val="en-US"/>
        </w:rPr>
        <w:t>i</w:t>
      </w:r>
      <w:proofErr w:type="spellEnd"/>
      <w:r>
        <w:rPr>
          <w:lang w:val="en-US"/>
        </w:rPr>
        <w:t>)</w:t>
      </w:r>
      <w:r w:rsidR="00DB6CAC">
        <w:rPr>
          <w:lang w:val="en-US"/>
        </w:rPr>
        <w:t xml:space="preserve"> </w:t>
      </w:r>
      <w:r>
        <w:rPr>
          <w:lang w:val="en-US"/>
        </w:rPr>
        <w:t xml:space="preserve">E-008799/2014 - Roberta </w:t>
      </w:r>
      <w:proofErr w:type="spellStart"/>
      <w:r>
        <w:rPr>
          <w:lang w:val="en-US"/>
        </w:rPr>
        <w:t>Metsola</w:t>
      </w:r>
      <w:proofErr w:type="spellEnd"/>
      <w:r>
        <w:rPr>
          <w:lang w:val="en-US"/>
        </w:rPr>
        <w:t xml:space="preserve"> (PPE)</w:t>
      </w:r>
      <w:r w:rsidR="00DB6CAC">
        <w:rPr>
          <w:lang w:val="en-US"/>
        </w:rPr>
        <w:t xml:space="preserve"> </w:t>
      </w:r>
      <w:r>
        <w:rPr>
          <w:lang w:val="en-US"/>
        </w:rPr>
        <w:t>Roaming legislation</w:t>
      </w:r>
      <w:r w:rsidR="00DB6CAC">
        <w:rPr>
          <w:lang w:val="en-US"/>
        </w:rPr>
        <w:t xml:space="preserve"> </w:t>
      </w:r>
    </w:p>
    <w:p w14:paraId="3B0E3098" w14:textId="77C135E2" w:rsidR="00DB6CAC" w:rsidRDefault="002B50BC" w:rsidP="00643D86">
      <w:pPr>
        <w:rPr>
          <w:lang w:val="en-US"/>
        </w:rPr>
      </w:pPr>
      <w:proofErr w:type="gramStart"/>
      <w:r>
        <w:rPr>
          <w:lang w:val="en-US"/>
        </w:rPr>
        <w:t>j)E</w:t>
      </w:r>
      <w:proofErr w:type="gramEnd"/>
      <w:r>
        <w:rPr>
          <w:lang w:val="en-US"/>
        </w:rPr>
        <w:t xml:space="preserve">-008923/2014 - </w:t>
      </w:r>
      <w:proofErr w:type="spellStart"/>
      <w:r>
        <w:rPr>
          <w:lang w:val="en-US"/>
        </w:rPr>
        <w:t>João</w:t>
      </w:r>
      <w:proofErr w:type="spellEnd"/>
      <w:r>
        <w:rPr>
          <w:lang w:val="en-US"/>
        </w:rPr>
        <w:t xml:space="preserve"> Ferreira (GUE/NGL), </w:t>
      </w:r>
      <w:proofErr w:type="spellStart"/>
      <w:r>
        <w:rPr>
          <w:lang w:val="en-US"/>
        </w:rPr>
        <w:t>Inês</w:t>
      </w:r>
      <w:proofErr w:type="spellEnd"/>
      <w:r>
        <w:rPr>
          <w:lang w:val="en-US"/>
        </w:rPr>
        <w:t xml:space="preserve"> Cristina </w:t>
      </w:r>
      <w:proofErr w:type="spellStart"/>
      <w:r>
        <w:rPr>
          <w:lang w:val="en-US"/>
        </w:rPr>
        <w:t>Zuber</w:t>
      </w:r>
      <w:proofErr w:type="spellEnd"/>
      <w:r>
        <w:rPr>
          <w:lang w:val="en-US"/>
        </w:rPr>
        <w:t xml:space="preserve"> (GUE/NGL) and</w:t>
      </w:r>
      <w:r w:rsidR="00DB6CAC">
        <w:rPr>
          <w:lang w:val="en-US"/>
        </w:rPr>
        <w:t xml:space="preserve"> </w:t>
      </w:r>
      <w:r>
        <w:rPr>
          <w:lang w:val="en-US"/>
        </w:rPr>
        <w:t xml:space="preserve">Miguel </w:t>
      </w:r>
      <w:proofErr w:type="spellStart"/>
      <w:r>
        <w:rPr>
          <w:lang w:val="en-US"/>
        </w:rPr>
        <w:t>Viegas</w:t>
      </w:r>
      <w:proofErr w:type="spellEnd"/>
      <w:r>
        <w:rPr>
          <w:lang w:val="en-US"/>
        </w:rPr>
        <w:t xml:space="preserve"> (GUE/NGL)</w:t>
      </w:r>
      <w:r w:rsidR="00DB6CAC">
        <w:rPr>
          <w:lang w:val="en-US"/>
        </w:rPr>
        <w:t xml:space="preserve"> </w:t>
      </w:r>
      <w:r>
        <w:rPr>
          <w:lang w:val="en-US"/>
        </w:rPr>
        <w:t>Responsibility of the Commission President in tax evasion cases</w:t>
      </w:r>
      <w:r w:rsidR="00DB6CAC">
        <w:rPr>
          <w:lang w:val="en-US"/>
        </w:rPr>
        <w:t xml:space="preserve"> </w:t>
      </w:r>
    </w:p>
    <w:p w14:paraId="0B89B011" w14:textId="51665129" w:rsidR="00DB6CAC" w:rsidRDefault="002B50BC" w:rsidP="00643D86">
      <w:pPr>
        <w:rPr>
          <w:lang w:val="en-US"/>
        </w:rPr>
      </w:pPr>
      <w:r>
        <w:rPr>
          <w:lang w:val="en-US"/>
        </w:rPr>
        <w:t>k)</w:t>
      </w:r>
      <w:r w:rsidR="00DB6CAC">
        <w:rPr>
          <w:lang w:val="en-US"/>
        </w:rPr>
        <w:t xml:space="preserve"> </w:t>
      </w:r>
      <w:r>
        <w:rPr>
          <w:lang w:val="en-US"/>
        </w:rPr>
        <w:t xml:space="preserve">E-008965/2014 - </w:t>
      </w:r>
      <w:proofErr w:type="spellStart"/>
      <w:r>
        <w:rPr>
          <w:lang w:val="en-US"/>
        </w:rPr>
        <w:t>Renata</w:t>
      </w:r>
      <w:proofErr w:type="spellEnd"/>
      <w:r>
        <w:rPr>
          <w:lang w:val="en-US"/>
        </w:rPr>
        <w:t xml:space="preserve"> </w:t>
      </w:r>
      <w:proofErr w:type="spellStart"/>
      <w:r>
        <w:rPr>
          <w:lang w:val="en-US"/>
        </w:rPr>
        <w:t>Briano</w:t>
      </w:r>
      <w:proofErr w:type="spellEnd"/>
      <w:r>
        <w:rPr>
          <w:lang w:val="en-US"/>
        </w:rPr>
        <w:t xml:space="preserve"> (</w:t>
      </w:r>
      <w:proofErr w:type="spellStart"/>
      <w:r>
        <w:rPr>
          <w:lang w:val="en-US"/>
        </w:rPr>
        <w:t>S&amp;amp</w:t>
      </w:r>
      <w:proofErr w:type="gramStart"/>
      <w:r>
        <w:rPr>
          <w:lang w:val="en-US"/>
        </w:rPr>
        <w:t>;D</w:t>
      </w:r>
      <w:proofErr w:type="spellEnd"/>
      <w:proofErr w:type="gramEnd"/>
      <w:r>
        <w:rPr>
          <w:lang w:val="en-US"/>
        </w:rPr>
        <w:t>)</w:t>
      </w:r>
      <w:r w:rsidR="00DB6CAC">
        <w:rPr>
          <w:lang w:val="en-US"/>
        </w:rPr>
        <w:t xml:space="preserve"> </w:t>
      </w:r>
      <w:r>
        <w:rPr>
          <w:lang w:val="en-US"/>
        </w:rPr>
        <w:t>Abolition of international roaming charges in the EU</w:t>
      </w:r>
      <w:r w:rsidR="00DB6CAC">
        <w:rPr>
          <w:lang w:val="en-US"/>
        </w:rPr>
        <w:t xml:space="preserve"> </w:t>
      </w:r>
    </w:p>
    <w:p w14:paraId="6DFCD5D4" w14:textId="5075AE4C" w:rsidR="00DB6CAC" w:rsidRDefault="002B50BC" w:rsidP="00643D86">
      <w:pPr>
        <w:rPr>
          <w:lang w:val="en-US"/>
        </w:rPr>
      </w:pPr>
      <w:r>
        <w:rPr>
          <w:lang w:val="en-US"/>
        </w:rPr>
        <w:t>l)</w:t>
      </w:r>
      <w:r w:rsidR="00DB6CAC">
        <w:rPr>
          <w:lang w:val="en-US"/>
        </w:rPr>
        <w:t xml:space="preserve"> </w:t>
      </w:r>
      <w:r>
        <w:rPr>
          <w:lang w:val="en-US"/>
        </w:rPr>
        <w:t xml:space="preserve">E-009344/2014 - </w:t>
      </w:r>
      <w:proofErr w:type="spellStart"/>
      <w:r>
        <w:rPr>
          <w:lang w:val="en-US"/>
        </w:rPr>
        <w:t>João</w:t>
      </w:r>
      <w:proofErr w:type="spellEnd"/>
      <w:r>
        <w:rPr>
          <w:lang w:val="en-US"/>
        </w:rPr>
        <w:t xml:space="preserve"> Ferreira (GUE/NGL) and Miguel </w:t>
      </w:r>
      <w:proofErr w:type="spellStart"/>
      <w:r>
        <w:rPr>
          <w:lang w:val="en-US"/>
        </w:rPr>
        <w:t>Viegas</w:t>
      </w:r>
      <w:proofErr w:type="spellEnd"/>
      <w:r>
        <w:rPr>
          <w:lang w:val="en-US"/>
        </w:rPr>
        <w:t xml:space="preserve"> (GUE/NGL)</w:t>
      </w:r>
      <w:r w:rsidR="00DB6CAC">
        <w:rPr>
          <w:lang w:val="en-US"/>
        </w:rPr>
        <w:t xml:space="preserve"> </w:t>
      </w:r>
      <w:r>
        <w:rPr>
          <w:lang w:val="en-US"/>
        </w:rPr>
        <w:t>Marrakesh Treaty to facilitate access to published works</w:t>
      </w:r>
      <w:r w:rsidR="00DB6CAC">
        <w:rPr>
          <w:lang w:val="en-US"/>
        </w:rPr>
        <w:t xml:space="preserve"> </w:t>
      </w:r>
    </w:p>
    <w:p w14:paraId="4A3D1D5B" w14:textId="2C27B632" w:rsidR="00DB6CAC" w:rsidRDefault="002B50BC" w:rsidP="00643D86">
      <w:pPr>
        <w:rPr>
          <w:lang w:val="en-US"/>
        </w:rPr>
      </w:pPr>
      <w:r>
        <w:rPr>
          <w:lang w:val="en-US"/>
        </w:rPr>
        <w:t>m)</w:t>
      </w:r>
      <w:r w:rsidR="00DB6CAC">
        <w:rPr>
          <w:lang w:val="en-US"/>
        </w:rPr>
        <w:t xml:space="preserve"> </w:t>
      </w:r>
      <w:r>
        <w:rPr>
          <w:lang w:val="en-US"/>
        </w:rPr>
        <w:t xml:space="preserve">E-009401/2014 - Victor </w:t>
      </w:r>
      <w:proofErr w:type="spellStart"/>
      <w:r>
        <w:rPr>
          <w:lang w:val="en-US"/>
        </w:rPr>
        <w:t>Negrescu</w:t>
      </w:r>
      <w:proofErr w:type="spellEnd"/>
      <w:r>
        <w:rPr>
          <w:lang w:val="en-US"/>
        </w:rPr>
        <w:t xml:space="preserve"> (</w:t>
      </w:r>
      <w:proofErr w:type="spellStart"/>
      <w:r>
        <w:rPr>
          <w:lang w:val="en-US"/>
        </w:rPr>
        <w:t>S&amp;amp</w:t>
      </w:r>
      <w:proofErr w:type="gramStart"/>
      <w:r>
        <w:rPr>
          <w:lang w:val="en-US"/>
        </w:rPr>
        <w:t>;D</w:t>
      </w:r>
      <w:proofErr w:type="spellEnd"/>
      <w:proofErr w:type="gramEnd"/>
      <w:r>
        <w:rPr>
          <w:lang w:val="en-US"/>
        </w:rPr>
        <w:t>)</w:t>
      </w:r>
      <w:r w:rsidR="00DB6CAC">
        <w:rPr>
          <w:lang w:val="en-US"/>
        </w:rPr>
        <w:t xml:space="preserve"> </w:t>
      </w:r>
      <w:r>
        <w:rPr>
          <w:lang w:val="en-US"/>
        </w:rPr>
        <w:t>Common energy policy</w:t>
      </w:r>
      <w:r w:rsidR="00DB6CAC">
        <w:rPr>
          <w:lang w:val="en-US"/>
        </w:rPr>
        <w:t xml:space="preserve"> </w:t>
      </w:r>
    </w:p>
    <w:p w14:paraId="38F0C55F" w14:textId="48702376" w:rsidR="00DB6CAC" w:rsidRDefault="002B50BC" w:rsidP="00643D86">
      <w:pPr>
        <w:rPr>
          <w:lang w:val="en-US"/>
        </w:rPr>
      </w:pPr>
      <w:r>
        <w:rPr>
          <w:lang w:val="en-US"/>
        </w:rPr>
        <w:t>n)</w:t>
      </w:r>
      <w:r w:rsidR="00DB6CAC">
        <w:rPr>
          <w:lang w:val="en-US"/>
        </w:rPr>
        <w:t xml:space="preserve"> </w:t>
      </w:r>
      <w:r>
        <w:rPr>
          <w:lang w:val="en-US"/>
        </w:rPr>
        <w:t xml:space="preserve">E-009515/2014 - </w:t>
      </w:r>
      <w:proofErr w:type="spellStart"/>
      <w:r>
        <w:rPr>
          <w:lang w:val="en-US"/>
        </w:rPr>
        <w:t>Siôn</w:t>
      </w:r>
      <w:proofErr w:type="spellEnd"/>
      <w:r>
        <w:rPr>
          <w:lang w:val="en-US"/>
        </w:rPr>
        <w:t xml:space="preserve"> Simon (</w:t>
      </w:r>
      <w:proofErr w:type="spellStart"/>
      <w:r>
        <w:rPr>
          <w:lang w:val="en-US"/>
        </w:rPr>
        <w:t>S&amp;amp</w:t>
      </w:r>
      <w:proofErr w:type="gramStart"/>
      <w:r>
        <w:rPr>
          <w:lang w:val="en-US"/>
        </w:rPr>
        <w:t>;D</w:t>
      </w:r>
      <w:proofErr w:type="spellEnd"/>
      <w:proofErr w:type="gramEnd"/>
      <w:r>
        <w:rPr>
          <w:lang w:val="en-US"/>
        </w:rPr>
        <w:t>)</w:t>
      </w:r>
      <w:r w:rsidR="00DB6CAC">
        <w:rPr>
          <w:lang w:val="en-US"/>
        </w:rPr>
        <w:t xml:space="preserve"> </w:t>
      </w:r>
      <w:r>
        <w:rPr>
          <w:lang w:val="en-US"/>
        </w:rPr>
        <w:t>Carbon leakage list for 2015-2019</w:t>
      </w:r>
      <w:r w:rsidR="00DB6CAC">
        <w:rPr>
          <w:lang w:val="en-US"/>
        </w:rPr>
        <w:t xml:space="preserve"> </w:t>
      </w:r>
    </w:p>
    <w:p w14:paraId="4596A5D0" w14:textId="16E6352B" w:rsidR="00DB6CAC" w:rsidRDefault="002B50BC" w:rsidP="00643D86">
      <w:pPr>
        <w:rPr>
          <w:lang w:val="en-US"/>
        </w:rPr>
      </w:pPr>
      <w:r>
        <w:rPr>
          <w:lang w:val="en-US"/>
        </w:rPr>
        <w:t>o)</w:t>
      </w:r>
      <w:r w:rsidR="00DB6CAC">
        <w:rPr>
          <w:lang w:val="en-US"/>
        </w:rPr>
        <w:t xml:space="preserve"> </w:t>
      </w:r>
      <w:r>
        <w:rPr>
          <w:lang w:val="en-US"/>
        </w:rPr>
        <w:t xml:space="preserve">P-009722/2014 - </w:t>
      </w:r>
      <w:proofErr w:type="spellStart"/>
      <w:r>
        <w:rPr>
          <w:lang w:val="en-US"/>
        </w:rPr>
        <w:t>Alessia</w:t>
      </w:r>
      <w:proofErr w:type="spellEnd"/>
      <w:r>
        <w:rPr>
          <w:lang w:val="en-US"/>
        </w:rPr>
        <w:t xml:space="preserve"> Maria </w:t>
      </w:r>
      <w:proofErr w:type="spellStart"/>
      <w:r>
        <w:rPr>
          <w:lang w:val="en-US"/>
        </w:rPr>
        <w:t>Mosca</w:t>
      </w:r>
      <w:proofErr w:type="spellEnd"/>
      <w:r>
        <w:rPr>
          <w:lang w:val="en-US"/>
        </w:rPr>
        <w:t xml:space="preserve"> (</w:t>
      </w:r>
      <w:proofErr w:type="spellStart"/>
      <w:r>
        <w:rPr>
          <w:lang w:val="en-US"/>
        </w:rPr>
        <w:t>S&amp;amp</w:t>
      </w:r>
      <w:proofErr w:type="gramStart"/>
      <w:r>
        <w:rPr>
          <w:lang w:val="en-US"/>
        </w:rPr>
        <w:t>;D</w:t>
      </w:r>
      <w:proofErr w:type="spellEnd"/>
      <w:proofErr w:type="gramEnd"/>
      <w:r>
        <w:rPr>
          <w:lang w:val="en-US"/>
        </w:rPr>
        <w:t>)</w:t>
      </w:r>
      <w:r w:rsidR="00DB6CAC">
        <w:rPr>
          <w:lang w:val="en-US"/>
        </w:rPr>
        <w:t xml:space="preserve"> </w:t>
      </w:r>
      <w:r>
        <w:rPr>
          <w:lang w:val="en-US"/>
        </w:rPr>
        <w:t>Commission proposal concerning the presence of women on the boards of EU companies</w:t>
      </w:r>
      <w:r w:rsidR="00DB6CAC">
        <w:rPr>
          <w:lang w:val="en-US"/>
        </w:rPr>
        <w:t xml:space="preserve"> </w:t>
      </w:r>
    </w:p>
    <w:p w14:paraId="43132260" w14:textId="77777777" w:rsidR="00DB6CAC" w:rsidRDefault="002B50BC" w:rsidP="00643D86">
      <w:pPr>
        <w:rPr>
          <w:lang w:val="en-US"/>
        </w:rPr>
      </w:pPr>
      <w:r>
        <w:rPr>
          <w:lang w:val="en-US"/>
        </w:rPr>
        <w:t>p)</w:t>
      </w:r>
      <w:r w:rsidR="00DB6CAC">
        <w:rPr>
          <w:lang w:val="en-US"/>
        </w:rPr>
        <w:t xml:space="preserve"> </w:t>
      </w:r>
      <w:r>
        <w:rPr>
          <w:lang w:val="en-US"/>
        </w:rPr>
        <w:t xml:space="preserve">E-009760/2014 - Marco </w:t>
      </w:r>
      <w:proofErr w:type="spellStart"/>
      <w:r>
        <w:rPr>
          <w:lang w:val="en-US"/>
        </w:rPr>
        <w:t>Zanni</w:t>
      </w:r>
      <w:proofErr w:type="spellEnd"/>
      <w:r>
        <w:rPr>
          <w:lang w:val="en-US"/>
        </w:rPr>
        <w:t xml:space="preserve"> (EFDD), Marco </w:t>
      </w:r>
      <w:proofErr w:type="spellStart"/>
      <w:r>
        <w:rPr>
          <w:lang w:val="en-US"/>
        </w:rPr>
        <w:t>Valli</w:t>
      </w:r>
      <w:proofErr w:type="spellEnd"/>
      <w:r>
        <w:rPr>
          <w:lang w:val="en-US"/>
        </w:rPr>
        <w:t xml:space="preserve"> (EFDD), Marco </w:t>
      </w:r>
      <w:proofErr w:type="spellStart"/>
      <w:r>
        <w:rPr>
          <w:lang w:val="en-US"/>
        </w:rPr>
        <w:t>Zullo</w:t>
      </w:r>
      <w:proofErr w:type="spellEnd"/>
      <w:r w:rsidR="00DB6CAC">
        <w:rPr>
          <w:lang w:val="en-US"/>
        </w:rPr>
        <w:t xml:space="preserve"> </w:t>
      </w:r>
      <w:r>
        <w:rPr>
          <w:lang w:val="en-US"/>
        </w:rPr>
        <w:t xml:space="preserve">(EFDD), </w:t>
      </w:r>
      <w:proofErr w:type="spellStart"/>
      <w:r>
        <w:rPr>
          <w:lang w:val="en-US"/>
        </w:rPr>
        <w:t>Ignazio</w:t>
      </w:r>
      <w:proofErr w:type="spellEnd"/>
      <w:r>
        <w:rPr>
          <w:lang w:val="en-US"/>
        </w:rPr>
        <w:t xml:space="preserve"> </w:t>
      </w:r>
      <w:proofErr w:type="spellStart"/>
      <w:r>
        <w:rPr>
          <w:lang w:val="en-US"/>
        </w:rPr>
        <w:t>Corrao</w:t>
      </w:r>
      <w:proofErr w:type="spellEnd"/>
      <w:r>
        <w:rPr>
          <w:lang w:val="en-US"/>
        </w:rPr>
        <w:t xml:space="preserve"> (EFDD), Laura </w:t>
      </w:r>
      <w:proofErr w:type="spellStart"/>
      <w:r>
        <w:rPr>
          <w:lang w:val="en-US"/>
        </w:rPr>
        <w:t>Agea</w:t>
      </w:r>
      <w:proofErr w:type="spellEnd"/>
      <w:r>
        <w:rPr>
          <w:lang w:val="en-US"/>
        </w:rPr>
        <w:t xml:space="preserve"> (EFDD), Laura Ferrara (EFDD) and</w:t>
      </w:r>
      <w:r w:rsidR="00DB6CAC">
        <w:rPr>
          <w:lang w:val="en-US"/>
        </w:rPr>
        <w:t xml:space="preserve"> </w:t>
      </w:r>
      <w:r>
        <w:rPr>
          <w:lang w:val="en-US"/>
        </w:rPr>
        <w:t xml:space="preserve">Daniela </w:t>
      </w:r>
      <w:proofErr w:type="spellStart"/>
      <w:r>
        <w:rPr>
          <w:lang w:val="en-US"/>
        </w:rPr>
        <w:t>Aiuto</w:t>
      </w:r>
      <w:proofErr w:type="spellEnd"/>
      <w:r>
        <w:rPr>
          <w:lang w:val="en-US"/>
        </w:rPr>
        <w:t xml:space="preserve"> (EFDD)</w:t>
      </w:r>
      <w:r w:rsidR="00DB6CAC">
        <w:rPr>
          <w:lang w:val="en-US"/>
        </w:rPr>
        <w:t xml:space="preserve"> </w:t>
      </w:r>
      <w:r>
        <w:rPr>
          <w:lang w:val="en-US"/>
        </w:rPr>
        <w:t xml:space="preserve">Alleged irrevocability of the euro5020/15 PE-QE 1 </w:t>
      </w:r>
      <w:r w:rsidR="00DB6CAC">
        <w:rPr>
          <w:lang w:val="en-US"/>
        </w:rPr>
        <w:t xml:space="preserve"> </w:t>
      </w:r>
    </w:p>
    <w:p w14:paraId="08F2D251" w14:textId="04F629C8" w:rsidR="00DB6CAC" w:rsidRDefault="002B50BC" w:rsidP="00643D86">
      <w:pPr>
        <w:rPr>
          <w:lang w:val="en-US"/>
        </w:rPr>
      </w:pPr>
      <w:r>
        <w:rPr>
          <w:lang w:val="en-US"/>
        </w:rPr>
        <w:t>q)</w:t>
      </w:r>
      <w:r w:rsidR="00DB6CAC">
        <w:rPr>
          <w:lang w:val="en-US"/>
        </w:rPr>
        <w:t xml:space="preserve"> </w:t>
      </w:r>
      <w:r>
        <w:rPr>
          <w:lang w:val="en-US"/>
        </w:rPr>
        <w:t xml:space="preserve">E-010262/2014 - Gilles </w:t>
      </w:r>
      <w:proofErr w:type="spellStart"/>
      <w:r>
        <w:rPr>
          <w:lang w:val="en-US"/>
        </w:rPr>
        <w:t>Pargneaux</w:t>
      </w:r>
      <w:proofErr w:type="spellEnd"/>
      <w:r>
        <w:rPr>
          <w:lang w:val="en-US"/>
        </w:rPr>
        <w:t xml:space="preserve"> (</w:t>
      </w:r>
      <w:proofErr w:type="spellStart"/>
      <w:r>
        <w:rPr>
          <w:lang w:val="en-US"/>
        </w:rPr>
        <w:t>S&amp;amp</w:t>
      </w:r>
      <w:proofErr w:type="gramStart"/>
      <w:r>
        <w:rPr>
          <w:lang w:val="en-US"/>
        </w:rPr>
        <w:t>;D</w:t>
      </w:r>
      <w:proofErr w:type="spellEnd"/>
      <w:proofErr w:type="gramEnd"/>
      <w:r>
        <w:rPr>
          <w:lang w:val="en-US"/>
        </w:rPr>
        <w:t>)</w:t>
      </w:r>
      <w:r w:rsidR="00DB6CAC">
        <w:rPr>
          <w:lang w:val="en-US"/>
        </w:rPr>
        <w:t xml:space="preserve"> </w:t>
      </w:r>
      <w:r>
        <w:rPr>
          <w:lang w:val="en-US"/>
        </w:rPr>
        <w:t>EBRD holding in SISECAM Group</w:t>
      </w:r>
    </w:p>
    <w:p w14:paraId="32E90FD1" w14:textId="667B1E94" w:rsidR="00643D86" w:rsidRPr="00786297" w:rsidRDefault="002B50BC" w:rsidP="00643D86">
      <w:pPr>
        <w:rPr>
          <w:lang w:val="en-US"/>
        </w:rPr>
      </w:pPr>
      <w:r>
        <w:rPr>
          <w:lang w:val="en-US"/>
        </w:rPr>
        <w:t>5022/15 PE-QE 2</w:t>
      </w:r>
      <w:r w:rsidR="00DB6CAC">
        <w:rPr>
          <w:lang w:val="en-US"/>
        </w:rPr>
        <w:t xml:space="preserve"> </w:t>
      </w:r>
      <w:r>
        <w:rPr>
          <w:noProof/>
          <w:lang w:val="en-US"/>
        </w:rPr>
        <w:t>5232</w:t>
      </w:r>
      <w:r>
        <w:rPr>
          <w:lang w:val="en-US"/>
        </w:rPr>
        <w:t xml:space="preserve">/15 PE-QE 15 16383/14 PE-QE 355 16672/14 PE-QE 364 16653/14 </w:t>
      </w:r>
      <w:r w:rsidRPr="00786297">
        <w:rPr>
          <w:lang w:val="en-US"/>
        </w:rPr>
        <w:t xml:space="preserve">PE-QE 358 16657/14 PE-QE 359 16670/14 PE-QE 363 16662/14 PE-QE 360 16665/14 PE-QE 361 5150/15 PE-QE 8 16833/14 PE-QE 370 5166/15 PE-QE 9 16849/14 PE-QE 372 </w:t>
      </w:r>
      <w:r w:rsidRPr="00786297">
        <w:rPr>
          <w:lang w:val="en-US"/>
        </w:rPr>
        <w:lastRenderedPageBreak/>
        <w:t>16889/14 PE-QE 373 16750/14 PE-QE 368 16668/14 PE-QE 362 5020/15 PE-QE 1 5022/15 PE-QE 2</w:t>
      </w:r>
    </w:p>
    <w:p w14:paraId="32E90FD2" w14:textId="5C81B925" w:rsidR="00643D86" w:rsidRPr="00A511D5" w:rsidRDefault="002B50BC" w:rsidP="00A511D5">
      <w:pPr>
        <w:rPr>
          <w:b/>
        </w:rPr>
      </w:pPr>
      <w:r w:rsidRPr="00786297">
        <w:rPr>
          <w:b/>
        </w:rPr>
        <w:t>Ansvarigt statsråd</w:t>
      </w:r>
      <w:r w:rsidR="00A511D5">
        <w:rPr>
          <w:b/>
        </w:rPr>
        <w:br/>
      </w:r>
      <w:r w:rsidR="00A511D5" w:rsidRPr="00A511D5">
        <w:t xml:space="preserve">Stefan </w:t>
      </w:r>
      <w:proofErr w:type="spellStart"/>
      <w:r w:rsidR="00A511D5" w:rsidRPr="00A511D5">
        <w:t>Löfven</w:t>
      </w:r>
      <w:proofErr w:type="spellEnd"/>
    </w:p>
    <w:p w14:paraId="32E90FD5" w14:textId="77777777" w:rsidR="00643D86" w:rsidRPr="00786297" w:rsidRDefault="002B50BC" w:rsidP="00643D86">
      <w:r w:rsidRPr="00786297">
        <w:rPr>
          <w:b/>
        </w:rPr>
        <w:t>Annotering</w:t>
      </w:r>
      <w:r w:rsidRPr="00786297">
        <w:rPr>
          <w:b/>
        </w:rPr>
        <w:br/>
      </w:r>
      <w:r w:rsidRPr="00786297">
        <w:t>Föranleder ingen annotering.</w:t>
      </w:r>
    </w:p>
    <w:p w14:paraId="32E90FD6" w14:textId="77777777" w:rsidR="00643D86" w:rsidRPr="00786297" w:rsidRDefault="002B50BC" w:rsidP="00643D86">
      <w:pPr>
        <w:pStyle w:val="Rubrik1"/>
      </w:pPr>
      <w:bookmarkStart w:id="3" w:name="_Toc409697344"/>
      <w:r w:rsidRPr="00786297">
        <w:rPr>
          <w:noProof/>
        </w:rPr>
        <w:t>Working parties and committees held in Latvia (1st semester 2015)</w:t>
      </w:r>
      <w:bookmarkEnd w:id="3"/>
    </w:p>
    <w:p w14:paraId="23481377" w14:textId="77777777" w:rsidR="00DB6CAC" w:rsidRPr="00786297" w:rsidRDefault="002B50BC" w:rsidP="00643D86">
      <w:pPr>
        <w:rPr>
          <w:lang w:val="en-US"/>
        </w:rPr>
      </w:pPr>
      <w:r w:rsidRPr="00786297">
        <w:rPr>
          <w:noProof/>
          <w:lang w:val="en-US"/>
        </w:rPr>
        <w:t>–</w:t>
      </w:r>
      <w:r w:rsidRPr="00786297">
        <w:rPr>
          <w:lang w:val="en-US"/>
        </w:rPr>
        <w:t>Information note for the Permanent Representatives Committee (Part 1)</w:t>
      </w:r>
    </w:p>
    <w:p w14:paraId="32E90FD7" w14:textId="116544C3" w:rsidR="00643D86" w:rsidRPr="00786297" w:rsidRDefault="002B50BC" w:rsidP="00643D86">
      <w:pPr>
        <w:rPr>
          <w:lang w:val="en-US"/>
        </w:rPr>
      </w:pPr>
      <w:r w:rsidRPr="00786297">
        <w:rPr>
          <w:lang w:val="en-US"/>
        </w:rPr>
        <w:t>5011/15 POLGEN 1</w:t>
      </w:r>
      <w:r w:rsidR="00DB6CAC" w:rsidRPr="00786297">
        <w:rPr>
          <w:lang w:val="en-US"/>
        </w:rPr>
        <w:t xml:space="preserve"> </w:t>
      </w:r>
      <w:r w:rsidRPr="00786297">
        <w:rPr>
          <w:noProof/>
          <w:lang w:val="en-US"/>
        </w:rPr>
        <w:t>5011</w:t>
      </w:r>
      <w:r w:rsidRPr="00786297">
        <w:rPr>
          <w:lang w:val="en-US"/>
        </w:rPr>
        <w:t>/15 POLGEN 1</w:t>
      </w:r>
    </w:p>
    <w:p w14:paraId="32E90FD8" w14:textId="7512753A" w:rsidR="00643D86" w:rsidRPr="00786297" w:rsidRDefault="002B50BC" w:rsidP="00643D86">
      <w:r w:rsidRPr="00786297">
        <w:rPr>
          <w:b/>
        </w:rPr>
        <w:t>Ansvarigt statsråd</w:t>
      </w:r>
      <w:r w:rsidRPr="00786297">
        <w:rPr>
          <w:b/>
        </w:rPr>
        <w:br/>
      </w:r>
      <w:r w:rsidR="00A511D5">
        <w:t xml:space="preserve">Stefan </w:t>
      </w:r>
      <w:proofErr w:type="spellStart"/>
      <w:r w:rsidR="00A511D5">
        <w:t>Löfven</w:t>
      </w:r>
      <w:proofErr w:type="spellEnd"/>
    </w:p>
    <w:p w14:paraId="32E90FDC" w14:textId="1BAA38CA" w:rsidR="00EF1047" w:rsidRPr="00786297" w:rsidRDefault="002B50BC" w:rsidP="007229FA">
      <w:r w:rsidRPr="00786297">
        <w:rPr>
          <w:b/>
        </w:rPr>
        <w:t>Annotering</w:t>
      </w:r>
      <w:r w:rsidRPr="00786297">
        <w:rPr>
          <w:b/>
        </w:rPr>
        <w:br/>
      </w:r>
      <w:r w:rsidRPr="00786297">
        <w:rPr>
          <w:b/>
          <w:bCs/>
        </w:rPr>
        <w:t>Avsikt med behandlingen i rådet:</w:t>
      </w:r>
      <w:r w:rsidRPr="00786297">
        <w:t xml:space="preserve"> Det lettiska EU-ordförandeskapet kommer att arrangera 15 rådsarbetsgruppsmöten/kommittémöten i Lettland under sin ordförandeskapsperiod. </w:t>
      </w:r>
    </w:p>
    <w:p w14:paraId="32E90FE0" w14:textId="1A9A7256" w:rsidR="00FB32B9" w:rsidRPr="00786297" w:rsidRDefault="002B50BC">
      <w:pPr>
        <w:spacing w:after="280" w:afterAutospacing="1"/>
        <w:rPr>
          <w:noProof/>
        </w:rPr>
      </w:pPr>
      <w:r w:rsidRPr="00786297">
        <w:rPr>
          <w:b/>
          <w:bCs/>
        </w:rPr>
        <w:t>Hur regeringen ställer sig till den blivande A-punkten:</w:t>
      </w:r>
      <w:r w:rsidRPr="00786297">
        <w:t xml:space="preserve"> Regeringen ställer sig positiv till att vissa rådsarbetsgruppsmöten/kommittémöten äger rum i Lettland. </w:t>
      </w:r>
    </w:p>
    <w:p w14:paraId="32E90FE1" w14:textId="77777777" w:rsidR="00643D86" w:rsidRPr="00786297" w:rsidRDefault="002B50BC" w:rsidP="00643D86">
      <w:pPr>
        <w:pStyle w:val="Rubrik1"/>
      </w:pPr>
      <w:bookmarkStart w:id="4" w:name="_Toc409697345"/>
      <w:r w:rsidRPr="00786297">
        <w:rPr>
          <w:noProof/>
        </w:rPr>
        <w:t>Office for Harmonisation in the Internal Market (trade marks and designs)</w:t>
      </w:r>
      <w:r w:rsidRPr="00786297">
        <w:rPr>
          <w:noProof/>
        </w:rPr>
        <w:br/>
        <w:t>Draft Council Decision renewing the terms of office of the Vice-President and of two Chairmen of the Boards of Appeal</w:t>
      </w:r>
      <w:bookmarkEnd w:id="4"/>
    </w:p>
    <w:p w14:paraId="4BC9FFC5" w14:textId="77777777" w:rsidR="007229FA" w:rsidRDefault="002B50BC" w:rsidP="00643D86">
      <w:pPr>
        <w:rPr>
          <w:lang w:val="en-US"/>
        </w:rPr>
      </w:pPr>
      <w:r w:rsidRPr="00786297">
        <w:rPr>
          <w:noProof/>
          <w:lang w:val="en-US"/>
        </w:rPr>
        <w:t>–</w:t>
      </w:r>
      <w:r w:rsidRPr="00786297">
        <w:rPr>
          <w:lang w:val="en-US"/>
        </w:rPr>
        <w:t>Adoption</w:t>
      </w:r>
    </w:p>
    <w:p w14:paraId="32E90FE2" w14:textId="75D3EDBB" w:rsidR="00643D86" w:rsidRPr="00786297" w:rsidRDefault="002B50BC" w:rsidP="00643D86">
      <w:pPr>
        <w:rPr>
          <w:lang w:val="en-US"/>
        </w:rPr>
      </w:pPr>
      <w:r w:rsidRPr="00786297">
        <w:rPr>
          <w:lang w:val="en-US"/>
        </w:rPr>
        <w:t>5039/15 PI 25023/15 PI 1</w:t>
      </w:r>
      <w:r w:rsidR="007229FA">
        <w:rPr>
          <w:lang w:val="en-US"/>
        </w:rPr>
        <w:t xml:space="preserve"> </w:t>
      </w:r>
      <w:r w:rsidRPr="00786297">
        <w:rPr>
          <w:noProof/>
          <w:lang w:val="en-US"/>
        </w:rPr>
        <w:t>5039</w:t>
      </w:r>
      <w:r w:rsidRPr="00786297">
        <w:rPr>
          <w:lang w:val="en-US"/>
        </w:rPr>
        <w:t>/15 PI 25023/15 PI 1</w:t>
      </w:r>
    </w:p>
    <w:p w14:paraId="32E90FE3" w14:textId="77777777" w:rsidR="00643D86" w:rsidRDefault="002B50BC" w:rsidP="00643D86">
      <w:r w:rsidRPr="00786297">
        <w:rPr>
          <w:b/>
        </w:rPr>
        <w:t>Ansvarigt statsråd</w:t>
      </w:r>
      <w:r w:rsidRPr="00786297">
        <w:rPr>
          <w:b/>
        </w:rPr>
        <w:br/>
      </w:r>
      <w:r w:rsidRPr="00786297">
        <w:rPr>
          <w:noProof/>
        </w:rPr>
        <w:t xml:space="preserve">Mikael </w:t>
      </w:r>
      <w:r>
        <w:rPr>
          <w:noProof/>
        </w:rPr>
        <w:t>Damberg</w:t>
      </w:r>
    </w:p>
    <w:p w14:paraId="32E90FE6" w14:textId="77777777" w:rsidR="00643D86" w:rsidRDefault="002B50BC" w:rsidP="00643D86">
      <w:r w:rsidRPr="00B44CE2">
        <w:rPr>
          <w:b/>
        </w:rPr>
        <w:t>Annotering</w:t>
      </w:r>
      <w:r>
        <w:rPr>
          <w:b/>
        </w:rPr>
        <w:br/>
      </w:r>
      <w:r>
        <w:rPr>
          <w:b/>
          <w:bCs/>
        </w:rPr>
        <w:t xml:space="preserve">Avsikt med behandlingen i rådet: </w:t>
      </w:r>
      <w:r>
        <w:t xml:space="preserve">Rådet föreslås besluta om förlängning av mandatperioden för vice direktören för Kontoret för harmonisering i den inre marknaden (varumärken och mönster) och för två ordförande i överklagandenämnderna vid samma EU-myndighet. </w:t>
      </w:r>
    </w:p>
    <w:p w14:paraId="32E90FE7" w14:textId="77777777" w:rsidR="00EF1047" w:rsidRDefault="002B50BC">
      <w:pPr>
        <w:spacing w:after="280" w:afterAutospacing="1"/>
      </w:pPr>
      <w:r>
        <w:rPr>
          <w:b/>
          <w:bCs/>
        </w:rPr>
        <w:t>Hur regeringen ställer sig till den blivande A-punkten:</w:t>
      </w:r>
      <w:r>
        <w:t xml:space="preserve"> Regeringen avser att rösta ja till förslagen. </w:t>
      </w:r>
    </w:p>
    <w:p w14:paraId="32E90FE9" w14:textId="5C688FF6" w:rsidR="00FB32B9" w:rsidRDefault="002B50BC">
      <w:pPr>
        <w:spacing w:after="280" w:afterAutospacing="1"/>
        <w:rPr>
          <w:noProof/>
        </w:rPr>
      </w:pPr>
      <w:r>
        <w:rPr>
          <w:b/>
          <w:bCs/>
        </w:rPr>
        <w:t xml:space="preserve">Bakgrund: </w:t>
      </w:r>
      <w:r>
        <w:t xml:space="preserve">Den 18 november 2014 förelade styrelsen för Kontoret för harmonisering i den inre marknaden (varumärken och mönster) (hädanefter kallat </w:t>
      </w:r>
      <w:r>
        <w:rPr>
          <w:i/>
          <w:iCs/>
        </w:rPr>
        <w:t>kontoret</w:t>
      </w:r>
      <w:r>
        <w:t xml:space="preserve">) rådet sina förslag om förlängning av mandatperioden för kontorets vice direktör och för två ordförande i kontorets överklagandenämnder. Vice president föreslås bli Christian </w:t>
      </w:r>
      <w:proofErr w:type="spellStart"/>
      <w:r>
        <w:t>Archambeau</w:t>
      </w:r>
      <w:proofErr w:type="spellEnd"/>
      <w:r>
        <w:t xml:space="preserve"> och de två </w:t>
      </w:r>
      <w:proofErr w:type="spellStart"/>
      <w:r>
        <w:t>ordeförandena</w:t>
      </w:r>
      <w:proofErr w:type="spellEnd"/>
      <w:r>
        <w:t xml:space="preserve"> föreslås bli </w:t>
      </w:r>
      <w:proofErr w:type="spellStart"/>
      <w:r>
        <w:t>Tomás</w:t>
      </w:r>
      <w:proofErr w:type="spellEnd"/>
      <w:r>
        <w:t xml:space="preserve"> de </w:t>
      </w:r>
      <w:proofErr w:type="spellStart"/>
      <w:r>
        <w:t>las</w:t>
      </w:r>
      <w:proofErr w:type="spellEnd"/>
      <w:r>
        <w:t xml:space="preserve"> Heras och Detlef </w:t>
      </w:r>
      <w:proofErr w:type="spellStart"/>
      <w:r>
        <w:t>Schennen</w:t>
      </w:r>
      <w:proofErr w:type="spellEnd"/>
      <w:r>
        <w:t xml:space="preserve">. Mandatperioderna är fem år eller fram till eventuell pensionsålder under perioden. </w:t>
      </w:r>
    </w:p>
    <w:p w14:paraId="32E90FEA" w14:textId="77777777" w:rsidR="00643D86" w:rsidRDefault="002B50BC" w:rsidP="00643D86">
      <w:pPr>
        <w:pStyle w:val="Rubrik1"/>
      </w:pPr>
      <w:bookmarkStart w:id="5" w:name="_Toc409697346"/>
      <w:r>
        <w:rPr>
          <w:noProof/>
        </w:rPr>
        <w:lastRenderedPageBreak/>
        <w:t>Commission Regulation (EU) No …/.. of XXX refusing to authorise certain health claims made on foods, other than those referring to the reduction of disease risk and to children's development and health</w:t>
      </w:r>
      <w:bookmarkEnd w:id="5"/>
    </w:p>
    <w:p w14:paraId="5E542607" w14:textId="77777777" w:rsidR="007229FA" w:rsidRDefault="002B50BC" w:rsidP="00643D86">
      <w:pPr>
        <w:rPr>
          <w:lang w:val="en-US"/>
        </w:rPr>
      </w:pPr>
      <w:r>
        <w:rPr>
          <w:noProof/>
          <w:lang w:val="en-US"/>
        </w:rPr>
        <w:t>–</w:t>
      </w:r>
      <w:r>
        <w:rPr>
          <w:lang w:val="en-US"/>
        </w:rPr>
        <w:t>Decision not to oppose adoption</w:t>
      </w:r>
    </w:p>
    <w:p w14:paraId="32E90FEB" w14:textId="5D43C790" w:rsidR="00643D86" w:rsidRDefault="002B50BC" w:rsidP="00643D86">
      <w:pPr>
        <w:rPr>
          <w:lang w:val="en-US"/>
        </w:rPr>
      </w:pPr>
      <w:r>
        <w:rPr>
          <w:lang w:val="en-US"/>
        </w:rPr>
        <w:t>15794/14 DENLEG 176 AGRI 720 SAN 444 + ADD 15171/15 DENLEG 5 AGRI 8 SAN 5</w:t>
      </w:r>
      <w:r>
        <w:rPr>
          <w:lang w:val="en-US"/>
        </w:rPr>
        <w:br/>
      </w:r>
      <w:r>
        <w:rPr>
          <w:noProof/>
          <w:lang w:val="en-US"/>
        </w:rPr>
        <w:t>15794</w:t>
      </w:r>
      <w:r>
        <w:rPr>
          <w:lang w:val="en-US"/>
        </w:rPr>
        <w:t>/14 DENLEG 176 AGRI 720 SAN 444 + ADD 15171/15 DENLEG 5 AGRI 8 SAN 5</w:t>
      </w:r>
    </w:p>
    <w:p w14:paraId="32E90FEC" w14:textId="77777777" w:rsidR="00643D86" w:rsidRDefault="002B50BC" w:rsidP="00643D86">
      <w:r>
        <w:rPr>
          <w:b/>
        </w:rPr>
        <w:t>Ansvarigt statsråd</w:t>
      </w:r>
      <w:r>
        <w:rPr>
          <w:b/>
        </w:rPr>
        <w:br/>
      </w:r>
      <w:r>
        <w:rPr>
          <w:noProof/>
        </w:rPr>
        <w:t>Sven Erik Bucht</w:t>
      </w:r>
    </w:p>
    <w:p w14:paraId="32E90FF0" w14:textId="7B601775" w:rsidR="00EF1047" w:rsidRDefault="002B50BC" w:rsidP="00DB6CAC">
      <w:r w:rsidRPr="00B44CE2">
        <w:rPr>
          <w:b/>
        </w:rPr>
        <w:t>Annotering</w:t>
      </w:r>
      <w:r>
        <w:rPr>
          <w:b/>
        </w:rPr>
        <w:br/>
      </w:r>
      <w:r w:rsidRPr="000A67A6">
        <w:rPr>
          <w:b/>
        </w:rPr>
        <w:t>Avsikt med behandlingen i rådet:</w:t>
      </w:r>
      <w:r>
        <w:t xml:space="preserve"> Rådet föreslås </w:t>
      </w:r>
      <w:proofErr w:type="gramStart"/>
      <w:r>
        <w:t>att stödja</w:t>
      </w:r>
      <w:proofErr w:type="gramEnd"/>
      <w:r>
        <w:t xml:space="preserve"> beslutet att inte motsätta sig ett antagande av rättsakten. </w:t>
      </w:r>
    </w:p>
    <w:p w14:paraId="32E90FF1" w14:textId="0884E98A" w:rsidR="00EF1047" w:rsidRDefault="002B50BC">
      <w:pPr>
        <w:spacing w:after="280" w:afterAutospacing="1"/>
      </w:pPr>
      <w:r w:rsidRPr="000A67A6">
        <w:rPr>
          <w:b/>
        </w:rPr>
        <w:t>Hur regeringen ställer sig till den blivande A-punkten:</w:t>
      </w:r>
      <w:r>
        <w:t xml:space="preserve"> Regeringen stödjer beslutet att inte motsätta sig ett antagande av rättsakten. </w:t>
      </w:r>
    </w:p>
    <w:p w14:paraId="32E90FF3" w14:textId="5F800851" w:rsidR="00EF1047" w:rsidRDefault="002B50BC">
      <w:pPr>
        <w:spacing w:after="280" w:afterAutospacing="1"/>
      </w:pPr>
      <w:r w:rsidRPr="000A67A6">
        <w:rPr>
          <w:b/>
        </w:rPr>
        <w:t>Bakgrund:</w:t>
      </w:r>
      <w:r>
        <w:t xml:space="preserve"> 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p>
    <w:p w14:paraId="32E90FF4" w14:textId="77777777" w:rsidR="00643D86" w:rsidRDefault="002B50BC" w:rsidP="00643D86">
      <w:pPr>
        <w:pStyle w:val="Rubrik1"/>
      </w:pPr>
      <w:bookmarkStart w:id="6" w:name="_Toc409697347"/>
      <w:r>
        <w:rPr>
          <w:noProof/>
        </w:rPr>
        <w:t>Commission Regulation (EU) No …/.. of XXX refusing to authorise certain health claims made on foods and referring to children's development and health</w:t>
      </w:r>
      <w:bookmarkEnd w:id="6"/>
    </w:p>
    <w:p w14:paraId="32E90FF5" w14:textId="77777777" w:rsidR="00643D86" w:rsidRDefault="002B50BC" w:rsidP="00643D86">
      <w:pPr>
        <w:rPr>
          <w:lang w:val="en-US"/>
        </w:rPr>
      </w:pPr>
      <w:r>
        <w:rPr>
          <w:noProof/>
          <w:lang w:val="en-US"/>
        </w:rPr>
        <w:t>–</w:t>
      </w:r>
      <w:r>
        <w:rPr>
          <w:lang w:val="en-US"/>
        </w:rPr>
        <w:t>Decision not to oppose adoption15795/14 DENLEG 177 AGRI 721 SAN 445 + ADD 15171/15 DENLEG 5 AGRI 8 SAN 5</w:t>
      </w:r>
      <w:r>
        <w:rPr>
          <w:lang w:val="en-US"/>
        </w:rPr>
        <w:br/>
      </w:r>
      <w:r>
        <w:rPr>
          <w:noProof/>
          <w:lang w:val="en-US"/>
        </w:rPr>
        <w:t>15795</w:t>
      </w:r>
      <w:r>
        <w:rPr>
          <w:lang w:val="en-US"/>
        </w:rPr>
        <w:t>/14 DENLEG 177 AGRI 721 SAN 445 + ADD 15171/15 DENLEG 5 AGRI 8 SAN 5</w:t>
      </w:r>
    </w:p>
    <w:p w14:paraId="32E90FF6" w14:textId="77777777" w:rsidR="00643D86" w:rsidRDefault="002B50BC" w:rsidP="00643D86">
      <w:r>
        <w:rPr>
          <w:b/>
        </w:rPr>
        <w:t>Ansvarigt statsråd</w:t>
      </w:r>
      <w:r>
        <w:rPr>
          <w:b/>
        </w:rPr>
        <w:br/>
      </w:r>
      <w:r>
        <w:rPr>
          <w:noProof/>
        </w:rPr>
        <w:t>Sven Erik Bucht</w:t>
      </w:r>
    </w:p>
    <w:p w14:paraId="32E90FFA" w14:textId="1A5CE4EF" w:rsidR="00EF1047" w:rsidRDefault="002B50BC" w:rsidP="000A67A6">
      <w:r w:rsidRPr="00B44CE2">
        <w:rPr>
          <w:b/>
        </w:rPr>
        <w:t>Annotering</w:t>
      </w:r>
      <w:r>
        <w:rPr>
          <w:b/>
        </w:rPr>
        <w:br/>
      </w:r>
      <w:r w:rsidRPr="000A67A6">
        <w:rPr>
          <w:b/>
        </w:rPr>
        <w:t>Avsikt med behandlingen i rådet</w:t>
      </w:r>
      <w:r>
        <w:t xml:space="preserve">: Rådet föreslås </w:t>
      </w:r>
      <w:proofErr w:type="gramStart"/>
      <w:r>
        <w:t>att stödja</w:t>
      </w:r>
      <w:proofErr w:type="gramEnd"/>
      <w:r>
        <w:t xml:space="preserve"> beslutet att inte motsätta sig ett antagande av rättsakten. </w:t>
      </w:r>
    </w:p>
    <w:p w14:paraId="32E90FFB" w14:textId="23755C2C" w:rsidR="00EF1047" w:rsidRDefault="002B50BC">
      <w:pPr>
        <w:spacing w:after="280" w:afterAutospacing="1"/>
      </w:pPr>
      <w:r w:rsidRPr="000A67A6">
        <w:rPr>
          <w:b/>
        </w:rPr>
        <w:t>Hur regeringen ställer sig till den blivande A-punkten:</w:t>
      </w:r>
      <w:r>
        <w:t xml:space="preserve"> Regeringen stödjer beslutet att inte motsätta sig ett antagande av rättsakten. </w:t>
      </w:r>
    </w:p>
    <w:p w14:paraId="32E90FFE" w14:textId="5AC46654" w:rsidR="00FB32B9" w:rsidRDefault="002B50BC">
      <w:pPr>
        <w:spacing w:after="280" w:afterAutospacing="1"/>
        <w:rPr>
          <w:noProof/>
        </w:rPr>
      </w:pPr>
      <w:r w:rsidRPr="000A67A6">
        <w:rPr>
          <w:b/>
        </w:rPr>
        <w:t>Bakgrund:</w:t>
      </w:r>
      <w:r>
        <w:t xml:space="preserve"> 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w:t>
      </w:r>
      <w:r>
        <w:lastRenderedPageBreak/>
        <w:t>avse att utkastet är förenligt med syftet med eller innehållet i den grundläggande rättsakten samt att det respekterar principerna om subsidiaritet och proportionalitet.</w:t>
      </w:r>
    </w:p>
    <w:p w14:paraId="32E90FFF" w14:textId="77777777" w:rsidR="00643D86" w:rsidRDefault="002B50BC" w:rsidP="00643D86">
      <w:pPr>
        <w:pStyle w:val="Rubrik1"/>
      </w:pPr>
      <w:bookmarkStart w:id="7" w:name="_Toc409697348"/>
      <w:r>
        <w:rPr>
          <w:noProof/>
        </w:rPr>
        <w:t>Commission Directive ../…/EU of XXX implementing Directive 2004/23/EC as regards the procedures for verifying the equivalent standards of quality and safety of imported tissues and cells</w:t>
      </w:r>
      <w:bookmarkEnd w:id="7"/>
    </w:p>
    <w:p w14:paraId="32E91000" w14:textId="77777777" w:rsidR="00643D86" w:rsidRDefault="002B50BC" w:rsidP="00643D86">
      <w:pPr>
        <w:rPr>
          <w:lang w:val="en-US"/>
        </w:rPr>
      </w:pPr>
      <w:r>
        <w:rPr>
          <w:noProof/>
          <w:lang w:val="en-US"/>
        </w:rPr>
        <w:t>–</w:t>
      </w:r>
      <w:r>
        <w:rPr>
          <w:lang w:val="en-US"/>
        </w:rPr>
        <w:t>Decision not to oppose adoption16626/14 SAN 476 + ADD 15182/15 SAN 6</w:t>
      </w:r>
      <w:r>
        <w:rPr>
          <w:lang w:val="en-US"/>
        </w:rPr>
        <w:br/>
      </w:r>
      <w:r>
        <w:rPr>
          <w:noProof/>
          <w:lang w:val="en-US"/>
        </w:rPr>
        <w:t>16626</w:t>
      </w:r>
      <w:r>
        <w:rPr>
          <w:lang w:val="en-US"/>
        </w:rPr>
        <w:t>/14 SAN 476 + ADD 15182/15 SAN 6</w:t>
      </w:r>
    </w:p>
    <w:p w14:paraId="32E91001" w14:textId="77777777" w:rsidR="00643D86" w:rsidRDefault="002B50BC" w:rsidP="00643D86">
      <w:r>
        <w:rPr>
          <w:b/>
        </w:rPr>
        <w:t>Ansvarigt statsråd</w:t>
      </w:r>
      <w:r>
        <w:rPr>
          <w:b/>
        </w:rPr>
        <w:br/>
      </w:r>
      <w:r>
        <w:rPr>
          <w:noProof/>
        </w:rPr>
        <w:t>Gabriel Wikström</w:t>
      </w:r>
    </w:p>
    <w:p w14:paraId="32E91004" w14:textId="77777777" w:rsidR="00643D86" w:rsidRDefault="002B50BC" w:rsidP="00643D86">
      <w:r w:rsidRPr="00B44CE2">
        <w:rPr>
          <w:b/>
        </w:rPr>
        <w:t>Annotering</w:t>
      </w:r>
      <w:r>
        <w:rPr>
          <w:b/>
        </w:rPr>
        <w:br/>
      </w:r>
      <w:r>
        <w:t>Föranleder ingen annotering.</w:t>
      </w:r>
    </w:p>
    <w:p w14:paraId="32E91005" w14:textId="77777777" w:rsidR="00643D86" w:rsidRDefault="002B50BC" w:rsidP="00643D86">
      <w:pPr>
        <w:pStyle w:val="Rubrik1"/>
      </w:pPr>
      <w:bookmarkStart w:id="8" w:name="_Toc409697349"/>
      <w:r>
        <w:rPr>
          <w:noProof/>
        </w:rPr>
        <w:t>Commission Directive ../…/EU of XXX amending Directive 2006/86/EC as regards certain technical requirements for the coding of human tissues and cells</w:t>
      </w:r>
      <w:bookmarkEnd w:id="8"/>
    </w:p>
    <w:p w14:paraId="32E91006" w14:textId="77777777" w:rsidR="00643D86" w:rsidRDefault="002B50BC" w:rsidP="00643D86">
      <w:pPr>
        <w:rPr>
          <w:lang w:val="en-US"/>
        </w:rPr>
      </w:pPr>
      <w:r>
        <w:rPr>
          <w:noProof/>
          <w:lang w:val="en-US"/>
        </w:rPr>
        <w:t>–</w:t>
      </w:r>
      <w:r>
        <w:rPr>
          <w:lang w:val="en-US"/>
        </w:rPr>
        <w:t>Decision not to oppose adoption16988/14 SAN 490 + ADD 15183/15 SAN 7</w:t>
      </w:r>
      <w:r>
        <w:rPr>
          <w:lang w:val="en-US"/>
        </w:rPr>
        <w:br/>
      </w:r>
      <w:r>
        <w:rPr>
          <w:noProof/>
          <w:lang w:val="en-US"/>
        </w:rPr>
        <w:t>16988</w:t>
      </w:r>
      <w:r>
        <w:rPr>
          <w:lang w:val="en-US"/>
        </w:rPr>
        <w:t>/14 SAN 490 + ADD 15183/15 SAN 7</w:t>
      </w:r>
    </w:p>
    <w:p w14:paraId="32E91007" w14:textId="77777777" w:rsidR="00643D86" w:rsidRDefault="002B50BC" w:rsidP="00643D86">
      <w:r>
        <w:rPr>
          <w:b/>
        </w:rPr>
        <w:t>Ansvarigt statsråd</w:t>
      </w:r>
      <w:r>
        <w:rPr>
          <w:b/>
        </w:rPr>
        <w:br/>
      </w:r>
      <w:r>
        <w:rPr>
          <w:noProof/>
        </w:rPr>
        <w:t>Gabriel Wikström</w:t>
      </w:r>
    </w:p>
    <w:p w14:paraId="32E9100A" w14:textId="77777777" w:rsidR="00643D86" w:rsidRDefault="002B50BC" w:rsidP="00643D86">
      <w:r w:rsidRPr="00B44CE2">
        <w:rPr>
          <w:b/>
        </w:rPr>
        <w:t>Annotering</w:t>
      </w:r>
      <w:r>
        <w:rPr>
          <w:b/>
        </w:rPr>
        <w:br/>
      </w:r>
      <w:r>
        <w:t>Föranleder ingen annotering.</w:t>
      </w:r>
    </w:p>
    <w:p w14:paraId="32E9100B" w14:textId="77777777" w:rsidR="00643D86" w:rsidRDefault="002B50BC" w:rsidP="00643D86">
      <w:pPr>
        <w:pStyle w:val="Rubrik1"/>
      </w:pPr>
      <w:bookmarkStart w:id="9" w:name="_Toc409697350"/>
      <w:r>
        <w:rPr>
          <w:noProof/>
        </w:rPr>
        <w:t>Commission Directive ../…/EU of XXX amending Council Directive 96/98/EC on marine equipment</w:t>
      </w:r>
      <w:bookmarkEnd w:id="9"/>
    </w:p>
    <w:p w14:paraId="1E82856D" w14:textId="77777777" w:rsidR="007229FA" w:rsidRDefault="002B50BC" w:rsidP="00643D86">
      <w:pPr>
        <w:rPr>
          <w:lang w:val="en-US"/>
        </w:rPr>
      </w:pPr>
      <w:r>
        <w:rPr>
          <w:noProof/>
          <w:lang w:val="en-US"/>
        </w:rPr>
        <w:t>–</w:t>
      </w:r>
      <w:r>
        <w:rPr>
          <w:lang w:val="en-US"/>
        </w:rPr>
        <w:t xml:space="preserve">Decision not to oppose adoption </w:t>
      </w:r>
    </w:p>
    <w:p w14:paraId="32E9100C" w14:textId="7BE9E847" w:rsidR="00643D86" w:rsidRDefault="002B50BC" w:rsidP="007229FA">
      <w:pPr>
        <w:rPr>
          <w:lang w:val="en-US"/>
        </w:rPr>
      </w:pPr>
      <w:r>
        <w:rPr>
          <w:lang w:val="en-US"/>
        </w:rPr>
        <w:t>16048/14 MAR 184 + ADD 15140/15 MAR 5</w:t>
      </w:r>
      <w:r w:rsidR="007229FA">
        <w:rPr>
          <w:lang w:val="en-US"/>
        </w:rPr>
        <w:t xml:space="preserve"> </w:t>
      </w:r>
      <w:r>
        <w:rPr>
          <w:noProof/>
          <w:lang w:val="en-US"/>
        </w:rPr>
        <w:t>16048</w:t>
      </w:r>
      <w:r>
        <w:rPr>
          <w:lang w:val="en-US"/>
        </w:rPr>
        <w:t>/14 MAR 184 + ADD 15140/15 MAR 5</w:t>
      </w:r>
    </w:p>
    <w:p w14:paraId="32E9100D" w14:textId="77777777" w:rsidR="00643D86" w:rsidRDefault="002B50BC" w:rsidP="00643D86">
      <w:r>
        <w:rPr>
          <w:b/>
        </w:rPr>
        <w:t>Ansvarigt statsråd</w:t>
      </w:r>
      <w:r>
        <w:rPr>
          <w:b/>
        </w:rPr>
        <w:br/>
      </w:r>
      <w:r>
        <w:rPr>
          <w:noProof/>
        </w:rPr>
        <w:t>Anna Johansson</w:t>
      </w:r>
    </w:p>
    <w:p w14:paraId="32E91011" w14:textId="4BB09B62" w:rsidR="00EF1047" w:rsidRDefault="002B50BC" w:rsidP="000A67A6">
      <w:r w:rsidRPr="00B44CE2">
        <w:rPr>
          <w:b/>
        </w:rPr>
        <w:t>Annotering</w:t>
      </w:r>
      <w:r>
        <w:rPr>
          <w:b/>
        </w:rPr>
        <w:br/>
      </w:r>
      <w:r>
        <w:rPr>
          <w:b/>
          <w:bCs/>
        </w:rPr>
        <w:t>Avsikt med behandlingen i rådet:</w:t>
      </w:r>
      <w:r>
        <w:t xml:space="preserve"> Rådet föreslås anta ändringarna i annexet till direktivet om marin utrustning 96/98/EG.   </w:t>
      </w:r>
    </w:p>
    <w:p w14:paraId="32E91013" w14:textId="4DAAF71E" w:rsidR="00EF1047" w:rsidRDefault="002B50BC">
      <w:pPr>
        <w:spacing w:after="280" w:afterAutospacing="1"/>
      </w:pPr>
      <w:r>
        <w:rPr>
          <w:b/>
          <w:bCs/>
        </w:rPr>
        <w:t>Hur regeringen ställer sig till den blivande A-punkten:</w:t>
      </w:r>
      <w:r>
        <w:t xml:space="preserve"> Regeringen avser rösta ja till att rådet antar ändringarna i direktivet om marin utrustning. </w:t>
      </w:r>
    </w:p>
    <w:p w14:paraId="32E91015" w14:textId="26D604EC" w:rsidR="00EF1047" w:rsidRDefault="002B50BC">
      <w:pPr>
        <w:spacing w:after="280" w:afterAutospacing="1"/>
      </w:pPr>
      <w:r>
        <w:rPr>
          <w:b/>
          <w:bCs/>
        </w:rPr>
        <w:t>Bakgrund:</w:t>
      </w:r>
      <w:r>
        <w:t xml:space="preserve"> Detta direktiv innefattar en Bilaga A (Annex) med en utrustningslista som omfattas av direktivet.</w:t>
      </w:r>
    </w:p>
    <w:p w14:paraId="32E91016" w14:textId="77777777" w:rsidR="00EF1047" w:rsidRDefault="002B50BC">
      <w:pPr>
        <w:spacing w:after="280" w:afterAutospacing="1"/>
      </w:pPr>
      <w:r>
        <w:t>Bilagan får ändras för att</w:t>
      </w:r>
      <w:r>
        <w:br/>
        <w:t>- komplettera detta direktiv med senare ändringar i internationella instrument,</w:t>
      </w:r>
      <w:r>
        <w:br/>
      </w:r>
      <w:r>
        <w:lastRenderedPageBreak/>
        <w:t>- uppdatera bilaga A, både genom att införa ny utrustning och genom</w:t>
      </w:r>
      <w:r>
        <w:br/>
        <w:t>att överföra utrustning från bilaga A.2 till bilaga A.1 och omvänt,</w:t>
      </w:r>
    </w:p>
    <w:p w14:paraId="32E91017" w14:textId="77777777" w:rsidR="00EF1047" w:rsidRDefault="002B50BC">
      <w:pPr>
        <w:spacing w:after="280" w:afterAutospacing="1"/>
      </w:pPr>
      <w:r>
        <w:t>Dessa åtgärder, som avser att ändra icke väsentliga delar av direktivet,</w:t>
      </w:r>
      <w:r>
        <w:br/>
        <w:t>ska antas i enlighet med det föreskrivande förfarande med kontroll.</w:t>
      </w:r>
    </w:p>
    <w:p w14:paraId="32E91019" w14:textId="0A5471CC" w:rsidR="00FB32B9" w:rsidRDefault="002B50BC">
      <w:pPr>
        <w:spacing w:after="280" w:afterAutospacing="1"/>
        <w:rPr>
          <w:noProof/>
        </w:rPr>
      </w:pPr>
      <w:r>
        <w:t xml:space="preserve">Då ändringar av internationella instrument har skett, behövs således direktivet uppdateras. Ändringsdirektivet presenterades för rådsarbetsgruppen Sjöfart som fick möjlighet att </w:t>
      </w:r>
      <w:proofErr w:type="gramStart"/>
      <w:r>
        <w:t>inkomma</w:t>
      </w:r>
      <w:proofErr w:type="gramEnd"/>
      <w:r>
        <w:t xml:space="preserve"> </w:t>
      </w:r>
      <w:proofErr w:type="gramStart"/>
      <w:r>
        <w:t>med</w:t>
      </w:r>
      <w:proofErr w:type="gramEnd"/>
      <w:r>
        <w:t xml:space="preserve"> synpunkter </w:t>
      </w:r>
      <w:proofErr w:type="spellStart"/>
      <w:r>
        <w:t>senst</w:t>
      </w:r>
      <w:proofErr w:type="spellEnd"/>
      <w:r>
        <w:t xml:space="preserve"> 9 januari 2015. Inga synpunkter har inkommit.</w:t>
      </w:r>
    </w:p>
    <w:p w14:paraId="32E9101A" w14:textId="77777777" w:rsidR="00643D86" w:rsidRDefault="002B50BC" w:rsidP="00643D86">
      <w:pPr>
        <w:pStyle w:val="Rubrik1"/>
      </w:pPr>
      <w:bookmarkStart w:id="10" w:name="_Toc409697351"/>
      <w:r>
        <w:rPr>
          <w:noProof/>
        </w:rPr>
        <w:t>Commission Regulation (EU) No …/.. of XXX on additional airworthiness specifications for a given type of operations and amending Regulation (EU) No 965/2012</w:t>
      </w:r>
      <w:bookmarkEnd w:id="10"/>
    </w:p>
    <w:p w14:paraId="5780EA0C" w14:textId="77777777" w:rsidR="007229FA" w:rsidRDefault="002B50BC" w:rsidP="00643D86">
      <w:pPr>
        <w:rPr>
          <w:lang w:val="en-US"/>
        </w:rPr>
      </w:pPr>
      <w:r>
        <w:rPr>
          <w:noProof/>
          <w:lang w:val="en-US"/>
        </w:rPr>
        <w:t>–</w:t>
      </w:r>
      <w:r>
        <w:rPr>
          <w:lang w:val="en-US"/>
        </w:rPr>
        <w:t>Decision not to oppose adoption</w:t>
      </w:r>
    </w:p>
    <w:p w14:paraId="32E9101B" w14:textId="079FAAC0" w:rsidR="00643D86" w:rsidRDefault="002B50BC" w:rsidP="00643D86">
      <w:pPr>
        <w:rPr>
          <w:lang w:val="en-US"/>
        </w:rPr>
      </w:pPr>
      <w:r>
        <w:rPr>
          <w:lang w:val="en-US"/>
        </w:rPr>
        <w:t>15676/14 AVIATION 215+ ADD 115677/14 AVIATION 216</w:t>
      </w:r>
      <w:r w:rsidR="000A67A6">
        <w:rPr>
          <w:lang w:val="en-US"/>
        </w:rPr>
        <w:t xml:space="preserve"> </w:t>
      </w:r>
      <w:r>
        <w:rPr>
          <w:noProof/>
          <w:lang w:val="en-US"/>
        </w:rPr>
        <w:t>15676</w:t>
      </w:r>
      <w:r>
        <w:rPr>
          <w:lang w:val="en-US"/>
        </w:rPr>
        <w:t>/14 AVIATION 215+ ADD 115677/14 AVIATION 216</w:t>
      </w:r>
    </w:p>
    <w:p w14:paraId="32E9101C" w14:textId="77777777" w:rsidR="00643D86" w:rsidRDefault="002B50BC" w:rsidP="00643D86">
      <w:r>
        <w:rPr>
          <w:b/>
        </w:rPr>
        <w:t>Ansvarigt statsråd</w:t>
      </w:r>
      <w:r>
        <w:rPr>
          <w:b/>
        </w:rPr>
        <w:br/>
      </w:r>
      <w:r>
        <w:rPr>
          <w:noProof/>
        </w:rPr>
        <w:t>Anna Johansson</w:t>
      </w:r>
    </w:p>
    <w:p w14:paraId="32E9101F" w14:textId="77777777" w:rsidR="00643D86" w:rsidRDefault="002B50BC" w:rsidP="00643D86">
      <w:r w:rsidRPr="00B44CE2">
        <w:rPr>
          <w:b/>
        </w:rPr>
        <w:t>Annotering</w:t>
      </w:r>
      <w:r>
        <w:rPr>
          <w:b/>
        </w:rPr>
        <w:br/>
      </w:r>
      <w:r>
        <w:rPr>
          <w:b/>
          <w:bCs/>
        </w:rPr>
        <w:t>Avsikt med behandlingen i rådet:</w:t>
      </w:r>
      <w:r>
        <w:t xml:space="preserve"> Godkänn att förordningen kan antas (föreskrivande förfarande med kontroll). </w:t>
      </w:r>
    </w:p>
    <w:p w14:paraId="32E91020" w14:textId="77777777" w:rsidR="00EF1047" w:rsidRDefault="002B50BC">
      <w:pPr>
        <w:spacing w:after="280" w:afterAutospacing="1"/>
      </w:pPr>
      <w:r>
        <w:rPr>
          <w:b/>
          <w:bCs/>
        </w:rPr>
        <w:t>Hur regeringen ställer sig till den blivande A-punkten:</w:t>
      </w:r>
      <w:r>
        <w:t xml:space="preserve"> Regeringen kan godta att förordningen antas. </w:t>
      </w:r>
    </w:p>
    <w:p w14:paraId="32E91021" w14:textId="77777777" w:rsidR="00EF1047" w:rsidRPr="000A67A6" w:rsidRDefault="002B50BC">
      <w:pPr>
        <w:spacing w:after="280" w:afterAutospacing="1"/>
      </w:pPr>
      <w:r>
        <w:rPr>
          <w:b/>
          <w:bCs/>
        </w:rPr>
        <w:t xml:space="preserve">Bakgrund: </w:t>
      </w:r>
      <w:r w:rsidRPr="000A67A6">
        <w:rPr>
          <w:bCs/>
        </w:rPr>
        <w:t xml:space="preserve">Förslaget innebär en ändring av befintlig genomförandeförordning 965/2012 om </w:t>
      </w:r>
      <w:proofErr w:type="spellStart"/>
      <w:r w:rsidRPr="000A67A6">
        <w:rPr>
          <w:bCs/>
        </w:rPr>
        <w:t>om</w:t>
      </w:r>
      <w:proofErr w:type="spellEnd"/>
      <w:r w:rsidRPr="000A67A6">
        <w:rPr>
          <w:bCs/>
        </w:rPr>
        <w:t xml:space="preserve"> tekniska krav och administrativa förfaranden i samband med flygdrift. Den förordningen baserade sig på tekniska krav som överenskommits mellan de europeiska luftfartsmyndigheterna i slutet av 1990-talet och ändrade 2005. De kraven har slutat att gälla och den Europeiska byrån för luftfartssäkerhets mandat har 2008 utvidgats till att också omfatta drift, vilket gör att ändring och utvidgning av gällande förordning blivit aktuell. </w:t>
      </w:r>
    </w:p>
    <w:p w14:paraId="32E91022" w14:textId="77777777" w:rsidR="00EF1047" w:rsidRPr="000A67A6" w:rsidRDefault="002B50BC">
      <w:pPr>
        <w:spacing w:after="280" w:afterAutospacing="1"/>
      </w:pPr>
      <w:proofErr w:type="spellStart"/>
      <w:r w:rsidRPr="000A67A6">
        <w:rPr>
          <w:bCs/>
        </w:rPr>
        <w:t>Europaparalmentet</w:t>
      </w:r>
      <w:proofErr w:type="spellEnd"/>
      <w:r w:rsidRPr="000A67A6">
        <w:rPr>
          <w:bCs/>
        </w:rPr>
        <w:t xml:space="preserve"> ska också ge sitt samtycke innan förordningen kan träda i kraft. </w:t>
      </w:r>
    </w:p>
    <w:p w14:paraId="32E91024" w14:textId="77777777" w:rsidR="00643D86" w:rsidRDefault="002B50BC" w:rsidP="00643D86">
      <w:pPr>
        <w:pStyle w:val="Rubrik1"/>
      </w:pPr>
      <w:bookmarkStart w:id="11" w:name="_Toc409697352"/>
      <w:r>
        <w:rPr>
          <w:noProof/>
        </w:rPr>
        <w:t>Draft Council Decision concerning the conclusion, on behalf of the European Union, of the amended Agreement for the establishment of the General Fisheries Commission for the Mediterranean</w:t>
      </w:r>
      <w:bookmarkEnd w:id="11"/>
    </w:p>
    <w:p w14:paraId="32E91025" w14:textId="77777777" w:rsidR="00643D86" w:rsidRDefault="002B50BC" w:rsidP="00643D86">
      <w:pPr>
        <w:rPr>
          <w:lang w:val="en-US"/>
        </w:rPr>
      </w:pPr>
      <w:r>
        <w:rPr>
          <w:noProof/>
          <w:lang w:val="en-US"/>
        </w:rPr>
        <w:t>–</w:t>
      </w:r>
      <w:r>
        <w:rPr>
          <w:lang w:val="en-US"/>
        </w:rPr>
        <w:t>Request by the Council for the consent of the European Parliament5068/15 PECHE 714993/1/14 PECHE 514 REV 115458/14 PECHE 528</w:t>
      </w:r>
      <w:r>
        <w:rPr>
          <w:lang w:val="en-US"/>
        </w:rPr>
        <w:br/>
      </w:r>
      <w:r>
        <w:rPr>
          <w:noProof/>
          <w:lang w:val="en-US"/>
        </w:rPr>
        <w:t>5068</w:t>
      </w:r>
      <w:r>
        <w:rPr>
          <w:lang w:val="en-US"/>
        </w:rPr>
        <w:t>/15 PECHE 714993/1/14 PECHE 514 REV 115458/14 PECHE 528</w:t>
      </w:r>
    </w:p>
    <w:p w14:paraId="32E91026" w14:textId="77777777" w:rsidR="00643D86" w:rsidRDefault="002B50BC" w:rsidP="00643D86">
      <w:r>
        <w:rPr>
          <w:b/>
        </w:rPr>
        <w:t>Ansvarigt statsråd</w:t>
      </w:r>
      <w:r>
        <w:rPr>
          <w:b/>
        </w:rPr>
        <w:br/>
      </w:r>
      <w:r>
        <w:rPr>
          <w:noProof/>
        </w:rPr>
        <w:t>Sven-Erik Bucht</w:t>
      </w:r>
    </w:p>
    <w:p w14:paraId="643E0933" w14:textId="77777777" w:rsidR="000A67A6" w:rsidRDefault="002B50BC" w:rsidP="000A67A6">
      <w:pPr>
        <w:rPr>
          <w:b/>
        </w:rPr>
      </w:pPr>
      <w:r w:rsidRPr="00B44CE2">
        <w:rPr>
          <w:b/>
        </w:rPr>
        <w:t>Annotering</w:t>
      </w:r>
    </w:p>
    <w:p w14:paraId="32E9102A" w14:textId="38A59044" w:rsidR="00EF1047" w:rsidRDefault="002B50BC" w:rsidP="000A67A6">
      <w:r w:rsidRPr="000A67A6">
        <w:rPr>
          <w:b/>
        </w:rPr>
        <w:lastRenderedPageBreak/>
        <w:t>Avsikt med behandlingen i rådet:</w:t>
      </w:r>
      <w:r>
        <w:t xml:space="preserve"> Avsikten med behandlingen i Coreper den 21 januari 2015 är att godkänna att Europaparlamentets godkännande inhämtas.</w:t>
      </w:r>
    </w:p>
    <w:p w14:paraId="32E9102C" w14:textId="0069CBF7" w:rsidR="00FB32B9" w:rsidRDefault="002B50BC">
      <w:pPr>
        <w:spacing w:after="280" w:afterAutospacing="1"/>
        <w:rPr>
          <w:noProof/>
        </w:rPr>
      </w:pPr>
      <w:r w:rsidRPr="000A67A6">
        <w:rPr>
          <w:b/>
        </w:rPr>
        <w:t>Bakgrund</w:t>
      </w:r>
      <w:r w:rsidR="000A67A6">
        <w:t xml:space="preserve">: </w:t>
      </w:r>
      <w:r>
        <w:t xml:space="preserve">Avtalet om inrättande av Allmänna kommissionen för fiske i Medelhavet (AKFM på engelska GFCM), i enlighet med artikel XIV i FAO:s stadga, godkändes av FAO-konferensen 1949 och trädde i kraft 1952. AKFM är en så kallad regional fiskeriförvaltningsorganisation vars syfte är att främja utveckling, bevarande, rationell förvaltning och bästa utnyttjande av levande marina resurser samt en hållbar utveckling av vattenbruket i Medelhavet och Svarta havet. Ett förfarande för att ändra AKFM-avtalet inleddes 2013 efter en resultatöversyn slutförd 2011, som fann att avtalet bör ändras för att klargöra </w:t>
      </w:r>
      <w:proofErr w:type="spellStart"/>
      <w:r>
        <w:t>AKFM:s</w:t>
      </w:r>
      <w:proofErr w:type="spellEnd"/>
      <w:r>
        <w:t xml:space="preserve"> mål och funktioner och stärka dess effektivitet. Det ändrade avtalet förhandlades fram med de avtalsslutande parterna i AKFM. Rådet bemyndigade kommissionen att förhandla på unionens vägnar i frågor som omfattas av unionens behörighet. Förhandlingarna fördes av medlemsstaterna och kommissionen inom deras respektive behörighetsområden i enlighet med villkoren i mandatet. De avtalsslutande parterna i AKFM godkände Ändrat avtal om inrättande av Allmänna kommissionen för fiske i Medelhavet vid </w:t>
      </w:r>
      <w:proofErr w:type="spellStart"/>
      <w:r>
        <w:t>AKFM:s</w:t>
      </w:r>
      <w:proofErr w:type="spellEnd"/>
      <w:r>
        <w:t xml:space="preserve"> 38:e årliga sammanträde den 19–24 maj 2014. </w:t>
      </w:r>
    </w:p>
    <w:p w14:paraId="32E9102D" w14:textId="77777777" w:rsidR="00643D86" w:rsidRDefault="002B50BC" w:rsidP="00643D86">
      <w:pPr>
        <w:pStyle w:val="Rubrik1"/>
      </w:pPr>
      <w:bookmarkStart w:id="12" w:name="_Toc409697353"/>
      <w:r>
        <w:rPr>
          <w:noProof/>
        </w:rPr>
        <w:t>Preparation for the ICAO High Level Safety Conference (2 - 5 February 2015)</w:t>
      </w:r>
      <w:bookmarkEnd w:id="12"/>
    </w:p>
    <w:p w14:paraId="2DDF037E" w14:textId="77777777" w:rsidR="007229FA" w:rsidRDefault="002B50BC" w:rsidP="00643D86">
      <w:pPr>
        <w:rPr>
          <w:lang w:val="en-US"/>
        </w:rPr>
      </w:pPr>
      <w:r>
        <w:rPr>
          <w:noProof/>
          <w:lang w:val="en-US"/>
        </w:rPr>
        <w:t>–</w:t>
      </w:r>
      <w:r>
        <w:rPr>
          <w:lang w:val="en-US"/>
        </w:rPr>
        <w:t>European Union coordination of a common position</w:t>
      </w:r>
    </w:p>
    <w:p w14:paraId="32E9102E" w14:textId="5F95BFE1" w:rsidR="00643D86" w:rsidRDefault="002B50BC" w:rsidP="00643D86">
      <w:pPr>
        <w:rPr>
          <w:lang w:val="en-US"/>
        </w:rPr>
      </w:pPr>
      <w:r>
        <w:rPr>
          <w:lang w:val="en-US"/>
        </w:rPr>
        <w:t xml:space="preserve">5280/15 AVIATION 3 RELEX 26 + COR 114901/14 AVIATION 205 RELEX 878 ADD 2 </w:t>
      </w:r>
      <w:r>
        <w:rPr>
          <w:lang w:val="en-US"/>
        </w:rPr>
        <w:br/>
      </w:r>
      <w:r>
        <w:rPr>
          <w:noProof/>
          <w:lang w:val="en-US"/>
        </w:rPr>
        <w:t>5280</w:t>
      </w:r>
      <w:r>
        <w:rPr>
          <w:lang w:val="en-US"/>
        </w:rPr>
        <w:t xml:space="preserve">/15 AVIATION 3 RELEX 26 + COR 114901/14 AVIATION 205 RELEX 878 ADD 2 </w:t>
      </w:r>
    </w:p>
    <w:p w14:paraId="32E9102F" w14:textId="77777777" w:rsidR="00643D86" w:rsidRDefault="002B50BC" w:rsidP="00643D86">
      <w:r>
        <w:rPr>
          <w:b/>
        </w:rPr>
        <w:t>Ansvarigt statsråd</w:t>
      </w:r>
      <w:r>
        <w:rPr>
          <w:b/>
        </w:rPr>
        <w:br/>
      </w:r>
      <w:r>
        <w:rPr>
          <w:noProof/>
        </w:rPr>
        <w:t>Anna Johansson</w:t>
      </w:r>
    </w:p>
    <w:p w14:paraId="32E91032" w14:textId="77777777" w:rsidR="00643D86" w:rsidRDefault="002B50BC" w:rsidP="00643D86">
      <w:r w:rsidRPr="00B44CE2">
        <w:rPr>
          <w:b/>
        </w:rPr>
        <w:t>Annotering</w:t>
      </w:r>
      <w:r>
        <w:rPr>
          <w:b/>
        </w:rPr>
        <w:br/>
      </w:r>
      <w:r>
        <w:rPr>
          <w:b/>
          <w:bCs/>
        </w:rPr>
        <w:t>Avsikt med behandlingen i rådet:</w:t>
      </w:r>
      <w:r>
        <w:t xml:space="preserve"> Att godkänna arbetsdokumenten och den föreslagna EU-positionen så att de kan skickas till ICAO </w:t>
      </w:r>
    </w:p>
    <w:p w14:paraId="32E91033" w14:textId="77777777" w:rsidR="00EF1047" w:rsidRDefault="002B50BC">
      <w:pPr>
        <w:spacing w:after="280" w:afterAutospacing="1"/>
      </w:pPr>
      <w:r>
        <w:rPr>
          <w:b/>
          <w:bCs/>
        </w:rPr>
        <w:t>Hur regeringen ställer sig till den blivande A-punkten:</w:t>
      </w:r>
      <w:r>
        <w:t xml:space="preserve"> Regeringen avser rösta ja till förslaget </w:t>
      </w:r>
    </w:p>
    <w:p w14:paraId="32E91034" w14:textId="77777777" w:rsidR="00EF1047" w:rsidRDefault="002B50BC">
      <w:pPr>
        <w:spacing w:after="280" w:afterAutospacing="1"/>
      </w:pPr>
      <w:r>
        <w:rPr>
          <w:b/>
          <w:bCs/>
        </w:rPr>
        <w:t xml:space="preserve">Bakgrund: </w:t>
      </w:r>
      <w:r>
        <w:t>Som ett led i förberedelserna inför ICAO:s högnivåkonferens om flygsäkerhet i Montreal 2-5 februari 2015, har kommissionen presenterat ett informationspapper och åtta europeiska arbetspapper. Dessa godtogs av Coreper den 5 november 2014. Därefter har ytterligare två arbetspapper presenterats av kommissionen och de har fått stöd av alla delegationer.</w:t>
      </w:r>
    </w:p>
    <w:p w14:paraId="32E91036" w14:textId="06E71E02" w:rsidR="00FB32B9" w:rsidRDefault="002B50BC">
      <w:pPr>
        <w:spacing w:after="280" w:afterAutospacing="1"/>
        <w:rPr>
          <w:noProof/>
        </w:rPr>
      </w:pPr>
      <w:r>
        <w:t xml:space="preserve">Rådets beslut nu innebär att arbetspappren och </w:t>
      </w:r>
      <w:proofErr w:type="spellStart"/>
      <w:r>
        <w:t>EU.s</w:t>
      </w:r>
      <w:proofErr w:type="spellEnd"/>
      <w:r>
        <w:t xml:space="preserve"> position godkänns så att dokumenten kan skickas till ICAO</w:t>
      </w:r>
    </w:p>
    <w:p w14:paraId="32E91037" w14:textId="77777777" w:rsidR="00643D86" w:rsidRDefault="002B50BC" w:rsidP="00643D86">
      <w:pPr>
        <w:pStyle w:val="Rubrik1"/>
      </w:pPr>
      <w:bookmarkStart w:id="13" w:name="_Toc409697354"/>
      <w:r>
        <w:rPr>
          <w:noProof/>
        </w:rPr>
        <w:t>Draft Council Decision authorizing the Commission to open negotiations on behalf of the European Union for the renewal of the Protocol setting out the fishing opportunities and financial contribution provided for in the Fisheries Partnership Agreement between the European Community, on the one hand, and the Republic of Kiribati, on the other hand</w:t>
      </w:r>
      <w:bookmarkEnd w:id="13"/>
    </w:p>
    <w:p w14:paraId="7B85ADF9" w14:textId="77777777" w:rsidR="007229FA" w:rsidRDefault="002B50BC" w:rsidP="00643D86">
      <w:pPr>
        <w:rPr>
          <w:lang w:val="en-US"/>
        </w:rPr>
      </w:pPr>
      <w:r>
        <w:rPr>
          <w:noProof/>
          <w:lang w:val="en-US"/>
        </w:rPr>
        <w:t>–</w:t>
      </w:r>
      <w:r>
        <w:rPr>
          <w:lang w:val="en-US"/>
        </w:rPr>
        <w:t xml:space="preserve">Adoption </w:t>
      </w:r>
    </w:p>
    <w:p w14:paraId="32E91038" w14:textId="51DB04F1" w:rsidR="00643D86" w:rsidRDefault="002B50BC" w:rsidP="00643D86">
      <w:pPr>
        <w:rPr>
          <w:lang w:val="en-US"/>
        </w:rPr>
      </w:pPr>
      <w:r>
        <w:rPr>
          <w:lang w:val="en-US"/>
        </w:rPr>
        <w:lastRenderedPageBreak/>
        <w:t xml:space="preserve">5059/15 PECHE 55060/15 PECHE 6 + ADD 1 </w:t>
      </w:r>
      <w:r>
        <w:rPr>
          <w:noProof/>
          <w:lang w:val="en-US"/>
        </w:rPr>
        <w:t>5059</w:t>
      </w:r>
      <w:r>
        <w:rPr>
          <w:lang w:val="en-US"/>
        </w:rPr>
        <w:t xml:space="preserve">/15 PECHE 55060/15 PECHE 6 + ADD 1 </w:t>
      </w:r>
    </w:p>
    <w:p w14:paraId="32E91039" w14:textId="77777777" w:rsidR="00643D86" w:rsidRDefault="002B50BC" w:rsidP="00643D86">
      <w:r>
        <w:rPr>
          <w:b/>
        </w:rPr>
        <w:t>Ansvarigt statsråd</w:t>
      </w:r>
      <w:r>
        <w:rPr>
          <w:b/>
        </w:rPr>
        <w:br/>
      </w:r>
      <w:r>
        <w:rPr>
          <w:noProof/>
        </w:rPr>
        <w:t>Sven-Erik Bucht</w:t>
      </w:r>
    </w:p>
    <w:p w14:paraId="32E9103C" w14:textId="77777777" w:rsidR="00643D86" w:rsidRDefault="002B50BC" w:rsidP="00643D86">
      <w:r w:rsidRPr="00B44CE2">
        <w:rPr>
          <w:b/>
        </w:rPr>
        <w:t>Annotering</w:t>
      </w:r>
      <w:r>
        <w:rPr>
          <w:b/>
        </w:rPr>
        <w:br/>
      </w:r>
      <w:r>
        <w:rPr>
          <w:b/>
          <w:bCs/>
        </w:rPr>
        <w:t xml:space="preserve">Avsikt med behandlingen i rådet: </w:t>
      </w:r>
      <w:r>
        <w:t xml:space="preserve">Rådet förväntas fatta beslut om att inleda förhandlingar och anta förhandlingsdirektiven. </w:t>
      </w:r>
    </w:p>
    <w:p w14:paraId="32E9103D" w14:textId="77777777" w:rsidR="00EF1047" w:rsidRDefault="002B50BC">
      <w:pPr>
        <w:spacing w:after="280" w:afterAutospacing="1"/>
      </w:pPr>
      <w:r>
        <w:rPr>
          <w:b/>
          <w:bCs/>
        </w:rPr>
        <w:t xml:space="preserve">Hur regeringen ställer sig till den blivande A-punkten: </w:t>
      </w:r>
      <w:r>
        <w:t xml:space="preserve">Regeringen avser rösta ja till förslaget. </w:t>
      </w:r>
    </w:p>
    <w:p w14:paraId="32E9103E" w14:textId="77777777" w:rsidR="00EF1047" w:rsidRDefault="002B50BC">
      <w:pPr>
        <w:spacing w:after="280" w:afterAutospacing="1"/>
      </w:pPr>
      <w:r>
        <w:rPr>
          <w:b/>
          <w:bCs/>
        </w:rPr>
        <w:t xml:space="preserve">Bakgrund: </w:t>
      </w:r>
      <w:r>
        <w:t>Partnerskapsavtalet mellan EU och Kiribati är ett avtal som framförallt omfattar fiskemöjligheter på några ekonomiskt betydelsefulla tonfiskarter. Det nuvarande protokollet inom Kiribatis nationella fiskezon är treårigt och har tillämpats från och med september 2012 och gäller t.o.m. den 15 september 2015.</w:t>
      </w:r>
    </w:p>
    <w:p w14:paraId="32E91040" w14:textId="1FC8F4C4" w:rsidR="00FB32B9" w:rsidRDefault="002B50BC">
      <w:pPr>
        <w:spacing w:after="280" w:afterAutospacing="1"/>
        <w:rPr>
          <w:noProof/>
        </w:rPr>
      </w:pPr>
      <w:r>
        <w:t>Kommissionen lade fram ett förslag till mandat för förhandlingar om förnyat protokoll i november 2015. Mandatet inleds med referenser till grundförordningen och rådets slutsatser från 2012. Vidare anges att fisket ska ske på överskottsresurser och att en klausul om konsekvenserna av brott mot mänskliga rättigheter och demokratiska principer ska inkluderas i protokollet.</w:t>
      </w:r>
    </w:p>
    <w:p w14:paraId="32E91041" w14:textId="77777777" w:rsidR="00643D86" w:rsidRDefault="002B50BC" w:rsidP="00643D86">
      <w:pPr>
        <w:pStyle w:val="Rubrik1"/>
      </w:pPr>
      <w:bookmarkStart w:id="14" w:name="_Toc409697355"/>
      <w:r>
        <w:rPr>
          <w:noProof/>
        </w:rPr>
        <w:t>Draft Council Decision implementing Decision amending the list of non-cooperating third countries in fighting IUU fishing pursuant to Regulation (EC) No 1005/2008 establishing a Community system to prevent, deter and eliminate illegal, unreported and unregulated fishing</w:t>
      </w:r>
      <w:bookmarkEnd w:id="14"/>
    </w:p>
    <w:p w14:paraId="32E91042" w14:textId="7A46A124" w:rsidR="00643D86" w:rsidRDefault="002B50BC" w:rsidP="00643D86">
      <w:pPr>
        <w:rPr>
          <w:lang w:val="en-US"/>
        </w:rPr>
      </w:pPr>
      <w:r>
        <w:rPr>
          <w:noProof/>
          <w:lang w:val="en-US"/>
        </w:rPr>
        <w:t>–</w:t>
      </w:r>
      <w:r>
        <w:rPr>
          <w:lang w:val="en-US"/>
        </w:rPr>
        <w:t>Adoption5055/15 PECHE 45035/15 PECHE 3</w:t>
      </w:r>
      <w:r w:rsidR="007229FA">
        <w:rPr>
          <w:lang w:val="en-US"/>
        </w:rPr>
        <w:t xml:space="preserve"> </w:t>
      </w:r>
      <w:r>
        <w:rPr>
          <w:noProof/>
          <w:lang w:val="en-US"/>
        </w:rPr>
        <w:t>5055</w:t>
      </w:r>
      <w:r>
        <w:rPr>
          <w:lang w:val="en-US"/>
        </w:rPr>
        <w:t>/15 PECHE 45035/15 PECHE 3</w:t>
      </w:r>
    </w:p>
    <w:p w14:paraId="32E91043" w14:textId="77777777" w:rsidR="00643D86" w:rsidRDefault="002B50BC" w:rsidP="00643D86">
      <w:r>
        <w:rPr>
          <w:b/>
        </w:rPr>
        <w:t>Ansvarigt statsråd</w:t>
      </w:r>
      <w:r>
        <w:rPr>
          <w:b/>
        </w:rPr>
        <w:br/>
      </w:r>
      <w:r>
        <w:rPr>
          <w:noProof/>
        </w:rPr>
        <w:t>Sven-Erik Bucht</w:t>
      </w:r>
    </w:p>
    <w:p w14:paraId="32E91047" w14:textId="5FB1C545" w:rsidR="00EF1047" w:rsidRDefault="002B50BC" w:rsidP="000A67A6">
      <w:r w:rsidRPr="00B44CE2">
        <w:rPr>
          <w:b/>
        </w:rPr>
        <w:t>Annotering</w:t>
      </w:r>
      <w:r>
        <w:rPr>
          <w:b/>
        </w:rPr>
        <w:br/>
      </w:r>
      <w:r>
        <w:t xml:space="preserve">KOM föreslog till Rådet den 14 oktober 2014 att listan över icke samarbetande tredje länder gällande bekämpande av illegalt, </w:t>
      </w:r>
      <w:proofErr w:type="spellStart"/>
      <w:r>
        <w:t>orapporterat</w:t>
      </w:r>
      <w:proofErr w:type="spellEnd"/>
      <w:r>
        <w:t xml:space="preserve"> och oreglerat fiske skulle ändras. KOM </w:t>
      </w:r>
      <w:proofErr w:type="spellStart"/>
      <w:r>
        <w:t>förelår</w:t>
      </w:r>
      <w:proofErr w:type="spellEnd"/>
      <w:r>
        <w:t xml:space="preserve"> att Sri Lanka läggs till listan som ett icke samarbetande land på grund av att man inte infört nödvändiga åtgärder för att förbättra översyn och kontroll vad gäller fisket. </w:t>
      </w:r>
    </w:p>
    <w:p w14:paraId="32E91048" w14:textId="77777777" w:rsidR="00EF1047" w:rsidRDefault="002B50BC">
      <w:pPr>
        <w:spacing w:after="280" w:afterAutospacing="1"/>
      </w:pPr>
      <w:r>
        <w:t xml:space="preserve">Rådsarbetsgruppen för intern och extern fiskeripolitik diskuterade </w:t>
      </w:r>
      <w:proofErr w:type="spellStart"/>
      <w:r>
        <w:t>KOM:s</w:t>
      </w:r>
      <w:proofErr w:type="spellEnd"/>
      <w:r>
        <w:t xml:space="preserve"> förslag den 29 oktober 2014 respektive den 8 januari 2015. UK och DK lämnade granskningsreservationer i ärendet men har sedan lyft dessa.</w:t>
      </w:r>
    </w:p>
    <w:p w14:paraId="32E91049" w14:textId="77777777" w:rsidR="00EF1047" w:rsidRDefault="002B50BC">
      <w:pPr>
        <w:spacing w:after="280" w:afterAutospacing="1"/>
      </w:pPr>
      <w:r>
        <w:t xml:space="preserve">Sri Lanka har </w:t>
      </w:r>
      <w:proofErr w:type="gramStart"/>
      <w:r>
        <w:t>givits</w:t>
      </w:r>
      <w:proofErr w:type="gramEnd"/>
      <w:r>
        <w:t xml:space="preserve"> möjlighet att vidta nödvändiga åtgärder för att förbättra situationen under perioden oktober 2014 till januari 2015 men har inte gjort detta i tillräcklig grad. </w:t>
      </w:r>
    </w:p>
    <w:p w14:paraId="32E9104A" w14:textId="77777777" w:rsidR="00EF1047" w:rsidRDefault="00EF1047">
      <w:pPr>
        <w:spacing w:after="280" w:afterAutospacing="1"/>
      </w:pPr>
    </w:p>
    <w:p w14:paraId="32E9104B" w14:textId="77777777" w:rsidR="00643D86" w:rsidRDefault="002B50BC" w:rsidP="00643D86">
      <w:pPr>
        <w:pStyle w:val="Rubrik1"/>
      </w:pPr>
      <w:bookmarkStart w:id="15" w:name="_Toc409697356"/>
      <w:r>
        <w:rPr>
          <w:noProof/>
        </w:rPr>
        <w:lastRenderedPageBreak/>
        <w:t>Draft Council Decision on the conclusion, on behalf of the European Union, of the Agreement between the European Union and the Republic of the Seychelles on access for fishing vessels flying the flag of the Seychelles to waters and marine biological resources of Mayotte, under the jurisdiction of the European Union</w:t>
      </w:r>
      <w:bookmarkEnd w:id="15"/>
    </w:p>
    <w:p w14:paraId="02A0D65F" w14:textId="77777777" w:rsidR="007229FA" w:rsidRDefault="002B50BC" w:rsidP="00643D86">
      <w:pPr>
        <w:rPr>
          <w:lang w:val="en-US"/>
        </w:rPr>
      </w:pPr>
      <w:r>
        <w:rPr>
          <w:noProof/>
          <w:lang w:val="en-US"/>
        </w:rPr>
        <w:t>–</w:t>
      </w:r>
      <w:r>
        <w:rPr>
          <w:lang w:val="en-US"/>
        </w:rPr>
        <w:t>Adoption</w:t>
      </w:r>
    </w:p>
    <w:p w14:paraId="32E9104C" w14:textId="6F4CAA63" w:rsidR="00643D86" w:rsidRDefault="002B50BC" w:rsidP="00643D86">
      <w:pPr>
        <w:rPr>
          <w:lang w:val="en-US"/>
        </w:rPr>
      </w:pPr>
      <w:r>
        <w:rPr>
          <w:lang w:val="en-US"/>
        </w:rPr>
        <w:t>7953/14 PECHE 149 7911/14 PECHE 147 5263/15 PECHE 19 + ADD 1</w:t>
      </w:r>
      <w:r>
        <w:rPr>
          <w:lang w:val="en-US"/>
        </w:rPr>
        <w:br/>
      </w:r>
      <w:r>
        <w:rPr>
          <w:noProof/>
          <w:lang w:val="en-US"/>
        </w:rPr>
        <w:t>7953</w:t>
      </w:r>
      <w:r>
        <w:rPr>
          <w:lang w:val="en-US"/>
        </w:rPr>
        <w:t>/14 PECHE 149 7911/14 PECHE 147 5263/15 PECHE 19 + ADD 1</w:t>
      </w:r>
    </w:p>
    <w:p w14:paraId="32E9104D" w14:textId="77777777" w:rsidR="00643D86" w:rsidRDefault="002B50BC" w:rsidP="00643D86">
      <w:r>
        <w:rPr>
          <w:b/>
        </w:rPr>
        <w:t>Ansvarigt statsråd</w:t>
      </w:r>
      <w:r>
        <w:rPr>
          <w:b/>
        </w:rPr>
        <w:br/>
      </w:r>
      <w:r>
        <w:rPr>
          <w:noProof/>
        </w:rPr>
        <w:t>Sven-Erik Bucht</w:t>
      </w:r>
    </w:p>
    <w:p w14:paraId="32E91050" w14:textId="77777777" w:rsidR="00643D86" w:rsidRDefault="002B50BC" w:rsidP="00643D86">
      <w:r w:rsidRPr="00B44CE2">
        <w:rPr>
          <w:b/>
        </w:rPr>
        <w:t>Annotering</w:t>
      </w:r>
      <w:r>
        <w:rPr>
          <w:b/>
        </w:rPr>
        <w:br/>
      </w:r>
      <w:r>
        <w:rPr>
          <w:b/>
          <w:bCs/>
        </w:rPr>
        <w:t xml:space="preserve">Avsikt med behandlingen i rådet: </w:t>
      </w:r>
      <w:r>
        <w:t xml:space="preserve">Rådet förväntas anta beslutet om ingående av avtal om tillträde för seychelliska fiskefartyg till vattnen utanför Mayotte.  </w:t>
      </w:r>
    </w:p>
    <w:p w14:paraId="32E91051" w14:textId="77777777" w:rsidR="00EF1047" w:rsidRDefault="002B50BC">
      <w:pPr>
        <w:spacing w:after="280" w:afterAutospacing="1"/>
      </w:pPr>
      <w:r>
        <w:rPr>
          <w:b/>
          <w:bCs/>
        </w:rPr>
        <w:t>Hur regeringen ställer sig till den blivande A-punkten:</w:t>
      </w:r>
      <w:r>
        <w:t xml:space="preserve"> Regeringen avser rösta ja till förslaget. </w:t>
      </w:r>
    </w:p>
    <w:p w14:paraId="32E91053" w14:textId="4B1C51BC" w:rsidR="00FB32B9" w:rsidRDefault="002B50BC">
      <w:pPr>
        <w:spacing w:after="280" w:afterAutospacing="1"/>
        <w:rPr>
          <w:noProof/>
        </w:rPr>
      </w:pPr>
      <w:r>
        <w:rPr>
          <w:b/>
          <w:bCs/>
        </w:rPr>
        <w:t xml:space="preserve">Bakgrund: </w:t>
      </w:r>
      <w:r>
        <w:t>Det föreslagna avtalet om tillträde för fiskefartyg flaggade på Seychellerna till EU-vatten utanför Mayottes kust följer av att Mayotte blev ett yttre randområde till EU den 1 januari 2014. Rådet beslutade i april 2014 om att underteckna och provisoriskt tillämpa avtalet samt sända detta till Europaparlamentet för godkännande. Parlamentet lämnade sitt godkännande i januari 2015. </w:t>
      </w:r>
    </w:p>
    <w:p w14:paraId="32E91054" w14:textId="77777777" w:rsidR="00643D86" w:rsidRDefault="002B50BC" w:rsidP="00643D86">
      <w:pPr>
        <w:pStyle w:val="Rubrik1"/>
      </w:pPr>
      <w:bookmarkStart w:id="16" w:name="_Toc409697357"/>
      <w:r>
        <w:rPr>
          <w:noProof/>
        </w:rPr>
        <w:t>Proposal for a Council Decision on the conclusion of the Protocol setting out the fishing opportunities and the financial contribution provided for in the Fisheries Partnership Agreement between the European Union and the Democratic Republic of São Tomé and Príncipe</w:t>
      </w:r>
      <w:bookmarkEnd w:id="16"/>
    </w:p>
    <w:p w14:paraId="1341D850" w14:textId="77777777" w:rsidR="007229FA" w:rsidRDefault="002B50BC" w:rsidP="00643D86">
      <w:pPr>
        <w:rPr>
          <w:lang w:val="en-US"/>
        </w:rPr>
      </w:pPr>
      <w:r>
        <w:rPr>
          <w:noProof/>
          <w:lang w:val="en-US"/>
        </w:rPr>
        <w:t>–</w:t>
      </w:r>
      <w:r>
        <w:rPr>
          <w:lang w:val="en-US"/>
        </w:rPr>
        <w:t>Adoption</w:t>
      </w:r>
    </w:p>
    <w:p w14:paraId="32E91055" w14:textId="601435F3" w:rsidR="00643D86" w:rsidRDefault="002B50BC" w:rsidP="00643D86">
      <w:pPr>
        <w:rPr>
          <w:lang w:val="en-US"/>
        </w:rPr>
      </w:pPr>
      <w:r>
        <w:rPr>
          <w:lang w:val="en-US"/>
        </w:rPr>
        <w:t>8585/14 PECHE 186 5262/15 PECHE 18 + ADD 1</w:t>
      </w:r>
      <w:r>
        <w:rPr>
          <w:lang w:val="en-US"/>
        </w:rPr>
        <w:br/>
      </w:r>
      <w:r>
        <w:rPr>
          <w:noProof/>
          <w:lang w:val="en-US"/>
        </w:rPr>
        <w:t>8585</w:t>
      </w:r>
      <w:r>
        <w:rPr>
          <w:lang w:val="en-US"/>
        </w:rPr>
        <w:t>/14 PECHE 186 5262/15 PECHE 18 + ADD 1</w:t>
      </w:r>
    </w:p>
    <w:p w14:paraId="32E91056" w14:textId="77777777" w:rsidR="00643D86" w:rsidRDefault="002B50BC" w:rsidP="00643D86">
      <w:r>
        <w:rPr>
          <w:b/>
        </w:rPr>
        <w:t>Ansvarigt statsråd</w:t>
      </w:r>
      <w:r>
        <w:rPr>
          <w:b/>
        </w:rPr>
        <w:br/>
      </w:r>
      <w:r>
        <w:rPr>
          <w:noProof/>
        </w:rPr>
        <w:t>Sven-Erik Bucht</w:t>
      </w:r>
    </w:p>
    <w:p w14:paraId="32E91059" w14:textId="77777777" w:rsidR="00643D86" w:rsidRDefault="002B50BC" w:rsidP="00643D86">
      <w:r w:rsidRPr="00B44CE2">
        <w:rPr>
          <w:b/>
        </w:rPr>
        <w:t>Annotering</w:t>
      </w:r>
      <w:r>
        <w:rPr>
          <w:b/>
        </w:rPr>
        <w:br/>
      </w:r>
      <w:r>
        <w:rPr>
          <w:b/>
          <w:bCs/>
        </w:rPr>
        <w:t xml:space="preserve">Avsikt med behandlingen i rådet: </w:t>
      </w:r>
      <w:r>
        <w:t xml:space="preserve">Rådet förväntas anta beslutet om att ingå protokollet samt att ändra den rättsliga grunden till artikel 43 i Fördraget om Europeiska unionens funktionssätt.  </w:t>
      </w:r>
    </w:p>
    <w:p w14:paraId="32E9105A" w14:textId="77777777" w:rsidR="00EF1047" w:rsidRDefault="002B50BC">
      <w:pPr>
        <w:spacing w:after="280" w:afterAutospacing="1"/>
      </w:pPr>
      <w:r>
        <w:rPr>
          <w:b/>
          <w:bCs/>
        </w:rPr>
        <w:t>Hur regeringen ställer sig till den blivande A-punkten:</w:t>
      </w:r>
      <w:r>
        <w:t xml:space="preserve"> Regeringen avser rösta ja till förslaget. </w:t>
      </w:r>
    </w:p>
    <w:p w14:paraId="32E9105B" w14:textId="77777777" w:rsidR="00EF1047" w:rsidRDefault="002B50BC">
      <w:pPr>
        <w:spacing w:after="280" w:afterAutospacing="1"/>
      </w:pPr>
      <w:r>
        <w:rPr>
          <w:b/>
          <w:bCs/>
        </w:rPr>
        <w:t xml:space="preserve">Bakgrund: </w:t>
      </w:r>
      <w:r>
        <w:t xml:space="preserve">Europeiska kommissionen överlämnade i april 2014 förslaget till rådet. Det tidigare protokollet löpte ut den 12 maj 2014. </w:t>
      </w:r>
    </w:p>
    <w:p w14:paraId="32E9105C" w14:textId="77777777" w:rsidR="00EF1047" w:rsidRDefault="002B50BC">
      <w:pPr>
        <w:spacing w:after="280" w:afterAutospacing="1"/>
      </w:pPr>
      <w:r>
        <w:t xml:space="preserve">Protokollets främsta syfte är att erbjuda fiskemöjligheter för Europeiska unionens fartyg i </w:t>
      </w:r>
      <w:proofErr w:type="spellStart"/>
      <w:r>
        <w:t>São</w:t>
      </w:r>
      <w:proofErr w:type="spellEnd"/>
      <w:r>
        <w:t xml:space="preserve"> Tomé och Príncipes vatten inom ramen för tillgängliga resurser, med beaktande av bästa </w:t>
      </w:r>
      <w:r>
        <w:lastRenderedPageBreak/>
        <w:t>tillgängliga vetenskapliga råd och rekommendationer utfärdade av Internationella kommissionen för bevarande av tonfisk i Atlanten (</w:t>
      </w:r>
      <w:proofErr w:type="spellStart"/>
      <w:r>
        <w:t>Iccat</w:t>
      </w:r>
      <w:proofErr w:type="spellEnd"/>
      <w:r>
        <w:t xml:space="preserve">). Protokollet innefattar fiskemöjligheter för 28 ringnotsfartyg och 6 långrevsfartyg fördelat mellan Spanien, Frankrike och Portugal. </w:t>
      </w:r>
    </w:p>
    <w:p w14:paraId="32E9105F" w14:textId="740308BD" w:rsidR="00FB32B9" w:rsidRDefault="002B50BC">
      <w:pPr>
        <w:spacing w:after="280" w:afterAutospacing="1"/>
        <w:rPr>
          <w:noProof/>
        </w:rPr>
      </w:pPr>
      <w:r>
        <w:t>Rådet beslutade i maj 2014 om att underteckna och tillfälligt tillämpa protokollet, vilket Sverige kunde ställa sig bakom. Europaparlamentet gav sitt godkännande i januari 2015.</w:t>
      </w:r>
    </w:p>
    <w:p w14:paraId="32E91060" w14:textId="77777777" w:rsidR="00643D86" w:rsidRDefault="002B50BC" w:rsidP="00643D86">
      <w:pPr>
        <w:pStyle w:val="Rubrik1"/>
      </w:pPr>
      <w:bookmarkStart w:id="17" w:name="_Toc409697358"/>
      <w:r>
        <w:rPr>
          <w:noProof/>
        </w:rPr>
        <w:t>Kyoto Protocol to the United Nations Framework Convention on Climate Change</w:t>
      </w:r>
      <w:r>
        <w:rPr>
          <w:noProof/>
        </w:rPr>
        <w:br/>
        <w:t>(a)Proposal for a Council Decision on the conclusion, on behalf of the European Union, of the Doha Amendment to the Kyoto Protocol to the United Nations Framework Convention on Climate Change and the joint fulfilment of commitments thereunder.</w:t>
      </w:r>
      <w:r>
        <w:rPr>
          <w:noProof/>
        </w:rPr>
        <w:br/>
        <w:t>(b) Proposal for a Council Decision on the conclusion, on behalf of the European Union, of the Agreement between the European Union and its Member States, of the one part, and Iceland, of the other part, concerning Iceland's participation in the joint fulfilment of commitments of the European Union, its Member States and Iceland for the second commitment period of the Kyoto Protocol to the United Nations Framework Convention on Climate Change.</w:t>
      </w:r>
      <w:r>
        <w:rPr>
          <w:noProof/>
        </w:rPr>
        <w:br/>
        <w:t>Agreement in principle.</w:t>
      </w:r>
      <w:r>
        <w:rPr>
          <w:noProof/>
        </w:rPr>
        <w:br/>
        <w:t>(c)Proposal for a Council Decision on the signing, on behalf of the European Union, of the agreement between the European Union and its Member States of the one part, and Iceland, of the other part, concerning Iceland's participation in the joint fulfilment of commitments of the European Union, its Member States and Iceland for the second commitment period of the Kyoto Protocol to the United Nations Framework Convention on Climate Change.</w:t>
      </w:r>
      <w:bookmarkEnd w:id="17"/>
    </w:p>
    <w:p w14:paraId="2657EA98" w14:textId="77777777" w:rsidR="007229FA" w:rsidRDefault="002B50BC" w:rsidP="00643D86">
      <w:pPr>
        <w:rPr>
          <w:lang w:val="en-US"/>
        </w:rPr>
      </w:pPr>
      <w:r>
        <w:rPr>
          <w:noProof/>
          <w:lang w:val="en-US"/>
        </w:rPr>
        <w:t>–</w:t>
      </w:r>
      <w:r>
        <w:rPr>
          <w:lang w:val="en-US"/>
        </w:rPr>
        <w:t xml:space="preserve">Adoption </w:t>
      </w:r>
    </w:p>
    <w:p w14:paraId="32E91061" w14:textId="43942E36" w:rsidR="00643D86" w:rsidRDefault="002B50BC" w:rsidP="00643D86">
      <w:pPr>
        <w:rPr>
          <w:lang w:val="en-US"/>
        </w:rPr>
      </w:pPr>
      <w:r>
        <w:rPr>
          <w:lang w:val="en-US"/>
        </w:rPr>
        <w:t>5086/15 CLIMA 4 ENV 5 ENER 5 ONU 1 FORETS 1 TRANS 6 IND 8 FISC 1ISL 1 + ADD 110400/1/14 CLIMA 60 ENV 492 ENER 207 ONU 74 FORETS 56 TRANS 293 IND 175 FISC 90 REV 1+ REV 1 COR 1 (de)+ REV 1 COR 2 (</w:t>
      </w:r>
      <w:proofErr w:type="spellStart"/>
      <w:r>
        <w:rPr>
          <w:lang w:val="en-US"/>
        </w:rPr>
        <w:t>pl</w:t>
      </w:r>
      <w:proofErr w:type="spellEnd"/>
      <w:r>
        <w:rPr>
          <w:lang w:val="en-US"/>
        </w:rPr>
        <w:t>)+ ADD 1+ ADD 1 COR 1 + REV 2 (</w:t>
      </w:r>
      <w:proofErr w:type="spellStart"/>
      <w:r>
        <w:rPr>
          <w:lang w:val="en-US"/>
        </w:rPr>
        <w:t>lt</w:t>
      </w:r>
      <w:proofErr w:type="spellEnd"/>
      <w:r>
        <w:rPr>
          <w:lang w:val="en-US"/>
        </w:rPr>
        <w:t xml:space="preserve">)10881/14 CLIMA 69 ENV 609 ENER 311 ONU 83 ISL 30 + COR 110883/2/14 CLIMA 69 ENV 611 ENER 312 ONU 84 ISL 31 REV 210941/14 CLIMA 70 ENV 618 ENER 317 ONU 85 ISL 32+ COR 1 </w:t>
      </w:r>
      <w:r>
        <w:rPr>
          <w:noProof/>
          <w:lang w:val="en-US"/>
        </w:rPr>
        <w:t>5086</w:t>
      </w:r>
      <w:r>
        <w:rPr>
          <w:lang w:val="en-US"/>
        </w:rPr>
        <w:t>/15 CLIMA 4 ENV 5 ENER 5 ONU 1 FORETS 1 TRANS 6 IND 8 FISC 1ISL 1 + ADD 110400/1/14 CLIMA 60 ENV 492 ENER 207 ONU 74 FORETS 56 TRANS 293 IND 175 FISC 90 REV 1+ REV 1 COR 1 (de)+ REV 1 COR 2 (</w:t>
      </w:r>
      <w:proofErr w:type="spellStart"/>
      <w:r>
        <w:rPr>
          <w:lang w:val="en-US"/>
        </w:rPr>
        <w:t>pl</w:t>
      </w:r>
      <w:proofErr w:type="spellEnd"/>
      <w:r>
        <w:rPr>
          <w:lang w:val="en-US"/>
        </w:rPr>
        <w:t>)+ ADD 1+ ADD 1 COR 1 + REV 2 (</w:t>
      </w:r>
      <w:proofErr w:type="spellStart"/>
      <w:r>
        <w:rPr>
          <w:lang w:val="en-US"/>
        </w:rPr>
        <w:t>lt</w:t>
      </w:r>
      <w:proofErr w:type="spellEnd"/>
      <w:r>
        <w:rPr>
          <w:lang w:val="en-US"/>
        </w:rPr>
        <w:t xml:space="preserve">)10881/14 CLIMA 69 ENV 609 ENER 311 ONU 83 ISL 30 + COR 110883/2/14 CLIMA 69 ENV 611 ENER 312 ONU 84 ISL 31 REV 210941/14 CLIMA 70 ENV 618 ENER 317 ONU 85 ISL 32+ COR 1 </w:t>
      </w:r>
    </w:p>
    <w:p w14:paraId="32E91062" w14:textId="77777777" w:rsidR="00643D86" w:rsidRDefault="002B50BC" w:rsidP="00643D86">
      <w:r>
        <w:rPr>
          <w:b/>
        </w:rPr>
        <w:t>Ansvarigt statsråd</w:t>
      </w:r>
      <w:r>
        <w:rPr>
          <w:b/>
        </w:rPr>
        <w:br/>
      </w:r>
      <w:r>
        <w:rPr>
          <w:noProof/>
        </w:rPr>
        <w:t>Åsa Romson</w:t>
      </w:r>
    </w:p>
    <w:p w14:paraId="32E91063" w14:textId="77777777" w:rsidR="00643D86" w:rsidRPr="00643D86" w:rsidRDefault="002B50BC" w:rsidP="00643D86">
      <w:r w:rsidRPr="00643D86">
        <w:rPr>
          <w:b/>
        </w:rPr>
        <w:t>Tidigare behandling i riksdagen</w:t>
      </w:r>
      <w:r>
        <w:rPr>
          <w:b/>
        </w:rPr>
        <w:br/>
      </w:r>
      <w:r>
        <w:rPr>
          <w:noProof/>
        </w:rPr>
        <w:t>2014-12-11</w:t>
      </w:r>
    </w:p>
    <w:p w14:paraId="32E91064" w14:textId="77777777" w:rsidR="00643D86" w:rsidRPr="00643D86" w:rsidRDefault="002B50BC" w:rsidP="00643D86">
      <w:r w:rsidRPr="00643D86">
        <w:rPr>
          <w:b/>
        </w:rPr>
        <w:t>Tidigare behandling vid rådsmöte</w:t>
      </w:r>
      <w:r>
        <w:rPr>
          <w:b/>
        </w:rPr>
        <w:br/>
      </w:r>
      <w:r>
        <w:rPr>
          <w:noProof/>
        </w:rPr>
        <w:t>2014-12-16</w:t>
      </w:r>
    </w:p>
    <w:p w14:paraId="32E91066" w14:textId="221C94F5" w:rsidR="00EF1047" w:rsidRDefault="002B50BC" w:rsidP="007229FA">
      <w:r w:rsidRPr="00B44CE2">
        <w:rPr>
          <w:b/>
        </w:rPr>
        <w:lastRenderedPageBreak/>
        <w:t>Annotering</w:t>
      </w:r>
      <w:r>
        <w:rPr>
          <w:b/>
        </w:rPr>
        <w:br/>
      </w:r>
      <w:r>
        <w:rPr>
          <w:b/>
          <w:bCs/>
        </w:rPr>
        <w:t>Avsikt med behandlingen i rådet:</w:t>
      </w:r>
      <w:r>
        <w:t xml:space="preserve"> </w:t>
      </w:r>
      <w:r>
        <w:br/>
        <w:t>Rådet föreslås principiellt anta dels (a) rådsbeslut angående ingående av den s.k. Dohaändringen, som möjliggör en andra åtagandeperiod under Kyotoprotokollet, och gemensamt fullgörande av åtaganden inom ramen för detta, dels (b) rådsbeslut angående ingående av avtal med Island rörande Islands deltagande i det gemensamma fullgörandet av EU:s, dess medlemsstaters och Islands åtaganden under andra åtagandeperioden.</w:t>
      </w:r>
    </w:p>
    <w:p w14:paraId="32E91067" w14:textId="77777777" w:rsidR="00EF1047" w:rsidRDefault="002B50BC">
      <w:pPr>
        <w:spacing w:after="280" w:afterAutospacing="1"/>
      </w:pPr>
      <w:r>
        <w:t>Rådet föreslås därutöver anta rådsbeslut (c) angående undertecknande av avtalet med Island.</w:t>
      </w:r>
    </w:p>
    <w:p w14:paraId="32E91068" w14:textId="77A36281" w:rsidR="00EF1047" w:rsidRDefault="002B50BC">
      <w:pPr>
        <w:spacing w:after="280" w:afterAutospacing="1"/>
      </w:pPr>
      <w:r>
        <w:rPr>
          <w:b/>
          <w:bCs/>
        </w:rPr>
        <w:t>Hur regeringen ställer sig till den blivande A-punkten:</w:t>
      </w:r>
      <w:r>
        <w:t xml:space="preserve"> Regeringen avser rösta ja till att principiellt anta rådsbesluten (a) och (b) samt rösta ja till att anta rådsbeslut (c). </w:t>
      </w:r>
    </w:p>
    <w:p w14:paraId="32E91069" w14:textId="2C1A3200" w:rsidR="00EF1047" w:rsidRDefault="002B50BC">
      <w:pPr>
        <w:spacing w:after="280" w:afterAutospacing="1"/>
      </w:pPr>
      <w:r>
        <w:rPr>
          <w:b/>
          <w:bCs/>
        </w:rPr>
        <w:t>Bakgrund:</w:t>
      </w:r>
      <w:r w:rsidR="007229FA">
        <w:rPr>
          <w:b/>
          <w:bCs/>
        </w:rPr>
        <w:t xml:space="preserve"> </w:t>
      </w:r>
      <w:r>
        <w:t xml:space="preserve">Rådsbesluten syftar till att EU ska kunna godkänna och ratificera den s.k. Dohaändringen till Kyotoprotokollet som antogs vid partsmötet CMP8 i Doha 2013 för att möjliggöra en andra åtagandeperiod under Kyotoprotokollet. Enligt Dohaändringen åtar sig EU och dess medlemsstater samt Island att gemensamt minska utsläppen av växthusgaser med </w:t>
      </w:r>
      <w:proofErr w:type="gramStart"/>
      <w:r>
        <w:t>20%</w:t>
      </w:r>
      <w:proofErr w:type="gramEnd"/>
      <w:r>
        <w:t xml:space="preserve"> mellan 1990 och 2020.</w:t>
      </w:r>
    </w:p>
    <w:p w14:paraId="32E9106A" w14:textId="77777777" w:rsidR="00EF1047" w:rsidRDefault="002B50BC">
      <w:pPr>
        <w:spacing w:after="280" w:afterAutospacing="1"/>
      </w:pPr>
      <w:r>
        <w:t>Rådsbesluten reglerar även hur EU, dess medlemsstater och Island gemensamt ska fullgöra sina utsläppsminskningsåtaganden under den andra åtagandeperioden.</w:t>
      </w:r>
    </w:p>
    <w:p w14:paraId="32E9106B" w14:textId="77777777" w:rsidR="00EF1047" w:rsidRDefault="002B50BC">
      <w:pPr>
        <w:spacing w:after="280" w:afterAutospacing="1"/>
      </w:pPr>
      <w:r>
        <w:t>Besluten baseras på ett förslag från kommissionen den 6 november 2013 som sedan behandlats i rådsarbetsgrupp innan en politisk överenskommelse nåddes vid rådsmötet (miljö) den 17 december 2014.</w:t>
      </w:r>
    </w:p>
    <w:p w14:paraId="32E9106C" w14:textId="77777777" w:rsidR="00EF1047" w:rsidRDefault="002B50BC">
      <w:pPr>
        <w:spacing w:after="280" w:afterAutospacing="1"/>
      </w:pPr>
      <w:r>
        <w:t>Besluten bygger på befintlig EU-lagstiftning inom området – det s.k. klimat- och energipaketet från 2009. En gemensam utsläppsnivå anges för utsläpp från de sektorer som omfattas av EU:s system för handel med utsläppsrätter (EU ETS) medan utsläppsnivåer anges för respektive medlemsstat vad gäller utsläpp från de sektorer som inte omfattas av EU ETS.</w:t>
      </w:r>
    </w:p>
    <w:p w14:paraId="32E9106E" w14:textId="56BBED54" w:rsidR="00FB32B9" w:rsidRDefault="002B50BC">
      <w:pPr>
        <w:spacing w:after="280" w:afterAutospacing="1"/>
        <w:rPr>
          <w:noProof/>
        </w:rPr>
      </w:pPr>
      <w:r>
        <w:t xml:space="preserve">Rådsbeslut (a) och (b) ska antas principiellt vid rådsmötet för att sedan skickas till Europaparlamentet för godkännande. Rådsbeslut (c) antas för att möjliggöra ett undertecknande med Island. </w:t>
      </w:r>
    </w:p>
    <w:p w14:paraId="32E9106F" w14:textId="77777777" w:rsidR="00643D86" w:rsidRDefault="002B50BC" w:rsidP="00643D86">
      <w:pPr>
        <w:pStyle w:val="Rubrik1"/>
      </w:pPr>
      <w:bookmarkStart w:id="18" w:name="_Toc409697359"/>
      <w:r>
        <w:rPr>
          <w:noProof/>
        </w:rPr>
        <w:t>Proposal for a Regulation of the European Parliament and of the Council amending Regulation (EU) No 1343/2011 of the European Parliament and of the Council of 13 December 2011 on certain provisions for fishing in the GFCM (General Fisheries Commission for the Mediterranean) Agreement area (First reading) (Legislative deliberation)</w:t>
      </w:r>
      <w:bookmarkEnd w:id="18"/>
    </w:p>
    <w:p w14:paraId="03FCF2E9" w14:textId="77777777" w:rsidR="007229FA" w:rsidRDefault="002B50BC" w:rsidP="00643D86">
      <w:pPr>
        <w:rPr>
          <w:lang w:val="en-US"/>
        </w:rPr>
      </w:pPr>
      <w:r>
        <w:rPr>
          <w:noProof/>
          <w:lang w:val="en-US"/>
        </w:rPr>
        <w:t>–</w:t>
      </w:r>
      <w:r>
        <w:rPr>
          <w:lang w:val="en-US"/>
        </w:rPr>
        <w:t>Endorsement of the mandate for the informal trilogue</w:t>
      </w:r>
    </w:p>
    <w:p w14:paraId="32E91070" w14:textId="26455632" w:rsidR="00643D86" w:rsidRDefault="002B50BC" w:rsidP="00643D86">
      <w:pPr>
        <w:rPr>
          <w:lang w:val="en-US"/>
        </w:rPr>
      </w:pPr>
      <w:r>
        <w:rPr>
          <w:lang w:val="en-US"/>
        </w:rPr>
        <w:t>5141/15 PECHE 12 CODEC 25+ COR 1</w:t>
      </w:r>
      <w:r w:rsidR="007229FA">
        <w:rPr>
          <w:lang w:val="en-US"/>
        </w:rPr>
        <w:t xml:space="preserve"> </w:t>
      </w:r>
      <w:r>
        <w:rPr>
          <w:noProof/>
          <w:lang w:val="en-US"/>
        </w:rPr>
        <w:t>5141</w:t>
      </w:r>
      <w:r>
        <w:rPr>
          <w:lang w:val="en-US"/>
        </w:rPr>
        <w:t>/15 PECHE 12 CODEC 25+ COR 1</w:t>
      </w:r>
    </w:p>
    <w:p w14:paraId="32E91071" w14:textId="77777777" w:rsidR="00643D86" w:rsidRDefault="002B50BC" w:rsidP="00643D86">
      <w:r>
        <w:rPr>
          <w:b/>
        </w:rPr>
        <w:t>Ansvarigt statsråd</w:t>
      </w:r>
      <w:r>
        <w:rPr>
          <w:b/>
        </w:rPr>
        <w:br/>
      </w:r>
      <w:r>
        <w:rPr>
          <w:noProof/>
        </w:rPr>
        <w:t>Sven-Erik Bucht</w:t>
      </w:r>
    </w:p>
    <w:p w14:paraId="64DA6CB8" w14:textId="77777777" w:rsidR="000A67A6" w:rsidRDefault="002B50BC" w:rsidP="00643D86">
      <w:r w:rsidRPr="00B44CE2">
        <w:rPr>
          <w:b/>
        </w:rPr>
        <w:lastRenderedPageBreak/>
        <w:t>Annotering</w:t>
      </w:r>
      <w:r>
        <w:rPr>
          <w:b/>
        </w:rPr>
        <w:br/>
      </w:r>
      <w:r w:rsidRPr="000A67A6">
        <w:rPr>
          <w:b/>
        </w:rPr>
        <w:t>Bakgrund</w:t>
      </w:r>
      <w:r w:rsidR="000A67A6">
        <w:rPr>
          <w:b/>
        </w:rPr>
        <w:t xml:space="preserve">: </w:t>
      </w:r>
      <w:r>
        <w:t xml:space="preserve">Allmänna kommissionen för fiske i Medelhavet (AKFM) är en regional fiskeriförvaltningsorganisation som inrättats i enlighet med artikel XIV i FAO:s stadga. Dess främsta mål är att främja utveckling, bevarande, rationell förvaltning och bästa </w:t>
      </w:r>
      <w:proofErr w:type="gramStart"/>
      <w:r>
        <w:t>nyttjande</w:t>
      </w:r>
      <w:proofErr w:type="gramEnd"/>
      <w:r>
        <w:t xml:space="preserve"> av levande marina resurser samt en hållbar utveckling av vattenbruket i Medelhavet, Svarta havet och angränsande vatten. AKFM har befogenhet att anta bindande beslut (rekommendationer) inom sitt behörighetsområde. Dessa akter riktar sig framför allt till avtalsparterna, men kan även innehålla skyldigheter för aktörer (t.ex. befälhavare på fartyg). Rekommendationerna blir bindande inom 120 dagar efter dagen för den första anmälan, förutsatt att inga invändningar framställs. EU och tio medlemsstater (Bulgarien, Kroatien, Cypern, Frankrike, Grekland, Italien, Malta, Slovenien, Spanien och Rumänien) är avtalsslutande parter i AKFM-avtalet. </w:t>
      </w:r>
    </w:p>
    <w:p w14:paraId="7CCC319F" w14:textId="0158CC05" w:rsidR="000A67A6" w:rsidRDefault="002B50BC" w:rsidP="00643D86">
      <w:r>
        <w:t xml:space="preserve">Förslaget innehåller tekniska åtgärder för hållbart </w:t>
      </w:r>
      <w:proofErr w:type="gramStart"/>
      <w:r>
        <w:t>nyttjande</w:t>
      </w:r>
      <w:proofErr w:type="gramEnd"/>
      <w:r>
        <w:t xml:space="preserve"> av rödkorall, begränsning av oavsiktlig fångst av valar, havssköldpaddor och sjöfåglar och bevarande av munksäl, hajar och rockor i </w:t>
      </w:r>
      <w:proofErr w:type="spellStart"/>
      <w:r>
        <w:t>AKFMs</w:t>
      </w:r>
      <w:proofErr w:type="spellEnd"/>
      <w:r>
        <w:t xml:space="preserve"> avtalsområde. Åtgärderna går längre än det skydd som dessa arter redan omfattas av på EU-nivå genom habitatdirektivet och andra unionsrättsakter och inbegriper även särskilda registrerings- och rapporteringskrav för både aktörer och medlemsstater. Genom förslaget införlivas också i unionsrätten vissa åtgärder för fiske efter små pelagiska bestånd i Adriatiska havet.</w:t>
      </w:r>
    </w:p>
    <w:p w14:paraId="32E91074" w14:textId="4098AE60" w:rsidR="00643D86" w:rsidRDefault="002B50BC" w:rsidP="00643D86">
      <w:r>
        <w:t xml:space="preserve">Coreper den 21 januari 2015 ska fastställa mandatet inför de kommande informella trepartsamtalen. Regeringen avser ställa sig bakom mandatet. </w:t>
      </w:r>
    </w:p>
    <w:p w14:paraId="32E91075" w14:textId="77777777" w:rsidR="00643D86" w:rsidRDefault="002B50BC" w:rsidP="00643D86">
      <w:pPr>
        <w:pStyle w:val="Rubrik1"/>
      </w:pPr>
      <w:bookmarkStart w:id="19" w:name="_Toc409697360"/>
      <w:r>
        <w:rPr>
          <w:noProof/>
        </w:rPr>
        <w:t>Proposal for a Directive of the European Parliament and of the Council repealing Council Directive 93/5/EEC of 25 February 1993 on assistance to the Commission and cooperation by the Member States in the scientific examination of questions relating to food (First reading) (Legislative deliberation)</w:t>
      </w:r>
      <w:bookmarkEnd w:id="19"/>
    </w:p>
    <w:p w14:paraId="32E91076" w14:textId="1D635937" w:rsidR="00643D86" w:rsidRDefault="002B50BC" w:rsidP="00643D86">
      <w:pPr>
        <w:rPr>
          <w:lang w:val="en-US"/>
        </w:rPr>
      </w:pPr>
      <w:r>
        <w:rPr>
          <w:noProof/>
          <w:lang w:val="en-US"/>
        </w:rPr>
        <w:t>–</w:t>
      </w:r>
      <w:r>
        <w:rPr>
          <w:lang w:val="en-US"/>
        </w:rPr>
        <w:t xml:space="preserve">Adoption of the legislative </w:t>
      </w:r>
      <w:proofErr w:type="spellStart"/>
      <w:r>
        <w:rPr>
          <w:lang w:val="en-US"/>
        </w:rPr>
        <w:t>actPE</w:t>
      </w:r>
      <w:proofErr w:type="spellEnd"/>
      <w:r>
        <w:rPr>
          <w:lang w:val="en-US"/>
        </w:rPr>
        <w:t>-CONS 94/14 AGRILEG 209 CONSOM 214 DENLEG 162 MI 810 RECH 410 SAN 403 CODEC 21015196/15 CODEC 35 AGRILEG 5 CONSOM 9 DENLEG 7 MI 17 RECH 3 SAN 8</w:t>
      </w:r>
      <w:r w:rsidR="007229FA">
        <w:rPr>
          <w:lang w:val="en-US"/>
        </w:rPr>
        <w:t xml:space="preserve"> </w:t>
      </w:r>
      <w:r>
        <w:rPr>
          <w:noProof/>
          <w:lang w:val="en-US"/>
        </w:rPr>
        <w:t>PE-CONS</w:t>
      </w:r>
      <w:r>
        <w:rPr>
          <w:lang w:val="en-US"/>
        </w:rPr>
        <w:t xml:space="preserve"> 94/14 AGRILEG 209 CONSOM 214 DENLEG 162 MI 810 RECH 410 SAN 403 CODEC 21015196/15 CODEC 35 AGRILEG 5 CONSOM 9 DENLEG 7 MI 17 RECH 3 SAN 8</w:t>
      </w:r>
    </w:p>
    <w:p w14:paraId="32E91077" w14:textId="77777777" w:rsidR="00643D86" w:rsidRDefault="002B50BC" w:rsidP="00643D86">
      <w:r>
        <w:rPr>
          <w:b/>
        </w:rPr>
        <w:t>Ansvarigt statsråd</w:t>
      </w:r>
      <w:r>
        <w:rPr>
          <w:b/>
        </w:rPr>
        <w:br/>
      </w:r>
      <w:r>
        <w:rPr>
          <w:noProof/>
        </w:rPr>
        <w:t>Sven-Erik Bucht</w:t>
      </w:r>
    </w:p>
    <w:p w14:paraId="32E9107C" w14:textId="14E44691" w:rsidR="00EF1047" w:rsidRDefault="002B50BC" w:rsidP="000A67A6">
      <w:r w:rsidRPr="00B44CE2">
        <w:rPr>
          <w:b/>
        </w:rPr>
        <w:t>Annotering</w:t>
      </w:r>
      <w:r>
        <w:rPr>
          <w:b/>
        </w:rPr>
        <w:br/>
      </w:r>
      <w:r>
        <w:rPr>
          <w:b/>
          <w:bCs/>
        </w:rPr>
        <w:t>Avsikt med behandlingen i rådet:</w:t>
      </w:r>
      <w:r w:rsidR="000A67A6">
        <w:rPr>
          <w:b/>
          <w:bCs/>
        </w:rPr>
        <w:t xml:space="preserve"> </w:t>
      </w:r>
      <w:r>
        <w:t>Att fatta beslut om att upphäva rådets direktiv 93/5/EEG av den 25 februari 1993 om hjälp till kommissionen och samarbete från medlemsstaternas sida vid den vetenskapliga granskningen av livsmedelsfrågor.</w:t>
      </w:r>
    </w:p>
    <w:p w14:paraId="32E9107E" w14:textId="4F3B00D2" w:rsidR="00EF1047" w:rsidRDefault="002B50BC">
      <w:pPr>
        <w:spacing w:after="280" w:afterAutospacing="1"/>
      </w:pPr>
      <w:r>
        <w:rPr>
          <w:b/>
          <w:bCs/>
        </w:rPr>
        <w:t>Hur regeringen ställer sig till den blivande A-punkten:</w:t>
      </w:r>
      <w:r>
        <w:t xml:space="preserve"> Regeringen stödjer kommissionens förslag till Europaparlamentets och rådets direktiv om upphävande av rådets direktiv 93/5/EEG. </w:t>
      </w:r>
    </w:p>
    <w:p w14:paraId="32E91082" w14:textId="1D88C76D" w:rsidR="00643D86" w:rsidRPr="00643D86" w:rsidRDefault="002B50BC" w:rsidP="000A67A6">
      <w:pPr>
        <w:spacing w:after="280" w:afterAutospacing="1"/>
        <w:rPr>
          <w:lang w:val="en-US"/>
        </w:rPr>
      </w:pPr>
      <w:r>
        <w:rPr>
          <w:b/>
          <w:bCs/>
        </w:rPr>
        <w:t>Bakgrund:</w:t>
      </w:r>
      <w:r w:rsidR="000A67A6">
        <w:rPr>
          <w:b/>
          <w:bCs/>
        </w:rPr>
        <w:t xml:space="preserve"> </w:t>
      </w:r>
      <w:r>
        <w:t xml:space="preserve">Kommissionen har lämnat ett förslag till direktiv som upphäver rådets direktiv 93/5/EEG av den 25 februari 1993 om hjälp till kommissionen och samarbete från medlemsstaternas sida vid den vetenskapliga granskningen av livsmedelsfrågor. Bakgrunden till förslaget att upphäva direktivet är kommissionens arbete inom ramen för </w:t>
      </w:r>
      <w:r>
        <w:lastRenderedPageBreak/>
        <w:t xml:space="preserve">regelförenklingsprogrammet </w:t>
      </w:r>
      <w:proofErr w:type="spellStart"/>
      <w:r>
        <w:t>Refit</w:t>
      </w:r>
      <w:proofErr w:type="spellEnd"/>
      <w:r>
        <w:t>. Syftet med direktivet var att garantera att den vetenskapliga kommittén för livsmedel fungerade väl genom att organisera kommissionens samarbete med berörda organ i medlemsstaterna. Genom Europaparlamentets och rådets förordning (EG) nr 178/2002 överfördes uppgifterna som nämns i direktiv 93/5/EEG till Europeiska myndigheten för livsmedelssäkerhet (EFSA). Dessutom har kommissionens beslut om inrättandet av den vetenskapliga kommittén för livsmedel upphävts genom kommissionens beslut 2004/210/EG. Direktivet har följaktligen förlorat sitt syfte och bör därför upphävas. Förslaget bedöms inte ha några konsekvenser varken för stats- eller EU-budgeten.</w:t>
      </w:r>
      <w:bookmarkEnd w:id="1"/>
    </w:p>
    <w:sectPr w:rsidR="00643D86" w:rsidRPr="00643D86" w:rsidSect="006E71D7">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E91094" w14:textId="77777777" w:rsidR="00865A2E" w:rsidRDefault="002B50BC">
      <w:pPr>
        <w:spacing w:after="0" w:line="240" w:lineRule="auto"/>
      </w:pPr>
      <w:r>
        <w:separator/>
      </w:r>
    </w:p>
  </w:endnote>
  <w:endnote w:type="continuationSeparator" w:id="0">
    <w:p w14:paraId="32E91096" w14:textId="77777777" w:rsidR="00865A2E" w:rsidRDefault="002B5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E91090" w14:textId="77777777" w:rsidR="00865A2E" w:rsidRDefault="002B50BC">
      <w:pPr>
        <w:spacing w:after="0" w:line="240" w:lineRule="auto"/>
      </w:pPr>
      <w:r>
        <w:separator/>
      </w:r>
    </w:p>
  </w:footnote>
  <w:footnote w:type="continuationSeparator" w:id="0">
    <w:p w14:paraId="32E91092" w14:textId="77777777" w:rsidR="00865A2E" w:rsidRDefault="002B50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640065"/>
      <w:docPartObj>
        <w:docPartGallery w:val="Page Numbers (Top of Page)"/>
        <w:docPartUnique/>
      </w:docPartObj>
    </w:sdtPr>
    <w:sdtEndPr/>
    <w:sdtContent>
      <w:p w14:paraId="7D6F219C" w14:textId="04DB8532" w:rsidR="00DB6CAC" w:rsidRDefault="00DB6CAC">
        <w:pPr>
          <w:pStyle w:val="Sidhuvud"/>
          <w:jc w:val="right"/>
        </w:pPr>
        <w:r>
          <w:fldChar w:fldCharType="begin"/>
        </w:r>
        <w:r>
          <w:instrText>PAGE   \* MERGEFORMAT</w:instrText>
        </w:r>
        <w:r>
          <w:fldChar w:fldCharType="separate"/>
        </w:r>
        <w:r w:rsidR="00B71B7E">
          <w:rPr>
            <w:noProof/>
          </w:rPr>
          <w:t>15</w:t>
        </w:r>
        <w:r>
          <w:fldChar w:fldCharType="end"/>
        </w:r>
      </w:p>
    </w:sdtContent>
  </w:sdt>
  <w:p w14:paraId="32E91084" w14:textId="77777777" w:rsidR="006F1C0D" w:rsidRDefault="00B71B7E"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EF1047" w14:paraId="32E9108A" w14:textId="77777777" w:rsidTr="006E71D7">
      <w:tc>
        <w:tcPr>
          <w:tcW w:w="4606" w:type="dxa"/>
        </w:tcPr>
        <w:p w14:paraId="32E91085" w14:textId="77777777" w:rsidR="006E71D7" w:rsidRDefault="002B50BC" w:rsidP="00752770">
          <w:pPr>
            <w:pStyle w:val="Sidhuvud"/>
            <w:ind w:left="0"/>
          </w:pPr>
          <w:r>
            <w:rPr>
              <w:noProof/>
              <w:lang w:eastAsia="sv-SE"/>
            </w:rPr>
            <w:drawing>
              <wp:inline distT="0" distB="0" distL="0" distR="0" wp14:anchorId="32E91090" wp14:editId="32E91091">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32E91086" w14:textId="77777777" w:rsidR="00FB32B9" w:rsidRDefault="00B71B7E" w:rsidP="00FB32B9">
          <w:pPr>
            <w:ind w:right="916"/>
            <w:rPr>
              <w:rFonts w:ascii="TradeGothic" w:hAnsi="TradeGothic"/>
              <w:b/>
            </w:rPr>
          </w:pPr>
        </w:p>
        <w:p w14:paraId="32E91087" w14:textId="77777777" w:rsidR="00FB32B9" w:rsidRDefault="002B50BC" w:rsidP="00FB32B9">
          <w:pPr>
            <w:ind w:right="916"/>
          </w:pPr>
          <w:r>
            <w:rPr>
              <w:rFonts w:ascii="TradeGothic" w:hAnsi="TradeGothic"/>
              <w:b/>
            </w:rPr>
            <w:t>Promemoria</w:t>
          </w:r>
        </w:p>
        <w:p w14:paraId="32E91088" w14:textId="77777777" w:rsidR="00FB32B9" w:rsidRDefault="00B71B7E" w:rsidP="00FB32B9">
          <w:pPr>
            <w:jc w:val="right"/>
          </w:pPr>
        </w:p>
        <w:p w14:paraId="32E91089" w14:textId="7187D693" w:rsidR="006E71D7" w:rsidRDefault="00DB6CAC" w:rsidP="00FB32B9">
          <w:pPr>
            <w:ind w:right="916"/>
          </w:pPr>
          <w:r>
            <w:rPr>
              <w:rFonts w:ascii="TradeGothic" w:hAnsi="TradeGothic"/>
              <w:b/>
              <w:noProof/>
            </w:rPr>
            <w:t>2015-01-22</w:t>
          </w:r>
          <w:r w:rsidR="002B50BC" w:rsidRPr="00934953">
            <w:t xml:space="preserve"> </w:t>
          </w:r>
        </w:p>
      </w:tc>
    </w:tr>
  </w:tbl>
  <w:p w14:paraId="32E9108B" w14:textId="77777777" w:rsidR="00FB32B9" w:rsidRDefault="00B71B7E" w:rsidP="00FB32B9">
    <w:pPr>
      <w:pStyle w:val="Avsndare"/>
      <w:framePr w:w="0" w:hRule="auto" w:hSpace="0" w:wrap="auto" w:vAnchor="margin" w:hAnchor="text" w:xAlign="left" w:yAlign="inline"/>
      <w:rPr>
        <w:b/>
        <w:i w:val="0"/>
        <w:sz w:val="22"/>
      </w:rPr>
    </w:pPr>
  </w:p>
  <w:p w14:paraId="32E9108C" w14:textId="77777777" w:rsidR="00FB32B9" w:rsidRDefault="002B50BC" w:rsidP="00FB32B9">
    <w:pPr>
      <w:pStyle w:val="Avsndare"/>
      <w:framePr w:w="0" w:hRule="auto" w:hSpace="0" w:wrap="auto" w:vAnchor="margin" w:hAnchor="text" w:xAlign="left" w:yAlign="inline"/>
      <w:rPr>
        <w:b/>
        <w:i w:val="0"/>
        <w:sz w:val="22"/>
      </w:rPr>
    </w:pPr>
    <w:r>
      <w:rPr>
        <w:b/>
        <w:i w:val="0"/>
        <w:sz w:val="22"/>
      </w:rPr>
      <w:t>Statsrådsberedningen</w:t>
    </w:r>
  </w:p>
  <w:p w14:paraId="32E9108D" w14:textId="77777777" w:rsidR="00FB32B9" w:rsidRDefault="00B71B7E" w:rsidP="00FB32B9">
    <w:pPr>
      <w:pStyle w:val="Avsndare"/>
      <w:framePr w:w="0" w:hRule="auto" w:hSpace="0" w:wrap="auto" w:vAnchor="margin" w:hAnchor="text" w:xAlign="left" w:yAlign="inline"/>
    </w:pPr>
  </w:p>
  <w:p w14:paraId="32E9108E" w14:textId="77777777" w:rsidR="00FB32B9" w:rsidRDefault="002B50BC" w:rsidP="00FB32B9">
    <w:pPr>
      <w:pStyle w:val="Avsndare"/>
      <w:framePr w:w="0" w:hRule="auto" w:hSpace="0" w:wrap="auto" w:vAnchor="margin" w:hAnchor="text" w:xAlign="left" w:yAlign="inline"/>
    </w:pPr>
    <w:r>
      <w:t>EU-kansliet</w:t>
    </w:r>
  </w:p>
  <w:p w14:paraId="32E9108F" w14:textId="77777777" w:rsidR="0012376B" w:rsidRDefault="00B71B7E">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24C8662A">
      <w:start w:val="1"/>
      <w:numFmt w:val="decimal"/>
      <w:pStyle w:val="Rubrik1"/>
      <w:lvlText w:val="%1."/>
      <w:lvlJc w:val="left"/>
      <w:pPr>
        <w:ind w:left="720" w:hanging="360"/>
      </w:pPr>
    </w:lvl>
    <w:lvl w:ilvl="1" w:tplc="D5CC7184" w:tentative="1">
      <w:start w:val="1"/>
      <w:numFmt w:val="lowerLetter"/>
      <w:lvlText w:val="%2."/>
      <w:lvlJc w:val="left"/>
      <w:pPr>
        <w:ind w:left="1440" w:hanging="360"/>
      </w:pPr>
    </w:lvl>
    <w:lvl w:ilvl="2" w:tplc="3DE250FA" w:tentative="1">
      <w:start w:val="1"/>
      <w:numFmt w:val="lowerRoman"/>
      <w:lvlText w:val="%3."/>
      <w:lvlJc w:val="right"/>
      <w:pPr>
        <w:ind w:left="2160" w:hanging="180"/>
      </w:pPr>
    </w:lvl>
    <w:lvl w:ilvl="3" w:tplc="FD8C7CEA" w:tentative="1">
      <w:start w:val="1"/>
      <w:numFmt w:val="decimal"/>
      <w:lvlText w:val="%4."/>
      <w:lvlJc w:val="left"/>
      <w:pPr>
        <w:ind w:left="2880" w:hanging="360"/>
      </w:pPr>
    </w:lvl>
    <w:lvl w:ilvl="4" w:tplc="89145F68" w:tentative="1">
      <w:start w:val="1"/>
      <w:numFmt w:val="lowerLetter"/>
      <w:lvlText w:val="%5."/>
      <w:lvlJc w:val="left"/>
      <w:pPr>
        <w:ind w:left="3600" w:hanging="360"/>
      </w:pPr>
    </w:lvl>
    <w:lvl w:ilvl="5" w:tplc="81D68820" w:tentative="1">
      <w:start w:val="1"/>
      <w:numFmt w:val="lowerRoman"/>
      <w:lvlText w:val="%6."/>
      <w:lvlJc w:val="right"/>
      <w:pPr>
        <w:ind w:left="4320" w:hanging="180"/>
      </w:pPr>
    </w:lvl>
    <w:lvl w:ilvl="6" w:tplc="9E803254" w:tentative="1">
      <w:start w:val="1"/>
      <w:numFmt w:val="decimal"/>
      <w:lvlText w:val="%7."/>
      <w:lvlJc w:val="left"/>
      <w:pPr>
        <w:ind w:left="5040" w:hanging="360"/>
      </w:pPr>
    </w:lvl>
    <w:lvl w:ilvl="7" w:tplc="5138606C" w:tentative="1">
      <w:start w:val="1"/>
      <w:numFmt w:val="lowerLetter"/>
      <w:lvlText w:val="%8."/>
      <w:lvlJc w:val="left"/>
      <w:pPr>
        <w:ind w:left="5760" w:hanging="360"/>
      </w:pPr>
    </w:lvl>
    <w:lvl w:ilvl="8" w:tplc="918E70B2" w:tentative="1">
      <w:start w:val="1"/>
      <w:numFmt w:val="lowerRoman"/>
      <w:lvlText w:val="%9."/>
      <w:lvlJc w:val="right"/>
      <w:pPr>
        <w:ind w:left="6480" w:hanging="180"/>
      </w:pPr>
    </w:lvl>
  </w:abstractNum>
  <w:abstractNum w:abstractNumId="1">
    <w:nsid w:val="73990993"/>
    <w:multiLevelType w:val="hybridMultilevel"/>
    <w:tmpl w:val="3BD822EE"/>
    <w:lvl w:ilvl="0" w:tplc="38BCCC7C">
      <w:start w:val="1"/>
      <w:numFmt w:val="decimal"/>
      <w:lvlText w:val="%1."/>
      <w:lvlJc w:val="left"/>
      <w:pPr>
        <w:ind w:left="360" w:hanging="360"/>
      </w:pPr>
      <w:rPr>
        <w:b w:val="0"/>
      </w:rPr>
    </w:lvl>
    <w:lvl w:ilvl="1" w:tplc="506A83F2" w:tentative="1">
      <w:start w:val="1"/>
      <w:numFmt w:val="lowerLetter"/>
      <w:lvlText w:val="%2."/>
      <w:lvlJc w:val="left"/>
      <w:pPr>
        <w:ind w:left="1080" w:hanging="360"/>
      </w:pPr>
    </w:lvl>
    <w:lvl w:ilvl="2" w:tplc="70B2F0AC" w:tentative="1">
      <w:start w:val="1"/>
      <w:numFmt w:val="lowerRoman"/>
      <w:lvlText w:val="%3."/>
      <w:lvlJc w:val="right"/>
      <w:pPr>
        <w:ind w:left="1800" w:hanging="180"/>
      </w:pPr>
    </w:lvl>
    <w:lvl w:ilvl="3" w:tplc="B1BC1182" w:tentative="1">
      <w:start w:val="1"/>
      <w:numFmt w:val="decimal"/>
      <w:lvlText w:val="%4."/>
      <w:lvlJc w:val="left"/>
      <w:pPr>
        <w:ind w:left="2520" w:hanging="360"/>
      </w:pPr>
    </w:lvl>
    <w:lvl w:ilvl="4" w:tplc="0610EA1C" w:tentative="1">
      <w:start w:val="1"/>
      <w:numFmt w:val="lowerLetter"/>
      <w:lvlText w:val="%5."/>
      <w:lvlJc w:val="left"/>
      <w:pPr>
        <w:ind w:left="3240" w:hanging="360"/>
      </w:pPr>
    </w:lvl>
    <w:lvl w:ilvl="5" w:tplc="F84C056E" w:tentative="1">
      <w:start w:val="1"/>
      <w:numFmt w:val="lowerRoman"/>
      <w:lvlText w:val="%6."/>
      <w:lvlJc w:val="right"/>
      <w:pPr>
        <w:ind w:left="3960" w:hanging="180"/>
      </w:pPr>
    </w:lvl>
    <w:lvl w:ilvl="6" w:tplc="88D6E6E0" w:tentative="1">
      <w:start w:val="1"/>
      <w:numFmt w:val="decimal"/>
      <w:lvlText w:val="%7."/>
      <w:lvlJc w:val="left"/>
      <w:pPr>
        <w:ind w:left="4680" w:hanging="360"/>
      </w:pPr>
    </w:lvl>
    <w:lvl w:ilvl="7" w:tplc="BE22CC4E" w:tentative="1">
      <w:start w:val="1"/>
      <w:numFmt w:val="lowerLetter"/>
      <w:lvlText w:val="%8."/>
      <w:lvlJc w:val="left"/>
      <w:pPr>
        <w:ind w:left="5400" w:hanging="360"/>
      </w:pPr>
    </w:lvl>
    <w:lvl w:ilvl="8" w:tplc="6AA6D3D0"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047"/>
    <w:rsid w:val="000A67A6"/>
    <w:rsid w:val="002B50BC"/>
    <w:rsid w:val="007229FA"/>
    <w:rsid w:val="00786297"/>
    <w:rsid w:val="00865A2E"/>
    <w:rsid w:val="00A511D5"/>
    <w:rsid w:val="00B71B7E"/>
    <w:rsid w:val="00DB6CAC"/>
    <w:rsid w:val="00EF10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E9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JE6N4JFJXNNF-9-66228</_dlc_DocId>
    <_dlc_DocIdUrl xmlns="8b66ae41-1ec6-402e-b662-35d1932ca064">
      <Url>http://rkdhs-sb/enhet/EUKansli/_layouts/DocIdRedir.aspx?ID=JE6N4JFJXNNF-9-66228</Url>
      <Description>JE6N4JFJXNNF-9-66228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69462-E0C3-4FF9-BEBD-C6FB99F17145}"/>
</file>

<file path=customXml/itemProps2.xml><?xml version="1.0" encoding="utf-8"?>
<ds:datastoreItem xmlns:ds="http://schemas.openxmlformats.org/officeDocument/2006/customXml" ds:itemID="{B893CCD9-E94D-438F-B43B-A0381EDD014E}"/>
</file>

<file path=customXml/itemProps3.xml><?xml version="1.0" encoding="utf-8"?>
<ds:datastoreItem xmlns:ds="http://schemas.openxmlformats.org/officeDocument/2006/customXml" ds:itemID="{F13AB7D0-0667-4B9D-9792-23DEA42AA370}"/>
</file>

<file path=customXml/itemProps4.xml><?xml version="1.0" encoding="utf-8"?>
<ds:datastoreItem xmlns:ds="http://schemas.openxmlformats.org/officeDocument/2006/customXml" ds:itemID="{35019B64-CA8E-494C-AB78-0123B69DE65D}"/>
</file>

<file path=customXml/itemProps5.xml><?xml version="1.0" encoding="utf-8"?>
<ds:datastoreItem xmlns:ds="http://schemas.openxmlformats.org/officeDocument/2006/customXml" ds:itemID="{3BE75689-EF10-4CD1-88EF-8BE11CE66614}"/>
</file>

<file path=customXml/itemProps6.xml><?xml version="1.0" encoding="utf-8"?>
<ds:datastoreItem xmlns:ds="http://schemas.openxmlformats.org/officeDocument/2006/customXml" ds:itemID="{A0BADB76-0917-4F20-9903-02DDA6BC1CA9}"/>
</file>

<file path=customXml/itemProps7.xml><?xml version="1.0" encoding="utf-8"?>
<ds:datastoreItem xmlns:ds="http://schemas.openxmlformats.org/officeDocument/2006/customXml" ds:itemID="{1DF05DFF-78CD-4B64-A72C-693C406D94CC}"/>
</file>

<file path=docProps/app.xml><?xml version="1.0" encoding="utf-8"?>
<Properties xmlns="http://schemas.openxmlformats.org/officeDocument/2006/extended-properties" xmlns:vt="http://schemas.openxmlformats.org/officeDocument/2006/docPropsVTypes">
  <Template>Normal</Template>
  <TotalTime>0</TotalTime>
  <Pages>15</Pages>
  <Words>5140</Words>
  <Characters>27242</Characters>
  <Application>Microsoft Office Word</Application>
  <DocSecurity>0</DocSecurity>
  <Lines>227</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32318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2</cp:revision>
  <cp:lastPrinted>2015-01-22T12:26:00Z</cp:lastPrinted>
  <dcterms:created xsi:type="dcterms:W3CDTF">2015-01-22T12:41:00Z</dcterms:created>
  <dcterms:modified xsi:type="dcterms:W3CDTF">2015-01-22T12:41:00Z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81e53ae1-aaaf-4d13-ac89-56921b65e69e</vt:lpwstr>
  </property>
</Properties>
</file>