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0784" w:rsidRPr="00150784" w:rsidRDefault="00150784">
      <w:pPr>
        <w:pStyle w:val="Hemstlrubrik"/>
      </w:pPr>
      <w:r w:rsidRPr="00150784">
        <w:t>Förslag till riksdagsbeslut</w:t>
      </w:r>
    </w:p>
    <w:p w:rsidR="00150784" w:rsidRPr="00150784" w:rsidRDefault="00150784">
      <w:pPr>
        <w:pStyle w:val="Hemstlatt"/>
        <w:numPr>
          <w:ilvl w:val="0"/>
          <w:numId w:val="1"/>
        </w:numPr>
      </w:pPr>
      <w:r w:rsidRPr="00150784">
        <w:t>Riksdagen tillkännager för regeringen som sin mening vad som anförs i motionen om att följa upp och utvärdera refo</w:t>
      </w:r>
      <w:r w:rsidRPr="00150784">
        <w:t>r</w:t>
      </w:r>
      <w:r w:rsidRPr="00150784">
        <w:t>men om särskilda regler som möjliggör för personer med icke tidsb</w:t>
      </w:r>
      <w:r w:rsidRPr="00150784">
        <w:t>e</w:t>
      </w:r>
      <w:r w:rsidRPr="00150784">
        <w:t>gränsad sjukersättning att helt eller delvis återgå till arbete utan att rätten till sjukersättning prövas.</w:t>
      </w:r>
    </w:p>
    <w:p w:rsidR="00150784" w:rsidRPr="00150784" w:rsidRDefault="00150784">
      <w:pPr>
        <w:pStyle w:val="Hemstlatt"/>
        <w:numPr>
          <w:ilvl w:val="0"/>
          <w:numId w:val="1"/>
        </w:numPr>
      </w:pPr>
      <w:r w:rsidRPr="00150784">
        <w:t>Riksdagen tillkännager för regeringen som sin mening vad som anförs i motionen om att en uppföljning av reformen bör göras både kvalitativt och kvantitativt, såväl av reformen i sin helhet som av kons</w:t>
      </w:r>
      <w:r w:rsidRPr="00150784">
        <w:t>e</w:t>
      </w:r>
      <w:r w:rsidRPr="00150784">
        <w:t>kvenserna av de särregler som är lagförslag i denna propos</w:t>
      </w:r>
      <w:r w:rsidRPr="00150784">
        <w:t>i</w:t>
      </w:r>
      <w:r w:rsidRPr="00150784">
        <w:t>tion.</w:t>
      </w:r>
    </w:p>
    <w:p w:rsidR="00150784" w:rsidRPr="00150784" w:rsidRDefault="00150784">
      <w:pPr>
        <w:pStyle w:val="Hemstlatt"/>
        <w:numPr>
          <w:ilvl w:val="0"/>
          <w:numId w:val="1"/>
        </w:numPr>
      </w:pPr>
      <w:r w:rsidRPr="00150784">
        <w:t>Riksdagen avslår förslaget om att nämndemän inte ska delta i kammarrättens avgörande av socialförsäkring</w:t>
      </w:r>
      <w:r w:rsidRPr="00150784">
        <w:t>s</w:t>
      </w:r>
      <w:r w:rsidRPr="00150784">
        <w:t>mål.</w:t>
      </w:r>
    </w:p>
    <w:p w:rsidR="00150784" w:rsidRPr="00150784" w:rsidRDefault="00150784">
      <w:pPr>
        <w:pStyle w:val="Rubrik1"/>
      </w:pPr>
      <w:r w:rsidRPr="00150784">
        <w:t>Särskilda regler om sjuklön och sjukanmälan</w:t>
      </w:r>
    </w:p>
    <w:p w:rsidR="00150784" w:rsidRPr="00150784" w:rsidRDefault="00150784">
      <w:r w:rsidRPr="00150784">
        <w:t>I propositionen föreslås två lagändringar som en följd av att regeringen gjort det möjligt för personer som hade rätt till icke tidsbegränsad sjukersättning för juni 2008 att arbeta. Det gäller dels att en arbetsgivare inte ska vara sky</w:t>
      </w:r>
      <w:r w:rsidRPr="00150784">
        <w:t>l</w:t>
      </w:r>
      <w:r w:rsidRPr="00150784">
        <w:t>dig att betala sjuklön för de personer som omfattas av de nya reglerna, dels att arbetstagaren i sin skriftliga försäkran vid sjukdom ska lämna uppgift om nedsättningen av arbetsoförmågan avser sådan tid som arbetstagaren är berä</w:t>
      </w:r>
      <w:r w:rsidRPr="00150784">
        <w:t>t</w:t>
      </w:r>
      <w:r w:rsidRPr="00150784">
        <w:t xml:space="preserve">tigad till sjukersättning med stöd av de särskilda bestämmelser som gäller för sjukersättning.  </w:t>
      </w:r>
    </w:p>
    <w:p w:rsidR="00150784" w:rsidRPr="00150784" w:rsidRDefault="00150784">
      <w:pPr>
        <w:pStyle w:val="Normaltindrag"/>
      </w:pPr>
      <w:r w:rsidRPr="00150784">
        <w:t xml:space="preserve">Bland de beslut som regeringen tagit på socialförsäkringsområdet finns ett stort antal som försämrar för individer på en rad olika sätt, enligt Miljöpartiet de gröna. Att ge människor </w:t>
      </w:r>
      <w:r w:rsidRPr="00150784">
        <w:t>med icke tidsbegränsad sjukersättning möjlighet att arbeta är dock ett undantag som kan utgöra något klart positivt för indiv</w:t>
      </w:r>
      <w:r w:rsidRPr="00150784">
        <w:t>i</w:t>
      </w:r>
      <w:r w:rsidRPr="00150784">
        <w:t xml:space="preserve">den och innebära en möjlighet att förbättra sin situation. </w:t>
      </w:r>
    </w:p>
    <w:p w:rsidR="00150784" w:rsidRPr="00150784" w:rsidRDefault="00150784">
      <w:pPr>
        <w:pStyle w:val="Normaltindrag"/>
      </w:pPr>
      <w:r w:rsidRPr="00150784">
        <w:t xml:space="preserve">Vi menar dock att man måste vara på det klara med att det kan finnas nackdelar med de följdregler regeringen här föreslår: både att arbetsgivaren ej </w:t>
      </w:r>
      <w:r w:rsidRPr="00150784">
        <w:lastRenderedPageBreak/>
        <w:t>ska vara skyldig att betala sjuklön och att individen själv måste meddela att man är frånvarande från en anställning när man omfattas av de särskilda b</w:t>
      </w:r>
      <w:r w:rsidRPr="00150784">
        <w:t>e</w:t>
      </w:r>
      <w:r w:rsidRPr="00150784">
        <w:t xml:space="preserve">stämmelserna för arbete vid sjukersättning. Vi anser därför att det är mycket viktigt att reformen följs upp och utvärderas, både kvalitativt och kvantitativt, såväl i sin helhet som konsekvenserna av de särregler som är lagförslag i denna proposition. </w:t>
      </w:r>
    </w:p>
    <w:p w:rsidR="00150784" w:rsidRPr="00150784" w:rsidRDefault="00150784">
      <w:pPr>
        <w:pStyle w:val="Rubrik1"/>
      </w:pPr>
      <w:r w:rsidRPr="00150784">
        <w:t>Avskaffande av nämndemän</w:t>
      </w:r>
    </w:p>
    <w:p w:rsidR="00150784" w:rsidRPr="00150784" w:rsidRDefault="00150784">
      <w:r w:rsidRPr="00150784">
        <w:t>I propositionen föreslås också en lagändring som innebär att nämndemän inte längre ska delta i kammarrättens avgörande av socialförsäkringsmål. Det är ett förslag som vi avvisar. Det är ytterligare ett steg på vägen i den systemfö</w:t>
      </w:r>
      <w:r w:rsidRPr="00150784">
        <w:t>r</w:t>
      </w:r>
      <w:r w:rsidRPr="00150784">
        <w:t>ändring regeringen gör utifrån sin ideologiska grundsyn. Det är dessutom ett förslag som en moderatledd regering en gång tidigare har försökt få igenom (prop. 1994/95:27 s.160–162), men då avslogs förslaget om avskaffande av nämndemannamedverkan av justitieutskottet som bl.a. anförde att lekmann</w:t>
      </w:r>
      <w:r w:rsidRPr="00150784">
        <w:t>a</w:t>
      </w:r>
      <w:r w:rsidRPr="00150784">
        <w:t>medverkan är av särskilt värde när det gäller bedömningsfrågor, t.ex. bevi</w:t>
      </w:r>
      <w:r w:rsidRPr="00150784">
        <w:t>s</w:t>
      </w:r>
      <w:r w:rsidRPr="00150784">
        <w:t>värdering och skälighetsavvägningar (bet. 1994/95:JuU6 s. 8). Vi anser att denna bedömning är lika aktuell i dag.</w:t>
      </w:r>
    </w:p>
    <w:p w:rsidR="00150784" w:rsidRPr="00150784" w:rsidRDefault="00150784">
      <w:pPr>
        <w:pStyle w:val="Normaltindrag"/>
      </w:pPr>
      <w:r w:rsidRPr="00150784">
        <w:t>Denna mandatperiod har re</w:t>
      </w:r>
      <w:r w:rsidRPr="00150784">
        <w:t>geringen fortsatt på samma linje. Först tog man bort de lokala försäkringsdelegationerna från den 1 januari 2007 och därefter i mars 2007 social</w:t>
      </w:r>
      <w:r w:rsidRPr="00150784">
        <w:softHyphen/>
        <w:t>försäkringsnämnderna. Socialförsäkringsnämnderna bestod av sju ledamöter varav fem av ledamöterna i nämnden utsågs på förslag av de politiska partierna och de två övriga på förslag av arbetsmarknadsorganisati</w:t>
      </w:r>
      <w:r w:rsidRPr="00150784">
        <w:t>o</w:t>
      </w:r>
      <w:r w:rsidRPr="00150784">
        <w:t>nerna. Socialförsäkringsnämnderna hade att avgöra bl.a. ärenden om rätt till sjukersättning och aktivitetsersättning samt ärenden om rätt till andra förm</w:t>
      </w:r>
      <w:r w:rsidRPr="00150784">
        <w:t>å</w:t>
      </w:r>
      <w:r w:rsidRPr="00150784">
        <w:t>ner,</w:t>
      </w:r>
      <w:r w:rsidRPr="00150784">
        <w:t xml:space="preserve"> t.ex. handikappersättning och vårdbidrag. </w:t>
      </w:r>
    </w:p>
    <w:p w:rsidR="00150784" w:rsidRPr="00150784" w:rsidRDefault="00150784">
      <w:pPr>
        <w:pStyle w:val="Normaltindrag"/>
        <w:rPr>
          <w:color w:val="000000"/>
          <w:szCs w:val="24"/>
        </w:rPr>
      </w:pPr>
      <w:r w:rsidRPr="00150784">
        <w:t>Vi från Miljöpartiets sida ansåg att det var anmärkningsvärt att regeringen avskaffade såväl socialförsäkringsnämnderna som de lokala försäkringsdel</w:t>
      </w:r>
      <w:r w:rsidRPr="00150784">
        <w:t>e</w:t>
      </w:r>
      <w:r w:rsidRPr="00150784">
        <w:t xml:space="preserve">gationerna. I samband med att riksdagen beslutade om att </w:t>
      </w:r>
      <w:r w:rsidRPr="00150784">
        <w:rPr>
          <w:szCs w:val="24"/>
        </w:rPr>
        <w:t>Försäkringskassan skulle förstatligas</w:t>
      </w:r>
      <w:r w:rsidRPr="00150784">
        <w:rPr>
          <w:rStyle w:val="Fotnotsreferens"/>
          <w:szCs w:val="19"/>
        </w:rPr>
        <w:footnoteReference w:id="1"/>
      </w:r>
      <w:r w:rsidRPr="00150784">
        <w:rPr>
          <w:szCs w:val="24"/>
        </w:rPr>
        <w:t xml:space="preserve"> </w:t>
      </w:r>
      <w:r w:rsidRPr="00150784">
        <w:rPr>
          <w:color w:val="000000"/>
          <w:szCs w:val="24"/>
        </w:rPr>
        <w:t>framhölls vikten av ett fortsatt förtroendemannainflytande i socialförsäkringen. Den nya formen för detta blev försäkringsdelegationer i varje län och socialförsäkringsnämnder som tidigare.</w:t>
      </w:r>
    </w:p>
    <w:p w:rsidR="00150784" w:rsidRPr="00150784" w:rsidRDefault="00150784">
      <w:pPr>
        <w:pStyle w:val="Normaltindrag"/>
      </w:pPr>
      <w:r w:rsidRPr="00150784">
        <w:t>Försäkringsdelegationernas uppgift var att bevaka att Försäkringskassans verksamhet i länet bedrevs effektivt, att länets invånare och arbetsgivare sku</w:t>
      </w:r>
      <w:r w:rsidRPr="00150784">
        <w:t>l</w:t>
      </w:r>
      <w:r w:rsidRPr="00150784">
        <w:t>le få ett bra bemötande och att kontakterna skulle underlättas genom god service och information. Delegationerna skulle årligen rapportera till rege</w:t>
      </w:r>
      <w:r w:rsidRPr="00150784">
        <w:t>r</w:t>
      </w:r>
      <w:r w:rsidRPr="00150784">
        <w:t>ingen. De 21 rapporter som inkom till regeringen våren 2006 resulterade i en 52-punktslista över åtaganden för Försäkrings</w:t>
      </w:r>
      <w:r w:rsidRPr="00150784">
        <w:softHyphen/>
        <w:t>kassan. Åtagandena rörde b</w:t>
      </w:r>
      <w:r w:rsidRPr="00150784">
        <w:t>e</w:t>
      </w:r>
      <w:r w:rsidRPr="00150784">
        <w:t>mötande, tillgänglighet, handläggningstider m.m. och var tänkta att fungera som underlag för fortsatt utvecklingsarbete inom Försäkringskassan. Det är uppenbart att Försäkringskassan fram till i dag inte kommit t</w:t>
      </w:r>
      <w:r w:rsidRPr="00150784">
        <w:t xml:space="preserve">ill rätta med dessa åtaganden. Människor kan få vänta i månader på utbetalningar och bemötandet och tillgängligheten är ofta dålig och informationen bristfällig. Många människors tilltro till myndigheten är låg och JO har den senaste tiden fått in ett påfallande stort antal anmälningar som rör såväl tillgänglighet som bemötande och handläggningstider. </w:t>
      </w:r>
    </w:p>
    <w:p w:rsidR="00150784" w:rsidRPr="00150784" w:rsidRDefault="00150784">
      <w:pPr>
        <w:pStyle w:val="Normaltindrag"/>
      </w:pPr>
      <w:r w:rsidRPr="00150784">
        <w:t>Utöver bevakningsuppdraget skulle försäkringsdelegationerna också besl</w:t>
      </w:r>
      <w:r w:rsidRPr="00150784">
        <w:t>u</w:t>
      </w:r>
      <w:r w:rsidRPr="00150784">
        <w:t>ta i frågor om samverkan inom rehabiliteringsområdet och utse ledamöter dels i de samordnings</w:t>
      </w:r>
      <w:r w:rsidRPr="00150784">
        <w:softHyphen/>
        <w:t>förbund som bildas runtom i landet, dels i socialförsäkring</w:t>
      </w:r>
      <w:r w:rsidRPr="00150784">
        <w:t>s</w:t>
      </w:r>
      <w:r w:rsidRPr="00150784">
        <w:t>nämnderna.</w:t>
      </w:r>
    </w:p>
    <w:p w:rsidR="00150784" w:rsidRPr="00150784" w:rsidRDefault="00150784">
      <w:pPr>
        <w:pStyle w:val="Normaltindrag"/>
      </w:pPr>
      <w:r w:rsidRPr="00150784">
        <w:t xml:space="preserve">Att lägga ned försäkringsdelegationerna anser vi var ett felbeslut som helt klart försämrar Försäkringskassans förutsättningar att fungera väl gentemot allmänheten. </w:t>
      </w:r>
    </w:p>
    <w:p w:rsidR="00150784" w:rsidRPr="00150784" w:rsidRDefault="00150784">
      <w:pPr>
        <w:pStyle w:val="Normaltindrag"/>
      </w:pPr>
      <w:r w:rsidRPr="00150784">
        <w:t>Nu går man alltså ett steg till på den vägen genom att ta bort nämndemä</w:t>
      </w:r>
      <w:r w:rsidRPr="00150784">
        <w:t>n</w:t>
      </w:r>
      <w:r w:rsidRPr="00150784">
        <w:t xml:space="preserve">nen i socialförsäkringsmål i kammarrätten, till en liten del kanske ett </w:t>
      </w:r>
      <w:r w:rsidRPr="00150784">
        <w:rPr>
          <w:highlight w:val="yellow"/>
        </w:rPr>
        <w:t>sätt för regeringen att spara pengar, men mer som ett uttryck för deras principiella synsätt om minskat förtroendemannainflytande. Vi menar att detta är allva</w:t>
      </w:r>
      <w:r w:rsidRPr="00150784">
        <w:rPr>
          <w:highlight w:val="yellow"/>
        </w:rPr>
        <w:t>r</w:t>
      </w:r>
      <w:r w:rsidRPr="00150784">
        <w:rPr>
          <w:highlight w:val="yellow"/>
        </w:rPr>
        <w:t>ligt, bl.a. för att det medför större rättsosäkerhet och mindre demokratiskt inflytande – två aspekter vi inte kan acceptera.</w:t>
      </w:r>
      <w:r w:rsidRPr="00150784">
        <w:t xml:space="preserve"> </w:t>
      </w:r>
    </w:p>
    <w:p w:rsidR="00150784" w:rsidRPr="00150784" w:rsidRDefault="00150784">
      <w:pPr>
        <w:pStyle w:val="Normaltindrag"/>
      </w:pPr>
      <w:r w:rsidRPr="00150784">
        <w:t>På grund av lagändringar är reglerna sedan den 1 april 1995 sådana att nämndemän deltar i kammarrätten endast vid sådana socialförsäkringsmål som har fåt</w:t>
      </w:r>
      <w:r w:rsidRPr="00150784">
        <w:t>t prövningstillstånd. Regeringen skriver att ”flertalet av de mål där prövningstillstånd beviljas handlar om komplicerade försäkringsrättsliga eller processuella frågor, medicinska bedömningar som kräver särskild kompetens eller tekniskt komplicerade beräkningar av livränta”. De menar därför att det sällan kan antas att frågorna innehåller ”sådana lämplighets- och skälighet</w:t>
      </w:r>
      <w:r w:rsidRPr="00150784">
        <w:t>s</w:t>
      </w:r>
      <w:r w:rsidRPr="00150784">
        <w:t>bedömningar där nämndemannamedverkan kan anses vara av särskilt värde”.</w:t>
      </w:r>
    </w:p>
    <w:p w:rsidR="00150784" w:rsidRPr="00150784" w:rsidRDefault="00150784">
      <w:pPr>
        <w:pStyle w:val="Normaltindrag"/>
      </w:pPr>
      <w:r w:rsidRPr="00150784">
        <w:t>Från Miljöpartiets sida menar vi att komplexiteten inte kan tas</w:t>
      </w:r>
      <w:r w:rsidRPr="00150784">
        <w:t xml:space="preserve"> till intäkt för att nämndemännens medverkan inte ska vara av värde. Dessutom har vi svårt att förstå att regeringen vill göra avkall på rättssäkerhet, insyn och d</w:t>
      </w:r>
      <w:r w:rsidRPr="00150784">
        <w:t>e</w:t>
      </w:r>
      <w:r w:rsidRPr="00150784">
        <w:t>mokrati genom att dra en grupp över en kam, trots att behoven i ärendena uppenbarligen ser så olika ut. Vi yrkar avslag på förslaget om att nämndemän inte ska delta i kammarrättens avgörande av socialförsäkringsmål.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0784">
        <w:trPr>
          <w:cantSplit/>
        </w:trPr>
        <w:tc>
          <w:tcPr>
            <w:tcW w:w="3046" w:type="dxa"/>
          </w:tcPr>
          <w:p w:rsidR="00150784" w:rsidRPr="00150784" w:rsidRDefault="00150784">
            <w:pPr>
              <w:pStyle w:val="UnderskriftDatum"/>
              <w:spacing w:before="240"/>
            </w:pPr>
            <w:r w:rsidRPr="00150784">
              <w:t>Stockholm den 15 oktober 2008</w:t>
            </w:r>
          </w:p>
        </w:tc>
        <w:tc>
          <w:tcPr>
            <w:tcW w:w="3047" w:type="dxa"/>
          </w:tcPr>
          <w:p w:rsidR="00150784" w:rsidRPr="00150784" w:rsidRDefault="00150784">
            <w:pPr>
              <w:pStyle w:val="Underskrifter"/>
              <w:spacing w:before="240"/>
            </w:pPr>
          </w:p>
        </w:tc>
      </w:tr>
      <w:tr w:rsidR="00000000" w:rsidRPr="00150784">
        <w:trPr>
          <w:cantSplit/>
        </w:trPr>
        <w:tc>
          <w:tcPr>
            <w:tcW w:w="3046" w:type="dxa"/>
          </w:tcPr>
          <w:p w:rsidR="00150784" w:rsidRPr="00150784" w:rsidRDefault="00150784">
            <w:pPr>
              <w:pStyle w:val="Underskrifter"/>
            </w:pPr>
            <w:r w:rsidRPr="00150784">
              <w:t>Gunvor G Ericson (mp)</w:t>
            </w:r>
          </w:p>
        </w:tc>
        <w:tc>
          <w:tcPr>
            <w:tcW w:w="3046" w:type="dxa"/>
          </w:tcPr>
          <w:p w:rsidR="00150784" w:rsidRPr="00150784" w:rsidRDefault="00150784">
            <w:pPr>
              <w:pStyle w:val="Underskrifter"/>
            </w:pPr>
          </w:p>
        </w:tc>
      </w:tr>
      <w:tr w:rsidR="00000000" w:rsidRPr="00150784">
        <w:trPr>
          <w:cantSplit/>
        </w:trPr>
        <w:tc>
          <w:tcPr>
            <w:tcW w:w="3046" w:type="dxa"/>
          </w:tcPr>
          <w:p w:rsidR="00150784" w:rsidRPr="00150784" w:rsidRDefault="00150784">
            <w:pPr>
              <w:pStyle w:val="Underskrifter"/>
            </w:pPr>
            <w:r w:rsidRPr="00150784">
              <w:t>Thomas Nihlén (mp)</w:t>
            </w:r>
          </w:p>
        </w:tc>
        <w:tc>
          <w:tcPr>
            <w:tcW w:w="3046" w:type="dxa"/>
          </w:tcPr>
          <w:p w:rsidR="00150784" w:rsidRPr="00150784" w:rsidRDefault="00150784">
            <w:pPr>
              <w:pStyle w:val="Underskrifter"/>
            </w:pPr>
            <w:r w:rsidRPr="00150784">
              <w:t>Bodil Ceballos (mp)</w:t>
            </w:r>
          </w:p>
        </w:tc>
      </w:tr>
    </w:tbl>
    <w:p w:rsidR="00150784" w:rsidRPr="00150784" w:rsidRDefault="00150784">
      <w:pPr>
        <w:pStyle w:val="Normaltindrag"/>
      </w:pPr>
    </w:p>
    <w:sectPr w:rsidR="00000000" w:rsidRPr="001507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0784" w:rsidRPr="00150784" w:rsidRDefault="00150784">
      <w:r w:rsidRPr="00150784">
        <w:separator/>
      </w:r>
    </w:p>
  </w:endnote>
  <w:endnote w:type="continuationSeparator" w:id="0">
    <w:p w:rsidR="00150784" w:rsidRPr="00150784" w:rsidRDefault="00150784">
      <w:r w:rsidRPr="001507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0784" w:rsidRPr="00150784" w:rsidRDefault="00150784">
    <w:pPr>
      <w:pStyle w:val="Sidfot"/>
    </w:pPr>
    <w:r w:rsidRPr="001507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25564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0784" w:rsidRDefault="0015078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0784" w:rsidRDefault="0015078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0784" w:rsidRPr="00150784" w:rsidRDefault="00150784">
    <w:pPr>
      <w:pStyle w:val="Sidfot"/>
    </w:pPr>
    <w:r w:rsidRPr="001507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60193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0784" w:rsidRDefault="0015078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0784" w:rsidRDefault="0015078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0784" w:rsidRPr="00150784" w:rsidRDefault="00150784">
    <w:pPr>
      <w:pStyle w:val="Sidfot"/>
    </w:pPr>
    <w:r w:rsidRPr="001507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09889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0784" w:rsidRDefault="001507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0784" w:rsidRDefault="001507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0784" w:rsidRPr="00150784" w:rsidRDefault="00150784">
      <w:pPr>
        <w:pStyle w:val="Sidfot"/>
      </w:pPr>
    </w:p>
  </w:footnote>
  <w:footnote w:type="continuationSeparator" w:id="0">
    <w:p w:rsidR="00150784" w:rsidRPr="00150784" w:rsidRDefault="00150784">
      <w:r w:rsidRPr="00150784">
        <w:continuationSeparator/>
      </w:r>
    </w:p>
  </w:footnote>
  <w:footnote w:id="1">
    <w:p w:rsidR="00150784" w:rsidRPr="00150784" w:rsidRDefault="00150784">
      <w:pPr>
        <w:pStyle w:val="Fotnotstext"/>
        <w:rPr>
          <w:sz w:val="16"/>
          <w:szCs w:val="16"/>
        </w:rPr>
      </w:pPr>
      <w:r w:rsidRPr="00150784">
        <w:rPr>
          <w:rStyle w:val="Fotnotsreferens"/>
          <w:sz w:val="19"/>
          <w:szCs w:val="19"/>
        </w:rPr>
        <w:footnoteRef/>
      </w:r>
      <w:r w:rsidRPr="00150784">
        <w:rPr>
          <w:sz w:val="19"/>
          <w:szCs w:val="19"/>
        </w:rPr>
        <w:t xml:space="preserve"> </w:t>
      </w:r>
      <w:r w:rsidRPr="00150784">
        <w:rPr>
          <w:sz w:val="16"/>
          <w:szCs w:val="16"/>
        </w:rPr>
        <w:t>Försäkringskassan blev en statlig myndighet den 1 januari 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0784" w:rsidRPr="00150784" w:rsidRDefault="00150784">
    <w:pPr>
      <w:pStyle w:val="Sidhuvud"/>
    </w:pPr>
    <w:r w:rsidRPr="001507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35389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0784" w:rsidRDefault="0015078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0784" w:rsidRDefault="0015078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0784" w:rsidRPr="00150784" w:rsidRDefault="00150784">
    <w:pPr>
      <w:pStyle w:val="Sidhuvud"/>
    </w:pPr>
    <w:r w:rsidRPr="001507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15671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0784" w:rsidRDefault="0015078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0784" w:rsidRDefault="0015078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0784" w:rsidRPr="00150784" w:rsidRDefault="00150784">
    <w:pPr>
      <w:pStyle w:val="FSHNormal"/>
      <w:tabs>
        <w:tab w:val="right" w:pos="5840"/>
      </w:tabs>
    </w:pPr>
    <w:r w:rsidRPr="00150784">
      <w:br/>
    </w:r>
    <w:r w:rsidRPr="00150784">
      <w:fldChar w:fldCharType="begin" w:fldLock="1"/>
    </w:r>
    <w:r w:rsidRPr="00150784">
      <w:instrText xml:space="preserve"> DOCPROPERTY</w:instrText>
    </w:r>
    <w:r w:rsidRPr="00150784">
      <w:rPr>
        <w:sz w:val="18"/>
      </w:rPr>
      <w:instrText xml:space="preserve"> "YearUser" *\charformat </w:instrText>
    </w:r>
    <w:r w:rsidRPr="00150784">
      <w:fldChar w:fldCharType="separate"/>
    </w:r>
    <w:r w:rsidRPr="00150784">
      <w:t>2008/09</w:t>
    </w:r>
    <w:r w:rsidRPr="00150784">
      <w:fldChar w:fldCharType="end"/>
    </w:r>
    <w:r w:rsidRPr="00150784">
      <w:t xml:space="preserve"> </w:t>
    </w:r>
    <w:r w:rsidRPr="00150784">
      <w:tab/>
      <w:t xml:space="preserve">mnr: </w:t>
    </w:r>
    <w:r w:rsidRPr="00150784">
      <w:fldChar w:fldCharType="begin" w:fldLock="1"/>
    </w:r>
    <w:r w:rsidRPr="00150784">
      <w:instrText xml:space="preserve"> DOCPROPERTY</w:instrText>
    </w:r>
    <w:r w:rsidRPr="00150784">
      <w:rPr>
        <w:sz w:val="18"/>
      </w:rPr>
      <w:instrText xml:space="preserve"> "Motionsnummer" *\charformat </w:instrText>
    </w:r>
    <w:r w:rsidRPr="00150784">
      <w:fldChar w:fldCharType="separate"/>
    </w:r>
    <w:r w:rsidRPr="00150784">
      <w:t>Sf3</w:t>
    </w:r>
    <w:r w:rsidRPr="00150784">
      <w:fldChar w:fldCharType="end"/>
    </w:r>
    <w:r w:rsidRPr="00150784">
      <w:br/>
    </w:r>
    <w:r w:rsidRPr="00150784">
      <w:fldChar w:fldCharType="begin" w:fldLock="1"/>
    </w:r>
    <w:r w:rsidRPr="00150784">
      <w:instrText xml:space="preserve"> DOCPROPERTY</w:instrText>
    </w:r>
    <w:r w:rsidRPr="00150784">
      <w:rPr>
        <w:sz w:val="18"/>
      </w:rPr>
      <w:instrText xml:space="preserve"> "Samling" *\charformat </w:instrText>
    </w:r>
    <w:r w:rsidRPr="00150784">
      <w:fldChar w:fldCharType="end"/>
    </w:r>
    <w:r w:rsidRPr="00150784">
      <w:tab/>
      <w:t xml:space="preserve">pnr: </w:t>
    </w:r>
    <w:r w:rsidRPr="00150784">
      <w:fldChar w:fldCharType="begin" w:fldLock="1"/>
    </w:r>
    <w:r w:rsidRPr="00150784">
      <w:instrText xml:space="preserve"> DOCPROPERTY</w:instrText>
    </w:r>
    <w:r w:rsidRPr="00150784">
      <w:rPr>
        <w:sz w:val="18"/>
      </w:rPr>
      <w:instrText xml:space="preserve"> "Partinummer" *\charformat </w:instrText>
    </w:r>
    <w:r w:rsidRPr="00150784">
      <w:fldChar w:fldCharType="separate"/>
    </w:r>
    <w:r w:rsidRPr="00150784">
      <w:t>mp9</w:t>
    </w:r>
    <w:r w:rsidRPr="00150784">
      <w:fldChar w:fldCharType="end"/>
    </w:r>
  </w:p>
  <w:p w:rsidR="00150784" w:rsidRPr="00150784" w:rsidRDefault="00150784">
    <w:pPr>
      <w:pStyle w:val="FSHRub1"/>
    </w:pPr>
    <w:r w:rsidRPr="00150784">
      <w:t>Motion till riksdagen</w:t>
    </w:r>
    <w:r w:rsidRPr="00150784">
      <w:br/>
    </w:r>
    <w:r w:rsidRPr="00150784">
      <w:fldChar w:fldCharType="begin" w:fldLock="1"/>
    </w:r>
    <w:r w:rsidRPr="00150784">
      <w:instrText xml:space="preserve"> DOCPROPERTY "YearUser" *\charformat </w:instrText>
    </w:r>
    <w:r w:rsidRPr="00150784">
      <w:fldChar w:fldCharType="separate"/>
    </w:r>
    <w:r w:rsidRPr="00150784">
      <w:t>2008/09</w:t>
    </w:r>
    <w:r w:rsidRPr="00150784">
      <w:fldChar w:fldCharType="end"/>
    </w:r>
    <w:r w:rsidRPr="00150784">
      <w:t>:</w:t>
    </w:r>
    <w:r w:rsidRPr="00150784">
      <w:fldChar w:fldCharType="begin" w:fldLock="1"/>
    </w:r>
    <w:r w:rsidRPr="00150784">
      <w:instrText xml:space="preserve"> DOCPROPERTY "Motionsnummer" *\charformat </w:instrText>
    </w:r>
    <w:r w:rsidRPr="00150784">
      <w:fldChar w:fldCharType="separate"/>
    </w:r>
    <w:r w:rsidRPr="00150784">
      <w:t>Sf3</w:t>
    </w:r>
    <w:r w:rsidRPr="00150784">
      <w:fldChar w:fldCharType="end"/>
    </w:r>
  </w:p>
  <w:p w:rsidR="00150784" w:rsidRPr="00150784" w:rsidRDefault="00150784">
    <w:pPr>
      <w:pStyle w:val="FSHNormalS5"/>
    </w:pPr>
    <w:r w:rsidRPr="00150784">
      <w:fldChar w:fldCharType="begin" w:fldLock="1"/>
    </w:r>
    <w:r w:rsidRPr="00150784">
      <w:instrText xml:space="preserve"> DOCPROPERTY "MotionarText" *\charformat </w:instrText>
    </w:r>
    <w:r w:rsidRPr="00150784">
      <w:fldChar w:fldCharType="separate"/>
    </w:r>
    <w:r w:rsidRPr="00150784">
      <w:t>av Gunvor G Ericson m.fl. (mp)</w:t>
    </w:r>
    <w:r w:rsidRPr="00150784">
      <w:fldChar w:fldCharType="end"/>
    </w:r>
    <w:r w:rsidRPr="00150784">
      <w:br/>
    </w:r>
    <w:r w:rsidRPr="00150784">
      <w:fldChar w:fldCharType="begin" w:fldLock="1"/>
    </w:r>
    <w:r w:rsidRPr="00150784">
      <w:instrText xml:space="preserve"> DOCPROPERTY "SvarFrasKort" *\charformat </w:instrText>
    </w:r>
    <w:r w:rsidRPr="00150784">
      <w:fldChar w:fldCharType="separate"/>
    </w:r>
    <w:r w:rsidRPr="00150784">
      <w:t>med anledning av prop. 2008/09:22</w:t>
    </w:r>
    <w:r w:rsidRPr="00150784">
      <w:fldChar w:fldCharType="end"/>
    </w:r>
  </w:p>
  <w:p w:rsidR="00150784" w:rsidRPr="00150784" w:rsidRDefault="00150784">
    <w:pPr>
      <w:pStyle w:val="FSHTitel"/>
    </w:pPr>
    <w:r w:rsidRPr="00150784">
      <w:fldChar w:fldCharType="begin" w:fldLock="1"/>
    </w:r>
    <w:r w:rsidRPr="00150784">
      <w:instrText xml:space="preserve"> DOCPROPERTY</w:instrText>
    </w:r>
    <w:r w:rsidRPr="00150784">
      <w:rPr>
        <w:sz w:val="18"/>
      </w:rPr>
      <w:instrText xml:space="preserve"> "RubrikSvar" *\charformat </w:instrText>
    </w:r>
    <w:r w:rsidRPr="00150784">
      <w:fldChar w:fldCharType="separate"/>
    </w:r>
    <w:r w:rsidRPr="00150784">
      <w:t>Vissa socialförsäkringsfrågor</w:t>
    </w:r>
    <w:r w:rsidRPr="00150784">
      <w:fldChar w:fldCharType="end"/>
    </w:r>
  </w:p>
  <w:p w:rsidR="00150784" w:rsidRPr="00150784" w:rsidRDefault="00150784">
    <w:pPr>
      <w:pStyle w:val="Normal00"/>
    </w:pPr>
  </w:p>
  <w:p w:rsidR="00150784" w:rsidRPr="00150784" w:rsidRDefault="001507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CC81EA4"/>
    <w:multiLevelType w:val="hybridMultilevel"/>
    <w:tmpl w:val="16D40FEE"/>
    <w:lvl w:ilvl="0" w:tplc="105604D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312259BE">
      <w:start w:val="1"/>
      <w:numFmt w:val="decimal"/>
      <w:lvlText w:val="%1."/>
      <w:lvlJc w:val="left"/>
      <w:pPr>
        <w:tabs>
          <w:tab w:val="num" w:pos="340"/>
        </w:tabs>
        <w:ind w:left="340" w:hanging="340"/>
      </w:pPr>
      <w:rPr>
        <w:rFonts w:cs="Times New Roman"/>
      </w:rPr>
    </w:lvl>
    <w:lvl w:ilvl="1" w:tplc="65B2DB48" w:tentative="1">
      <w:start w:val="1"/>
      <w:numFmt w:val="lowerLetter"/>
      <w:lvlText w:val="%2."/>
      <w:lvlJc w:val="left"/>
      <w:pPr>
        <w:tabs>
          <w:tab w:val="num" w:pos="1440"/>
        </w:tabs>
        <w:ind w:left="1440" w:hanging="360"/>
      </w:pPr>
      <w:rPr>
        <w:rFonts w:cs="Times New Roman"/>
      </w:rPr>
    </w:lvl>
    <w:lvl w:ilvl="2" w:tplc="DFB018F4" w:tentative="1">
      <w:start w:val="1"/>
      <w:numFmt w:val="lowerRoman"/>
      <w:lvlText w:val="%3."/>
      <w:lvlJc w:val="right"/>
      <w:pPr>
        <w:tabs>
          <w:tab w:val="num" w:pos="2160"/>
        </w:tabs>
        <w:ind w:left="2160" w:hanging="180"/>
      </w:pPr>
      <w:rPr>
        <w:rFonts w:cs="Times New Roman"/>
      </w:rPr>
    </w:lvl>
    <w:lvl w:ilvl="3" w:tplc="9AA67C8E" w:tentative="1">
      <w:start w:val="1"/>
      <w:numFmt w:val="decimal"/>
      <w:lvlText w:val="%4."/>
      <w:lvlJc w:val="left"/>
      <w:pPr>
        <w:tabs>
          <w:tab w:val="num" w:pos="2880"/>
        </w:tabs>
        <w:ind w:left="2880" w:hanging="360"/>
      </w:pPr>
      <w:rPr>
        <w:rFonts w:cs="Times New Roman"/>
      </w:rPr>
    </w:lvl>
    <w:lvl w:ilvl="4" w:tplc="AFA4971C" w:tentative="1">
      <w:start w:val="1"/>
      <w:numFmt w:val="lowerLetter"/>
      <w:lvlText w:val="%5."/>
      <w:lvlJc w:val="left"/>
      <w:pPr>
        <w:tabs>
          <w:tab w:val="num" w:pos="3600"/>
        </w:tabs>
        <w:ind w:left="3600" w:hanging="360"/>
      </w:pPr>
      <w:rPr>
        <w:rFonts w:cs="Times New Roman"/>
      </w:rPr>
    </w:lvl>
    <w:lvl w:ilvl="5" w:tplc="8952B398" w:tentative="1">
      <w:start w:val="1"/>
      <w:numFmt w:val="lowerRoman"/>
      <w:lvlText w:val="%6."/>
      <w:lvlJc w:val="right"/>
      <w:pPr>
        <w:tabs>
          <w:tab w:val="num" w:pos="4320"/>
        </w:tabs>
        <w:ind w:left="4320" w:hanging="180"/>
      </w:pPr>
      <w:rPr>
        <w:rFonts w:cs="Times New Roman"/>
      </w:rPr>
    </w:lvl>
    <w:lvl w:ilvl="6" w:tplc="5896079C" w:tentative="1">
      <w:start w:val="1"/>
      <w:numFmt w:val="decimal"/>
      <w:lvlText w:val="%7."/>
      <w:lvlJc w:val="left"/>
      <w:pPr>
        <w:tabs>
          <w:tab w:val="num" w:pos="5040"/>
        </w:tabs>
        <w:ind w:left="5040" w:hanging="360"/>
      </w:pPr>
      <w:rPr>
        <w:rFonts w:cs="Times New Roman"/>
      </w:rPr>
    </w:lvl>
    <w:lvl w:ilvl="7" w:tplc="660A1BBC" w:tentative="1">
      <w:start w:val="1"/>
      <w:numFmt w:val="lowerLetter"/>
      <w:lvlText w:val="%8."/>
      <w:lvlJc w:val="left"/>
      <w:pPr>
        <w:tabs>
          <w:tab w:val="num" w:pos="5760"/>
        </w:tabs>
        <w:ind w:left="5760" w:hanging="360"/>
      </w:pPr>
      <w:rPr>
        <w:rFonts w:cs="Times New Roman"/>
      </w:rPr>
    </w:lvl>
    <w:lvl w:ilvl="8" w:tplc="6232B05E" w:tentative="1">
      <w:start w:val="1"/>
      <w:numFmt w:val="lowerRoman"/>
      <w:lvlText w:val="%9."/>
      <w:lvlJc w:val="right"/>
      <w:pPr>
        <w:tabs>
          <w:tab w:val="num" w:pos="6480"/>
        </w:tabs>
        <w:ind w:left="6480" w:hanging="180"/>
      </w:pPr>
      <w:rPr>
        <w:rFonts w:cs="Times New Roman"/>
      </w:rPr>
    </w:lvl>
  </w:abstractNum>
  <w:num w:numId="1" w16cid:durableId="1697536985">
    <w:abstractNumId w:val="8"/>
  </w:num>
  <w:num w:numId="2" w16cid:durableId="1645311054">
    <w:abstractNumId w:val="9"/>
  </w:num>
  <w:num w:numId="3" w16cid:durableId="347559872">
    <w:abstractNumId w:val="8"/>
  </w:num>
  <w:num w:numId="4" w16cid:durableId="944654560">
    <w:abstractNumId w:val="9"/>
  </w:num>
  <w:num w:numId="5" w16cid:durableId="1808812396">
    <w:abstractNumId w:val="14"/>
  </w:num>
  <w:num w:numId="6" w16cid:durableId="1872496311">
    <w:abstractNumId w:val="10"/>
  </w:num>
  <w:num w:numId="7" w16cid:durableId="1208566337">
    <w:abstractNumId w:val="11"/>
  </w:num>
  <w:num w:numId="8" w16cid:durableId="118687778">
    <w:abstractNumId w:val="13"/>
  </w:num>
  <w:num w:numId="9" w16cid:durableId="955677035">
    <w:abstractNumId w:val="8"/>
  </w:num>
  <w:num w:numId="10" w16cid:durableId="1165631969">
    <w:abstractNumId w:val="3"/>
  </w:num>
  <w:num w:numId="11" w16cid:durableId="1733188399">
    <w:abstractNumId w:val="2"/>
  </w:num>
  <w:num w:numId="12" w16cid:durableId="1753892811">
    <w:abstractNumId w:val="1"/>
  </w:num>
  <w:num w:numId="13" w16cid:durableId="16740690">
    <w:abstractNumId w:val="0"/>
  </w:num>
  <w:num w:numId="14" w16cid:durableId="639726586">
    <w:abstractNumId w:val="9"/>
  </w:num>
  <w:num w:numId="15" w16cid:durableId="300885006">
    <w:abstractNumId w:val="7"/>
  </w:num>
  <w:num w:numId="16" w16cid:durableId="1464932364">
    <w:abstractNumId w:val="6"/>
  </w:num>
  <w:num w:numId="17" w16cid:durableId="980615652">
    <w:abstractNumId w:val="5"/>
  </w:num>
  <w:num w:numId="18" w16cid:durableId="598486838">
    <w:abstractNumId w:val="4"/>
  </w:num>
  <w:num w:numId="19" w16cid:durableId="17097230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15"/>
    <w:docVar w:name="PersonGUIDs" w:val="{89ABCACB-191A-460E-9D0D-F493EEE6F9F1},{678A9254-59ED-452D-AB16-7DA16C224668},{44E1179A-EAF6-4300-B094-8294DC01CCC9}"/>
  </w:docVars>
  <w:rsids>
    <w:rsidRoot w:val="00CD69BE"/>
    <w:rsid w:val="00150784"/>
    <w:rsid w:val="00CD69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15:chartTrackingRefBased/>
  <w15:docId w15:val="{29538B70-94C2-474F-875C-BB6BFDCBE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985</Words>
  <Characters>5991</Characters>
  <Application>Microsoft Office Word</Application>
  <DocSecurity>4</DocSecurity>
  <Lines>105</Lines>
  <Paragraphs>25</Paragraphs>
  <ScaleCrop>false</ScaleCrop>
  <HeadingPairs>
    <vt:vector size="2" baseType="variant">
      <vt:variant>
        <vt:lpstr>Rubrik</vt:lpstr>
      </vt:variant>
      <vt:variant>
        <vt:i4>1</vt:i4>
      </vt:variant>
    </vt:vector>
  </HeadingPairs>
  <TitlesOfParts>
    <vt:vector size="1" baseType="lpstr">
      <vt:lpstr>mp009</vt:lpstr>
    </vt:vector>
  </TitlesOfParts>
  <Company>Riksdagen</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mp009</dc:title>
  <dc:subject>mp009</dc:subject>
  <dc:creator>Riksdagen</dc:creator>
  <cp:keywords>Riksdagen</cp:keywords>
  <dc:description>TKG-ktrl, MSMQ4mb, PersReg-Distribution mm b-&gt;ny fplogga c-&gt;nygamla s-rosen</dc:description>
  <cp:lastModifiedBy>Lars Brink</cp:lastModifiedBy>
  <cp:revision>2</cp:revision>
  <cp:lastPrinted>2008-10-22T13:50:00Z</cp:lastPrinted>
  <dcterms:created xsi:type="dcterms:W3CDTF">2025-12-17T18:21:00Z</dcterms:created>
  <dcterms:modified xsi:type="dcterms:W3CDTF">2025-12-17T18:21:00Z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mot2000_495_2008-10-15</vt:lpwstr>
  </property>
  <property fmtid="{D5CDD505-2E9C-101B-9397-08002B2CF9AE}" pid="3" name="version">
    <vt:lpwstr>mot2000_495_2008-10-15</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2008/09:22 Vissa socialförsäkringsfrågor</vt:lpwstr>
  </property>
  <property fmtid="{D5CDD505-2E9C-101B-9397-08002B2CF9AE}" pid="11" name="SvarFrasKort">
    <vt:lpwstr>med anledning av prop. 2008/09:22</vt:lpwstr>
  </property>
  <property fmtid="{D5CDD505-2E9C-101B-9397-08002B2CF9AE}" pid="12" name="Svar">
    <vt:lpwstr>Proposition</vt:lpwstr>
  </property>
  <property fmtid="{D5CDD505-2E9C-101B-9397-08002B2CF9AE}" pid="13" name="SvarNr">
    <vt:lpwstr>2008/09:22</vt:lpwstr>
  </property>
  <property fmtid="{D5CDD505-2E9C-101B-9397-08002B2CF9AE}" pid="14" name="RubrikSvar">
    <vt:lpwstr>Vissa socialförsäkringsfrågor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Gunvor G Ericson m.fl. (mp)</vt:lpwstr>
  </property>
  <property fmtid="{D5CDD505-2E9C-101B-9397-08002B2CF9AE}" pid="26" name="MotionarLista">
    <vt:lpwstr>Ericson, Gunvor G (mp)\Nihlén, Thomas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Thomas Nihlén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20082009000001090112000000090075</vt:lpwstr>
  </property>
  <property fmtid="{D5CDD505-2E9C-101B-9397-08002B2CF9AE}" pid="47" name="datum">
    <vt:lpwstr>081015</vt:lpwstr>
  </property>
  <property fmtid="{D5CDD505-2E9C-101B-9397-08002B2CF9AE}" pid="48" name="avsändar-e-post">
    <vt:lpwstr>magnus.lindgren@riksdagen.se</vt:lpwstr>
  </property>
  <property fmtid="{D5CDD505-2E9C-101B-9397-08002B2CF9AE}" pid="49" name="id">
    <vt:lpwstr>20082009000001090112000000090075</vt:lpwstr>
  </property>
  <property fmtid="{D5CDD505-2E9C-101B-9397-08002B2CF9AE}" pid="50" name="nummer">
    <vt:lpwstr>3</vt:lpwstr>
  </property>
  <property fmtid="{D5CDD505-2E9C-101B-9397-08002B2CF9AE}" pid="51" name="utskottsbeteckning">
    <vt:lpwstr>Sf</vt:lpwstr>
  </property>
  <property fmtid="{D5CDD505-2E9C-101B-9397-08002B2CF9AE}" pid="52" name="GlobalUID">
    <vt:lpwstr>{BC9A09C4-30ED-47F1-946E-79F62D5EC0E8}</vt:lpwstr>
  </property>
  <property fmtid="{D5CDD505-2E9C-101B-9397-08002B2CF9AE}" pid="53" name="Överföringar">
    <vt:i4>1</vt:i4>
  </property>
  <property fmtid="{D5CDD505-2E9C-101B-9397-08002B2CF9AE}" pid="54" name="Checksum">
    <vt:lpwstr>*1018445144806*</vt:lpwstr>
  </property>
  <property fmtid="{D5CDD505-2E9C-101B-9397-08002B2CF9AE}" pid="55" name="skuggnummer">
    <vt:lpwstr/>
  </property>
  <property fmtid="{D5CDD505-2E9C-101B-9397-08002B2CF9AE}" pid="56" name="urixVersion">
    <vt:lpwstr>3.2.4.22</vt:lpwstr>
  </property>
  <property fmtid="{D5CDD505-2E9C-101B-9397-08002B2CF9AE}" pid="57" name="urixOrigin">
    <vt:lpwstr>081024 08:25:18.601</vt:lpwstr>
  </property>
  <property fmtid="{D5CDD505-2E9C-101B-9397-08002B2CF9AE}" pid="58" name="urixGuid">
    <vt:lpwstr>{0073426A-2A8D-4EDA-80E0-46C3C70BB5EE}</vt:lpwstr>
  </property>
</Properties>
</file>