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7E1" w:rsidRPr="00850909" w:rsidRDefault="00E367E1" w:rsidP="00E367E1">
      <w:pPr>
        <w:pStyle w:val="Hemstlrubrik"/>
      </w:pPr>
      <w:r w:rsidRPr="00850909">
        <w:t>Förslag till riksdagsbeslut</w:t>
      </w:r>
    </w:p>
    <w:p w:rsidR="00B83C39" w:rsidRPr="00850909" w:rsidRDefault="00B83C39">
      <w:pPr>
        <w:pStyle w:val="Hemstlatt"/>
        <w:ind w:left="0"/>
      </w:pPr>
      <w:r w:rsidRPr="00850909">
        <w:t>Riksdagen tillkännager för regeringen som sin mening vad i motionen anförs om barnets rättigheter i EU</w:t>
      </w:r>
      <w:r w:rsidR="006A1AB9" w:rsidRPr="00850909">
        <w:t>.</w:t>
      </w:r>
    </w:p>
    <w:p w:rsidR="00E367E1" w:rsidRPr="00850909" w:rsidRDefault="00E367E1" w:rsidP="00E367E1">
      <w:pPr>
        <w:pStyle w:val="Rubrik1"/>
      </w:pPr>
      <w:r w:rsidRPr="00850909">
        <w:t>Motivering</w:t>
      </w:r>
    </w:p>
    <w:p w:rsidR="00E367E1" w:rsidRPr="00850909" w:rsidRDefault="00E367E1" w:rsidP="00E367E1">
      <w:pPr>
        <w:outlineLvl w:val="0"/>
        <w:rPr>
          <w:bCs/>
        </w:rPr>
      </w:pPr>
      <w:r w:rsidRPr="00850909">
        <w:rPr>
          <w:bCs/>
        </w:rPr>
        <w:t xml:space="preserve">Ungefär 75 miljoner av </w:t>
      </w:r>
      <w:r w:rsidR="001F5EE0" w:rsidRPr="00850909">
        <w:rPr>
          <w:bCs/>
        </w:rPr>
        <w:t>EU</w:t>
      </w:r>
      <w:r w:rsidR="00495814" w:rsidRPr="00850909">
        <w:rPr>
          <w:bCs/>
        </w:rPr>
        <w:t>:</w:t>
      </w:r>
      <w:r w:rsidR="001F5EE0" w:rsidRPr="00850909">
        <w:rPr>
          <w:bCs/>
        </w:rPr>
        <w:t>s med</w:t>
      </w:r>
      <w:r w:rsidR="00365B6E" w:rsidRPr="00850909">
        <w:rPr>
          <w:bCs/>
        </w:rPr>
        <w:t>borgare</w:t>
      </w:r>
      <w:r w:rsidRPr="00850909">
        <w:rPr>
          <w:bCs/>
        </w:rPr>
        <w:t xml:space="preserve"> är barn. Det mesta som EU b</w:t>
      </w:r>
      <w:r w:rsidRPr="00850909">
        <w:rPr>
          <w:bCs/>
        </w:rPr>
        <w:t>e</w:t>
      </w:r>
      <w:r w:rsidRPr="00850909">
        <w:rPr>
          <w:bCs/>
        </w:rPr>
        <w:t>stämmer påverkar deras liv. Trots det är barn och deras rättigheter närmast osynliga i EU</w:t>
      </w:r>
      <w:r w:rsidR="00495814" w:rsidRPr="00850909">
        <w:rPr>
          <w:bCs/>
        </w:rPr>
        <w:t>:</w:t>
      </w:r>
      <w:r w:rsidRPr="00850909">
        <w:rPr>
          <w:bCs/>
        </w:rPr>
        <w:t>s politiska beslut. Genom ett ökat fokus på barnets rättigheter, och ett starkare samarbete när det behövs, kan EU bidra till att förändra tillv</w:t>
      </w:r>
      <w:r w:rsidRPr="00850909">
        <w:rPr>
          <w:bCs/>
        </w:rPr>
        <w:t>a</w:t>
      </w:r>
      <w:r w:rsidRPr="00850909">
        <w:rPr>
          <w:bCs/>
        </w:rPr>
        <w:t>ron för alla de barn som till exempel utnyttjas, lever på flykt eller diskrimin</w:t>
      </w:r>
      <w:r w:rsidRPr="00850909">
        <w:rPr>
          <w:bCs/>
        </w:rPr>
        <w:t>e</w:t>
      </w:r>
      <w:r w:rsidRPr="00850909">
        <w:rPr>
          <w:bCs/>
        </w:rPr>
        <w:t>ras i medlemsstaterna. Unionen kan också bidra till att stärka barnets rättigh</w:t>
      </w:r>
      <w:r w:rsidRPr="00850909">
        <w:rPr>
          <w:bCs/>
        </w:rPr>
        <w:t>e</w:t>
      </w:r>
      <w:r w:rsidRPr="00850909">
        <w:rPr>
          <w:bCs/>
        </w:rPr>
        <w:t>ter och förbättra barns villkor i andra delar av världen.</w:t>
      </w:r>
    </w:p>
    <w:p w:rsidR="00E367E1" w:rsidRPr="00850909" w:rsidRDefault="00E367E1" w:rsidP="00E46440">
      <w:pPr>
        <w:pStyle w:val="Rubrik2"/>
      </w:pPr>
      <w:r w:rsidRPr="00850909">
        <w:t>Barnets rättigheter EU:s konstitutionella fördrag</w:t>
      </w:r>
    </w:p>
    <w:p w:rsidR="00E367E1" w:rsidRPr="00850909" w:rsidRDefault="00E367E1" w:rsidP="00E367E1">
      <w:r w:rsidRPr="00850909">
        <w:t xml:space="preserve">Förslaget till Europeiska </w:t>
      </w:r>
      <w:r w:rsidR="00495814" w:rsidRPr="00850909">
        <w:t>u</w:t>
      </w:r>
      <w:r w:rsidRPr="00850909">
        <w:t>nionens konstitutionella fördrag innehåller för första gången ett skydd av barnets rättigheter i unionens inter</w:t>
      </w:r>
      <w:r w:rsidR="00495814" w:rsidRPr="00850909">
        <w:t>na och externa mål (i artikel 1–</w:t>
      </w:r>
      <w:r w:rsidRPr="00850909">
        <w:t>3). Om det nya fördraget godkänns innebär det att barnets rättigheter stärks inom unionen och att FN-konventionen blir standard i EU:s arbete. Det konstitutionella fördraget har dock hittills endast antagits av 16 medlemsländer. Den fortsatta processen kring de konstitutionella frågorna är en av de stora utmaningarna för EU:s regeringschefer. Det är angeläget att den svenska regeringen i den fortsatta processen bevakar att skyddet av ba</w:t>
      </w:r>
      <w:r w:rsidRPr="00850909">
        <w:t>r</w:t>
      </w:r>
      <w:r w:rsidRPr="00850909">
        <w:t>nets rättigheter kvarstår i unionens interna och externa mål i EU:s konstituti</w:t>
      </w:r>
      <w:r w:rsidRPr="00850909">
        <w:t>o</w:t>
      </w:r>
      <w:r w:rsidRPr="00850909">
        <w:t>nella fördrag, eller i dess nya skepnad.</w:t>
      </w:r>
    </w:p>
    <w:p w:rsidR="00E367E1" w:rsidRPr="00850909" w:rsidRDefault="00E367E1" w:rsidP="00E46440">
      <w:pPr>
        <w:pStyle w:val="Rubrik2"/>
      </w:pPr>
      <w:r w:rsidRPr="00850909">
        <w:lastRenderedPageBreak/>
        <w:t>Communication Towards an EU Strategy on the Rights of the Child</w:t>
      </w:r>
    </w:p>
    <w:p w:rsidR="00E367E1" w:rsidRPr="00850909" w:rsidRDefault="00E367E1" w:rsidP="00E367E1">
      <w:r w:rsidRPr="00850909">
        <w:t>EU-kommissionens ordförande och vice ordförande har nyligen synliggjort barn i EU genom att för första gången anta ett meddelande om barnets rätti</w:t>
      </w:r>
      <w:r w:rsidRPr="00850909">
        <w:t>g</w:t>
      </w:r>
      <w:r w:rsidRPr="00850909">
        <w:t>heter (Communication Towards an EU Strategy on the Rights of the Child), som nu ska genomföras. Kommissionens meddelande innehåller en han</w:t>
      </w:r>
      <w:r w:rsidRPr="00850909">
        <w:t>d</w:t>
      </w:r>
      <w:r w:rsidRPr="00850909">
        <w:t>lingsplan för två år framåt för hur barnrättsperspektivet ska få genomslag i EU:s institutioner. I förlängningen ska beslut fattas om en mer detaljerad strategi för EU:s barnrättsarbete, i form av ett så kallat Green Paper, i slutet av 2007.</w:t>
      </w:r>
    </w:p>
    <w:p w:rsidR="00E367E1" w:rsidRPr="00850909" w:rsidRDefault="00E367E1" w:rsidP="00495814">
      <w:pPr>
        <w:pStyle w:val="Normaltindrag"/>
      </w:pPr>
      <w:r w:rsidRPr="00850909">
        <w:t>Det är angeläget att den svenska regeringen stödjer det fortsatta arbetet med att utveckla barnrättsperspektivet i EU. EU-kommissionens arbete med ”Communication Towards a Strategy för the Rights of the Child” behöver backas upp.</w:t>
      </w:r>
    </w:p>
    <w:p w:rsidR="00E367E1" w:rsidRPr="00850909" w:rsidRDefault="00E367E1" w:rsidP="004729A7">
      <w:pPr>
        <w:pStyle w:val="Rubrik2"/>
      </w:pPr>
      <w:r w:rsidRPr="00850909">
        <w:t>EU-stadgan om de grundläggande rättigheterna</w:t>
      </w:r>
    </w:p>
    <w:p w:rsidR="00E367E1" w:rsidRPr="00850909" w:rsidRDefault="00E367E1" w:rsidP="00E367E1">
      <w:r w:rsidRPr="00850909">
        <w:t xml:space="preserve">I EU-stadgan om de grundläggande rättigheterna, som proklamerades vid Europeiska </w:t>
      </w:r>
      <w:r w:rsidR="00495814" w:rsidRPr="00850909">
        <w:t xml:space="preserve">rådet </w:t>
      </w:r>
      <w:r w:rsidRPr="00850909">
        <w:t>i Nice 2000, finns en artikel om barnets rättigheter (artikel 24). Ett nätverk av oberoende experter på mänskliga rättigheter (EU Network of Independent Experts on Fundamental Rights) har fått EU-kommissionens uppdrag att årligen följa upp den praktiska tillämpningen av EU-stadgan. I maj 2006 presenterade de en rapport om tillämpningen av barnets rättigheter inom EU</w:t>
      </w:r>
      <w:r w:rsidRPr="00850909">
        <w:rPr>
          <w:rStyle w:val="Fotnotsreferens"/>
        </w:rPr>
        <w:footnoteReference w:id="1"/>
      </w:r>
      <w:r w:rsidRPr="00850909">
        <w:t>. Rapporten visar tydligt att mycket återstår för att förverkliga ba</w:t>
      </w:r>
      <w:r w:rsidRPr="00850909">
        <w:t>r</w:t>
      </w:r>
      <w:r w:rsidRPr="00850909">
        <w:t>nets rättigheter i EU:s medlemsstater.</w:t>
      </w:r>
    </w:p>
    <w:p w:rsidR="00E367E1" w:rsidRPr="00850909" w:rsidRDefault="00E367E1" w:rsidP="004729A7">
      <w:pPr>
        <w:pStyle w:val="Rubrik2"/>
      </w:pPr>
      <w:r w:rsidRPr="00850909">
        <w:t>Barnets rättigheter kan bli ett viktigt tema under det svenska ordförandeskapet</w:t>
      </w:r>
    </w:p>
    <w:p w:rsidR="00E03E57" w:rsidRPr="00850909" w:rsidRDefault="00E367E1" w:rsidP="00495814">
      <w:pPr>
        <w:outlineLvl w:val="0"/>
      </w:pPr>
      <w:r w:rsidRPr="00850909">
        <w:rPr>
          <w:bCs/>
        </w:rPr>
        <w:t xml:space="preserve">Det andra halvåret 2009 kommer Sverige åter att vara ordförandeland i EU. </w:t>
      </w:r>
      <w:r w:rsidR="00365B6E" w:rsidRPr="00850909">
        <w:rPr>
          <w:bCs/>
        </w:rPr>
        <w:t>Då Sverige</w:t>
      </w:r>
      <w:r w:rsidRPr="00850909">
        <w:rPr>
          <w:bCs/>
        </w:rPr>
        <w:t xml:space="preserve"> </w:t>
      </w:r>
      <w:r w:rsidR="00495814" w:rsidRPr="00850909">
        <w:rPr>
          <w:bCs/>
        </w:rPr>
        <w:t xml:space="preserve">förra </w:t>
      </w:r>
      <w:r w:rsidRPr="00850909">
        <w:rPr>
          <w:bCs/>
        </w:rPr>
        <w:t>gången hade ordförandeskapet motionerade företrädare för samtliga sju partier i riksdagen om att den svenska regeringen skulle beakta barnfrågorna i samband EU-ordförandeskapet. Då valde Sverige slutligen andra teman, men aktualiserade barnfrågor på olika sätt under perioden. Mot bakgrund av att mycket återstår att göra för att stärka barnets rättigheter i EU, kan detta vara en prioriterad fråga under det svenska ordförandeskapet 2009.</w:t>
      </w:r>
      <w:r w:rsidRPr="00850909">
        <w:rPr>
          <w:rStyle w:val="Fotnotsreferens"/>
        </w:rPr>
        <w:footnoteReference w:id="2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0909">
        <w:trPr>
          <w:cantSplit/>
        </w:trPr>
        <w:tc>
          <w:tcPr>
            <w:tcW w:w="3046" w:type="dxa"/>
          </w:tcPr>
          <w:p w:rsidR="00B83C39" w:rsidRPr="00850909" w:rsidRDefault="00B83C39">
            <w:pPr>
              <w:pStyle w:val="UnderskriftDatum"/>
              <w:spacing w:before="240"/>
            </w:pPr>
            <w:r w:rsidRPr="00850909">
              <w:t>Stockholm den 30 oktober 2006</w:t>
            </w:r>
          </w:p>
        </w:tc>
        <w:tc>
          <w:tcPr>
            <w:tcW w:w="3047" w:type="dxa"/>
          </w:tcPr>
          <w:p w:rsidR="00B83C39" w:rsidRPr="00850909" w:rsidRDefault="00B83C39">
            <w:pPr>
              <w:pStyle w:val="Underskrifter"/>
              <w:spacing w:before="240"/>
            </w:pPr>
          </w:p>
        </w:tc>
      </w:tr>
      <w:tr w:rsidR="00000000" w:rsidRPr="00850909">
        <w:trPr>
          <w:cantSplit/>
        </w:trPr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Rosita Runegrund (kd)</w:t>
            </w:r>
          </w:p>
        </w:tc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</w:p>
        </w:tc>
      </w:tr>
      <w:tr w:rsidR="00000000" w:rsidRPr="00850909">
        <w:trPr>
          <w:cantSplit/>
        </w:trPr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Magdalena Andersson (m)</w:t>
            </w:r>
          </w:p>
        </w:tc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Solveig Hellquist (fp)</w:t>
            </w:r>
          </w:p>
        </w:tc>
      </w:tr>
      <w:tr w:rsidR="00000000" w:rsidRPr="00850909">
        <w:trPr>
          <w:cantSplit/>
        </w:trPr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Eva Olofsson (v)</w:t>
            </w:r>
          </w:p>
        </w:tc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Jan Lindholm (mp)</w:t>
            </w:r>
          </w:p>
        </w:tc>
      </w:tr>
      <w:tr w:rsidR="00000000" w:rsidRPr="00850909">
        <w:trPr>
          <w:cantSplit/>
        </w:trPr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  <w:r w:rsidRPr="00850909">
              <w:t>Ulrika Carlsson i Skövde (c)</w:t>
            </w:r>
          </w:p>
        </w:tc>
        <w:tc>
          <w:tcPr>
            <w:tcW w:w="3046" w:type="dxa"/>
          </w:tcPr>
          <w:p w:rsidR="00B83C39" w:rsidRPr="00850909" w:rsidRDefault="00B83C39">
            <w:pPr>
              <w:pStyle w:val="Underskrifter"/>
            </w:pPr>
          </w:p>
        </w:tc>
      </w:tr>
    </w:tbl>
    <w:p w:rsidR="00E367E1" w:rsidRPr="00850909" w:rsidRDefault="00E367E1" w:rsidP="00495814">
      <w:pPr>
        <w:pStyle w:val="Normaltindrag"/>
      </w:pPr>
    </w:p>
    <w:sectPr w:rsidR="00E367E1" w:rsidRPr="00850909" w:rsidSect="00495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C39" w:rsidRPr="00850909" w:rsidRDefault="00B83C39">
      <w:r w:rsidRPr="00850909">
        <w:separator/>
      </w:r>
    </w:p>
  </w:endnote>
  <w:endnote w:type="continuationSeparator" w:id="0">
    <w:p w:rsidR="00B83C39" w:rsidRPr="00850909" w:rsidRDefault="00B83C39">
      <w:r w:rsidRPr="00850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14" w:rsidRPr="00850909" w:rsidRDefault="00850909" w:rsidP="00495814">
    <w:pPr>
      <w:pStyle w:val="Sidfot"/>
    </w:pPr>
    <w:r w:rsidRPr="008509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3841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14" w:rsidRDefault="00B83C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58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814" w:rsidRDefault="00B83C39">
                    <w:pPr>
                      <w:pStyle w:val="NormalS5sidnrV"/>
                    </w:pPr>
                    <w:r>
                      <w:fldChar w:fldCharType="begin"/>
                    </w:r>
                    <w:r w:rsidR="0049581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9B" w:rsidRPr="00850909" w:rsidRDefault="00850909" w:rsidP="00495814">
    <w:pPr>
      <w:pStyle w:val="Sidfot"/>
    </w:pPr>
    <w:r w:rsidRPr="008509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5510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14" w:rsidRDefault="00B83C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8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6B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814" w:rsidRDefault="00B83C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814">
                      <w:instrText xml:space="preserve"> PAGE *\charformat</w:instrText>
                    </w:r>
                    <w:r>
                      <w:fldChar w:fldCharType="separate"/>
                    </w:r>
                    <w:r w:rsidR="008E26B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9B" w:rsidRPr="00850909" w:rsidRDefault="00850909" w:rsidP="00495814">
    <w:pPr>
      <w:pStyle w:val="Sidfot"/>
    </w:pPr>
    <w:r w:rsidRPr="008509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7121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14" w:rsidRDefault="00B83C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8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814" w:rsidRDefault="00B83C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81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C39" w:rsidRPr="00850909" w:rsidRDefault="00B83C39" w:rsidP="00495814">
      <w:pPr>
        <w:pStyle w:val="Sidfot"/>
      </w:pPr>
    </w:p>
  </w:footnote>
  <w:footnote w:type="continuationSeparator" w:id="0">
    <w:p w:rsidR="00B83C39" w:rsidRPr="00850909" w:rsidRDefault="00B83C39">
      <w:r w:rsidRPr="00850909">
        <w:continuationSeparator/>
      </w:r>
    </w:p>
  </w:footnote>
  <w:footnote w:id="1">
    <w:p w:rsidR="00781F9B" w:rsidRPr="00850909" w:rsidRDefault="00781F9B" w:rsidP="00E367E1">
      <w:pPr>
        <w:pStyle w:val="Fotnotstext"/>
        <w:rPr>
          <w:sz w:val="16"/>
          <w:szCs w:val="16"/>
          <w:lang w:val="sv-SE"/>
        </w:rPr>
      </w:pPr>
      <w:r w:rsidRPr="00850909">
        <w:rPr>
          <w:rStyle w:val="Fotnotsreferens"/>
          <w:sz w:val="19"/>
          <w:szCs w:val="19"/>
          <w:lang w:val="sv-SE"/>
        </w:rPr>
        <w:footnoteRef/>
      </w:r>
      <w:r w:rsidRPr="00850909">
        <w:rPr>
          <w:lang w:val="sv-SE"/>
        </w:rPr>
        <w:t xml:space="preserve"> </w:t>
      </w:r>
      <w:r w:rsidRPr="00850909">
        <w:rPr>
          <w:sz w:val="16"/>
          <w:szCs w:val="16"/>
          <w:lang w:val="sv-SE"/>
        </w:rPr>
        <w:t xml:space="preserve">Thematic comment No 4 by  EU Independent Experts on </w:t>
      </w:r>
      <w:r w:rsidR="00495814" w:rsidRPr="00850909">
        <w:rPr>
          <w:sz w:val="16"/>
          <w:szCs w:val="16"/>
          <w:lang w:val="sv-SE"/>
        </w:rPr>
        <w:t xml:space="preserve">Fundamental Rights </w:t>
      </w:r>
      <w:r w:rsidRPr="00850909">
        <w:rPr>
          <w:sz w:val="16"/>
          <w:szCs w:val="16"/>
          <w:lang w:val="sv-SE"/>
        </w:rPr>
        <w:t>2006-05-25</w:t>
      </w:r>
      <w:r w:rsidR="00495814" w:rsidRPr="00850909">
        <w:rPr>
          <w:sz w:val="16"/>
          <w:szCs w:val="16"/>
          <w:lang w:val="sv-SE"/>
        </w:rPr>
        <w:t>.</w:t>
      </w:r>
    </w:p>
  </w:footnote>
  <w:footnote w:id="2">
    <w:p w:rsidR="00781F9B" w:rsidRPr="00850909" w:rsidRDefault="00781F9B" w:rsidP="004729A7">
      <w:pPr>
        <w:pStyle w:val="Fotnotstext"/>
        <w:spacing w:before="0"/>
        <w:rPr>
          <w:sz w:val="16"/>
          <w:szCs w:val="16"/>
          <w:lang w:val="sv-SE"/>
        </w:rPr>
      </w:pPr>
      <w:r w:rsidRPr="00850909">
        <w:rPr>
          <w:rStyle w:val="Fotnotsreferens"/>
          <w:sz w:val="19"/>
          <w:szCs w:val="19"/>
          <w:lang w:val="sv-SE"/>
        </w:rPr>
        <w:footnoteRef/>
      </w:r>
      <w:r w:rsidRPr="00850909">
        <w:rPr>
          <w:lang w:val="sv-SE"/>
        </w:rPr>
        <w:t xml:space="preserve"> </w:t>
      </w:r>
      <w:r w:rsidRPr="00850909">
        <w:rPr>
          <w:sz w:val="16"/>
          <w:szCs w:val="16"/>
          <w:lang w:val="sv-SE"/>
        </w:rPr>
        <w:t>Källa: Rädda Barnen</w:t>
      </w:r>
      <w:r w:rsidR="00495814" w:rsidRPr="00850909">
        <w:rPr>
          <w:sz w:val="16"/>
          <w:szCs w:val="16"/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14" w:rsidRPr="00850909" w:rsidRDefault="00850909" w:rsidP="00495814">
    <w:pPr>
      <w:pStyle w:val="Sidhuvud"/>
    </w:pPr>
    <w:r w:rsidRPr="008509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97680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14" w:rsidRDefault="00B83C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58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26B3">
                            <w:t>2006/07</w:t>
                          </w:r>
                          <w:r>
                            <w:fldChar w:fldCharType="end"/>
                          </w:r>
                          <w:r w:rsidR="00495814">
                            <w:t>:</w:t>
                          </w:r>
                          <w:r>
                            <w:fldChar w:fldCharType="begin"/>
                          </w:r>
                          <w:r w:rsidR="004958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26B3">
                            <w:t>U255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814" w:rsidRDefault="00B83C39">
                    <w:pPr>
                      <w:pStyle w:val="KantRubrikS5V"/>
                    </w:pPr>
                    <w:r>
                      <w:fldChar w:fldCharType="begin"/>
                    </w:r>
                    <w:r w:rsidR="004958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26B3">
                      <w:t>2006/07</w:t>
                    </w:r>
                    <w:r>
                      <w:fldChar w:fldCharType="end"/>
                    </w:r>
                    <w:r w:rsidR="00495814">
                      <w:t>:</w:t>
                    </w:r>
                    <w:r>
                      <w:fldChar w:fldCharType="begin"/>
                    </w:r>
                    <w:r w:rsidR="004958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26B3">
                      <w:t>U255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9B" w:rsidRPr="00850909" w:rsidRDefault="00850909" w:rsidP="00495814">
    <w:pPr>
      <w:pStyle w:val="Sidhuvud"/>
    </w:pPr>
    <w:r w:rsidRPr="008509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92551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14" w:rsidRDefault="00B83C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58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26B3">
                            <w:t>2006/07</w:t>
                          </w:r>
                          <w:r>
                            <w:fldChar w:fldCharType="end"/>
                          </w:r>
                          <w:r w:rsidR="00495814">
                            <w:t>:</w:t>
                          </w:r>
                          <w:r>
                            <w:fldChar w:fldCharType="begin"/>
                          </w:r>
                          <w:r w:rsidR="004958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26B3">
                            <w:t>U255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814" w:rsidRDefault="00B83C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58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26B3">
                      <w:t>2006/07</w:t>
                    </w:r>
                    <w:r>
                      <w:fldChar w:fldCharType="end"/>
                    </w:r>
                    <w:r w:rsidR="00495814">
                      <w:t>:</w:t>
                    </w:r>
                    <w:r>
                      <w:fldChar w:fldCharType="begin"/>
                    </w:r>
                    <w:r w:rsidR="004958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26B3">
                      <w:t>U255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C39" w:rsidRPr="00850909" w:rsidRDefault="00B83C39">
    <w:pPr>
      <w:pStyle w:val="FSHNormal"/>
      <w:tabs>
        <w:tab w:val="right" w:pos="5840"/>
      </w:tabs>
    </w:pPr>
    <w:r w:rsidRPr="00850909">
      <w:br/>
    </w:r>
    <w:r w:rsidRPr="00850909">
      <w:fldChar w:fldCharType="begin" w:fldLock="1"/>
    </w:r>
    <w:r w:rsidRPr="00850909">
      <w:instrText xml:space="preserve"> DOCPROPERTY</w:instrText>
    </w:r>
    <w:r w:rsidRPr="00850909">
      <w:rPr>
        <w:sz w:val="18"/>
      </w:rPr>
      <w:instrText xml:space="preserve"> "YearUser" *\charformat </w:instrText>
    </w:r>
    <w:r w:rsidRPr="00850909">
      <w:fldChar w:fldCharType="separate"/>
    </w:r>
    <w:r w:rsidRPr="00850909">
      <w:t>2006/07</w:t>
    </w:r>
    <w:r w:rsidRPr="00850909">
      <w:fldChar w:fldCharType="end"/>
    </w:r>
    <w:r w:rsidRPr="00850909">
      <w:t xml:space="preserve"> </w:t>
    </w:r>
    <w:r w:rsidRPr="00850909">
      <w:tab/>
      <w:t xml:space="preserve">mnr: </w:t>
    </w:r>
    <w:r w:rsidRPr="00850909">
      <w:fldChar w:fldCharType="begin" w:fldLock="1"/>
    </w:r>
    <w:r w:rsidRPr="00850909">
      <w:instrText xml:space="preserve"> DOCPROPERTY</w:instrText>
    </w:r>
    <w:r w:rsidRPr="00850909">
      <w:rPr>
        <w:sz w:val="18"/>
      </w:rPr>
      <w:instrText xml:space="preserve"> "Motionsnummer" *\charformat </w:instrText>
    </w:r>
    <w:r w:rsidRPr="00850909">
      <w:fldChar w:fldCharType="separate"/>
    </w:r>
    <w:r w:rsidRPr="00850909">
      <w:t>U255</w:t>
    </w:r>
    <w:r w:rsidRPr="00850909">
      <w:fldChar w:fldCharType="end"/>
    </w:r>
    <w:r w:rsidRPr="00850909">
      <w:br/>
    </w:r>
    <w:r w:rsidRPr="00850909">
      <w:fldChar w:fldCharType="begin" w:fldLock="1"/>
    </w:r>
    <w:r w:rsidRPr="00850909">
      <w:instrText xml:space="preserve"> DOCPROPERTY</w:instrText>
    </w:r>
    <w:r w:rsidRPr="00850909">
      <w:rPr>
        <w:sz w:val="18"/>
      </w:rPr>
      <w:instrText xml:space="preserve"> "Samling" *\charformat </w:instrText>
    </w:r>
    <w:r w:rsidRPr="00850909">
      <w:fldChar w:fldCharType="end"/>
    </w:r>
    <w:r w:rsidRPr="00850909">
      <w:tab/>
      <w:t xml:space="preserve">pnr: </w:t>
    </w:r>
    <w:r w:rsidRPr="00850909">
      <w:fldChar w:fldCharType="begin" w:fldLock="1"/>
    </w:r>
    <w:r w:rsidRPr="00850909">
      <w:instrText xml:space="preserve"> DOCPROPERTY</w:instrText>
    </w:r>
    <w:r w:rsidRPr="00850909">
      <w:rPr>
        <w:sz w:val="18"/>
      </w:rPr>
      <w:instrText xml:space="preserve"> "Partinummer" *\charformat </w:instrText>
    </w:r>
    <w:r w:rsidRPr="00850909">
      <w:fldChar w:fldCharType="separate"/>
    </w:r>
    <w:r w:rsidRPr="00850909">
      <w:t>-kd545</w:t>
    </w:r>
    <w:r w:rsidRPr="00850909">
      <w:fldChar w:fldCharType="end"/>
    </w:r>
  </w:p>
  <w:p w:rsidR="00B83C39" w:rsidRPr="00850909" w:rsidRDefault="00B83C39">
    <w:pPr>
      <w:pStyle w:val="FSHRub1"/>
    </w:pPr>
    <w:r w:rsidRPr="00850909">
      <w:t>Motion till riksdagen</w:t>
    </w:r>
    <w:r w:rsidRPr="00850909">
      <w:br/>
    </w:r>
    <w:r w:rsidRPr="00850909">
      <w:fldChar w:fldCharType="begin" w:fldLock="1"/>
    </w:r>
    <w:r w:rsidRPr="00850909">
      <w:instrText xml:space="preserve"> DOCPROPERTY "YearUser" *\charformat </w:instrText>
    </w:r>
    <w:r w:rsidRPr="00850909">
      <w:fldChar w:fldCharType="separate"/>
    </w:r>
    <w:r w:rsidRPr="00850909">
      <w:t>2006/07</w:t>
    </w:r>
    <w:r w:rsidRPr="00850909">
      <w:fldChar w:fldCharType="end"/>
    </w:r>
    <w:r w:rsidRPr="00850909">
      <w:t>:</w:t>
    </w:r>
    <w:r w:rsidRPr="00850909">
      <w:fldChar w:fldCharType="begin" w:fldLock="1"/>
    </w:r>
    <w:r w:rsidRPr="00850909">
      <w:instrText xml:space="preserve"> DOCPROPERTY "Motionsnummer" *\charformat </w:instrText>
    </w:r>
    <w:r w:rsidRPr="00850909">
      <w:fldChar w:fldCharType="separate"/>
    </w:r>
    <w:r w:rsidRPr="00850909">
      <w:t>U255</w:t>
    </w:r>
    <w:r w:rsidRPr="00850909">
      <w:fldChar w:fldCharType="end"/>
    </w:r>
  </w:p>
  <w:p w:rsidR="00B83C39" w:rsidRPr="00850909" w:rsidRDefault="00B83C39">
    <w:pPr>
      <w:pStyle w:val="FSHNormalS5"/>
    </w:pPr>
    <w:r w:rsidRPr="00850909">
      <w:fldChar w:fldCharType="begin" w:fldLock="1"/>
    </w:r>
    <w:r w:rsidRPr="00850909">
      <w:instrText xml:space="preserve"> DOCPROPERTY "MotionarText" *\charformat </w:instrText>
    </w:r>
    <w:r w:rsidRPr="00850909">
      <w:fldChar w:fldCharType="separate"/>
    </w:r>
    <w:r w:rsidRPr="00850909">
      <w:t>av Rosita Runegrund m.fl. (kd, m, fp, v, mp, c)</w:t>
    </w:r>
    <w:r w:rsidRPr="00850909">
      <w:fldChar w:fldCharType="end"/>
    </w:r>
    <w:r w:rsidRPr="00850909">
      <w:br/>
    </w:r>
    <w:r w:rsidRPr="00850909">
      <w:fldChar w:fldCharType="begin" w:fldLock="1"/>
    </w:r>
    <w:r w:rsidRPr="00850909">
      <w:instrText xml:space="preserve"> DOCPROPERTY "SvarFrasKort" *\charformat </w:instrText>
    </w:r>
    <w:r w:rsidRPr="00850909">
      <w:fldChar w:fldCharType="end"/>
    </w:r>
  </w:p>
  <w:p w:rsidR="00B83C39" w:rsidRPr="00850909" w:rsidRDefault="00B83C39">
    <w:pPr>
      <w:pStyle w:val="FSHTitel"/>
    </w:pPr>
    <w:r w:rsidRPr="00850909">
      <w:fldChar w:fldCharType="begin" w:fldLock="1"/>
    </w:r>
    <w:r w:rsidRPr="00850909">
      <w:instrText xml:space="preserve"> DOCPROPERTY</w:instrText>
    </w:r>
    <w:r w:rsidRPr="00850909">
      <w:rPr>
        <w:sz w:val="18"/>
      </w:rPr>
      <w:instrText xml:space="preserve"> "RubrikSvar" *\charformat </w:instrText>
    </w:r>
    <w:r w:rsidRPr="00850909">
      <w:fldChar w:fldCharType="separate"/>
    </w:r>
    <w:r w:rsidRPr="00850909">
      <w:t>Barnets rättigheter i EU</w:t>
    </w:r>
    <w:r w:rsidRPr="00850909">
      <w:fldChar w:fldCharType="end"/>
    </w:r>
  </w:p>
  <w:p w:rsidR="00B83C39" w:rsidRPr="00850909" w:rsidRDefault="00B83C39">
    <w:pPr>
      <w:pStyle w:val="Normal00"/>
    </w:pPr>
  </w:p>
  <w:p w:rsidR="00495814" w:rsidRPr="00850909" w:rsidRDefault="004958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243460">
    <w:abstractNumId w:val="13"/>
  </w:num>
  <w:num w:numId="2" w16cid:durableId="1394425451">
    <w:abstractNumId w:val="10"/>
  </w:num>
  <w:num w:numId="3" w16cid:durableId="1508714950">
    <w:abstractNumId w:val="11"/>
  </w:num>
  <w:num w:numId="4" w16cid:durableId="1103845933">
    <w:abstractNumId w:val="12"/>
  </w:num>
  <w:num w:numId="5" w16cid:durableId="888421447">
    <w:abstractNumId w:val="8"/>
  </w:num>
  <w:num w:numId="6" w16cid:durableId="885723087">
    <w:abstractNumId w:val="3"/>
  </w:num>
  <w:num w:numId="7" w16cid:durableId="875699420">
    <w:abstractNumId w:val="2"/>
  </w:num>
  <w:num w:numId="8" w16cid:durableId="1229997996">
    <w:abstractNumId w:val="1"/>
  </w:num>
  <w:num w:numId="9" w16cid:durableId="1302810769">
    <w:abstractNumId w:val="0"/>
  </w:num>
  <w:num w:numId="10" w16cid:durableId="91358446">
    <w:abstractNumId w:val="9"/>
  </w:num>
  <w:num w:numId="11" w16cid:durableId="1447501276">
    <w:abstractNumId w:val="7"/>
  </w:num>
  <w:num w:numId="12" w16cid:durableId="1127549208">
    <w:abstractNumId w:val="6"/>
  </w:num>
  <w:num w:numId="13" w16cid:durableId="451902578">
    <w:abstractNumId w:val="5"/>
  </w:num>
  <w:num w:numId="14" w16cid:durableId="185572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5870FB7-9D5C-46CE-A3E5-BCEA4DFA7F30},{1557C84A-DF4D-4F21-8775-CD4E6EDB1C80},{33A71D09-B004-4CE5-ABE2-958F1F62098A},{C8129375-7C65-4B2D-94A1-2D02B22B4ED0},{C87839E7-C05D-47B9-AB7F-246B82B1F61B},{4FC56436-8597-43D8-8F30-74D360FA7912}"/>
  </w:docVars>
  <w:rsids>
    <w:rsidRoot w:val="0085090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50A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5EE0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5B6E"/>
    <w:rsid w:val="003866EC"/>
    <w:rsid w:val="00391AF5"/>
    <w:rsid w:val="003B418B"/>
    <w:rsid w:val="003F100A"/>
    <w:rsid w:val="004261BC"/>
    <w:rsid w:val="00445271"/>
    <w:rsid w:val="00447A04"/>
    <w:rsid w:val="004527C3"/>
    <w:rsid w:val="004729A7"/>
    <w:rsid w:val="00487F7A"/>
    <w:rsid w:val="00495814"/>
    <w:rsid w:val="004971B2"/>
    <w:rsid w:val="004A0504"/>
    <w:rsid w:val="004B2F6A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4F8D"/>
    <w:rsid w:val="00560A82"/>
    <w:rsid w:val="00595C57"/>
    <w:rsid w:val="005B145B"/>
    <w:rsid w:val="005D3F50"/>
    <w:rsid w:val="00601C6D"/>
    <w:rsid w:val="00603CD4"/>
    <w:rsid w:val="006346C1"/>
    <w:rsid w:val="00653DD0"/>
    <w:rsid w:val="006A1AB9"/>
    <w:rsid w:val="006B6262"/>
    <w:rsid w:val="00702137"/>
    <w:rsid w:val="00704748"/>
    <w:rsid w:val="00727C6F"/>
    <w:rsid w:val="00740D6D"/>
    <w:rsid w:val="00743F76"/>
    <w:rsid w:val="00770030"/>
    <w:rsid w:val="00774959"/>
    <w:rsid w:val="00781F9B"/>
    <w:rsid w:val="007852B2"/>
    <w:rsid w:val="00794149"/>
    <w:rsid w:val="007B67A7"/>
    <w:rsid w:val="007C6092"/>
    <w:rsid w:val="007E119E"/>
    <w:rsid w:val="00846903"/>
    <w:rsid w:val="00850909"/>
    <w:rsid w:val="008545B2"/>
    <w:rsid w:val="008C0BED"/>
    <w:rsid w:val="008C4643"/>
    <w:rsid w:val="008E26B3"/>
    <w:rsid w:val="008F0A96"/>
    <w:rsid w:val="009062A0"/>
    <w:rsid w:val="009451E7"/>
    <w:rsid w:val="0095384F"/>
    <w:rsid w:val="00956E7F"/>
    <w:rsid w:val="0096440B"/>
    <w:rsid w:val="00970D4F"/>
    <w:rsid w:val="00971D70"/>
    <w:rsid w:val="009A4377"/>
    <w:rsid w:val="009A4F78"/>
    <w:rsid w:val="009A6043"/>
    <w:rsid w:val="009D0673"/>
    <w:rsid w:val="009D10A4"/>
    <w:rsid w:val="00A053C6"/>
    <w:rsid w:val="00A055B3"/>
    <w:rsid w:val="00A15D71"/>
    <w:rsid w:val="00A21BC5"/>
    <w:rsid w:val="00A736FF"/>
    <w:rsid w:val="00AA1434"/>
    <w:rsid w:val="00AA6A8C"/>
    <w:rsid w:val="00AB5000"/>
    <w:rsid w:val="00AC4310"/>
    <w:rsid w:val="00AC63D9"/>
    <w:rsid w:val="00AE2EF8"/>
    <w:rsid w:val="00AF5881"/>
    <w:rsid w:val="00B0794A"/>
    <w:rsid w:val="00B13BF0"/>
    <w:rsid w:val="00B33C81"/>
    <w:rsid w:val="00B34666"/>
    <w:rsid w:val="00B67E5B"/>
    <w:rsid w:val="00B83C39"/>
    <w:rsid w:val="00BA4894"/>
    <w:rsid w:val="00BA6BE0"/>
    <w:rsid w:val="00BB51E6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7644"/>
    <w:rsid w:val="00DF5ACD"/>
    <w:rsid w:val="00E03E57"/>
    <w:rsid w:val="00E22893"/>
    <w:rsid w:val="00E349C2"/>
    <w:rsid w:val="00E360DE"/>
    <w:rsid w:val="00E367E1"/>
    <w:rsid w:val="00E46440"/>
    <w:rsid w:val="00E5074A"/>
    <w:rsid w:val="00E521CB"/>
    <w:rsid w:val="00E728F6"/>
    <w:rsid w:val="00E75D28"/>
    <w:rsid w:val="00E84F25"/>
    <w:rsid w:val="00EC007B"/>
    <w:rsid w:val="00F20901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953A1E-ABE4-4015-A17A-C59DCDE4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E367E1"/>
    <w:pPr>
      <w:spacing w:line="240" w:lineRule="auto"/>
    </w:pPr>
    <w:rPr>
      <w:sz w:val="20"/>
      <w:lang w:val="en-GB"/>
    </w:rPr>
  </w:style>
  <w:style w:type="character" w:styleId="Fotnotsreferens">
    <w:name w:val="footnote reference"/>
    <w:basedOn w:val="Standardstycketeckensnitt"/>
    <w:semiHidden/>
    <w:rsid w:val="00E36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3121</Characters>
  <Application>Microsoft Office Word</Application>
  <DocSecurity>4</DocSecurity>
  <Lines>65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kd545</vt:lpstr>
    </vt:vector>
  </TitlesOfParts>
  <Company>Riksdagen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kd545</dc:title>
  <dc:subject>kd545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2007-01-18T10:12:00Z</cp:lastPrinted>
  <dcterms:created xsi:type="dcterms:W3CDTF">2025-12-17T02:21:00Z</dcterms:created>
  <dcterms:modified xsi:type="dcterms:W3CDTF">2025-12-17T02:21:00Z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ASi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Barnets rättigheter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Barnets rättigheter i EU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-kd545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Rosita Runegrund m.fl. (kd, m, fp, v, mp, c)</vt:lpwstr>
  </property>
  <property fmtid="{D5CDD505-2E9C-101B-9397-08002B2CF9AE}" pid="26" name="MotionarLista">
    <vt:lpwstr>Runegrund, Rosita (kd)\Andersson, Magdalena (m)\Hellquist, Solveig (fp)\Olofsson, Eva (v)\Lindholm, Jan (mp)\Carlsson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Magdalena Andersson (m), Solveig Hellquist (fp), Eva Olofsson (v), Jan Lindholm (mp), 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ai1123aa</vt:lpwstr>
  </property>
  <property fmtid="{D5CDD505-2E9C-101B-9397-08002B2CF9AE}" pid="46" name="MotionID">
    <vt:lpwstr>20062007000001070100000005450070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20062007000001070100000005450070</vt:lpwstr>
  </property>
  <property fmtid="{D5CDD505-2E9C-101B-9397-08002B2CF9AE}" pid="50" name="nummer">
    <vt:lpwstr>255</vt:lpwstr>
  </property>
  <property fmtid="{D5CDD505-2E9C-101B-9397-08002B2CF9AE}" pid="51" name="utskottsbeteckning">
    <vt:lpwstr>U</vt:lpwstr>
  </property>
  <property fmtid="{D5CDD505-2E9C-101B-9397-08002B2CF9AE}" pid="52" name="GlobalUID">
    <vt:lpwstr>{4548CE45-97CB-4014-8BEB-AED7D7A85C3B}</vt:lpwstr>
  </property>
  <property fmtid="{D5CDD505-2E9C-101B-9397-08002B2CF9AE}" pid="53" name="Överföringar">
    <vt:i4>0</vt:i4>
  </property>
  <property fmtid="{D5CDD505-2E9C-101B-9397-08002B2CF9AE}" pid="54" name="Checksum">
    <vt:lpwstr>*1004296902290*</vt:lpwstr>
  </property>
  <property fmtid="{D5CDD505-2E9C-101B-9397-08002B2CF9AE}" pid="55" name="skuggnummer">
    <vt:lpwstr>1340</vt:lpwstr>
  </property>
  <property fmtid="{D5CDD505-2E9C-101B-9397-08002B2CF9AE}" pid="56" name="urixVersion">
    <vt:lpwstr>3.1.4.4</vt:lpwstr>
  </property>
  <property fmtid="{D5CDD505-2E9C-101B-9397-08002B2CF9AE}" pid="57" name="urixOrigin">
    <vt:lpwstr>070215 16:31:40.172</vt:lpwstr>
  </property>
  <property fmtid="{D5CDD505-2E9C-101B-9397-08002B2CF9AE}" pid="58" name="urixGuid">
    <vt:lpwstr>{7E80AFF8-D0D3-4214-BF34-98E5E9A739D0}</vt:lpwstr>
  </property>
</Properties>
</file>