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C113A8">
        <w:tblPrEx>
          <w:tblCellMar>
            <w:top w:w="0" w:type="dxa"/>
            <w:bottom w:w="0" w:type="dxa"/>
          </w:tblCellMar>
        </w:tblPrEx>
        <w:trPr>
          <w:cantSplit/>
          <w:trHeight w:val="1720"/>
        </w:trPr>
        <w:tc>
          <w:tcPr>
            <w:tcW w:w="6024" w:type="dxa"/>
            <w:gridSpan w:val="2"/>
          </w:tcPr>
          <w:p w:rsidR="00F53A97" w:rsidRPr="00C113A8" w:rsidRDefault="00DB4498">
            <w:pPr>
              <w:pStyle w:val="HuvudRubrik"/>
            </w:pPr>
            <w:r w:rsidRPr="00C113A8">
              <w:t>EU-nämndens yttrande</w:t>
            </w:r>
          </w:p>
          <w:bookmarkStart w:id="0" w:name="BetänkandeNr"/>
          <w:bookmarkEnd w:id="0"/>
          <w:p w:rsidR="00F53A97" w:rsidRPr="00C113A8" w:rsidRDefault="00F53A97">
            <w:pPr>
              <w:pStyle w:val="HuvudRubrikRad2"/>
            </w:pPr>
            <w:r w:rsidRPr="00C113A8">
              <w:fldChar w:fldCharType="begin" w:fldLock="1"/>
            </w:r>
            <w:r w:rsidRPr="00C113A8">
              <w:instrText xml:space="preserve"> DOCPROPERTY BetänkandeÅr</w:instrText>
            </w:r>
            <w:r w:rsidRPr="00C113A8">
              <w:fldChar w:fldCharType="separate"/>
            </w:r>
            <w:r w:rsidR="00015D8A" w:rsidRPr="00C113A8">
              <w:t>2010/11</w:t>
            </w:r>
            <w:r w:rsidRPr="00C113A8">
              <w:fldChar w:fldCharType="end"/>
            </w:r>
            <w:r w:rsidRPr="00C113A8">
              <w:t>:</w:t>
            </w:r>
            <w:r w:rsidRPr="00C113A8">
              <w:fldChar w:fldCharType="begin" w:fldLock="1"/>
            </w:r>
            <w:r w:rsidRPr="00C113A8">
              <w:instrText xml:space="preserve"> DOCPROPERTY Utskott</w:instrText>
            </w:r>
            <w:r w:rsidRPr="00C113A8">
              <w:fldChar w:fldCharType="separate"/>
            </w:r>
            <w:r w:rsidR="00015D8A" w:rsidRPr="00C113A8">
              <w:t>EUN</w:t>
            </w:r>
            <w:r w:rsidRPr="00C113A8">
              <w:fldChar w:fldCharType="end"/>
            </w:r>
            <w:r w:rsidRPr="00C113A8">
              <w:fldChar w:fldCharType="begin" w:fldLock="1"/>
            </w:r>
            <w:r w:rsidRPr="00C113A8">
              <w:instrText xml:space="preserve"> DOCPROPERTY BetänkandeNr</w:instrText>
            </w:r>
            <w:r w:rsidRPr="00C113A8">
              <w:fldChar w:fldCharType="separate"/>
            </w:r>
            <w:r w:rsidR="00015D8A" w:rsidRPr="00C113A8">
              <w:t>1y</w:t>
            </w:r>
            <w:r w:rsidRPr="00C113A8">
              <w:fldChar w:fldCharType="end"/>
            </w:r>
          </w:p>
        </w:tc>
        <w:bookmarkStart w:id="1" w:name="_MON_1016526495"/>
        <w:bookmarkStart w:id="2" w:name="_MON_1016526516"/>
        <w:bookmarkStart w:id="3" w:name="_MON_1016527141"/>
        <w:bookmarkStart w:id="4" w:name="_MON_1016527716"/>
        <w:bookmarkStart w:id="5" w:name="_MON_1016527915"/>
        <w:bookmarkStart w:id="6" w:name="_MON_1361105304"/>
        <w:bookmarkEnd w:id="1"/>
        <w:bookmarkEnd w:id="2"/>
        <w:bookmarkEnd w:id="3"/>
        <w:bookmarkEnd w:id="4"/>
        <w:bookmarkEnd w:id="5"/>
        <w:bookmarkEnd w:id="6"/>
        <w:tc>
          <w:tcPr>
            <w:tcW w:w="1418" w:type="dxa"/>
            <w:tcBorders>
              <w:bottom w:val="nil"/>
            </w:tcBorders>
          </w:tcPr>
          <w:p w:rsidR="00F53A97" w:rsidRPr="00C113A8" w:rsidRDefault="00F53A97">
            <w:pPr>
              <w:spacing w:line="230" w:lineRule="auto"/>
              <w:jc w:val="center"/>
            </w:pPr>
            <w:r w:rsidRPr="00C113A8">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32.15pt" o:ole="" fillcolor="window">
                  <v:imagedata r:id="rId7" o:title="" cropleft="42582f"/>
                </v:shape>
                <o:OLEObject Type="Embed" ProgID="Word.Picture.8" ShapeID="_x0000_i1025" DrawAspect="Content" ObjectID="_1827520990" r:id="rId8"/>
              </w:object>
            </w:r>
          </w:p>
          <w:p w:rsidR="00F53A97" w:rsidRPr="00C113A8" w:rsidRDefault="00F53A97">
            <w:pPr>
              <w:pStyle w:val="Normaltindrag"/>
              <w:jc w:val="center"/>
            </w:pPr>
          </w:p>
          <w:p w:rsidR="00F53A97" w:rsidRPr="00C113A8" w:rsidRDefault="00F53A97">
            <w:pPr>
              <w:pStyle w:val="UtskriftsdatumSida1"/>
              <w:framePr w:wrap="around"/>
            </w:pPr>
            <w:r w:rsidRPr="00C113A8">
              <w:fldChar w:fldCharType="begin" w:fldLock="1"/>
            </w:r>
            <w:r w:rsidRPr="00C113A8">
              <w:instrText xml:space="preserve"> if </w:instrText>
            </w:r>
            <w:r w:rsidRPr="00C113A8">
              <w:fldChar w:fldCharType="begin" w:fldLock="1"/>
            </w:r>
            <w:r w:rsidRPr="00C113A8">
              <w:instrText xml:space="preserve"> DOCPROPE</w:instrText>
            </w:r>
            <w:r w:rsidRPr="00C113A8">
              <w:instrText>R</w:instrText>
            </w:r>
            <w:r w:rsidRPr="00C113A8">
              <w:instrText>TY "UtkastD</w:instrText>
            </w:r>
            <w:r w:rsidRPr="00C113A8">
              <w:instrText>a</w:instrText>
            </w:r>
            <w:r w:rsidRPr="00C113A8">
              <w:instrText>tum"</w:instrText>
            </w:r>
            <w:r w:rsidRPr="00C113A8">
              <w:fldChar w:fldCharType="separate"/>
            </w:r>
            <w:r w:rsidR="00015D8A" w:rsidRPr="00C113A8">
              <w:instrText>Nej</w:instrText>
            </w:r>
            <w:r w:rsidRPr="00C113A8">
              <w:fldChar w:fldCharType="end"/>
            </w:r>
            <w:r w:rsidRPr="00C113A8">
              <w:instrText xml:space="preserve"> = "Ja" "</w:instrText>
            </w:r>
            <w:r w:rsidRPr="00C113A8">
              <w:fldChar w:fldCharType="begin" w:fldLock="1"/>
            </w:r>
            <w:r w:rsidRPr="00C113A8">
              <w:instrText xml:space="preserve"> PRINTDATE \@ "yyyy-MM-dd HH.mm" </w:instrText>
            </w:r>
            <w:r w:rsidRPr="00C113A8">
              <w:fldChar w:fldCharType="separate"/>
            </w:r>
            <w:r w:rsidRPr="00C113A8">
              <w:instrText>2000-08-11 16.42</w:instrText>
            </w:r>
            <w:r w:rsidRPr="00C113A8">
              <w:fldChar w:fldCharType="end"/>
            </w:r>
            <w:r w:rsidRPr="00C113A8">
              <w:instrText xml:space="preserve">" </w:instrText>
            </w:r>
            <w:r w:rsidR="00015D8A" w:rsidRPr="00C113A8">
              <w:fldChar w:fldCharType="separate"/>
            </w:r>
            <w:r w:rsidRPr="00C113A8">
              <w:fldChar w:fldCharType="end"/>
            </w:r>
          </w:p>
        </w:tc>
      </w:tr>
      <w:tr w:rsidR="00F53A97" w:rsidRPr="00C113A8">
        <w:tblPrEx>
          <w:tblCellMar>
            <w:top w:w="0" w:type="dxa"/>
            <w:bottom w:w="0" w:type="dxa"/>
          </w:tblCellMar>
        </w:tblPrEx>
        <w:trPr>
          <w:cantSplit/>
        </w:trPr>
        <w:tc>
          <w:tcPr>
            <w:tcW w:w="6024" w:type="dxa"/>
            <w:gridSpan w:val="2"/>
            <w:tcBorders>
              <w:bottom w:val="single" w:sz="4" w:space="0" w:color="auto"/>
            </w:tcBorders>
          </w:tcPr>
          <w:p w:rsidR="00F53A97" w:rsidRPr="00C113A8" w:rsidRDefault="00DB4498">
            <w:pPr>
              <w:pStyle w:val="DokumentRubrik"/>
              <w:rPr>
                <w:noProof w:val="0"/>
              </w:rPr>
            </w:pPr>
            <w:bookmarkStart w:id="7" w:name="Huvudrubrik"/>
            <w:bookmarkEnd w:id="7"/>
            <w:r w:rsidRPr="00C113A8">
              <w:rPr>
                <w:noProof w:val="0"/>
              </w:rPr>
              <w:t>Verksamhe</w:t>
            </w:r>
            <w:r w:rsidR="000F495F" w:rsidRPr="00C113A8">
              <w:rPr>
                <w:noProof w:val="0"/>
              </w:rPr>
              <w:t>ten i Europeiska unionen under 2</w:t>
            </w:r>
            <w:r w:rsidR="00C0269F" w:rsidRPr="00C113A8">
              <w:rPr>
                <w:noProof w:val="0"/>
              </w:rPr>
              <w:t>010 (</w:t>
            </w:r>
            <w:r w:rsidRPr="00C113A8">
              <w:rPr>
                <w:noProof w:val="0"/>
              </w:rPr>
              <w:t>skr. 2010/11:105</w:t>
            </w:r>
            <w:r w:rsidR="00C0269F" w:rsidRPr="00C113A8">
              <w:rPr>
                <w:noProof w:val="0"/>
              </w:rPr>
              <w:t>)</w:t>
            </w:r>
          </w:p>
        </w:tc>
        <w:tc>
          <w:tcPr>
            <w:tcW w:w="1418" w:type="dxa"/>
            <w:tcBorders>
              <w:bottom w:val="nil"/>
            </w:tcBorders>
          </w:tcPr>
          <w:p w:rsidR="00F53A97" w:rsidRPr="00C113A8" w:rsidRDefault="00F53A97"/>
        </w:tc>
      </w:tr>
      <w:tr w:rsidR="00F53A97" w:rsidRPr="00C113A8">
        <w:tblPrEx>
          <w:tblCellMar>
            <w:top w:w="0" w:type="dxa"/>
            <w:bottom w:w="0" w:type="dxa"/>
          </w:tblCellMar>
        </w:tblPrEx>
        <w:trPr>
          <w:cantSplit/>
          <w:trHeight w:hRule="exact" w:val="360"/>
        </w:trPr>
        <w:tc>
          <w:tcPr>
            <w:tcW w:w="3012" w:type="dxa"/>
          </w:tcPr>
          <w:p w:rsidR="00F53A97" w:rsidRPr="00C113A8" w:rsidRDefault="00F53A97"/>
        </w:tc>
        <w:tc>
          <w:tcPr>
            <w:tcW w:w="3012" w:type="dxa"/>
          </w:tcPr>
          <w:p w:rsidR="00F53A97" w:rsidRPr="00C113A8" w:rsidRDefault="00F53A97"/>
        </w:tc>
        <w:tc>
          <w:tcPr>
            <w:tcW w:w="1418" w:type="dxa"/>
          </w:tcPr>
          <w:p w:rsidR="00F53A97" w:rsidRPr="00C113A8" w:rsidRDefault="00F53A97"/>
        </w:tc>
      </w:tr>
    </w:tbl>
    <w:p w:rsidR="00DB4498" w:rsidRPr="00C113A8" w:rsidRDefault="00DB4498" w:rsidP="00DB4498">
      <w:pPr>
        <w:pStyle w:val="R1"/>
        <w:spacing w:after="250"/>
      </w:pPr>
      <w:r w:rsidRPr="00C113A8">
        <w:t>Till utrikesutskottet</w:t>
      </w:r>
    </w:p>
    <w:p w:rsidR="00F53A97" w:rsidRPr="00C113A8" w:rsidRDefault="0069357A" w:rsidP="00DB4498">
      <w:bookmarkStart w:id="8" w:name="TextStart"/>
      <w:bookmarkEnd w:id="8"/>
      <w:r w:rsidRPr="00C113A8">
        <w:t xml:space="preserve">Utrikesutskottet har den 7 april </w:t>
      </w:r>
      <w:r w:rsidR="00004867" w:rsidRPr="00C113A8">
        <w:t>beslutat att ge EU-nämnden tillfälle att yttra sig över regeringens skrivelse 2010/11:105 Berättelse om verksamheten i Eur</w:t>
      </w:r>
      <w:r w:rsidR="00004867" w:rsidRPr="00C113A8">
        <w:t>o</w:t>
      </w:r>
      <w:r w:rsidR="00004867" w:rsidRPr="00C113A8">
        <w:t>peiska unionen under 2010.</w:t>
      </w:r>
      <w:r w:rsidR="00D90400" w:rsidRPr="00C113A8">
        <w:t xml:space="preserve"> </w:t>
      </w:r>
    </w:p>
    <w:p w:rsidR="00513751" w:rsidRPr="00C113A8" w:rsidRDefault="00513751" w:rsidP="00513751">
      <w:pPr>
        <w:pStyle w:val="Normaltindrag"/>
      </w:pPr>
    </w:p>
    <w:p w:rsidR="005D4F76" w:rsidRPr="00C113A8" w:rsidRDefault="00513751" w:rsidP="003F03E3">
      <w:pPr>
        <w:pStyle w:val="Rubrik1"/>
        <w:spacing w:before="500" w:after="250"/>
        <w:rPr>
          <w:noProof w:val="0"/>
        </w:rPr>
      </w:pPr>
      <w:r w:rsidRPr="00C113A8">
        <w:rPr>
          <w:noProof w:val="0"/>
        </w:rPr>
        <w:t>Regeringens skrivelse</w:t>
      </w:r>
    </w:p>
    <w:p w:rsidR="00F25D06" w:rsidRPr="00C113A8" w:rsidRDefault="00513751" w:rsidP="009902F1">
      <w:pPr>
        <w:spacing w:before="0"/>
      </w:pPr>
      <w:r w:rsidRPr="00C113A8">
        <w:t>I skrivelsen om verksamheten i Europeiska unionen</w:t>
      </w:r>
      <w:r w:rsidR="009902F1" w:rsidRPr="00C113A8">
        <w:t xml:space="preserve"> under 2010 behandlas Europeiska uni</w:t>
      </w:r>
      <w:r w:rsidR="009902F1" w:rsidRPr="00C113A8">
        <w:t>o</w:t>
      </w:r>
      <w:r w:rsidR="009902F1" w:rsidRPr="00C113A8">
        <w:t>nen</w:t>
      </w:r>
      <w:r w:rsidRPr="00C113A8">
        <w:t>s övergripande utveckling</w:t>
      </w:r>
      <w:r w:rsidR="009902F1" w:rsidRPr="00C113A8">
        <w:t xml:space="preserve"> och vissa horisontella frågor </w:t>
      </w:r>
      <w:r w:rsidRPr="00C113A8">
        <w:t>(del 1), EU:s förbindelse</w:t>
      </w:r>
      <w:r w:rsidR="009902F1" w:rsidRPr="00C113A8">
        <w:t>r</w:t>
      </w:r>
      <w:r w:rsidRPr="00C113A8">
        <w:t xml:space="preserve"> med o</w:t>
      </w:r>
      <w:r w:rsidRPr="00C113A8">
        <w:t>m</w:t>
      </w:r>
      <w:r w:rsidRPr="00C113A8">
        <w:t>världen (del 2), ekonomiska och finansiella frågor (del 3), rättsliga och inrikes frågor (del 4), sysselsättning och socialp</w:t>
      </w:r>
      <w:r w:rsidRPr="00C113A8">
        <w:t>o</w:t>
      </w:r>
      <w:r w:rsidRPr="00C113A8">
        <w:t>litik, hälso- och sjukvård (del 5), konkurrenskrafts</w:t>
      </w:r>
      <w:r w:rsidR="009902F1" w:rsidRPr="00C113A8">
        <w:t>frågor (del 6</w:t>
      </w:r>
      <w:r w:rsidRPr="00C113A8">
        <w:t>), transporter, politiken i informationssamhäll</w:t>
      </w:r>
      <w:r w:rsidR="009902F1" w:rsidRPr="00C113A8">
        <w:t xml:space="preserve">et och energi (del 7), jordbruk, </w:t>
      </w:r>
      <w:r w:rsidRPr="00C113A8">
        <w:t>fiske och liv</w:t>
      </w:r>
      <w:r w:rsidRPr="00C113A8">
        <w:t>s</w:t>
      </w:r>
      <w:r w:rsidRPr="00C113A8">
        <w:t>medel (del 8), mil</w:t>
      </w:r>
      <w:r w:rsidR="00F25D06" w:rsidRPr="00C113A8">
        <w:t>jö (del 9), utbildning, ungdom och kultur (del 10) samt EU:s institutio</w:t>
      </w:r>
      <w:r w:rsidR="00C83093" w:rsidRPr="00C113A8">
        <w:t>ner (del 11). I bilagor redogör regeringen</w:t>
      </w:r>
      <w:r w:rsidR="00F25D06" w:rsidRPr="00C113A8">
        <w:t xml:space="preserve"> också för mål </w:t>
      </w:r>
      <w:r w:rsidR="009902F1" w:rsidRPr="00C113A8">
        <w:t>av svenskt i</w:t>
      </w:r>
      <w:r w:rsidR="009902F1" w:rsidRPr="00C113A8">
        <w:t>n</w:t>
      </w:r>
      <w:r w:rsidR="009902F1" w:rsidRPr="00C113A8">
        <w:t xml:space="preserve">tresse vid </w:t>
      </w:r>
      <w:r w:rsidR="00F25D06" w:rsidRPr="00C113A8">
        <w:t xml:space="preserve">EU-domstolen och tribunalen, </w:t>
      </w:r>
      <w:r w:rsidR="009902F1" w:rsidRPr="00C113A8">
        <w:t xml:space="preserve">för </w:t>
      </w:r>
      <w:r w:rsidR="00F25D06" w:rsidRPr="00C113A8">
        <w:t xml:space="preserve">pågående överträdelseärenden </w:t>
      </w:r>
      <w:r w:rsidR="009902F1" w:rsidRPr="00C113A8">
        <w:t xml:space="preserve">mot Sverige </w:t>
      </w:r>
      <w:r w:rsidR="00F25D06" w:rsidRPr="00C113A8">
        <w:t xml:space="preserve">samt </w:t>
      </w:r>
      <w:r w:rsidR="009902F1" w:rsidRPr="00C113A8">
        <w:t xml:space="preserve">för </w:t>
      </w:r>
      <w:r w:rsidR="00F25D06" w:rsidRPr="00C113A8">
        <w:t>beslut i mini</w:t>
      </w:r>
      <w:r w:rsidR="00F25D06" w:rsidRPr="00C113A8">
        <w:t>s</w:t>
      </w:r>
      <w:r w:rsidR="00F25D06" w:rsidRPr="00C113A8">
        <w:t xml:space="preserve">terrådet som Sverige inte stöttat. </w:t>
      </w:r>
    </w:p>
    <w:p w:rsidR="00F25D06" w:rsidRPr="00C113A8" w:rsidRDefault="00F25D06" w:rsidP="00F25D06">
      <w:pPr>
        <w:pStyle w:val="Normaltindrag"/>
        <w:sectPr w:rsidR="00F25D06" w:rsidRPr="00C113A8">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F25D06" w:rsidRPr="00C113A8" w:rsidRDefault="00F25D06" w:rsidP="00F25D06">
      <w:pPr>
        <w:pStyle w:val="Rubrik1"/>
        <w:rPr>
          <w:noProof w:val="0"/>
        </w:rPr>
      </w:pPr>
      <w:r w:rsidRPr="00C113A8">
        <w:rPr>
          <w:noProof w:val="0"/>
        </w:rPr>
        <w:lastRenderedPageBreak/>
        <w:t>EU-nämnden</w:t>
      </w:r>
    </w:p>
    <w:p w:rsidR="00F25D06" w:rsidRPr="00C113A8" w:rsidRDefault="00F25D06" w:rsidP="003F03E3">
      <w:pPr>
        <w:pStyle w:val="R3"/>
        <w:spacing w:before="110" w:after="125"/>
      </w:pPr>
      <w:r w:rsidRPr="00C113A8">
        <w:t>Synpunkter av övergripande karaktär</w:t>
      </w:r>
    </w:p>
    <w:p w:rsidR="00D22144" w:rsidRPr="00C113A8" w:rsidRDefault="00D22144" w:rsidP="003F03E3">
      <w:r w:rsidRPr="00C113A8">
        <w:t>EU-nämnden vill även detta år uttrycka sin uppskattning av skrivelsen som ger en bred öve</w:t>
      </w:r>
      <w:r w:rsidRPr="00C113A8">
        <w:t>r</w:t>
      </w:r>
      <w:r w:rsidRPr="00C113A8">
        <w:t>sikt över det gångna årets verksamhet i EU.</w:t>
      </w:r>
    </w:p>
    <w:p w:rsidR="00D22144" w:rsidRPr="00C113A8" w:rsidRDefault="00D22144" w:rsidP="00D22144">
      <w:pPr>
        <w:pStyle w:val="Normaltindrag"/>
      </w:pPr>
      <w:r w:rsidRPr="00C113A8">
        <w:t>Relationen mellan regeringen och riksdagen behandlas övergri</w:t>
      </w:r>
      <w:r w:rsidR="006775FB" w:rsidRPr="00C113A8">
        <w:t xml:space="preserve">pande i skrivelsens </w:t>
      </w:r>
      <w:r w:rsidR="006775FB" w:rsidRPr="00C113A8">
        <w:rPr>
          <w:i/>
        </w:rPr>
        <w:t>avsnitt 1.1, Information till, överläggningar och samråd med riksdagen.</w:t>
      </w:r>
      <w:r w:rsidRPr="00C113A8">
        <w:rPr>
          <w:i/>
        </w:rPr>
        <w:t xml:space="preserve"> </w:t>
      </w:r>
      <w:r w:rsidRPr="00C113A8">
        <w:t>EU-nämnden kan konstatera att det parlamentariska läget efter riksmötets öppnande 2010 understrukit behovet av bere</w:t>
      </w:r>
      <w:r w:rsidRPr="00C113A8">
        <w:t>d</w:t>
      </w:r>
      <w:r w:rsidRPr="00C113A8">
        <w:t>ning av angelägna</w:t>
      </w:r>
      <w:r w:rsidR="002E448C" w:rsidRPr="00C113A8">
        <w:t xml:space="preserve"> </w:t>
      </w:r>
      <w:r w:rsidRPr="00C113A8">
        <w:t xml:space="preserve">EU-frågor både i sakutskott och </w:t>
      </w:r>
      <w:r w:rsidR="002E448C" w:rsidRPr="00C113A8">
        <w:t xml:space="preserve">i </w:t>
      </w:r>
      <w:r w:rsidRPr="00C113A8">
        <w:t>nämnd</w:t>
      </w:r>
      <w:r w:rsidR="002E448C" w:rsidRPr="00C113A8">
        <w:t>en</w:t>
      </w:r>
      <w:r w:rsidRPr="00C113A8">
        <w:t>. De förändrade arbetsformer som infö</w:t>
      </w:r>
      <w:r w:rsidRPr="00C113A8">
        <w:t>r</w:t>
      </w:r>
      <w:r w:rsidRPr="00C113A8">
        <w:t>des 2007, som bl.a. poängterar vikten av överläggningar tidigt i EU:s beslutsprocess i sakutsko</w:t>
      </w:r>
      <w:r w:rsidRPr="00C113A8">
        <w:t>t</w:t>
      </w:r>
      <w:r w:rsidRPr="00C113A8">
        <w:t>ten</w:t>
      </w:r>
      <w:r w:rsidR="00B45562" w:rsidRPr="00C113A8">
        <w:t>,</w:t>
      </w:r>
      <w:r w:rsidRPr="00C113A8">
        <w:t xml:space="preserve"> bör därmed fortsatt tillämpas och utvecklas. Genom de tidiga överläggningarna ges möjli</w:t>
      </w:r>
      <w:r w:rsidRPr="00C113A8">
        <w:t>g</w:t>
      </w:r>
      <w:r w:rsidRPr="00C113A8">
        <w:t xml:space="preserve">het till </w:t>
      </w:r>
      <w:r w:rsidR="00C83093" w:rsidRPr="00C113A8">
        <w:t xml:space="preserve">en </w:t>
      </w:r>
      <w:r w:rsidRPr="00C113A8">
        <w:t xml:space="preserve">fördjupad diskussion och </w:t>
      </w:r>
      <w:r w:rsidR="00C83093" w:rsidRPr="00C113A8">
        <w:t xml:space="preserve">ett </w:t>
      </w:r>
      <w:r w:rsidRPr="00C113A8">
        <w:t>klargö</w:t>
      </w:r>
      <w:r w:rsidR="002165AC" w:rsidRPr="00C113A8">
        <w:t>rande av opi</w:t>
      </w:r>
      <w:r w:rsidRPr="00C113A8">
        <w:t>nionsläget på ett tidigt stadium i fö</w:t>
      </w:r>
      <w:r w:rsidRPr="00C113A8">
        <w:t>r</w:t>
      </w:r>
      <w:r w:rsidRPr="00C113A8">
        <w:t>handlings</w:t>
      </w:r>
      <w:r w:rsidRPr="00C113A8">
        <w:softHyphen/>
        <w:t xml:space="preserve">processen, då även möjligheten att påverka resultatet av förhandlingen är som störst. Resultatet av </w:t>
      </w:r>
      <w:r w:rsidR="002E448C" w:rsidRPr="00C113A8">
        <w:t xml:space="preserve">tidiga </w:t>
      </w:r>
      <w:r w:rsidRPr="00C113A8">
        <w:t>överläggningar i utskotten ger också regeringen möjlighet att vid behov a</w:t>
      </w:r>
      <w:r w:rsidRPr="00C113A8">
        <w:t>n</w:t>
      </w:r>
      <w:r w:rsidRPr="00C113A8">
        <w:t xml:space="preserve">passa </w:t>
      </w:r>
      <w:r w:rsidR="00C33082" w:rsidRPr="00C113A8">
        <w:t xml:space="preserve">sitt </w:t>
      </w:r>
      <w:r w:rsidR="00B45562" w:rsidRPr="00C113A8">
        <w:t>förslag</w:t>
      </w:r>
      <w:r w:rsidRPr="00C113A8">
        <w:t xml:space="preserve"> till svensk ståndpunkt. Sådana anpassningar </w:t>
      </w:r>
      <w:r w:rsidR="002E448C" w:rsidRPr="00C113A8">
        <w:t xml:space="preserve">har skett </w:t>
      </w:r>
      <w:r w:rsidRPr="00C113A8">
        <w:t xml:space="preserve">vid </w:t>
      </w:r>
      <w:r w:rsidR="002E448C" w:rsidRPr="00C113A8">
        <w:t>flera tillfä</w:t>
      </w:r>
      <w:r w:rsidR="002E448C" w:rsidRPr="00C113A8">
        <w:t>l</w:t>
      </w:r>
      <w:r w:rsidR="002E448C" w:rsidRPr="00C113A8">
        <w:t xml:space="preserve">len under hösten 2010. </w:t>
      </w:r>
      <w:r w:rsidRPr="00C113A8">
        <w:t>För att samråden i EU-nämnden ska hålla avsedd kvalitet är det av största vikt att frågorna är väl beredda i</w:t>
      </w:r>
      <w:r w:rsidR="00C33082" w:rsidRPr="00C113A8">
        <w:t>nom</w:t>
      </w:r>
      <w:r w:rsidRPr="00C113A8">
        <w:t xml:space="preserve"> riksdagen när de ko</w:t>
      </w:r>
      <w:r w:rsidRPr="00C113A8">
        <w:t>m</w:t>
      </w:r>
      <w:r w:rsidRPr="00C113A8">
        <w:t>mer upp inför beslut i rådet.</w:t>
      </w:r>
    </w:p>
    <w:p w:rsidR="00D22144" w:rsidRPr="00C113A8" w:rsidRDefault="002E448C" w:rsidP="00D22144">
      <w:pPr>
        <w:pStyle w:val="Normaltindrag"/>
      </w:pPr>
      <w:r w:rsidRPr="00C113A8">
        <w:t xml:space="preserve">Vidare innebär </w:t>
      </w:r>
      <w:r w:rsidR="00D22144" w:rsidRPr="00C113A8">
        <w:t>Lissabonfördragets ikraftträdande att flertalet frågor avgörs med kvalificerad majoritet. Europaparlamentet har fått en utökad roll i la</w:t>
      </w:r>
      <w:r w:rsidR="00D22144" w:rsidRPr="00C113A8">
        <w:t>g</w:t>
      </w:r>
      <w:r w:rsidR="00D22144" w:rsidRPr="00C113A8">
        <w:t>stiftningspr</w:t>
      </w:r>
      <w:r w:rsidR="00D22144" w:rsidRPr="00C113A8">
        <w:t>o</w:t>
      </w:r>
      <w:r w:rsidR="00D22144" w:rsidRPr="00C113A8">
        <w:t>cessen och allt</w:t>
      </w:r>
      <w:r w:rsidR="001323CE" w:rsidRPr="00C113A8">
        <w:t xml:space="preserve"> </w:t>
      </w:r>
      <w:r w:rsidR="00D22144" w:rsidRPr="00C113A8">
        <w:t xml:space="preserve">fler frågor avgörs i första läsningen. </w:t>
      </w:r>
      <w:r w:rsidR="006775FB" w:rsidRPr="00C113A8">
        <w:t>Även av</w:t>
      </w:r>
      <w:r w:rsidR="00D22144" w:rsidRPr="00C113A8">
        <w:t xml:space="preserve"> dessa skäl är det </w:t>
      </w:r>
      <w:r w:rsidR="00B45562" w:rsidRPr="00C113A8">
        <w:t>viktigt</w:t>
      </w:r>
      <w:r w:rsidR="00D22144" w:rsidRPr="00C113A8">
        <w:t xml:space="preserve"> att riksdagen </w:t>
      </w:r>
      <w:r w:rsidR="00FA52FA" w:rsidRPr="00C113A8">
        <w:t xml:space="preserve">kommer in tidigt i processen om </w:t>
      </w:r>
      <w:r w:rsidR="00D22144" w:rsidRPr="00C113A8">
        <w:t>riksd</w:t>
      </w:r>
      <w:r w:rsidR="00D22144" w:rsidRPr="00C113A8">
        <w:t>a</w:t>
      </w:r>
      <w:r w:rsidR="00D22144" w:rsidRPr="00C113A8">
        <w:t xml:space="preserve">gen ska </w:t>
      </w:r>
      <w:r w:rsidR="00FA52FA" w:rsidRPr="00C113A8">
        <w:t xml:space="preserve">kunna </w:t>
      </w:r>
      <w:r w:rsidR="00D22144" w:rsidRPr="00C113A8">
        <w:t>ha reellt inflytande i EU-arbetet.</w:t>
      </w:r>
    </w:p>
    <w:p w:rsidR="00D22144" w:rsidRPr="00C113A8" w:rsidRDefault="00D22144" w:rsidP="00D22144">
      <w:pPr>
        <w:pStyle w:val="Normaltindrag"/>
      </w:pPr>
      <w:r w:rsidRPr="00C113A8">
        <w:t xml:space="preserve">År 2007 infördes en möjlighet att </w:t>
      </w:r>
      <w:r w:rsidR="002E448C" w:rsidRPr="00C113A8">
        <w:t>formulera</w:t>
      </w:r>
      <w:r w:rsidRPr="00C113A8">
        <w:t xml:space="preserve"> </w:t>
      </w:r>
      <w:r w:rsidR="00FA52FA" w:rsidRPr="00C113A8">
        <w:t xml:space="preserve">motiverade </w:t>
      </w:r>
      <w:r w:rsidRPr="00C113A8">
        <w:t>avvikande m</w:t>
      </w:r>
      <w:r w:rsidRPr="00C113A8">
        <w:t>e</w:t>
      </w:r>
      <w:r w:rsidRPr="00C113A8">
        <w:t>ningar i nämnden. Denna ordning har blivit väl etablerad och används fr</w:t>
      </w:r>
      <w:r w:rsidRPr="00C113A8">
        <w:t>e</w:t>
      </w:r>
      <w:r w:rsidRPr="00C113A8">
        <w:t>kvent. Det har också blivit alltmer vanligt förekommande att avvikande m</w:t>
      </w:r>
      <w:r w:rsidRPr="00C113A8">
        <w:t>e</w:t>
      </w:r>
      <w:r w:rsidRPr="00C113A8">
        <w:t>ningar framlagda vid överläggningar i sakutskotten följs upp med likalydande avvikande m</w:t>
      </w:r>
      <w:r w:rsidRPr="00C113A8">
        <w:t>e</w:t>
      </w:r>
      <w:r w:rsidRPr="00C113A8">
        <w:t>ningar även i nämnden.</w:t>
      </w:r>
    </w:p>
    <w:p w:rsidR="00D22144" w:rsidRPr="00C113A8" w:rsidRDefault="00D22144" w:rsidP="00D22144">
      <w:pPr>
        <w:pStyle w:val="Normaltindrag"/>
      </w:pPr>
      <w:r w:rsidRPr="00C113A8">
        <w:t xml:space="preserve">Som noteras i </w:t>
      </w:r>
      <w:r w:rsidR="001323CE" w:rsidRPr="00C113A8">
        <w:t xml:space="preserve">skrivelsens </w:t>
      </w:r>
      <w:r w:rsidRPr="00C113A8">
        <w:t>avsnitt 1.1 ägde samråd rum inför samtliga m</w:t>
      </w:r>
      <w:r w:rsidRPr="00C113A8">
        <w:t>ö</w:t>
      </w:r>
      <w:r w:rsidRPr="00C113A8">
        <w:t>ten i Europeiska rådet och ministerrådet. Liksom tidigare vill nämnden fra</w:t>
      </w:r>
      <w:r w:rsidRPr="00C113A8">
        <w:t>m</w:t>
      </w:r>
      <w:r w:rsidRPr="00C113A8">
        <w:t>hålla att kontakterna mellan rik</w:t>
      </w:r>
      <w:r w:rsidRPr="00C113A8">
        <w:t>s</w:t>
      </w:r>
      <w:r w:rsidRPr="00C113A8">
        <w:t>dagen och regeringen och Regeringskansliet präglats av god samarbetsanda, skyndsam och effektiv handläggning och beredskap till nödvändig flexibilitet. Liksom föregående år känn</w:t>
      </w:r>
      <w:r w:rsidRPr="00C113A8">
        <w:t>e</w:t>
      </w:r>
      <w:r w:rsidRPr="00C113A8">
        <w:t>tecknades 2010 av flera pågående eller uppblossande frågor av brådskande karaktär som orsakade extr</w:t>
      </w:r>
      <w:r w:rsidRPr="00C113A8">
        <w:t>a</w:t>
      </w:r>
      <w:r w:rsidRPr="00C113A8">
        <w:t>insatta rådsmöten</w:t>
      </w:r>
      <w:r w:rsidR="00B45562" w:rsidRPr="00C113A8">
        <w:t xml:space="preserve">, bl.a. i anledning av den ekonomiska och finansiella krisen, det isländska askmolnet och jordbävningen på Haiti. </w:t>
      </w:r>
    </w:p>
    <w:p w:rsidR="00C33082" w:rsidRPr="00C113A8" w:rsidRDefault="00D22144" w:rsidP="00D22144">
      <w:pPr>
        <w:pStyle w:val="Normaltindrag"/>
      </w:pPr>
      <w:r w:rsidRPr="00C113A8">
        <w:t>Användning</w:t>
      </w:r>
      <w:r w:rsidR="00C83093" w:rsidRPr="00C113A8">
        <w:t>en</w:t>
      </w:r>
      <w:r w:rsidRPr="00C113A8">
        <w:t xml:space="preserve"> av elektroniska hjälpmedel som e-post och </w:t>
      </w:r>
      <w:r w:rsidR="00C83093" w:rsidRPr="00C113A8">
        <w:t>sms</w:t>
      </w:r>
      <w:r w:rsidRPr="00C113A8">
        <w:t xml:space="preserve"> blir allt vi</w:t>
      </w:r>
      <w:r w:rsidRPr="00C113A8">
        <w:t>k</w:t>
      </w:r>
      <w:r w:rsidRPr="00C113A8">
        <w:t>tigare komplett</w:t>
      </w:r>
      <w:r w:rsidRPr="00C113A8">
        <w:t>e</w:t>
      </w:r>
      <w:r w:rsidRPr="00C113A8">
        <w:t>rande verktyg i nämndens verksamhet för att möjliggöra skriftli</w:t>
      </w:r>
      <w:r w:rsidR="001323CE" w:rsidRPr="00C113A8">
        <w:t>ga samråd i brådskande fr</w:t>
      </w:r>
      <w:r w:rsidR="001323CE" w:rsidRPr="00C113A8">
        <w:t>å</w:t>
      </w:r>
      <w:r w:rsidR="001323CE" w:rsidRPr="00C113A8">
        <w:t xml:space="preserve">gor, t.ex. gällande EU:s agerande i samband med </w:t>
      </w:r>
      <w:r w:rsidR="00C33082" w:rsidRPr="00C113A8">
        <w:t xml:space="preserve">oförutsedda händelser </w:t>
      </w:r>
      <w:r w:rsidR="001323CE" w:rsidRPr="00C113A8">
        <w:t>i olika delar av världen</w:t>
      </w:r>
      <w:r w:rsidR="00C33082" w:rsidRPr="00C113A8">
        <w:t xml:space="preserve">. </w:t>
      </w:r>
      <w:r w:rsidRPr="00C113A8">
        <w:t xml:space="preserve">Sådana </w:t>
      </w:r>
      <w:r w:rsidR="001323CE" w:rsidRPr="00C113A8">
        <w:t xml:space="preserve">brådskande </w:t>
      </w:r>
      <w:r w:rsidRPr="00C113A8">
        <w:t>sa</w:t>
      </w:r>
      <w:r w:rsidRPr="00C113A8">
        <w:t>m</w:t>
      </w:r>
      <w:r w:rsidRPr="00C113A8">
        <w:t>råd ställer stora krav på väl</w:t>
      </w:r>
      <w:r w:rsidR="00C83093" w:rsidRPr="00C113A8">
        <w:t xml:space="preserve"> fungerande rutiner såväl inom R</w:t>
      </w:r>
      <w:r w:rsidRPr="00C113A8">
        <w:t>egering</w:t>
      </w:r>
      <w:r w:rsidRPr="00C113A8">
        <w:t>s</w:t>
      </w:r>
      <w:r w:rsidRPr="00C113A8">
        <w:t>kansliet som inom nämnden</w:t>
      </w:r>
      <w:r w:rsidR="00CD4716" w:rsidRPr="00C113A8">
        <w:t>s kansli</w:t>
      </w:r>
      <w:r w:rsidRPr="00C113A8">
        <w:t>, och även en hög beredskap hos nämndens led</w:t>
      </w:r>
      <w:r w:rsidRPr="00C113A8">
        <w:t>a</w:t>
      </w:r>
      <w:r w:rsidRPr="00C113A8">
        <w:t xml:space="preserve">möter att </w:t>
      </w:r>
      <w:r w:rsidR="00B45562" w:rsidRPr="00C113A8">
        <w:t>reagera</w:t>
      </w:r>
      <w:r w:rsidRPr="00C113A8">
        <w:t xml:space="preserve"> på samråden.</w:t>
      </w:r>
      <w:r w:rsidR="006775FB" w:rsidRPr="00C113A8">
        <w:t xml:space="preserve"> </w:t>
      </w:r>
      <w:r w:rsidR="001323CE" w:rsidRPr="00C113A8">
        <w:t>I vissa fr</w:t>
      </w:r>
      <w:r w:rsidR="001323CE" w:rsidRPr="00C113A8">
        <w:t>å</w:t>
      </w:r>
      <w:r w:rsidR="001323CE" w:rsidRPr="00C113A8">
        <w:t>gor har nämndens ledamöter fått mycket kort tid på sig för att lämna synpunkter på skriftliga sa</w:t>
      </w:r>
      <w:r w:rsidR="001323CE" w:rsidRPr="00C113A8">
        <w:t>m</w:t>
      </w:r>
      <w:r w:rsidR="001323CE" w:rsidRPr="00C113A8">
        <w:t>råd</w:t>
      </w:r>
      <w:r w:rsidR="00C33082" w:rsidRPr="00C113A8">
        <w:t>.</w:t>
      </w:r>
    </w:p>
    <w:p w:rsidR="00D22144" w:rsidRPr="00C113A8" w:rsidRDefault="006775FB" w:rsidP="00D22144">
      <w:pPr>
        <w:pStyle w:val="Normaltindrag"/>
      </w:pPr>
      <w:r w:rsidRPr="00C113A8">
        <w:t xml:space="preserve">Användning av e-post och </w:t>
      </w:r>
      <w:r w:rsidR="00C83093" w:rsidRPr="00C113A8">
        <w:t>sms</w:t>
      </w:r>
      <w:r w:rsidRPr="00C113A8">
        <w:t xml:space="preserve"> är också en nödvändighet för att hantera de veckovis åte</w:t>
      </w:r>
      <w:r w:rsidRPr="00C113A8">
        <w:t>r</w:t>
      </w:r>
      <w:r w:rsidRPr="00C113A8">
        <w:t xml:space="preserve">kommande skriftliga samråden om troliga A-punkter. </w:t>
      </w:r>
      <w:r w:rsidR="00D22144" w:rsidRPr="00C113A8">
        <w:t>EU-nämnden not</w:t>
      </w:r>
      <w:r w:rsidR="00D22144" w:rsidRPr="00C113A8">
        <w:t>e</w:t>
      </w:r>
      <w:r w:rsidR="00D22144" w:rsidRPr="00C113A8">
        <w:t xml:space="preserve">rar </w:t>
      </w:r>
      <w:r w:rsidRPr="00C113A8">
        <w:t xml:space="preserve">i detta sammanhang </w:t>
      </w:r>
      <w:r w:rsidR="00D22144" w:rsidRPr="00C113A8">
        <w:t>att inflödet av troliga A-punkter från rege</w:t>
      </w:r>
      <w:r w:rsidR="00D22144" w:rsidRPr="00C113A8">
        <w:t>r</w:t>
      </w:r>
      <w:r w:rsidR="00D22144" w:rsidRPr="00C113A8">
        <w:t>ingen har blivit mer oregelbundet under året som gått. Tidigare skedde skriftliga samråd om troliga A-punkter regelbundet en gång per vecka inför behandling</w:t>
      </w:r>
      <w:r w:rsidR="00C83093" w:rsidRPr="00C113A8">
        <w:t>en</w:t>
      </w:r>
      <w:r w:rsidR="00D22144" w:rsidRPr="00C113A8">
        <w:t xml:space="preserve"> i rådet veckan därefter. Samråden sker nu vid mer orege</w:t>
      </w:r>
      <w:r w:rsidR="00D22144" w:rsidRPr="00C113A8">
        <w:t>l</w:t>
      </w:r>
      <w:r w:rsidR="00D22144" w:rsidRPr="00C113A8">
        <w:t>bundna tillfällen och ibland med mycket kort varsel på grund av att beslut planeras i rådet redan samma vecka eller till och med samma dag som samr</w:t>
      </w:r>
      <w:r w:rsidR="00D22144" w:rsidRPr="00C113A8">
        <w:t>å</w:t>
      </w:r>
      <w:r w:rsidR="00D22144" w:rsidRPr="00C113A8">
        <w:t>det sker.</w:t>
      </w:r>
    </w:p>
    <w:p w:rsidR="00D22144" w:rsidRPr="00C113A8" w:rsidRDefault="00D22144" w:rsidP="00D22144">
      <w:pPr>
        <w:pStyle w:val="Normaltindrag"/>
      </w:pPr>
      <w:r w:rsidRPr="00C113A8">
        <w:t xml:space="preserve">Nämnden har hållit samråd per telefon fem gånger under året, den 4 maj, den 9 maj samt den 21 och 28 november. Det </w:t>
      </w:r>
      <w:r w:rsidR="00FF53BD" w:rsidRPr="00C113A8">
        <w:t>har gällt</w:t>
      </w:r>
      <w:r w:rsidRPr="00C113A8">
        <w:t xml:space="preserve"> konsekvenser för det europeiska luftrummet till följd av vu</w:t>
      </w:r>
      <w:r w:rsidRPr="00C113A8">
        <w:t>l</w:t>
      </w:r>
      <w:r w:rsidRPr="00C113A8">
        <w:t>kanaskmolnet</w:t>
      </w:r>
      <w:r w:rsidR="00FF53BD" w:rsidRPr="00C113A8">
        <w:t xml:space="preserve"> från Island</w:t>
      </w:r>
      <w:r w:rsidRPr="00C113A8">
        <w:t>, förslaget om en europ</w:t>
      </w:r>
      <w:r w:rsidRPr="00C113A8">
        <w:t>e</w:t>
      </w:r>
      <w:r w:rsidRPr="00C113A8">
        <w:t>isk stabiliseringsmekanism till följd av den ekonomiska krisen, Irlands begäran om finansiellt stöd s</w:t>
      </w:r>
      <w:r w:rsidR="00FF53BD" w:rsidRPr="00C113A8">
        <w:t>amt inför ett extrainsatt Ekofin</w:t>
      </w:r>
      <w:r w:rsidR="00C83093" w:rsidRPr="00C113A8">
        <w:t>möte</w:t>
      </w:r>
      <w:r w:rsidRPr="00C113A8">
        <w:t xml:space="preserve"> i november 2010. Samråden har ibland sammankallats med bara några timmars va</w:t>
      </w:r>
      <w:r w:rsidRPr="00C113A8">
        <w:t>r</w:t>
      </w:r>
      <w:r w:rsidR="00FF53BD" w:rsidRPr="00C113A8">
        <w:t>sel.</w:t>
      </w:r>
    </w:p>
    <w:p w:rsidR="00D22144" w:rsidRPr="00C113A8" w:rsidRDefault="00D22144" w:rsidP="00D22144">
      <w:pPr>
        <w:pStyle w:val="Normaltindrag"/>
      </w:pPr>
      <w:r w:rsidRPr="00C113A8">
        <w:t xml:space="preserve">Avslutningsvis kan det konstateras att det </w:t>
      </w:r>
      <w:r w:rsidR="00CD4716" w:rsidRPr="00C113A8">
        <w:t xml:space="preserve">som </w:t>
      </w:r>
      <w:r w:rsidRPr="00C113A8">
        <w:t xml:space="preserve">nämnden anförde om 2008 års verksamhet </w:t>
      </w:r>
      <w:r w:rsidR="001323CE" w:rsidRPr="00C113A8">
        <w:t>fortsatt</w:t>
      </w:r>
      <w:r w:rsidR="00C83093" w:rsidRPr="00C113A8">
        <w:t xml:space="preserve"> äger giltighet:</w:t>
      </w:r>
      <w:r w:rsidRPr="00C113A8">
        <w:t xml:space="preserve"> att EU utvecklas i breda stråk som berör olika politikområden inom sa</w:t>
      </w:r>
      <w:r w:rsidRPr="00C113A8">
        <w:t>m</w:t>
      </w:r>
      <w:r w:rsidRPr="00C113A8">
        <w:t>arbetet och som därmed ställer stora krav på samordning inom regeringen men också inom rik</w:t>
      </w:r>
      <w:r w:rsidRPr="00C113A8">
        <w:t>s</w:t>
      </w:r>
      <w:r w:rsidRPr="00C113A8">
        <w:t>dagen. Exempe</w:t>
      </w:r>
      <w:r w:rsidR="00B45562" w:rsidRPr="00C113A8">
        <w:t>l på detta under 2010 är Europa</w:t>
      </w:r>
      <w:r w:rsidRPr="00C113A8">
        <w:t>2020-strategin, den nya planeringscykeln (term</w:t>
      </w:r>
      <w:r w:rsidRPr="00C113A8">
        <w:t>i</w:t>
      </w:r>
      <w:r w:rsidRPr="00C113A8">
        <w:t xml:space="preserve">nen) och den förstärkta ekonomiska styrningen. Mot bakgrund av </w:t>
      </w:r>
      <w:r w:rsidR="00C33082" w:rsidRPr="00C113A8">
        <w:t>denna utvec</w:t>
      </w:r>
      <w:r w:rsidR="00C33082" w:rsidRPr="00C113A8">
        <w:t>k</w:t>
      </w:r>
      <w:r w:rsidR="00C33082" w:rsidRPr="00C113A8">
        <w:t xml:space="preserve">ling </w:t>
      </w:r>
      <w:r w:rsidRPr="00C113A8">
        <w:t xml:space="preserve">förefaller det som om de beslutspunkter som föreläggs nämnden för samråd allt oftare avser rådsslutsatser, olika typer av strategier, riktlinjer och </w:t>
      </w:r>
      <w:r w:rsidR="00FA52FA" w:rsidRPr="00C113A8">
        <w:t>”</w:t>
      </w:r>
      <w:r w:rsidRPr="00C113A8">
        <w:t>flag</w:t>
      </w:r>
      <w:r w:rsidRPr="00C113A8">
        <w:t>g</w:t>
      </w:r>
      <w:r w:rsidRPr="00C113A8">
        <w:t>skeppsinitiativ</w:t>
      </w:r>
      <w:r w:rsidR="00FA52FA" w:rsidRPr="00C113A8">
        <w:t>”</w:t>
      </w:r>
      <w:r w:rsidRPr="00C113A8">
        <w:t>.</w:t>
      </w:r>
      <w:r w:rsidR="00CD4716" w:rsidRPr="00C113A8">
        <w:t xml:space="preserve"> </w:t>
      </w:r>
      <w:r w:rsidRPr="00C113A8">
        <w:t xml:space="preserve">Komplexiteten i </w:t>
      </w:r>
      <w:r w:rsidR="002165AC" w:rsidRPr="00C113A8">
        <w:t>EU-frågorna ökar därmed</w:t>
      </w:r>
      <w:r w:rsidRPr="00C113A8">
        <w:t>, och allt fler frågor behandlas parallellt i olika rådskonstellationer, vilket gör det allt vikt</w:t>
      </w:r>
      <w:r w:rsidRPr="00C113A8">
        <w:t>i</w:t>
      </w:r>
      <w:r w:rsidRPr="00C113A8">
        <w:t>gare att behålla överblicken genom ett sammanhållande, politiskt sa</w:t>
      </w:r>
      <w:r w:rsidRPr="00C113A8">
        <w:t>m</w:t>
      </w:r>
      <w:r w:rsidR="00CD4716" w:rsidRPr="00C113A8">
        <w:t>mansatt organ som EU-nämnden</w:t>
      </w:r>
      <w:r w:rsidR="006D2753" w:rsidRPr="00C113A8">
        <w:t>. S</w:t>
      </w:r>
      <w:r w:rsidRPr="00C113A8">
        <w:t xml:space="preserve">amtidigt </w:t>
      </w:r>
      <w:r w:rsidR="006D2753" w:rsidRPr="00C113A8">
        <w:t>gör den</w:t>
      </w:r>
      <w:r w:rsidRPr="00C113A8">
        <w:t xml:space="preserve"> tilltagande komplexiteten</w:t>
      </w:r>
      <w:r w:rsidR="006D2753" w:rsidRPr="00C113A8">
        <w:t xml:space="preserve"> </w:t>
      </w:r>
      <w:r w:rsidRPr="00C113A8">
        <w:t xml:space="preserve">det nödvändigt att utskotten tar en </w:t>
      </w:r>
      <w:r w:rsidR="006D2753" w:rsidRPr="00C113A8">
        <w:t xml:space="preserve">än </w:t>
      </w:r>
      <w:r w:rsidRPr="00C113A8">
        <w:t>större del av arb</w:t>
      </w:r>
      <w:r w:rsidRPr="00C113A8">
        <w:t>e</w:t>
      </w:r>
      <w:r w:rsidRPr="00C113A8">
        <w:t xml:space="preserve">tet. </w:t>
      </w:r>
    </w:p>
    <w:p w:rsidR="00D22144" w:rsidRPr="00C113A8" w:rsidRDefault="00D22144" w:rsidP="003F03E3">
      <w:pPr>
        <w:pStyle w:val="R3"/>
        <w:spacing w:after="125"/>
      </w:pPr>
      <w:r w:rsidRPr="00C113A8">
        <w:t>Synpunkter med anledning av de olika avsnitten</w:t>
      </w:r>
    </w:p>
    <w:p w:rsidR="00D22144" w:rsidRPr="00C113A8" w:rsidRDefault="00D22144" w:rsidP="00D22144">
      <w:r w:rsidRPr="00C113A8">
        <w:t>I det följande lyfter EU-nämnden fram några utvecklingslinjer och enskilda frågor som är av intresse för att belysa sa</w:t>
      </w:r>
      <w:r w:rsidR="00C33082" w:rsidRPr="00C113A8">
        <w:t>mrådet mellan regeringen och nämnden</w:t>
      </w:r>
      <w:r w:rsidRPr="00C113A8">
        <w:t>.</w:t>
      </w:r>
    </w:p>
    <w:p w:rsidR="00CD385E" w:rsidRPr="00C113A8" w:rsidRDefault="00D22144" w:rsidP="00202CFE">
      <w:pPr>
        <w:pStyle w:val="Normaltindrag"/>
      </w:pPr>
      <w:r w:rsidRPr="00C113A8">
        <w:t xml:space="preserve">När det gäller </w:t>
      </w:r>
      <w:r w:rsidRPr="00C113A8">
        <w:rPr>
          <w:i/>
        </w:rPr>
        <w:t>den övergripande utvecklingen av EU-samarbetet</w:t>
      </w:r>
      <w:r w:rsidR="00CD385E" w:rsidRPr="00C113A8">
        <w:rPr>
          <w:i/>
        </w:rPr>
        <w:t xml:space="preserve"> och</w:t>
      </w:r>
      <w:r w:rsidR="00CD385E" w:rsidRPr="00C113A8">
        <w:t xml:space="preserve"> </w:t>
      </w:r>
      <w:r w:rsidR="00CD385E" w:rsidRPr="00C113A8">
        <w:rPr>
          <w:i/>
        </w:rPr>
        <w:t>de</w:t>
      </w:r>
      <w:r w:rsidR="00CD385E" w:rsidRPr="00C113A8">
        <w:t xml:space="preserve"> </w:t>
      </w:r>
      <w:r w:rsidR="00CD385E" w:rsidRPr="00C113A8">
        <w:rPr>
          <w:i/>
        </w:rPr>
        <w:t xml:space="preserve">horisontella frågorna under allmänna rådet (del 1) </w:t>
      </w:r>
      <w:r w:rsidR="00CD385E" w:rsidRPr="00C113A8">
        <w:t>kan EU-nämnden konst</w:t>
      </w:r>
      <w:r w:rsidR="00CD385E" w:rsidRPr="00C113A8">
        <w:t>a</w:t>
      </w:r>
      <w:r w:rsidR="00C33082" w:rsidRPr="00C113A8">
        <w:t xml:space="preserve">tera att </w:t>
      </w:r>
      <w:r w:rsidR="00CD385E" w:rsidRPr="00C113A8">
        <w:t>Lissabonfördragets ikraftträda</w:t>
      </w:r>
      <w:r w:rsidR="00CD385E" w:rsidRPr="00C113A8">
        <w:t>n</w:t>
      </w:r>
      <w:r w:rsidR="00CD385E" w:rsidRPr="00C113A8">
        <w:t xml:space="preserve">de </w:t>
      </w:r>
      <w:r w:rsidR="00C33082" w:rsidRPr="00C113A8">
        <w:t>har inneburit</w:t>
      </w:r>
      <w:r w:rsidR="00CD385E" w:rsidRPr="00C113A8">
        <w:t xml:space="preserve"> </w:t>
      </w:r>
      <w:r w:rsidR="00C33082" w:rsidRPr="00C113A8">
        <w:t xml:space="preserve">ett </w:t>
      </w:r>
      <w:r w:rsidR="00CD385E" w:rsidRPr="00C113A8">
        <w:t>ökat fokus på rådet för al</w:t>
      </w:r>
      <w:r w:rsidR="00CD385E" w:rsidRPr="00C113A8">
        <w:t>l</w:t>
      </w:r>
      <w:r w:rsidR="00CD385E" w:rsidRPr="00C113A8">
        <w:t>männa frågor. Under året har samråd skett i ett f</w:t>
      </w:r>
      <w:r w:rsidR="00C83093" w:rsidRPr="00C113A8">
        <w:t xml:space="preserve">lertal stora och viktiga frågor, </w:t>
      </w:r>
      <w:r w:rsidR="00C33082" w:rsidRPr="00C113A8">
        <w:t>så</w:t>
      </w:r>
      <w:r w:rsidR="00CD385E" w:rsidRPr="00C113A8">
        <w:t xml:space="preserve">som de institutionella frågorna, de breda, övergripande EU-frågor som spänner över flera rådskonstellationer samt andra frågor som förberetts </w:t>
      </w:r>
      <w:r w:rsidR="002165AC" w:rsidRPr="00C113A8">
        <w:t>in</w:t>
      </w:r>
      <w:r w:rsidR="00CD385E" w:rsidRPr="00C113A8">
        <w:t>för Europ</w:t>
      </w:r>
      <w:r w:rsidR="00CD385E" w:rsidRPr="00C113A8">
        <w:t>e</w:t>
      </w:r>
      <w:r w:rsidR="00CD385E" w:rsidRPr="00C113A8">
        <w:t xml:space="preserve">iska rådets möten. </w:t>
      </w:r>
    </w:p>
    <w:p w:rsidR="00D22144" w:rsidRPr="00C113A8" w:rsidRDefault="00CD385E" w:rsidP="00202CFE">
      <w:pPr>
        <w:pStyle w:val="Normaltindrag"/>
      </w:pPr>
      <w:r w:rsidRPr="00C113A8">
        <w:t>G</w:t>
      </w:r>
      <w:r w:rsidR="00D22144" w:rsidRPr="00C113A8">
        <w:t xml:space="preserve">enomförandet av </w:t>
      </w:r>
      <w:r w:rsidR="00B45562" w:rsidRPr="00C113A8">
        <w:rPr>
          <w:i/>
        </w:rPr>
        <w:t>Europa</w:t>
      </w:r>
      <w:r w:rsidR="00D22144" w:rsidRPr="00C113A8">
        <w:rPr>
          <w:i/>
        </w:rPr>
        <w:t>2020-strategin</w:t>
      </w:r>
      <w:r w:rsidR="00D22144" w:rsidRPr="00C113A8">
        <w:t xml:space="preserve"> </w:t>
      </w:r>
      <w:r w:rsidRPr="00C113A8">
        <w:t xml:space="preserve">är </w:t>
      </w:r>
      <w:r w:rsidR="00D22144" w:rsidRPr="00C113A8">
        <w:t xml:space="preserve">ett exempel på </w:t>
      </w:r>
      <w:r w:rsidR="00C33082" w:rsidRPr="00C113A8">
        <w:t xml:space="preserve">en </w:t>
      </w:r>
      <w:r w:rsidRPr="00C113A8">
        <w:t xml:space="preserve">sådan </w:t>
      </w:r>
      <w:r w:rsidR="00D22144" w:rsidRPr="00C113A8">
        <w:t>öve</w:t>
      </w:r>
      <w:r w:rsidR="00D22144" w:rsidRPr="00C113A8">
        <w:t>r</w:t>
      </w:r>
      <w:r w:rsidR="00D22144" w:rsidRPr="00C113A8">
        <w:t>gripande process som spänner över flera rådskonstellationer och som har varit ett återkommande tema i näm</w:t>
      </w:r>
      <w:r w:rsidR="00D22144" w:rsidRPr="00C113A8">
        <w:t>n</w:t>
      </w:r>
      <w:r w:rsidR="00D22144" w:rsidRPr="00C113A8">
        <w:t xml:space="preserve">den under 2010. </w:t>
      </w:r>
      <w:r w:rsidR="002165AC" w:rsidRPr="00C113A8">
        <w:t>Denna typ av frågor</w:t>
      </w:r>
      <w:r w:rsidR="00D22144" w:rsidRPr="00C113A8">
        <w:t xml:space="preserve"> ställer stora krav på samordning och helhetsgrepp vid behandling i nämnden. Strat</w:t>
      </w:r>
      <w:r w:rsidR="00D22144" w:rsidRPr="00C113A8">
        <w:t>e</w:t>
      </w:r>
      <w:r w:rsidR="00D22144" w:rsidRPr="00C113A8">
        <w:t>gin har b</w:t>
      </w:r>
      <w:r w:rsidR="00D22144" w:rsidRPr="00C113A8">
        <w:t>e</w:t>
      </w:r>
      <w:r w:rsidR="00D22144" w:rsidRPr="00C113A8">
        <w:t xml:space="preserve">handlats i nästan samtliga rådskonstellationer och därmed även i nämnden inför dessa </w:t>
      </w:r>
      <w:r w:rsidR="001323CE" w:rsidRPr="00C113A8">
        <w:t>råds</w:t>
      </w:r>
      <w:r w:rsidR="00D22144" w:rsidRPr="00C113A8">
        <w:t xml:space="preserve">möten. Nämndens ledamöter </w:t>
      </w:r>
      <w:r w:rsidR="00C33082" w:rsidRPr="00C113A8">
        <w:t>har</w:t>
      </w:r>
      <w:r w:rsidR="00D22144" w:rsidRPr="00C113A8">
        <w:t xml:space="preserve"> på detta sätt </w:t>
      </w:r>
      <w:r w:rsidR="00C33082" w:rsidRPr="00C113A8">
        <w:t xml:space="preserve">fått </w:t>
      </w:r>
      <w:r w:rsidR="00D22144" w:rsidRPr="00C113A8">
        <w:t>en mycket god överblick</w:t>
      </w:r>
      <w:r w:rsidR="00FF53BD" w:rsidRPr="00C113A8">
        <w:t xml:space="preserve"> över de olika frågeställningar som </w:t>
      </w:r>
      <w:r w:rsidR="00D22144" w:rsidRPr="00C113A8">
        <w:t xml:space="preserve">ett och samma EU-förslag kan ge upphov </w:t>
      </w:r>
      <w:r w:rsidR="00FF53BD" w:rsidRPr="00C113A8">
        <w:t xml:space="preserve">till. Bland annat </w:t>
      </w:r>
      <w:r w:rsidR="00D22144" w:rsidRPr="00C113A8">
        <w:t>har sysselsätt</w:t>
      </w:r>
      <w:r w:rsidR="001323CE" w:rsidRPr="00C113A8">
        <w:t>ningsdelarna i strategin</w:t>
      </w:r>
      <w:r w:rsidR="00D22144" w:rsidRPr="00C113A8">
        <w:t xml:space="preserve"> diskuterats återkommande i nämnden, även i samband med</w:t>
      </w:r>
      <w:r w:rsidR="001323CE" w:rsidRPr="00C113A8">
        <w:t xml:space="preserve"> angränsande ungdoms</w:t>
      </w:r>
      <w:r w:rsidR="00D22144" w:rsidRPr="00C113A8">
        <w:t>fr</w:t>
      </w:r>
      <w:r w:rsidR="00D22144" w:rsidRPr="00C113A8">
        <w:t>å</w:t>
      </w:r>
      <w:r w:rsidR="00D22144" w:rsidRPr="00C113A8">
        <w:t>gor.</w:t>
      </w:r>
    </w:p>
    <w:p w:rsidR="00CD385E" w:rsidRPr="00C113A8" w:rsidRDefault="00D22144" w:rsidP="00CD385E">
      <w:pPr>
        <w:pStyle w:val="Normaltindrag"/>
      </w:pPr>
      <w:r w:rsidRPr="00C113A8">
        <w:t xml:space="preserve">Regeringen </w:t>
      </w:r>
      <w:r w:rsidR="00FF53BD" w:rsidRPr="00C113A8">
        <w:t>har samrått</w:t>
      </w:r>
      <w:r w:rsidRPr="00C113A8">
        <w:t xml:space="preserve"> med nämnden om såväl </w:t>
      </w:r>
      <w:r w:rsidRPr="00C113A8">
        <w:rPr>
          <w:i/>
          <w:iCs/>
        </w:rPr>
        <w:t>2011 års budget</w:t>
      </w:r>
      <w:r w:rsidRPr="00C113A8">
        <w:t xml:space="preserve"> som de inledande diskussionerna om </w:t>
      </w:r>
      <w:r w:rsidRPr="00C113A8">
        <w:rPr>
          <w:i/>
          <w:iCs/>
        </w:rPr>
        <w:t>långtidsbudgeten</w:t>
      </w:r>
      <w:r w:rsidRPr="00C113A8">
        <w:t>. Sambandet mellan förhan</w:t>
      </w:r>
      <w:r w:rsidRPr="00C113A8">
        <w:t>d</w:t>
      </w:r>
      <w:r w:rsidRPr="00C113A8">
        <w:t>lingarna om den nya gemensamma jordbrukspolitiken och förhandlingarna om långtid</w:t>
      </w:r>
      <w:r w:rsidRPr="00C113A8">
        <w:t>s</w:t>
      </w:r>
      <w:r w:rsidRPr="00C113A8">
        <w:t xml:space="preserve">budgeten uppmärksammades särskilt vid samråd inför möten i såväl allmänna rådet som möten i rådet för ekonomiska och finansiella frågor och </w:t>
      </w:r>
      <w:r w:rsidR="00B45562" w:rsidRPr="00C113A8">
        <w:t>rådet för jordbruk och fiske</w:t>
      </w:r>
      <w:r w:rsidRPr="00C113A8">
        <w:t xml:space="preserve">. Regeringen </w:t>
      </w:r>
      <w:r w:rsidR="00FF53BD" w:rsidRPr="00C113A8">
        <w:t>har fått</w:t>
      </w:r>
      <w:r w:rsidRPr="00C113A8">
        <w:t xml:space="preserve"> stöd för sin allmänt budgetrestriktiva hållning avseende såväl 2011 års budget som långtidsbudg</w:t>
      </w:r>
      <w:r w:rsidRPr="00C113A8">
        <w:t>e</w:t>
      </w:r>
      <w:r w:rsidRPr="00C113A8">
        <w:t>ten</w:t>
      </w:r>
      <w:r w:rsidR="00CD385E" w:rsidRPr="00C113A8">
        <w:t>.</w:t>
      </w:r>
    </w:p>
    <w:p w:rsidR="00202CFE" w:rsidRPr="00C113A8" w:rsidRDefault="00202CFE" w:rsidP="00CD385E">
      <w:pPr>
        <w:pStyle w:val="Normaltindrag"/>
        <w:rPr>
          <w:b/>
        </w:rPr>
      </w:pPr>
      <w:r w:rsidRPr="00C113A8">
        <w:t xml:space="preserve">När det gäller </w:t>
      </w:r>
      <w:r w:rsidRPr="00C113A8">
        <w:rPr>
          <w:i/>
        </w:rPr>
        <w:t>EU:s förbindelser med omvärlden</w:t>
      </w:r>
      <w:r w:rsidRPr="00C113A8">
        <w:t xml:space="preserve"> </w:t>
      </w:r>
      <w:r w:rsidRPr="00C113A8">
        <w:rPr>
          <w:i/>
        </w:rPr>
        <w:t>(del 2)</w:t>
      </w:r>
      <w:r w:rsidRPr="00C113A8">
        <w:t xml:space="preserve"> gav EU-nämnden i början av året sitt stöd till EU-insatser i Haiti efter jordbävningskatastrofen. Upprepade samråd i nämnden under 2010 har gällt fredsprocessen i Mellanö</w:t>
      </w:r>
      <w:r w:rsidRPr="00C113A8">
        <w:t>s</w:t>
      </w:r>
      <w:r w:rsidRPr="00C113A8">
        <w:t>tern och situationen</w:t>
      </w:r>
      <w:r w:rsidR="00C33082" w:rsidRPr="00C113A8">
        <w:t xml:space="preserve"> i Gaza, liksom </w:t>
      </w:r>
      <w:r w:rsidRPr="00C113A8">
        <w:t>frågan om Irans kärntekniska program och situ</w:t>
      </w:r>
      <w:r w:rsidRPr="00C113A8">
        <w:t>a</w:t>
      </w:r>
      <w:r w:rsidRPr="00C113A8">
        <w:t xml:space="preserve">tionen för mänskliga rättigheter i landet. Kravet på </w:t>
      </w:r>
      <w:r w:rsidR="006D2753" w:rsidRPr="00C113A8">
        <w:t xml:space="preserve">ökad respekt för </w:t>
      </w:r>
      <w:r w:rsidRPr="00C113A8">
        <w:t xml:space="preserve">mänskliga rättigheter </w:t>
      </w:r>
      <w:r w:rsidR="006D2753" w:rsidRPr="00C113A8">
        <w:t>samt</w:t>
      </w:r>
      <w:r w:rsidRPr="00C113A8">
        <w:t xml:space="preserve"> demokratis</w:t>
      </w:r>
      <w:r w:rsidRPr="00C113A8">
        <w:t>e</w:t>
      </w:r>
      <w:r w:rsidRPr="00C113A8">
        <w:t>ringsprocesser har genomgående understrukits i EU-nämnden även vid samrå</w:t>
      </w:r>
      <w:r w:rsidR="00C83093" w:rsidRPr="00C113A8">
        <w:t>d om förhållandena bl.a.</w:t>
      </w:r>
      <w:r w:rsidRPr="00C113A8">
        <w:t xml:space="preserve"> i Som</w:t>
      </w:r>
      <w:r w:rsidRPr="00C113A8">
        <w:t>a</w:t>
      </w:r>
      <w:r w:rsidRPr="00C113A8">
        <w:t>lia, Sudan, Vitryssland, Burma, Elfenben</w:t>
      </w:r>
      <w:r w:rsidRPr="00C113A8">
        <w:t>s</w:t>
      </w:r>
      <w:r w:rsidRPr="00C113A8">
        <w:t>kusten och Kina. Under 2010 har EU beslutat om sanktioner i ett flertal fall för att påver</w:t>
      </w:r>
      <w:r w:rsidR="006D2753" w:rsidRPr="00C113A8">
        <w:t>ka regimer i tredjelä</w:t>
      </w:r>
      <w:r w:rsidR="006D2753" w:rsidRPr="00C113A8">
        <w:t>n</w:t>
      </w:r>
      <w:r w:rsidR="006D2753" w:rsidRPr="00C113A8">
        <w:t xml:space="preserve">der men även </w:t>
      </w:r>
      <w:r w:rsidRPr="00C113A8">
        <w:t>mot personer och enheter utan särskild koppling till ett b</w:t>
      </w:r>
      <w:r w:rsidRPr="00C113A8">
        <w:t>e</w:t>
      </w:r>
      <w:r w:rsidRPr="00C113A8">
        <w:t>stämt tredjeland. Inför sådana beslut har samråd skett med EU-nämnden. Med hä</w:t>
      </w:r>
      <w:r w:rsidRPr="00C113A8">
        <w:t>n</w:t>
      </w:r>
      <w:r w:rsidRPr="00C113A8">
        <w:t xml:space="preserve">syn till den korta tidsrymd som stått till förfogande har samråd ofta skett i skriftlig form. </w:t>
      </w:r>
    </w:p>
    <w:p w:rsidR="00202CFE" w:rsidRPr="00C113A8" w:rsidRDefault="00202CFE" w:rsidP="00202CFE">
      <w:pPr>
        <w:pStyle w:val="Normaltindrag"/>
      </w:pPr>
      <w:r w:rsidRPr="00C113A8">
        <w:t xml:space="preserve">Samråden om </w:t>
      </w:r>
      <w:r w:rsidRPr="00C113A8">
        <w:rPr>
          <w:i/>
          <w:iCs/>
        </w:rPr>
        <w:t xml:space="preserve">ekonomiska och finansiella frågor </w:t>
      </w:r>
      <w:r w:rsidRPr="00C113A8">
        <w:rPr>
          <w:i/>
        </w:rPr>
        <w:t>(del 3)</w:t>
      </w:r>
      <w:r w:rsidRPr="00C113A8">
        <w:t xml:space="preserve"> under 2010 dom</w:t>
      </w:r>
      <w:r w:rsidRPr="00C113A8">
        <w:t>i</w:t>
      </w:r>
      <w:r w:rsidRPr="00C113A8">
        <w:t>nerades av frågor knutna till den ekonomiska och finansiella krisen. Stöd till medlemsstater</w:t>
      </w:r>
      <w:r w:rsidR="00C83093" w:rsidRPr="00C113A8">
        <w:t xml:space="preserve"> med akuta ekonomi</w:t>
      </w:r>
      <w:r w:rsidR="00C83093" w:rsidRPr="00C113A8">
        <w:t>s</w:t>
      </w:r>
      <w:r w:rsidR="00C83093" w:rsidRPr="00C113A8">
        <w:t xml:space="preserve">ka problem - Grekland och Irland </w:t>
      </w:r>
      <w:r w:rsidRPr="00C113A8">
        <w:t xml:space="preserve">- och den europeiska stabiliseringsmekanismen </w:t>
      </w:r>
      <w:r w:rsidR="00961CA7" w:rsidRPr="00C113A8">
        <w:t>har varit</w:t>
      </w:r>
      <w:r w:rsidRPr="00C113A8">
        <w:t xml:space="preserve"> för</w:t>
      </w:r>
      <w:r w:rsidRPr="00C113A8">
        <w:t>e</w:t>
      </w:r>
      <w:r w:rsidRPr="00C113A8">
        <w:t>mål för såväl ett flertal ord</w:t>
      </w:r>
      <w:r w:rsidRPr="00C113A8">
        <w:t>i</w:t>
      </w:r>
      <w:r w:rsidRPr="00C113A8">
        <w:t>narie möten som telefonsammanträden vid fyra tillfällen. Förslagen till nya regler om ekonomisk styrning, som utgör ett svar på den ekonomiska och finansiella krisen genom förbättrat informationsutbyte och utökad insyn och samråd mellan medlemsst</w:t>
      </w:r>
      <w:r w:rsidRPr="00C113A8">
        <w:t>a</w:t>
      </w:r>
      <w:r w:rsidRPr="00C113A8">
        <w:t xml:space="preserve">terna, </w:t>
      </w:r>
      <w:r w:rsidR="00961CA7" w:rsidRPr="00C113A8">
        <w:t>har utgjort</w:t>
      </w:r>
      <w:r w:rsidRPr="00C113A8">
        <w:t xml:space="preserve"> e</w:t>
      </w:r>
      <w:r w:rsidR="00C83093" w:rsidRPr="00C113A8">
        <w:t>n annan viktig fråga. Den s.k. e</w:t>
      </w:r>
      <w:r w:rsidRPr="00C113A8">
        <w:t>uropeiska terminen, som utgör en granskning</w:t>
      </w:r>
      <w:r w:rsidRPr="00C113A8">
        <w:t>s</w:t>
      </w:r>
      <w:r w:rsidRPr="00C113A8">
        <w:t>cykel för medlemsstaternas ekonomiska politik avsedd att stödja medlemsstaterna i deras ek</w:t>
      </w:r>
      <w:r w:rsidRPr="00C113A8">
        <w:t>o</w:t>
      </w:r>
      <w:r w:rsidRPr="00C113A8">
        <w:t>nomiska reformer föranledda av krisen, berör ett flertal av rådets konstellationer, men samor</w:t>
      </w:r>
      <w:r w:rsidRPr="00C113A8">
        <w:t>d</w:t>
      </w:r>
      <w:r w:rsidRPr="00C113A8">
        <w:t xml:space="preserve">nas i rådet för ekonomiska och finansiella frågor. Regeringen </w:t>
      </w:r>
      <w:r w:rsidR="00961CA7" w:rsidRPr="00C113A8">
        <w:t>har</w:t>
      </w:r>
      <w:r w:rsidRPr="00C113A8">
        <w:t xml:space="preserve"> i regel </w:t>
      </w:r>
      <w:r w:rsidR="00961CA7" w:rsidRPr="00C113A8">
        <w:t xml:space="preserve">fått </w:t>
      </w:r>
      <w:r w:rsidRPr="00C113A8">
        <w:t xml:space="preserve">stöd av en bred majoritet </w:t>
      </w:r>
      <w:r w:rsidR="00B45562" w:rsidRPr="00C113A8">
        <w:t>i</w:t>
      </w:r>
      <w:r w:rsidRPr="00C113A8">
        <w:t xml:space="preserve"> EU-nämnden avseende dessa frågor.</w:t>
      </w:r>
    </w:p>
    <w:p w:rsidR="00202CFE" w:rsidRPr="00C113A8" w:rsidRDefault="00202CFE" w:rsidP="00202CFE">
      <w:pPr>
        <w:pStyle w:val="Normaltindrag"/>
      </w:pPr>
      <w:r w:rsidRPr="00C113A8">
        <w:t xml:space="preserve">När det gäller </w:t>
      </w:r>
      <w:r w:rsidRPr="00C113A8">
        <w:rPr>
          <w:i/>
        </w:rPr>
        <w:t>rättsliga och inrikes frågor (del 4)</w:t>
      </w:r>
      <w:r w:rsidRPr="00C113A8">
        <w:t xml:space="preserve"> har</w:t>
      </w:r>
      <w:r w:rsidRPr="00C113A8">
        <w:rPr>
          <w:b/>
        </w:rPr>
        <w:t xml:space="preserve"> </w:t>
      </w:r>
      <w:r w:rsidRPr="00C113A8">
        <w:t>samråd under året skett i frågor om utb</w:t>
      </w:r>
      <w:r w:rsidRPr="00C113A8">
        <w:t>y</w:t>
      </w:r>
      <w:r w:rsidRPr="00C113A8">
        <w:t xml:space="preserve">te av </w:t>
      </w:r>
      <w:r w:rsidR="00582D6A" w:rsidRPr="00C113A8">
        <w:t>information.</w:t>
      </w:r>
      <w:r w:rsidR="005252E5" w:rsidRPr="00C113A8">
        <w:t xml:space="preserve"> </w:t>
      </w:r>
      <w:r w:rsidR="00582D6A" w:rsidRPr="00C113A8">
        <w:t>S</w:t>
      </w:r>
      <w:r w:rsidRPr="00C113A8">
        <w:t xml:space="preserve">kyddet för den enskilde </w:t>
      </w:r>
      <w:r w:rsidR="00C33082" w:rsidRPr="00C113A8">
        <w:t xml:space="preserve">har </w:t>
      </w:r>
      <w:r w:rsidR="00582D6A" w:rsidRPr="00C113A8">
        <w:t xml:space="preserve">i dessa sammanhang poängterats </w:t>
      </w:r>
      <w:r w:rsidR="00C33082" w:rsidRPr="00C113A8">
        <w:t>vid ett flertal tillfällen</w:t>
      </w:r>
      <w:r w:rsidRPr="00C113A8">
        <w:t xml:space="preserve">. </w:t>
      </w:r>
      <w:r w:rsidR="006D2753" w:rsidRPr="00C113A8">
        <w:t xml:space="preserve">Så har </w:t>
      </w:r>
      <w:r w:rsidR="00C33082" w:rsidRPr="00C113A8">
        <w:t xml:space="preserve">t.ex. </w:t>
      </w:r>
      <w:r w:rsidR="006D2753" w:rsidRPr="00C113A8">
        <w:t xml:space="preserve">skett </w:t>
      </w:r>
      <w:r w:rsidR="00C33082" w:rsidRPr="00C113A8">
        <w:t xml:space="preserve">då </w:t>
      </w:r>
      <w:r w:rsidR="006D2753" w:rsidRPr="00C113A8">
        <w:t>näm</w:t>
      </w:r>
      <w:r w:rsidR="006D2753" w:rsidRPr="00C113A8">
        <w:t>n</w:t>
      </w:r>
      <w:r w:rsidR="006D2753" w:rsidRPr="00C113A8">
        <w:t>den vid</w:t>
      </w:r>
      <w:r w:rsidR="00582D6A" w:rsidRPr="00C113A8">
        <w:t xml:space="preserve"> flera</w:t>
      </w:r>
      <w:r w:rsidR="006D2753" w:rsidRPr="00C113A8">
        <w:t xml:space="preserve"> </w:t>
      </w:r>
      <w:r w:rsidRPr="00C113A8">
        <w:t>samråd diskuterat frågan om ett avtal mellan EU och USA om informationsutbyte för bekämpning av terrorism och dess finansie</w:t>
      </w:r>
      <w:r w:rsidR="00C33082" w:rsidRPr="00C113A8">
        <w:t>ring</w:t>
      </w:r>
      <w:r w:rsidR="00FF53BD" w:rsidRPr="00C113A8">
        <w:t>.</w:t>
      </w:r>
      <w:r w:rsidRPr="00C113A8">
        <w:t xml:space="preserve"> </w:t>
      </w:r>
      <w:r w:rsidR="00C33082" w:rsidRPr="00C113A8">
        <w:t>Ett annat exempel är samr</w:t>
      </w:r>
      <w:r w:rsidR="00C33082" w:rsidRPr="00C113A8">
        <w:t>å</w:t>
      </w:r>
      <w:r w:rsidR="00C33082" w:rsidRPr="00C113A8">
        <w:t xml:space="preserve">den </w:t>
      </w:r>
      <w:r w:rsidRPr="00C113A8">
        <w:t>om reglering av hur flygpassageraruppgifter, s.k. PNR-uppgifter, får anvä</w:t>
      </w:r>
      <w:r w:rsidRPr="00C113A8">
        <w:t>n</w:t>
      </w:r>
      <w:r w:rsidRPr="00C113A8">
        <w:t xml:space="preserve">das.  </w:t>
      </w:r>
    </w:p>
    <w:p w:rsidR="00202CFE" w:rsidRPr="00C113A8" w:rsidRDefault="00C33082" w:rsidP="00202CFE">
      <w:pPr>
        <w:pStyle w:val="Normaltindrag"/>
      </w:pPr>
      <w:r w:rsidRPr="00C113A8">
        <w:t>Frågorna om</w:t>
      </w:r>
      <w:r w:rsidR="00202CFE" w:rsidRPr="00C113A8">
        <w:t xml:space="preserve"> asyl, invandring, visering och annan politik som rör fri rö</w:t>
      </w:r>
      <w:r w:rsidR="00202CFE" w:rsidRPr="00C113A8">
        <w:t>r</w:t>
      </w:r>
      <w:r w:rsidR="00202CFE" w:rsidRPr="00C113A8">
        <w:t xml:space="preserve">lighet för personer </w:t>
      </w:r>
      <w:r w:rsidRPr="00C113A8">
        <w:t>har</w:t>
      </w:r>
      <w:r w:rsidR="00202CFE" w:rsidRPr="00C113A8">
        <w:t xml:space="preserve"> nära sammanhang med EU:s yttre förbindelser. Hit hör viseringsfrihet, viseringsförenklingsavtal och migrationsfr</w:t>
      </w:r>
      <w:r w:rsidR="00202CFE" w:rsidRPr="00C113A8">
        <w:t>å</w:t>
      </w:r>
      <w:r w:rsidR="00202CFE" w:rsidRPr="00C113A8">
        <w:t xml:space="preserve">gorna. Samråd med nämnden </w:t>
      </w:r>
      <w:r w:rsidR="00406837" w:rsidRPr="00C113A8">
        <w:t xml:space="preserve">om olika aspekter av dessa frågor </w:t>
      </w:r>
      <w:r w:rsidR="00202CFE" w:rsidRPr="00C113A8">
        <w:t xml:space="preserve">har skett inför möten i </w:t>
      </w:r>
      <w:r w:rsidR="00FF53BD" w:rsidRPr="00C113A8">
        <w:t xml:space="preserve">rådet </w:t>
      </w:r>
      <w:r w:rsidR="00406837" w:rsidRPr="00C113A8">
        <w:t>för rättsliga och inrikes fr</w:t>
      </w:r>
      <w:r w:rsidR="00406837" w:rsidRPr="00C113A8">
        <w:t>å</w:t>
      </w:r>
      <w:r w:rsidR="00406837" w:rsidRPr="00C113A8">
        <w:t xml:space="preserve">gor och </w:t>
      </w:r>
      <w:r w:rsidR="00FF53BD" w:rsidRPr="00C113A8">
        <w:t>rådet för utrikes frågor</w:t>
      </w:r>
      <w:r w:rsidR="00202CFE" w:rsidRPr="00C113A8">
        <w:t>.</w:t>
      </w:r>
    </w:p>
    <w:p w:rsidR="00202CFE" w:rsidRPr="00C113A8" w:rsidRDefault="00202CFE" w:rsidP="00202CFE">
      <w:pPr>
        <w:pStyle w:val="Normaltindrag"/>
      </w:pPr>
      <w:r w:rsidRPr="00C113A8">
        <w:rPr>
          <w:rStyle w:val="NormaltindragChar"/>
        </w:rPr>
        <w:t xml:space="preserve">När det gäller samrådet kring </w:t>
      </w:r>
      <w:r w:rsidRPr="00C113A8">
        <w:rPr>
          <w:rStyle w:val="NormaltindragChar"/>
          <w:i/>
        </w:rPr>
        <w:t>sysselsättning och socia</w:t>
      </w:r>
      <w:r w:rsidRPr="00C113A8">
        <w:rPr>
          <w:rStyle w:val="NormaltindragChar"/>
          <w:i/>
        </w:rPr>
        <w:t>l</w:t>
      </w:r>
      <w:r w:rsidRPr="00C113A8">
        <w:rPr>
          <w:rStyle w:val="NormaltindragChar"/>
          <w:i/>
        </w:rPr>
        <w:t>politik, hälso- och</w:t>
      </w:r>
      <w:r w:rsidR="00C83093" w:rsidRPr="00C113A8">
        <w:rPr>
          <w:i/>
        </w:rPr>
        <w:t xml:space="preserve"> sjukvård </w:t>
      </w:r>
      <w:r w:rsidRPr="00C113A8">
        <w:rPr>
          <w:i/>
        </w:rPr>
        <w:t xml:space="preserve">(del 5) </w:t>
      </w:r>
      <w:r w:rsidR="00BF1FC2" w:rsidRPr="00C113A8">
        <w:t>har</w:t>
      </w:r>
      <w:r w:rsidRPr="00C113A8">
        <w:t xml:space="preserve"> nämnden ingående diskuterat sysselsättning</w:t>
      </w:r>
      <w:r w:rsidR="00B45562" w:rsidRPr="00C113A8">
        <w:t>s</w:t>
      </w:r>
      <w:r w:rsidR="00B45562" w:rsidRPr="00C113A8">
        <w:softHyphen/>
        <w:t>frågorna kopplade till Europa</w:t>
      </w:r>
      <w:r w:rsidR="00C83093" w:rsidRPr="00C113A8">
        <w:t>2020-strategin:</w:t>
      </w:r>
      <w:r w:rsidRPr="00C113A8">
        <w:t xml:space="preserve"> sty</w:t>
      </w:r>
      <w:r w:rsidRPr="00C113A8">
        <w:t>r</w:t>
      </w:r>
      <w:r w:rsidRPr="00C113A8">
        <w:t>ningen av sysselsättningsstrategin, sysselsättningsriktlinjerna och därtill hörande flaggskeppsin</w:t>
      </w:r>
      <w:r w:rsidRPr="00C113A8">
        <w:t>i</w:t>
      </w:r>
      <w:r w:rsidRPr="00C113A8">
        <w:t>tiativ</w:t>
      </w:r>
      <w:r w:rsidR="00C83093" w:rsidRPr="00C113A8">
        <w:t>, bl.a. ”Unga på väg”</w:t>
      </w:r>
      <w:r w:rsidRPr="00C113A8">
        <w:t>. Det har funnits en knapp majoritet i nämnden för regeringens stån</w:t>
      </w:r>
      <w:r w:rsidRPr="00C113A8">
        <w:t>d</w:t>
      </w:r>
      <w:r w:rsidRPr="00C113A8">
        <w:t xml:space="preserve">punkter, </w:t>
      </w:r>
      <w:r w:rsidR="00FA52FA" w:rsidRPr="00C113A8">
        <w:t>men</w:t>
      </w:r>
      <w:r w:rsidRPr="00C113A8">
        <w:t xml:space="preserve"> oppositionen har markerat en oro för urholkning av den svenska kollektivavtal</w:t>
      </w:r>
      <w:r w:rsidRPr="00C113A8">
        <w:t>s</w:t>
      </w:r>
      <w:r w:rsidRPr="00C113A8">
        <w:t>modellen och påverkan på svenska avtalsvillkor</w:t>
      </w:r>
      <w:r w:rsidR="00FA52FA" w:rsidRPr="00C113A8">
        <w:t>,</w:t>
      </w:r>
      <w:r w:rsidRPr="00C113A8">
        <w:t xml:space="preserve"> samt behovet av ett juridiskt bindande socialt prot</w:t>
      </w:r>
      <w:r w:rsidRPr="00C113A8">
        <w:t>o</w:t>
      </w:r>
      <w:r w:rsidRPr="00C113A8">
        <w:t>koll.</w:t>
      </w:r>
    </w:p>
    <w:p w:rsidR="00202CFE" w:rsidRPr="00C113A8" w:rsidRDefault="00202CFE" w:rsidP="00202CFE">
      <w:pPr>
        <w:pStyle w:val="Normaltindrag"/>
      </w:pPr>
      <w:r w:rsidRPr="00C113A8">
        <w:t xml:space="preserve">Inom ramen för samråden avseende </w:t>
      </w:r>
      <w:r w:rsidRPr="00C113A8">
        <w:rPr>
          <w:i/>
          <w:iCs/>
        </w:rPr>
        <w:t xml:space="preserve">konkurrenskraftsfrågor </w:t>
      </w:r>
      <w:r w:rsidRPr="00C113A8">
        <w:rPr>
          <w:i/>
        </w:rPr>
        <w:t>(del 6)</w:t>
      </w:r>
      <w:r w:rsidRPr="00C113A8">
        <w:t xml:space="preserve"> </w:t>
      </w:r>
      <w:r w:rsidR="00FF53BD" w:rsidRPr="00C113A8">
        <w:t xml:space="preserve">har EU-nämnden </w:t>
      </w:r>
      <w:r w:rsidRPr="00C113A8">
        <w:t>b</w:t>
      </w:r>
      <w:r w:rsidRPr="00C113A8">
        <w:t>e</w:t>
      </w:r>
      <w:r w:rsidR="00406837" w:rsidRPr="00C113A8">
        <w:t>handla</w:t>
      </w:r>
      <w:r w:rsidR="00FF53BD" w:rsidRPr="00C113A8">
        <w:t>t</w:t>
      </w:r>
      <w:r w:rsidRPr="00C113A8">
        <w:t xml:space="preserve"> frågan om reglering av Europeiska unionens patent och beslu</w:t>
      </w:r>
      <w:r w:rsidR="00FF53BD" w:rsidRPr="00C113A8">
        <w:t>tet</w:t>
      </w:r>
      <w:r w:rsidRPr="00C113A8">
        <w:t xml:space="preserve"> att genomföra r</w:t>
      </w:r>
      <w:r w:rsidRPr="00C113A8">
        <w:t>e</w:t>
      </w:r>
      <w:r w:rsidRPr="00C113A8">
        <w:t>gleringen som ett s.k. fördjupat samarbete med 25 deltagande medlemsstater. Inom ramen för Europa2020-strategin behan</w:t>
      </w:r>
      <w:r w:rsidRPr="00C113A8">
        <w:t>d</w:t>
      </w:r>
      <w:r w:rsidRPr="00C113A8">
        <w:t>lades de s.k. flaggskeppsinitiativen ”En integrerad industripolitik för en gl</w:t>
      </w:r>
      <w:r w:rsidRPr="00C113A8">
        <w:t>o</w:t>
      </w:r>
      <w:r w:rsidRPr="00C113A8">
        <w:t>balise</w:t>
      </w:r>
      <w:r w:rsidR="00C83093" w:rsidRPr="00C113A8">
        <w:t>rad värld” och ”</w:t>
      </w:r>
      <w:r w:rsidRPr="00C113A8">
        <w:t xml:space="preserve">Innovationsunionen” som berör såväl forsknings- som industriaspekter. Slutligen </w:t>
      </w:r>
      <w:r w:rsidR="00FF53BD" w:rsidRPr="00C113A8">
        <w:t>har nämnden behandlat</w:t>
      </w:r>
      <w:r w:rsidRPr="00C113A8">
        <w:t xml:space="preserve"> det påbörjade arb</w:t>
      </w:r>
      <w:r w:rsidRPr="00C113A8">
        <w:t>e</w:t>
      </w:r>
      <w:r w:rsidRPr="00C113A8">
        <w:t>tet m</w:t>
      </w:r>
      <w:r w:rsidR="00C83093" w:rsidRPr="00C113A8">
        <w:t>ed att följa upp den s.k. Monti</w:t>
      </w:r>
      <w:r w:rsidRPr="00C113A8">
        <w:t>rapporten samt</w:t>
      </w:r>
      <w:r w:rsidR="004D0BB9" w:rsidRPr="00C113A8">
        <w:t xml:space="preserve"> </w:t>
      </w:r>
      <w:r w:rsidR="00C83093" w:rsidRPr="00C113A8">
        <w:t>i</w:t>
      </w:r>
      <w:r w:rsidRPr="00C113A8">
        <w:t>nremarknadsakt</w:t>
      </w:r>
      <w:r w:rsidR="004D0BB9" w:rsidRPr="00C113A8">
        <w:t>en</w:t>
      </w:r>
      <w:r w:rsidRPr="00C113A8">
        <w:t xml:space="preserve">. EU-nämnden </w:t>
      </w:r>
      <w:r w:rsidR="004D0BB9" w:rsidRPr="00C113A8">
        <w:t>har stött</w:t>
      </w:r>
      <w:r w:rsidRPr="00C113A8">
        <w:t xml:space="preserve"> regeringen </w:t>
      </w:r>
      <w:r w:rsidR="004D0BB9" w:rsidRPr="00C113A8">
        <w:t>med</w:t>
      </w:r>
      <w:r w:rsidRPr="00C113A8">
        <w:t xml:space="preserve"> en bred majoritet. Diskussionerna om den inre mar</w:t>
      </w:r>
      <w:r w:rsidRPr="00C113A8">
        <w:t>k</w:t>
      </w:r>
      <w:r w:rsidRPr="00C113A8">
        <w:t xml:space="preserve">naden </w:t>
      </w:r>
      <w:r w:rsidR="004D0BB9" w:rsidRPr="00C113A8">
        <w:t xml:space="preserve">har </w:t>
      </w:r>
      <w:r w:rsidRPr="00C113A8">
        <w:t>präg</w:t>
      </w:r>
      <w:r w:rsidR="004D0BB9" w:rsidRPr="00C113A8">
        <w:t>lats</w:t>
      </w:r>
      <w:r w:rsidRPr="00C113A8">
        <w:t xml:space="preserve"> av samsyn i stort</w:t>
      </w:r>
      <w:r w:rsidR="00BF1FC2" w:rsidRPr="00C113A8">
        <w:t>,</w:t>
      </w:r>
      <w:r w:rsidRPr="00C113A8">
        <w:t xml:space="preserve"> </w:t>
      </w:r>
      <w:r w:rsidR="00BF1FC2" w:rsidRPr="00C113A8">
        <w:t xml:space="preserve">förutom </w:t>
      </w:r>
      <w:r w:rsidR="004D0BB9" w:rsidRPr="00C113A8">
        <w:t>när det gäller</w:t>
      </w:r>
      <w:r w:rsidRPr="00C113A8">
        <w:t xml:space="preserve"> de föreslagna åtgärdernas inverkan på den svenska modellen för arbetsmarkn</w:t>
      </w:r>
      <w:r w:rsidRPr="00C113A8">
        <w:t>a</w:t>
      </w:r>
      <w:r w:rsidRPr="00C113A8">
        <w:t>den.</w:t>
      </w:r>
    </w:p>
    <w:p w:rsidR="00406837" w:rsidRPr="00C113A8" w:rsidRDefault="00202CFE" w:rsidP="00202CFE">
      <w:pPr>
        <w:pStyle w:val="Normaltindrag"/>
      </w:pPr>
      <w:r w:rsidRPr="00C113A8">
        <w:t xml:space="preserve">På området </w:t>
      </w:r>
      <w:r w:rsidRPr="00C113A8">
        <w:rPr>
          <w:i/>
        </w:rPr>
        <w:t>transporter, politiken i informationssamhället och energi</w:t>
      </w:r>
      <w:r w:rsidRPr="00C113A8">
        <w:rPr>
          <w:i/>
          <w:iCs/>
        </w:rPr>
        <w:t xml:space="preserve"> (del 7) </w:t>
      </w:r>
      <w:r w:rsidRPr="00C113A8">
        <w:rPr>
          <w:iCs/>
        </w:rPr>
        <w:t>föranledde</w:t>
      </w:r>
      <w:r w:rsidRPr="00C113A8">
        <w:rPr>
          <w:i/>
          <w:iCs/>
        </w:rPr>
        <w:t xml:space="preserve"> </w:t>
      </w:r>
      <w:r w:rsidRPr="00C113A8">
        <w:t>ett extra insatt rådsmöte angående det isländska askmolnet att nämnden behövde sammanträda per telefon under rådsmöt</w:t>
      </w:r>
      <w:r w:rsidR="00406837" w:rsidRPr="00C113A8">
        <w:t xml:space="preserve">ets gång den 4 maj. </w:t>
      </w:r>
      <w:r w:rsidRPr="00C113A8">
        <w:t xml:space="preserve">Nämnden kunde ge sitt stöd till antagandet av </w:t>
      </w:r>
      <w:r w:rsidR="00406837" w:rsidRPr="00C113A8">
        <w:t>råds</w:t>
      </w:r>
      <w:r w:rsidRPr="00C113A8">
        <w:t>slutsatser</w:t>
      </w:r>
      <w:r w:rsidR="00406837" w:rsidRPr="00C113A8">
        <w:t xml:space="preserve"> rörande kons</w:t>
      </w:r>
      <w:r w:rsidR="00406837" w:rsidRPr="00C113A8">
        <w:t>e</w:t>
      </w:r>
      <w:r w:rsidR="00406837" w:rsidRPr="00C113A8">
        <w:t>kvenser för det europeiska luftrummet av vulka</w:t>
      </w:r>
      <w:r w:rsidR="00406837" w:rsidRPr="00C113A8">
        <w:t>n</w:t>
      </w:r>
      <w:r w:rsidR="00406837" w:rsidRPr="00C113A8">
        <w:t>askmolnet.</w:t>
      </w:r>
    </w:p>
    <w:p w:rsidR="00406837" w:rsidRPr="00C113A8" w:rsidRDefault="00202CFE" w:rsidP="00202CFE">
      <w:pPr>
        <w:pStyle w:val="Normaltindrag"/>
      </w:pPr>
      <w:r w:rsidRPr="00C113A8">
        <w:t xml:space="preserve">När det gäller </w:t>
      </w:r>
      <w:r w:rsidRPr="00C113A8">
        <w:rPr>
          <w:i/>
        </w:rPr>
        <w:t xml:space="preserve">jordbruk, fiske och livsmedel (del 8) </w:t>
      </w:r>
      <w:r w:rsidRPr="00C113A8">
        <w:t>har översynen av den gemensamma jor</w:t>
      </w:r>
      <w:r w:rsidRPr="00C113A8">
        <w:t>d</w:t>
      </w:r>
      <w:r w:rsidRPr="00C113A8">
        <w:t>brukspolitiken stått i fokus på flera samråd inför möten i jordbruks- och fiskerådet under fra</w:t>
      </w:r>
      <w:r w:rsidRPr="00C113A8">
        <w:t>m</w:t>
      </w:r>
      <w:r w:rsidRPr="00C113A8">
        <w:t>för allt den senare hälften av 2010. Den breda samsyn som rådde i nämnden under 2009 om behovet av omfattande reformer har bestått. Samtidigt har diskussionen också handlat om de fö</w:t>
      </w:r>
      <w:r w:rsidRPr="00C113A8">
        <w:t>r</w:t>
      </w:r>
      <w:r w:rsidRPr="00C113A8">
        <w:t>handlingsöverväganden som bör göras för att Sverige ska få ett reellt infl</w:t>
      </w:r>
      <w:r w:rsidRPr="00C113A8">
        <w:t>y</w:t>
      </w:r>
      <w:r w:rsidRPr="00C113A8">
        <w:t>tande över slutr</w:t>
      </w:r>
      <w:r w:rsidRPr="00C113A8">
        <w:t>e</w:t>
      </w:r>
      <w:r w:rsidRPr="00C113A8">
        <w:t>sultatet av översynen. Diskussionen har också försvårats av att EU:s nya långtidsbudget besl</w:t>
      </w:r>
      <w:r w:rsidRPr="00C113A8">
        <w:t>u</w:t>
      </w:r>
      <w:r w:rsidRPr="00C113A8">
        <w:t>tas först under</w:t>
      </w:r>
      <w:r w:rsidRPr="00C113A8">
        <w:rPr>
          <w:b/>
        </w:rPr>
        <w:t xml:space="preserve"> </w:t>
      </w:r>
      <w:r w:rsidRPr="00C113A8">
        <w:t>våren 2011</w:t>
      </w:r>
      <w:r w:rsidR="00BF1FC2" w:rsidRPr="00C113A8">
        <w:t>,</w:t>
      </w:r>
      <w:r w:rsidRPr="00C113A8">
        <w:t xml:space="preserve"> vilket gör det svårt att förutse de budgetära ramarna för den framtida jordbrukspolit</w:t>
      </w:r>
      <w:r w:rsidRPr="00C113A8">
        <w:t>i</w:t>
      </w:r>
      <w:r w:rsidR="00C83093" w:rsidRPr="00C113A8">
        <w:t>ken</w:t>
      </w:r>
      <w:r w:rsidRPr="00C113A8">
        <w:t>.</w:t>
      </w:r>
      <w:r w:rsidR="00E43530" w:rsidRPr="00C113A8">
        <w:t xml:space="preserve"> Regeringen </w:t>
      </w:r>
      <w:r w:rsidR="00961CA7" w:rsidRPr="00C113A8">
        <w:t>har</w:t>
      </w:r>
      <w:r w:rsidR="00E43530" w:rsidRPr="00C113A8">
        <w:t xml:space="preserve"> också </w:t>
      </w:r>
      <w:r w:rsidR="00961CA7" w:rsidRPr="00C113A8">
        <w:t xml:space="preserve">fått </w:t>
      </w:r>
      <w:r w:rsidR="00E43530" w:rsidRPr="00C113A8">
        <w:t xml:space="preserve">ett brett stöd i nämnden för sin nedlagda röst vad gäller förhandlingsmandat angående atlantisk tonfisk </w:t>
      </w:r>
      <w:r w:rsidR="00C83093" w:rsidRPr="00C113A8">
        <w:rPr>
          <w:i/>
        </w:rPr>
        <w:t>(b</w:t>
      </w:r>
      <w:r w:rsidR="00E43530" w:rsidRPr="00C113A8">
        <w:rPr>
          <w:i/>
        </w:rPr>
        <w:t>ilaga 3)</w:t>
      </w:r>
      <w:r w:rsidR="00CD24B9" w:rsidRPr="00C113A8">
        <w:rPr>
          <w:i/>
        </w:rPr>
        <w:t xml:space="preserve"> </w:t>
      </w:r>
      <w:r w:rsidR="00406837" w:rsidRPr="00C113A8">
        <w:t xml:space="preserve">som </w:t>
      </w:r>
      <w:r w:rsidR="00CD24B9" w:rsidRPr="00C113A8">
        <w:t>behan</w:t>
      </w:r>
      <w:r w:rsidR="00CD24B9" w:rsidRPr="00C113A8">
        <w:t>d</w:t>
      </w:r>
      <w:r w:rsidR="00CD24B9" w:rsidRPr="00C113A8">
        <w:t>lades i rådet den 18 november 2010</w:t>
      </w:r>
      <w:r w:rsidR="00406837" w:rsidRPr="00C113A8">
        <w:t>.</w:t>
      </w:r>
    </w:p>
    <w:p w:rsidR="00202CFE" w:rsidRPr="00C113A8" w:rsidRDefault="00202CFE" w:rsidP="00202CFE">
      <w:pPr>
        <w:pStyle w:val="Normaltindrag"/>
      </w:pPr>
      <w:r w:rsidRPr="00C113A8">
        <w:t xml:space="preserve">På </w:t>
      </w:r>
      <w:r w:rsidRPr="00C113A8">
        <w:rPr>
          <w:i/>
        </w:rPr>
        <w:t>miljöområdet (del 9)</w:t>
      </w:r>
      <w:r w:rsidRPr="00C113A8">
        <w:t xml:space="preserve"> har klimatförändringar och behovet av utsläpp</w:t>
      </w:r>
      <w:r w:rsidRPr="00C113A8">
        <w:t>s</w:t>
      </w:r>
      <w:r w:rsidRPr="00C113A8">
        <w:t>minskningar behan</w:t>
      </w:r>
      <w:r w:rsidRPr="00C113A8">
        <w:t>d</w:t>
      </w:r>
      <w:r w:rsidRPr="00C113A8">
        <w:t>lats återkommande i nämnden under året</w:t>
      </w:r>
      <w:r w:rsidR="00D07850" w:rsidRPr="00C113A8">
        <w:t>.</w:t>
      </w:r>
      <w:r w:rsidR="00F06241" w:rsidRPr="00C113A8">
        <w:t xml:space="preserve"> Även f</w:t>
      </w:r>
      <w:r w:rsidRPr="00C113A8">
        <w:t>örslaget till förordning om medlemsstaternas möjlighet att begränsa eller förbjuda odling av genetiskt modifierade organismer inom sina terr</w:t>
      </w:r>
      <w:r w:rsidRPr="00C113A8">
        <w:t>i</w:t>
      </w:r>
      <w:r w:rsidRPr="00C113A8">
        <w:t>torier har varit föremål för diskussion i nämnden vid ett flertal tillfällen. Di</w:t>
      </w:r>
      <w:r w:rsidRPr="00C113A8">
        <w:t>s</w:t>
      </w:r>
      <w:r w:rsidRPr="00C113A8">
        <w:t>kussionen har bl.a. rört den vetenskapliga grunden för nationella förbud mot odling och tillämpning av försikti</w:t>
      </w:r>
      <w:r w:rsidRPr="00C113A8">
        <w:t>g</w:t>
      </w:r>
      <w:r w:rsidRPr="00C113A8">
        <w:t>hetsprincipen</w:t>
      </w:r>
      <w:r w:rsidR="00B45562" w:rsidRPr="00C113A8">
        <w:t>.</w:t>
      </w:r>
    </w:p>
    <w:p w:rsidR="00202CFE" w:rsidRPr="00C113A8" w:rsidRDefault="00202CFE" w:rsidP="003F03E3">
      <w:pPr>
        <w:pStyle w:val="R3"/>
        <w:spacing w:after="125"/>
      </w:pPr>
      <w:r w:rsidRPr="00C113A8">
        <w:t>Institutionella frågor</w:t>
      </w:r>
    </w:p>
    <w:p w:rsidR="00202CFE" w:rsidRPr="00C113A8" w:rsidRDefault="00202CFE" w:rsidP="00202CFE">
      <w:r w:rsidRPr="00C113A8">
        <w:t xml:space="preserve">Frågan om </w:t>
      </w:r>
      <w:r w:rsidR="009464B6" w:rsidRPr="00C113A8">
        <w:t>den närmare regleringen av det e</w:t>
      </w:r>
      <w:r w:rsidRPr="00C113A8">
        <w:t>uropeiska medborgarinitiat</w:t>
      </w:r>
      <w:r w:rsidRPr="00C113A8">
        <w:t>i</w:t>
      </w:r>
      <w:r w:rsidRPr="00C113A8">
        <w:t>vet, som införts med Lissabonfördraget, har behandlats i EU-nämnden inför m</w:t>
      </w:r>
      <w:r w:rsidRPr="00C113A8">
        <w:t>ö</w:t>
      </w:r>
      <w:r w:rsidR="00F06241" w:rsidRPr="00C113A8">
        <w:t>ten i a</w:t>
      </w:r>
      <w:r w:rsidRPr="00C113A8">
        <w:t>llmänna rådet. Europaparlamentet och rådet enades om en föror</w:t>
      </w:r>
      <w:r w:rsidRPr="00C113A8">
        <w:t>d</w:t>
      </w:r>
      <w:r w:rsidRPr="00C113A8">
        <w:t>ning om de närmare reglerna för medborgarinitiativet i december 2010.</w:t>
      </w:r>
    </w:p>
    <w:p w:rsidR="00202CFE" w:rsidRPr="00C113A8" w:rsidRDefault="00202CFE" w:rsidP="00202CFE">
      <w:pPr>
        <w:pStyle w:val="Normaltindrag"/>
      </w:pPr>
      <w:r w:rsidRPr="00C113A8">
        <w:t>Vidare har de organisatoriska förändringar som fö</w:t>
      </w:r>
      <w:r w:rsidR="009464B6" w:rsidRPr="00C113A8">
        <w:t>ranleds av inrättandet av EU:s u</w:t>
      </w:r>
      <w:r w:rsidRPr="00C113A8">
        <w:t>trikestjänst (EEAS), som ska bestå av tjänstemän från rådet, kommi</w:t>
      </w:r>
      <w:r w:rsidRPr="00C113A8">
        <w:t>s</w:t>
      </w:r>
      <w:r w:rsidRPr="00C113A8">
        <w:t>sionen och medlemsstaterna, och som är avsedd att stödja EU:s kontakter med omvärlden efter den utökade behörighet för EU som följer av Lissabonfördr</w:t>
      </w:r>
      <w:r w:rsidRPr="00C113A8">
        <w:t>a</w:t>
      </w:r>
      <w:r w:rsidRPr="00C113A8">
        <w:t>get, behandlats i EU-nämnden vid samråd inför möten i rådet för utrikes frågor. Rådet antog ett beslut om utrikestjänsten den 26 juli 2010.</w:t>
      </w:r>
    </w:p>
    <w:p w:rsidR="00202CFE" w:rsidRPr="00C113A8" w:rsidRDefault="00202CFE" w:rsidP="00202CFE">
      <w:pPr>
        <w:pStyle w:val="Normaltindrag"/>
      </w:pPr>
      <w:r w:rsidRPr="00C113A8">
        <w:t>Europeiska rådets permanente ordförande Herman van Rompuy har tagit initiativet till att inrätta en specialgrupp för ekonomisk styrning under Eur</w:t>
      </w:r>
      <w:r w:rsidRPr="00C113A8">
        <w:t>o</w:t>
      </w:r>
      <w:r w:rsidRPr="00C113A8">
        <w:t>peiska rådet med anledning av den ekonomiska och finansiella krisen. Eur</w:t>
      </w:r>
      <w:r w:rsidRPr="00C113A8">
        <w:t>o</w:t>
      </w:r>
      <w:r w:rsidRPr="00C113A8">
        <w:t>peiska rådet besl</w:t>
      </w:r>
      <w:r w:rsidRPr="00C113A8">
        <w:t>u</w:t>
      </w:r>
      <w:r w:rsidRPr="00C113A8">
        <w:t>tade att inrätta gruppen vid sit</w:t>
      </w:r>
      <w:r w:rsidR="004D0BB9" w:rsidRPr="00C113A8">
        <w:t>t möte den 25</w:t>
      </w:r>
      <w:r w:rsidR="00C76E9F" w:rsidRPr="00C113A8">
        <w:t>–</w:t>
      </w:r>
      <w:r w:rsidR="004D0BB9" w:rsidRPr="00C113A8">
        <w:t xml:space="preserve">26 mars 2010. Den s.k. </w:t>
      </w:r>
      <w:r w:rsidRPr="00C113A8">
        <w:t>Task Force</w:t>
      </w:r>
      <w:r w:rsidR="004D0BB9" w:rsidRPr="00C113A8">
        <w:t>-gruppen</w:t>
      </w:r>
      <w:r w:rsidR="00FD2BB8" w:rsidRPr="00C113A8">
        <w:t xml:space="preserve"> </w:t>
      </w:r>
      <w:r w:rsidRPr="00C113A8">
        <w:t>består av ordföranden och representanter för medlemsstate</w:t>
      </w:r>
      <w:r w:rsidRPr="00C113A8">
        <w:t>r</w:t>
      </w:r>
      <w:r w:rsidRPr="00C113A8">
        <w:t xml:space="preserve">na, kommissionen och ECB och har utarbetat en rapport som lades fram </w:t>
      </w:r>
      <w:r w:rsidR="00FD2BB8" w:rsidRPr="00C113A8">
        <w:t xml:space="preserve">i </w:t>
      </w:r>
      <w:r w:rsidRPr="00C113A8">
        <w:t>oktober 2010 och som har legat till grund för Europeiska rådets ställningstaganden avseende krislösning och budgetdisciplin. Uppdr</w:t>
      </w:r>
      <w:r w:rsidRPr="00C113A8">
        <w:t>a</w:t>
      </w:r>
      <w:r w:rsidRPr="00C113A8">
        <w:t>get till specialgruppen samt dess rapport har varit föremål för information och sa</w:t>
      </w:r>
      <w:r w:rsidRPr="00C113A8">
        <w:t>m</w:t>
      </w:r>
      <w:r w:rsidRPr="00C113A8">
        <w:t xml:space="preserve">råd i EU-nämnden vid </w:t>
      </w:r>
      <w:r w:rsidR="009464B6" w:rsidRPr="00C113A8">
        <w:t xml:space="preserve">ett flertal tillfällen under </w:t>
      </w:r>
      <w:r w:rsidRPr="00C113A8">
        <w:t>2010.</w:t>
      </w:r>
    </w:p>
    <w:p w:rsidR="00DB4498" w:rsidRPr="00C113A8" w:rsidRDefault="008C1246" w:rsidP="003F03E3">
      <w:pPr>
        <w:pStyle w:val="Utskriftsdatum"/>
        <w:spacing w:before="480" w:after="0"/>
      </w:pPr>
      <w:r w:rsidRPr="00C113A8">
        <w:t>Stockholm den 8 april 2011</w:t>
      </w:r>
    </w:p>
    <w:p w:rsidR="00DB4498" w:rsidRPr="00C113A8" w:rsidRDefault="00202CFE" w:rsidP="003F03E3">
      <w:pPr>
        <w:spacing w:before="240"/>
      </w:pPr>
      <w:r w:rsidRPr="00C113A8">
        <w:t>På EU</w:t>
      </w:r>
      <w:r w:rsidR="00DB4498" w:rsidRPr="00C113A8">
        <w:t>-nämndens vägnar</w:t>
      </w:r>
      <w:bookmarkStart w:id="9" w:name="Ordförande"/>
      <w:bookmarkEnd w:id="9"/>
    </w:p>
    <w:p w:rsidR="00202CFE" w:rsidRPr="00C113A8" w:rsidRDefault="00202CFE" w:rsidP="003F03E3">
      <w:pPr>
        <w:spacing w:before="840"/>
      </w:pPr>
      <w:r w:rsidRPr="00C113A8">
        <w:rPr>
          <w:i/>
          <w:color w:val="000000"/>
        </w:rPr>
        <w:t>Carl B Hamilton</w:t>
      </w:r>
    </w:p>
    <w:p w:rsidR="00C602B0" w:rsidRPr="00C113A8" w:rsidRDefault="00202CFE" w:rsidP="00C602B0">
      <w:pPr>
        <w:pStyle w:val="Deltagare"/>
        <w:rPr>
          <w:noProof w:val="0"/>
        </w:rPr>
      </w:pPr>
      <w:r w:rsidRPr="00C113A8">
        <w:rPr>
          <w:noProof w:val="0"/>
          <w:color w:val="000000"/>
        </w:rPr>
        <w:t>Följande led</w:t>
      </w:r>
      <w:r w:rsidR="008C1246" w:rsidRPr="00C113A8">
        <w:rPr>
          <w:noProof w:val="0"/>
          <w:color w:val="000000"/>
        </w:rPr>
        <w:t xml:space="preserve">amöter har deltagit i beslutet: Carl B Hamilton (FP), Marie Granlund (S), </w:t>
      </w:r>
      <w:r w:rsidR="00D060FE" w:rsidRPr="00C113A8">
        <w:rPr>
          <w:noProof w:val="0"/>
        </w:rPr>
        <w:t>Susanna Haby (M), Marta Obminska (M), Kerstin Haglö (S), Pyry Niemi (S), Fredrick Federley (C), Carina Ohlsson (S), Margareta Sandstedt (SD), Jonas Sjöstedt (V)</w:t>
      </w:r>
      <w:r w:rsidR="00070521" w:rsidRPr="00C113A8">
        <w:rPr>
          <w:noProof w:val="0"/>
        </w:rPr>
        <w:t xml:space="preserve">, </w:t>
      </w:r>
      <w:r w:rsidR="00D060FE" w:rsidRPr="00C113A8">
        <w:rPr>
          <w:noProof w:val="0"/>
        </w:rPr>
        <w:t>Karl Sigfrid (M). Billy Gustafsson (S), Ewa Thalén Finné (M), Eva-Lena Jansson (S), Maria Ferm (MP), Caroline Szyber (KD), Marg</w:t>
      </w:r>
      <w:r w:rsidR="00D060FE" w:rsidRPr="00C113A8">
        <w:rPr>
          <w:noProof w:val="0"/>
        </w:rPr>
        <w:t>a</w:t>
      </w:r>
      <w:r w:rsidR="00D060FE" w:rsidRPr="00C113A8">
        <w:rPr>
          <w:noProof w:val="0"/>
        </w:rPr>
        <w:t>reta Cederfelt (M)</w:t>
      </w:r>
      <w:r w:rsidR="004F2FD3" w:rsidRPr="00C113A8">
        <w:rPr>
          <w:noProof w:val="0"/>
        </w:rPr>
        <w:t>.</w:t>
      </w:r>
      <w:bookmarkStart w:id="10" w:name="Deltagare"/>
      <w:bookmarkEnd w:id="10"/>
    </w:p>
    <w:p w:rsidR="004F6414" w:rsidRPr="00C113A8" w:rsidRDefault="004F6414" w:rsidP="00070521"/>
    <w:p w:rsidR="004F6414" w:rsidRPr="00C113A8" w:rsidRDefault="004F6414" w:rsidP="004F6414">
      <w:pPr>
        <w:pStyle w:val="Tryckort"/>
        <w:framePr w:wrap="around"/>
      </w:pPr>
      <w:r w:rsidRPr="00C113A8">
        <w:t>Elanders, Vällingby  2011</w:t>
      </w:r>
    </w:p>
    <w:p w:rsidR="00DB4498" w:rsidRPr="00C113A8" w:rsidRDefault="00DB4498" w:rsidP="004F6414">
      <w:pPr>
        <w:pStyle w:val="Normaltindrag"/>
      </w:pPr>
    </w:p>
    <w:sectPr w:rsidR="00DB4498" w:rsidRPr="00C113A8">
      <w:headerReference w:type="even" r:id="rId15"/>
      <w:headerReference w:type="default" r:id="rId16"/>
      <w:footerReference w:type="even" r:id="rId17"/>
      <w:footerReference w:type="defaul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4669" w:rsidRPr="00C113A8" w:rsidRDefault="007D4669">
      <w:r w:rsidRPr="00C113A8">
        <w:separator/>
      </w:r>
    </w:p>
  </w:endnote>
  <w:endnote w:type="continuationSeparator" w:id="0">
    <w:p w:rsidR="007D4669" w:rsidRPr="00C113A8" w:rsidRDefault="007D4669">
      <w:r w:rsidRPr="00C113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414" w:rsidRPr="00C113A8" w:rsidRDefault="004F6414">
    <w:pPr>
      <w:pStyle w:val="SidfotV"/>
      <w:framePr w:w="8732" w:h="284" w:hRule="exact" w:hSpace="0" w:vSpace="0" w:wrap="around" w:xAlign="inside" w:y="13042" w:anchorLock="0"/>
    </w:pPr>
    <w:r w:rsidRPr="00C113A8">
      <w:fldChar w:fldCharType="begin" w:fldLock="1"/>
    </w:r>
    <w:r w:rsidRPr="00C113A8">
      <w:instrText xml:space="preserve"> P</w:instrText>
    </w:r>
    <w:r w:rsidRPr="00C113A8">
      <w:instrText>A</w:instrText>
    </w:r>
    <w:r w:rsidRPr="00C113A8">
      <w:instrText xml:space="preserve">GE </w:instrText>
    </w:r>
    <w:r w:rsidRPr="00C113A8">
      <w:fldChar w:fldCharType="separate"/>
    </w:r>
    <w:r w:rsidRPr="00C113A8">
      <w:t>6</w:t>
    </w:r>
    <w:r w:rsidRPr="00C113A8">
      <w:fldChar w:fldCharType="end"/>
    </w:r>
  </w:p>
  <w:p w:rsidR="004F6414" w:rsidRPr="00C113A8" w:rsidRDefault="004F64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414" w:rsidRPr="00C113A8" w:rsidRDefault="004F6414">
    <w:pPr>
      <w:pStyle w:val="SidfotH"/>
      <w:framePr w:w="8732" w:h="284" w:hRule="exact" w:hSpace="0" w:vSpace="0" w:wrap="around" w:xAlign="inside" w:y="13042" w:anchorLock="0"/>
    </w:pPr>
    <w:r w:rsidRPr="00C113A8">
      <w:fldChar w:fldCharType="begin" w:fldLock="1"/>
    </w:r>
    <w:r w:rsidRPr="00C113A8">
      <w:instrText xml:space="preserve"> P</w:instrText>
    </w:r>
    <w:r w:rsidRPr="00C113A8">
      <w:instrText>A</w:instrText>
    </w:r>
    <w:r w:rsidRPr="00C113A8">
      <w:instrText xml:space="preserve">GE </w:instrText>
    </w:r>
    <w:r w:rsidRPr="00C113A8">
      <w:fldChar w:fldCharType="separate"/>
    </w:r>
    <w:r w:rsidRPr="00C113A8">
      <w:t>7</w:t>
    </w:r>
    <w:r w:rsidRPr="00C113A8">
      <w:fldChar w:fldCharType="end"/>
    </w:r>
  </w:p>
  <w:p w:rsidR="004F6414" w:rsidRPr="00C113A8" w:rsidRDefault="004F641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414" w:rsidRPr="00C113A8" w:rsidRDefault="004F6414">
    <w:pPr>
      <w:pStyle w:val="SidfotV"/>
      <w:framePr w:w="8732" w:h="284" w:hRule="exact" w:hSpace="0" w:vSpace="0" w:wrap="around" w:xAlign="inside" w:y="13042" w:anchorLock="0"/>
    </w:pPr>
    <w:r w:rsidRPr="00C113A8">
      <w:fldChar w:fldCharType="begin" w:fldLock="1"/>
    </w:r>
    <w:r w:rsidRPr="00C113A8">
      <w:instrText xml:space="preserve"> if </w:instrText>
    </w:r>
    <w:r w:rsidRPr="00C113A8">
      <w:fldChar w:fldCharType="begin" w:fldLock="1"/>
    </w:r>
    <w:r w:rsidRPr="00C113A8">
      <w:instrText xml:space="preserve"> = </w:instrText>
    </w:r>
    <w:r w:rsidRPr="00C113A8">
      <w:fldChar w:fldCharType="begin" w:fldLock="1"/>
    </w:r>
    <w:r w:rsidRPr="00C113A8">
      <w:instrText xml:space="preserve"> = </w:instrText>
    </w:r>
    <w:r w:rsidRPr="00C113A8">
      <w:fldChar w:fldCharType="begin" w:fldLock="1"/>
    </w:r>
    <w:r w:rsidRPr="00C113A8">
      <w:instrText xml:space="preserve"> page</w:instrText>
    </w:r>
    <w:r w:rsidRPr="00C113A8">
      <w:fldChar w:fldCharType="separate"/>
    </w:r>
    <w:r w:rsidR="00C113A8">
      <w:rPr>
        <w:noProof/>
      </w:rPr>
      <w:instrText>1</w:instrText>
    </w:r>
    <w:r w:rsidRPr="00C113A8">
      <w:fldChar w:fldCharType="end"/>
    </w:r>
    <w:r w:rsidRPr="00C113A8">
      <w:instrText xml:space="preserve">/2 </w:instrText>
    </w:r>
    <w:r w:rsidRPr="00C113A8">
      <w:fldChar w:fldCharType="separate"/>
    </w:r>
    <w:r w:rsidR="00C113A8">
      <w:rPr>
        <w:noProof/>
      </w:rPr>
      <w:instrText>0,5</w:instrText>
    </w:r>
    <w:r w:rsidRPr="00C113A8">
      <w:fldChar w:fldCharType="end"/>
    </w:r>
    <w:r w:rsidRPr="00C113A8">
      <w:instrText xml:space="preserve"> - </w:instrText>
    </w:r>
    <w:r w:rsidRPr="00C113A8">
      <w:fldChar w:fldCharType="begin" w:fldLock="1"/>
    </w:r>
    <w:r w:rsidRPr="00C113A8">
      <w:instrText xml:space="preserve"> = int(</w:instrText>
    </w:r>
    <w:r w:rsidRPr="00C113A8">
      <w:fldChar w:fldCharType="begin" w:fldLock="1"/>
    </w:r>
    <w:r w:rsidRPr="00C113A8">
      <w:instrText xml:space="preserve"> page</w:instrText>
    </w:r>
    <w:r w:rsidRPr="00C113A8">
      <w:fldChar w:fldCharType="separate"/>
    </w:r>
    <w:r w:rsidR="00C113A8">
      <w:rPr>
        <w:noProof/>
      </w:rPr>
      <w:instrText>1</w:instrText>
    </w:r>
    <w:r w:rsidRPr="00C113A8">
      <w:fldChar w:fldCharType="end"/>
    </w:r>
    <w:r w:rsidRPr="00C113A8">
      <w:instrText xml:space="preserve">/2) </w:instrText>
    </w:r>
    <w:r w:rsidRPr="00C113A8">
      <w:fldChar w:fldCharType="separate"/>
    </w:r>
    <w:r w:rsidR="00C113A8">
      <w:rPr>
        <w:noProof/>
      </w:rPr>
      <w:instrText>0</w:instrText>
    </w:r>
    <w:r w:rsidRPr="00C113A8">
      <w:fldChar w:fldCharType="end"/>
    </w:r>
    <w:r w:rsidRPr="00C113A8">
      <w:fldChar w:fldCharType="separate"/>
    </w:r>
    <w:r w:rsidR="00C113A8">
      <w:rPr>
        <w:noProof/>
      </w:rPr>
      <w:instrText>0,5</w:instrText>
    </w:r>
    <w:r w:rsidRPr="00C113A8">
      <w:fldChar w:fldCharType="end"/>
    </w:r>
    <w:r w:rsidRPr="00C113A8">
      <w:instrText xml:space="preserve"> = 0 "</w:instrText>
    </w:r>
    <w:r w:rsidRPr="00C113A8">
      <w:fldChar w:fldCharType="begin" w:fldLock="1"/>
    </w:r>
    <w:r w:rsidRPr="00C113A8">
      <w:instrText xml:space="preserve"> P</w:instrText>
    </w:r>
    <w:r w:rsidRPr="00C113A8">
      <w:instrText>A</w:instrText>
    </w:r>
    <w:r w:rsidRPr="00C113A8">
      <w:instrText xml:space="preserve">GE </w:instrText>
    </w:r>
    <w:r w:rsidRPr="00C113A8">
      <w:fldChar w:fldCharType="separate"/>
    </w:r>
    <w:r w:rsidRPr="00C113A8">
      <w:instrText>2</w:instrText>
    </w:r>
    <w:r w:rsidRPr="00C113A8">
      <w:fldChar w:fldCharType="end"/>
    </w:r>
  </w:p>
  <w:p w:rsidR="004F6414" w:rsidRPr="00C113A8" w:rsidRDefault="004F6414">
    <w:pPr>
      <w:pStyle w:val="SidfotH"/>
      <w:framePr w:w="8732" w:h="284" w:hRule="exact" w:hSpace="0" w:vSpace="0" w:wrap="around" w:xAlign="inside" w:y="13042" w:anchorLock="0"/>
    </w:pPr>
    <w:r w:rsidRPr="00C113A8">
      <w:instrText>""</w:instrText>
    </w:r>
    <w:r w:rsidRPr="00C113A8">
      <w:fldChar w:fldCharType="begin" w:fldLock="1"/>
    </w:r>
    <w:r w:rsidRPr="00C113A8">
      <w:instrText xml:space="preserve"> P</w:instrText>
    </w:r>
    <w:r w:rsidRPr="00C113A8">
      <w:instrText>A</w:instrText>
    </w:r>
    <w:r w:rsidRPr="00C113A8">
      <w:instrText xml:space="preserve">GE </w:instrText>
    </w:r>
    <w:r w:rsidRPr="00C113A8">
      <w:fldChar w:fldCharType="separate"/>
    </w:r>
    <w:r w:rsidR="00C113A8">
      <w:rPr>
        <w:noProof/>
      </w:rPr>
      <w:instrText>1</w:instrText>
    </w:r>
    <w:r w:rsidRPr="00C113A8">
      <w:fldChar w:fldCharType="end"/>
    </w:r>
    <w:r w:rsidRPr="00C113A8">
      <w:instrText>"</w:instrText>
    </w:r>
    <w:r w:rsidRPr="00C113A8">
      <w:fldChar w:fldCharType="separate"/>
    </w:r>
    <w:r w:rsidR="00C113A8">
      <w:rPr>
        <w:noProof/>
      </w:rPr>
      <w:t>1</w:t>
    </w:r>
    <w:r w:rsidRPr="00C113A8">
      <w:fldChar w:fldCharType="end"/>
    </w:r>
  </w:p>
  <w:p w:rsidR="004F6414" w:rsidRPr="00C113A8" w:rsidRDefault="004F641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414" w:rsidRPr="00C113A8" w:rsidRDefault="004F6414">
    <w:pPr>
      <w:pStyle w:val="SidfotV"/>
      <w:framePr w:w="8732" w:h="284" w:hRule="exact" w:hSpace="0" w:vSpace="0" w:wrap="around" w:xAlign="inside" w:y="13042" w:anchorLock="0"/>
    </w:pPr>
    <w:r w:rsidRPr="00C113A8">
      <w:fldChar w:fldCharType="begin" w:fldLock="1"/>
    </w:r>
    <w:r w:rsidRPr="00C113A8">
      <w:instrText xml:space="preserve"> P</w:instrText>
    </w:r>
    <w:r w:rsidRPr="00C113A8">
      <w:instrText>A</w:instrText>
    </w:r>
    <w:r w:rsidRPr="00C113A8">
      <w:instrText xml:space="preserve">GE </w:instrText>
    </w:r>
    <w:r w:rsidRPr="00C113A8">
      <w:fldChar w:fldCharType="separate"/>
    </w:r>
    <w:r w:rsidR="00C37D06" w:rsidRPr="00C113A8">
      <w:t>6</w:t>
    </w:r>
    <w:r w:rsidRPr="00C113A8">
      <w:fldChar w:fldCharType="end"/>
    </w:r>
  </w:p>
  <w:p w:rsidR="004F6414" w:rsidRPr="00C113A8" w:rsidRDefault="004F641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414" w:rsidRPr="00C113A8" w:rsidRDefault="004F6414">
    <w:pPr>
      <w:pStyle w:val="SidfotH"/>
      <w:framePr w:w="8732" w:h="284" w:hRule="exact" w:hSpace="0" w:vSpace="0" w:wrap="around" w:xAlign="inside" w:y="13042" w:anchorLock="0"/>
    </w:pPr>
    <w:r w:rsidRPr="00C113A8">
      <w:fldChar w:fldCharType="begin" w:fldLock="1"/>
    </w:r>
    <w:r w:rsidRPr="00C113A8">
      <w:instrText xml:space="preserve"> P</w:instrText>
    </w:r>
    <w:r w:rsidRPr="00C113A8">
      <w:instrText>A</w:instrText>
    </w:r>
    <w:r w:rsidRPr="00C113A8">
      <w:instrText xml:space="preserve">GE </w:instrText>
    </w:r>
    <w:r w:rsidRPr="00C113A8">
      <w:fldChar w:fldCharType="separate"/>
    </w:r>
    <w:r w:rsidR="00C37D06" w:rsidRPr="00C113A8">
      <w:t>7</w:t>
    </w:r>
    <w:r w:rsidRPr="00C113A8">
      <w:fldChar w:fldCharType="end"/>
    </w:r>
  </w:p>
  <w:p w:rsidR="004F6414" w:rsidRPr="00C113A8" w:rsidRDefault="004F641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414" w:rsidRPr="00C113A8" w:rsidRDefault="004F6414">
    <w:pPr>
      <w:pStyle w:val="SidfotV"/>
      <w:framePr w:w="8732" w:h="284" w:hRule="exact" w:hSpace="0" w:vSpace="0" w:wrap="around" w:xAlign="inside" w:y="13042" w:anchorLock="0"/>
    </w:pPr>
    <w:r w:rsidRPr="00C113A8">
      <w:fldChar w:fldCharType="begin" w:fldLock="1"/>
    </w:r>
    <w:r w:rsidRPr="00C113A8">
      <w:instrText xml:space="preserve"> if </w:instrText>
    </w:r>
    <w:r w:rsidRPr="00C113A8">
      <w:fldChar w:fldCharType="begin" w:fldLock="1"/>
    </w:r>
    <w:r w:rsidRPr="00C113A8">
      <w:instrText xml:space="preserve"> = </w:instrText>
    </w:r>
    <w:r w:rsidRPr="00C113A8">
      <w:fldChar w:fldCharType="begin" w:fldLock="1"/>
    </w:r>
    <w:r w:rsidRPr="00C113A8">
      <w:instrText xml:space="preserve"> = </w:instrText>
    </w:r>
    <w:r w:rsidRPr="00C113A8">
      <w:fldChar w:fldCharType="begin" w:fldLock="1"/>
    </w:r>
    <w:r w:rsidRPr="00C113A8">
      <w:instrText xml:space="preserve"> page</w:instrText>
    </w:r>
    <w:r w:rsidRPr="00C113A8">
      <w:fldChar w:fldCharType="separate"/>
    </w:r>
    <w:r w:rsidR="00C37D06" w:rsidRPr="00C113A8">
      <w:instrText>2</w:instrText>
    </w:r>
    <w:r w:rsidRPr="00C113A8">
      <w:fldChar w:fldCharType="end"/>
    </w:r>
    <w:r w:rsidRPr="00C113A8">
      <w:instrText xml:space="preserve">/2 </w:instrText>
    </w:r>
    <w:r w:rsidRPr="00C113A8">
      <w:fldChar w:fldCharType="separate"/>
    </w:r>
    <w:r w:rsidR="00C37D06" w:rsidRPr="00C113A8">
      <w:instrText>1</w:instrText>
    </w:r>
    <w:r w:rsidRPr="00C113A8">
      <w:fldChar w:fldCharType="end"/>
    </w:r>
    <w:r w:rsidRPr="00C113A8">
      <w:instrText xml:space="preserve"> - </w:instrText>
    </w:r>
    <w:r w:rsidRPr="00C113A8">
      <w:fldChar w:fldCharType="begin" w:fldLock="1"/>
    </w:r>
    <w:r w:rsidRPr="00C113A8">
      <w:instrText xml:space="preserve"> = int(</w:instrText>
    </w:r>
    <w:r w:rsidRPr="00C113A8">
      <w:fldChar w:fldCharType="begin" w:fldLock="1"/>
    </w:r>
    <w:r w:rsidRPr="00C113A8">
      <w:instrText xml:space="preserve"> page</w:instrText>
    </w:r>
    <w:r w:rsidRPr="00C113A8">
      <w:fldChar w:fldCharType="separate"/>
    </w:r>
    <w:r w:rsidR="00C37D06" w:rsidRPr="00C113A8">
      <w:instrText>2</w:instrText>
    </w:r>
    <w:r w:rsidRPr="00C113A8">
      <w:fldChar w:fldCharType="end"/>
    </w:r>
    <w:r w:rsidRPr="00C113A8">
      <w:instrText xml:space="preserve">/2) </w:instrText>
    </w:r>
    <w:r w:rsidRPr="00C113A8">
      <w:fldChar w:fldCharType="separate"/>
    </w:r>
    <w:r w:rsidR="00C37D06" w:rsidRPr="00C113A8">
      <w:instrText>1</w:instrText>
    </w:r>
    <w:r w:rsidRPr="00C113A8">
      <w:fldChar w:fldCharType="end"/>
    </w:r>
    <w:r w:rsidRPr="00C113A8">
      <w:fldChar w:fldCharType="separate"/>
    </w:r>
    <w:r w:rsidR="00C37D06" w:rsidRPr="00C113A8">
      <w:instrText>0</w:instrText>
    </w:r>
    <w:r w:rsidRPr="00C113A8">
      <w:fldChar w:fldCharType="end"/>
    </w:r>
    <w:r w:rsidRPr="00C113A8">
      <w:instrText xml:space="preserve"> = 0 "</w:instrText>
    </w:r>
    <w:r w:rsidRPr="00C113A8">
      <w:fldChar w:fldCharType="begin" w:fldLock="1"/>
    </w:r>
    <w:r w:rsidRPr="00C113A8">
      <w:instrText xml:space="preserve"> P</w:instrText>
    </w:r>
    <w:r w:rsidRPr="00C113A8">
      <w:instrText>A</w:instrText>
    </w:r>
    <w:r w:rsidRPr="00C113A8">
      <w:instrText xml:space="preserve">GE </w:instrText>
    </w:r>
    <w:r w:rsidRPr="00C113A8">
      <w:fldChar w:fldCharType="separate"/>
    </w:r>
    <w:r w:rsidR="00C37D06" w:rsidRPr="00C113A8">
      <w:instrText>2</w:instrText>
    </w:r>
    <w:r w:rsidRPr="00C113A8">
      <w:fldChar w:fldCharType="end"/>
    </w:r>
  </w:p>
  <w:p w:rsidR="00C37D06" w:rsidRPr="00C113A8" w:rsidRDefault="004F6414">
    <w:pPr>
      <w:pStyle w:val="SidfotV"/>
      <w:framePr w:w="8732" w:h="284" w:hRule="exact" w:hSpace="0" w:vSpace="0" w:wrap="around" w:xAlign="inside" w:y="13042" w:anchorLock="0"/>
    </w:pPr>
    <w:r w:rsidRPr="00C113A8">
      <w:instrText>""</w:instrText>
    </w:r>
    <w:r w:rsidRPr="00C113A8">
      <w:fldChar w:fldCharType="begin" w:fldLock="1"/>
    </w:r>
    <w:r w:rsidRPr="00C113A8">
      <w:instrText xml:space="preserve"> P</w:instrText>
    </w:r>
    <w:r w:rsidRPr="00C113A8">
      <w:instrText>A</w:instrText>
    </w:r>
    <w:r w:rsidRPr="00C113A8">
      <w:instrText xml:space="preserve">GE </w:instrText>
    </w:r>
    <w:r w:rsidRPr="00C113A8">
      <w:fldChar w:fldCharType="separate"/>
    </w:r>
    <w:r w:rsidRPr="00C113A8">
      <w:instrText>9</w:instrText>
    </w:r>
    <w:r w:rsidRPr="00C113A8">
      <w:fldChar w:fldCharType="end"/>
    </w:r>
    <w:r w:rsidRPr="00C113A8">
      <w:instrText>"</w:instrText>
    </w:r>
    <w:r w:rsidRPr="00C113A8">
      <w:fldChar w:fldCharType="separate"/>
    </w:r>
    <w:r w:rsidR="00C37D06" w:rsidRPr="00C113A8">
      <w:t>2</w:t>
    </w:r>
  </w:p>
  <w:p w:rsidR="004F6414" w:rsidRPr="00C113A8" w:rsidRDefault="004F6414">
    <w:pPr>
      <w:pStyle w:val="SidfotH"/>
      <w:framePr w:w="8732" w:h="284" w:hRule="exact" w:hSpace="0" w:vSpace="0" w:wrap="around" w:xAlign="inside" w:y="13042" w:anchorLock="0"/>
    </w:pPr>
    <w:r w:rsidRPr="00C113A8">
      <w:fldChar w:fldCharType="end"/>
    </w:r>
  </w:p>
  <w:p w:rsidR="004F6414" w:rsidRPr="00C113A8" w:rsidRDefault="004F64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4669" w:rsidRPr="00C113A8" w:rsidRDefault="007D4669">
      <w:r w:rsidRPr="00C113A8">
        <w:separator/>
      </w:r>
    </w:p>
  </w:footnote>
  <w:footnote w:type="continuationSeparator" w:id="0">
    <w:p w:rsidR="007D4669" w:rsidRPr="00C113A8" w:rsidRDefault="007D4669">
      <w:r w:rsidRPr="00C113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414" w:rsidRPr="00C113A8" w:rsidRDefault="004F6414">
    <w:pPr>
      <w:pStyle w:val="SidhuvudKantJmn"/>
      <w:framePr w:w="8732" w:h="567" w:hRule="exact" w:vSpace="0" w:wrap="around" w:vAnchor="page" w:y="341" w:anchorLock="0"/>
    </w:pPr>
    <w:r w:rsidRPr="00C113A8">
      <w:rPr>
        <w:rStyle w:val="SidhuvudUtskott"/>
      </w:rPr>
      <w:fldChar w:fldCharType="begin" w:fldLock="1"/>
    </w:r>
    <w:r w:rsidRPr="00C113A8">
      <w:rPr>
        <w:rStyle w:val="SidhuvudUtskott"/>
      </w:rPr>
      <w:instrText xml:space="preserve"> DOCPROPERTY BetänkandeÅr</w:instrText>
    </w:r>
    <w:r w:rsidRPr="00C113A8">
      <w:rPr>
        <w:rStyle w:val="SidhuvudUtskott"/>
      </w:rPr>
      <w:fldChar w:fldCharType="separate"/>
    </w:r>
    <w:r w:rsidR="00F14346" w:rsidRPr="00C113A8">
      <w:rPr>
        <w:rStyle w:val="SidhuvudUtskott"/>
      </w:rPr>
      <w:t>2010/11</w:t>
    </w:r>
    <w:r w:rsidRPr="00C113A8">
      <w:rPr>
        <w:rStyle w:val="SidhuvudUtskott"/>
      </w:rPr>
      <w:fldChar w:fldCharType="end"/>
    </w:r>
    <w:r w:rsidRPr="00C113A8">
      <w:rPr>
        <w:rStyle w:val="SidhuvudUtskott"/>
      </w:rPr>
      <w:t>:</w:t>
    </w:r>
    <w:r w:rsidRPr="00C113A8">
      <w:rPr>
        <w:rStyle w:val="SidhuvudUtskott"/>
      </w:rPr>
      <w:fldChar w:fldCharType="begin" w:fldLock="1"/>
    </w:r>
    <w:r w:rsidRPr="00C113A8">
      <w:rPr>
        <w:rStyle w:val="SidhuvudUtskott"/>
      </w:rPr>
      <w:instrText xml:space="preserve"> DOCPROPERTY Utskott</w:instrText>
    </w:r>
    <w:r w:rsidRPr="00C113A8">
      <w:rPr>
        <w:rStyle w:val="SidhuvudUtskott"/>
      </w:rPr>
      <w:fldChar w:fldCharType="separate"/>
    </w:r>
    <w:r w:rsidR="00F14346" w:rsidRPr="00C113A8">
      <w:rPr>
        <w:rStyle w:val="SidhuvudUtskott"/>
      </w:rPr>
      <w:t>EUN</w:t>
    </w:r>
    <w:r w:rsidRPr="00C113A8">
      <w:rPr>
        <w:rStyle w:val="SidhuvudUtskott"/>
      </w:rPr>
      <w:fldChar w:fldCharType="end"/>
    </w:r>
    <w:r w:rsidRPr="00C113A8">
      <w:rPr>
        <w:rStyle w:val="SidhuvudUtskott"/>
      </w:rPr>
      <w:fldChar w:fldCharType="begin" w:fldLock="1"/>
    </w:r>
    <w:r w:rsidRPr="00C113A8">
      <w:rPr>
        <w:rStyle w:val="SidhuvudUtskott"/>
      </w:rPr>
      <w:instrText xml:space="preserve"> DOCPROPERTY BetänkandeNr</w:instrText>
    </w:r>
    <w:r w:rsidRPr="00C113A8">
      <w:rPr>
        <w:rStyle w:val="SidhuvudUtskott"/>
      </w:rPr>
      <w:fldChar w:fldCharType="separate"/>
    </w:r>
    <w:r w:rsidR="00F14346" w:rsidRPr="00C113A8">
      <w:rPr>
        <w:rStyle w:val="SidhuvudUtskott"/>
      </w:rPr>
      <w:t>1y</w:t>
    </w:r>
    <w:r w:rsidRPr="00C113A8">
      <w:rPr>
        <w:rStyle w:val="SidhuvudUtskott"/>
      </w:rPr>
      <w:fldChar w:fldCharType="end"/>
    </w:r>
    <w:r w:rsidRPr="00C113A8">
      <w:t xml:space="preserve">     </w:t>
    </w:r>
    <w:r w:rsidRPr="00C113A8">
      <w:rPr>
        <w:rStyle w:val="SidhuvudBilaga"/>
      </w:rPr>
      <w:t xml:space="preserve"> </w:t>
    </w:r>
    <w:r w:rsidRPr="00C113A8">
      <w:rPr>
        <w:rStyle w:val="SidhuvudRubrikReferens"/>
      </w:rPr>
      <w:fldChar w:fldCharType="begin" w:fldLock="1"/>
    </w:r>
    <w:r w:rsidRPr="00C113A8">
      <w:rPr>
        <w:rStyle w:val="SidhuvudRubrikReferens"/>
      </w:rPr>
      <w:instrText xml:space="preserve"> StyleREF "Rubrik 1" </w:instrText>
    </w:r>
    <w:r w:rsidRPr="00C113A8">
      <w:rPr>
        <w:rStyle w:val="SidhuvudRubrikReferens"/>
      </w:rPr>
      <w:fldChar w:fldCharType="separate"/>
    </w:r>
    <w:r w:rsidR="00F14346" w:rsidRPr="00C113A8">
      <w:rPr>
        <w:rStyle w:val="SidhuvudRubrikReferens"/>
      </w:rPr>
      <w:t>Regeringens skrivelse</w:t>
    </w:r>
    <w:r w:rsidRPr="00C113A8">
      <w:rPr>
        <w:rStyle w:val="SidhuvudRubrikReferens"/>
      </w:rPr>
      <w:fldChar w:fldCharType="end"/>
    </w:r>
  </w:p>
  <w:p w:rsidR="004F6414" w:rsidRPr="00C113A8" w:rsidRDefault="004F641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414" w:rsidRPr="00C113A8" w:rsidRDefault="004F6414">
    <w:pPr>
      <w:pStyle w:val="SidhuvudKantUdda"/>
      <w:framePr w:w="8732" w:h="567" w:hRule="exact" w:vSpace="0" w:wrap="around" w:vAnchor="page" w:y="341" w:anchorLock="0"/>
    </w:pPr>
    <w:r w:rsidRPr="00C113A8">
      <w:rPr>
        <w:rStyle w:val="SidhuvudRubrikReferens"/>
      </w:rPr>
      <w:fldChar w:fldCharType="begin" w:fldLock="1"/>
    </w:r>
    <w:r w:rsidRPr="00C113A8">
      <w:rPr>
        <w:rStyle w:val="SidhuvudRubrikReferens"/>
      </w:rPr>
      <w:instrText xml:space="preserve"> StyleREF "Rubrik 1" </w:instrText>
    </w:r>
    <w:r w:rsidRPr="00C113A8">
      <w:rPr>
        <w:rStyle w:val="SidhuvudRubrikReferens"/>
      </w:rPr>
      <w:fldChar w:fldCharType="separate"/>
    </w:r>
    <w:r w:rsidR="00F14346" w:rsidRPr="00C113A8">
      <w:rPr>
        <w:rStyle w:val="SidhuvudRubrikReferens"/>
      </w:rPr>
      <w:t>Regeringens skrivelse</w:t>
    </w:r>
    <w:r w:rsidRPr="00C113A8">
      <w:rPr>
        <w:rStyle w:val="SidhuvudRubrikReferens"/>
      </w:rPr>
      <w:fldChar w:fldCharType="end"/>
    </w:r>
    <w:r w:rsidRPr="00C113A8">
      <w:rPr>
        <w:rStyle w:val="SidhuvudBilaga"/>
      </w:rPr>
      <w:t xml:space="preserve"> </w:t>
    </w:r>
    <w:r w:rsidRPr="00C113A8">
      <w:t xml:space="preserve">     </w:t>
    </w:r>
    <w:r w:rsidRPr="00C113A8">
      <w:rPr>
        <w:rStyle w:val="SidhuvudUtskott"/>
      </w:rPr>
      <w:fldChar w:fldCharType="begin" w:fldLock="1"/>
    </w:r>
    <w:r w:rsidRPr="00C113A8">
      <w:rPr>
        <w:rStyle w:val="SidhuvudUtskott"/>
      </w:rPr>
      <w:instrText xml:space="preserve"> DOCPROPERTY BetänkandeÅr</w:instrText>
    </w:r>
    <w:r w:rsidRPr="00C113A8">
      <w:rPr>
        <w:rStyle w:val="SidhuvudUtskott"/>
      </w:rPr>
      <w:fldChar w:fldCharType="separate"/>
    </w:r>
    <w:r w:rsidR="00F14346" w:rsidRPr="00C113A8">
      <w:rPr>
        <w:rStyle w:val="SidhuvudUtskott"/>
      </w:rPr>
      <w:t>2010/11</w:t>
    </w:r>
    <w:r w:rsidRPr="00C113A8">
      <w:rPr>
        <w:rStyle w:val="SidhuvudUtskott"/>
      </w:rPr>
      <w:fldChar w:fldCharType="end"/>
    </w:r>
    <w:r w:rsidRPr="00C113A8">
      <w:rPr>
        <w:rStyle w:val="SidhuvudUtskott"/>
      </w:rPr>
      <w:t>:</w:t>
    </w:r>
    <w:r w:rsidRPr="00C113A8">
      <w:rPr>
        <w:rStyle w:val="SidhuvudUtskott"/>
      </w:rPr>
      <w:fldChar w:fldCharType="begin" w:fldLock="1"/>
    </w:r>
    <w:r w:rsidRPr="00C113A8">
      <w:rPr>
        <w:rStyle w:val="SidhuvudUtskott"/>
      </w:rPr>
      <w:instrText xml:space="preserve"> DOCPROPERTY</w:instrText>
    </w:r>
    <w:r w:rsidRPr="00C113A8">
      <w:instrText xml:space="preserve"> </w:instrText>
    </w:r>
    <w:r w:rsidRPr="00C113A8">
      <w:rPr>
        <w:rStyle w:val="SidhuvudUtskott"/>
      </w:rPr>
      <w:instrText>Utskott</w:instrText>
    </w:r>
    <w:r w:rsidRPr="00C113A8">
      <w:rPr>
        <w:rStyle w:val="SidhuvudUtskott"/>
      </w:rPr>
      <w:fldChar w:fldCharType="separate"/>
    </w:r>
    <w:r w:rsidR="00F14346" w:rsidRPr="00C113A8">
      <w:rPr>
        <w:rStyle w:val="SidhuvudUtskott"/>
      </w:rPr>
      <w:t>EUN</w:t>
    </w:r>
    <w:r w:rsidRPr="00C113A8">
      <w:rPr>
        <w:rStyle w:val="SidhuvudUtskott"/>
      </w:rPr>
      <w:fldChar w:fldCharType="end"/>
    </w:r>
    <w:r w:rsidRPr="00C113A8">
      <w:rPr>
        <w:rStyle w:val="SidhuvudUtskott"/>
      </w:rPr>
      <w:fldChar w:fldCharType="begin" w:fldLock="1"/>
    </w:r>
    <w:r w:rsidRPr="00C113A8">
      <w:rPr>
        <w:rStyle w:val="SidhuvudUtskott"/>
      </w:rPr>
      <w:instrText xml:space="preserve"> DOCPROPERTY Betä</w:instrText>
    </w:r>
    <w:r w:rsidRPr="00C113A8">
      <w:rPr>
        <w:rStyle w:val="SidhuvudUtskott"/>
      </w:rPr>
      <w:instrText>n</w:instrText>
    </w:r>
    <w:r w:rsidRPr="00C113A8">
      <w:rPr>
        <w:rStyle w:val="SidhuvudUtskott"/>
      </w:rPr>
      <w:instrText>kandeNr</w:instrText>
    </w:r>
    <w:r w:rsidRPr="00C113A8">
      <w:rPr>
        <w:rStyle w:val="SidhuvudUtskott"/>
      </w:rPr>
      <w:fldChar w:fldCharType="separate"/>
    </w:r>
    <w:r w:rsidR="00F14346" w:rsidRPr="00C113A8">
      <w:rPr>
        <w:rStyle w:val="SidhuvudUtskott"/>
      </w:rPr>
      <w:t>1y</w:t>
    </w:r>
    <w:r w:rsidRPr="00C113A8">
      <w:rPr>
        <w:rStyle w:val="SidhuvudUtskott"/>
      </w:rPr>
      <w:fldChar w:fldCharType="end"/>
    </w:r>
  </w:p>
  <w:p w:rsidR="004F6414" w:rsidRPr="00C113A8" w:rsidRDefault="004F641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414" w:rsidRPr="00C113A8" w:rsidRDefault="004F6414">
    <w:pPr>
      <w:pStyle w:val="SidhuvudKantJmn"/>
      <w:framePr w:w="8732" w:h="567" w:hRule="exact" w:vSpace="0" w:wrap="around" w:vAnchor="page" w:y="341" w:anchorLock="0"/>
    </w:pPr>
    <w:r w:rsidRPr="00C113A8">
      <w:fldChar w:fldCharType="begin" w:fldLock="1"/>
    </w:r>
    <w:r w:rsidRPr="00C113A8">
      <w:instrText xml:space="preserve"> if </w:instrText>
    </w:r>
    <w:r w:rsidRPr="00C113A8">
      <w:fldChar w:fldCharType="begin" w:fldLock="1"/>
    </w:r>
    <w:r w:rsidRPr="00C113A8">
      <w:instrText xml:space="preserve"> page</w:instrText>
    </w:r>
    <w:r w:rsidRPr="00C113A8">
      <w:fldChar w:fldCharType="separate"/>
    </w:r>
    <w:r w:rsidR="00C113A8">
      <w:rPr>
        <w:noProof/>
      </w:rPr>
      <w:instrText>1</w:instrText>
    </w:r>
    <w:r w:rsidRPr="00C113A8">
      <w:fldChar w:fldCharType="end"/>
    </w:r>
    <w:r w:rsidRPr="00C113A8">
      <w:instrText xml:space="preserve"> &gt; 1 "</w:instrText>
    </w:r>
    <w:r w:rsidRPr="00C113A8">
      <w:fldChar w:fldCharType="begin" w:fldLock="1"/>
    </w:r>
    <w:r w:rsidRPr="00C113A8">
      <w:instrText xml:space="preserve"> if </w:instrText>
    </w:r>
    <w:r w:rsidRPr="00C113A8">
      <w:fldChar w:fldCharType="begin" w:fldLock="1"/>
    </w:r>
    <w:r w:rsidRPr="00C113A8">
      <w:instrText xml:space="preserve"> = </w:instrText>
    </w:r>
    <w:r w:rsidRPr="00C113A8">
      <w:fldChar w:fldCharType="begin" w:fldLock="1"/>
    </w:r>
    <w:r w:rsidRPr="00C113A8">
      <w:instrText xml:space="preserve"> = </w:instrText>
    </w:r>
    <w:r w:rsidRPr="00C113A8">
      <w:fldChar w:fldCharType="begin" w:fldLock="1"/>
    </w:r>
    <w:r w:rsidRPr="00C113A8">
      <w:instrText xml:space="preserve"> page</w:instrText>
    </w:r>
    <w:r w:rsidRPr="00C113A8">
      <w:fldChar w:fldCharType="separate"/>
    </w:r>
    <w:r w:rsidR="00C37D06" w:rsidRPr="00C113A8">
      <w:instrText>2</w:instrText>
    </w:r>
    <w:r w:rsidRPr="00C113A8">
      <w:fldChar w:fldCharType="end"/>
    </w:r>
    <w:r w:rsidRPr="00C113A8">
      <w:instrText xml:space="preserve">/2 </w:instrText>
    </w:r>
    <w:r w:rsidRPr="00C113A8">
      <w:fldChar w:fldCharType="separate"/>
    </w:r>
    <w:r w:rsidR="00C37D06" w:rsidRPr="00C113A8">
      <w:instrText>1</w:instrText>
    </w:r>
    <w:r w:rsidRPr="00C113A8">
      <w:fldChar w:fldCharType="end"/>
    </w:r>
    <w:r w:rsidRPr="00C113A8">
      <w:instrText xml:space="preserve"> - </w:instrText>
    </w:r>
    <w:r w:rsidRPr="00C113A8">
      <w:fldChar w:fldCharType="begin" w:fldLock="1"/>
    </w:r>
    <w:r w:rsidRPr="00C113A8">
      <w:instrText xml:space="preserve"> = int(</w:instrText>
    </w:r>
    <w:r w:rsidRPr="00C113A8">
      <w:fldChar w:fldCharType="begin" w:fldLock="1"/>
    </w:r>
    <w:r w:rsidRPr="00C113A8">
      <w:instrText xml:space="preserve"> page</w:instrText>
    </w:r>
    <w:r w:rsidRPr="00C113A8">
      <w:fldChar w:fldCharType="separate"/>
    </w:r>
    <w:r w:rsidR="00C37D06" w:rsidRPr="00C113A8">
      <w:instrText>2</w:instrText>
    </w:r>
    <w:r w:rsidRPr="00C113A8">
      <w:fldChar w:fldCharType="end"/>
    </w:r>
    <w:r w:rsidRPr="00C113A8">
      <w:instrText xml:space="preserve">/2) </w:instrText>
    </w:r>
    <w:r w:rsidRPr="00C113A8">
      <w:fldChar w:fldCharType="separate"/>
    </w:r>
    <w:r w:rsidR="00C37D06" w:rsidRPr="00C113A8">
      <w:instrText>1</w:instrText>
    </w:r>
    <w:r w:rsidRPr="00C113A8">
      <w:fldChar w:fldCharType="end"/>
    </w:r>
    <w:r w:rsidRPr="00C113A8">
      <w:fldChar w:fldCharType="separate"/>
    </w:r>
    <w:r w:rsidR="00C37D06" w:rsidRPr="00C113A8">
      <w:instrText>0</w:instrText>
    </w:r>
    <w:r w:rsidRPr="00C113A8">
      <w:fldChar w:fldCharType="end"/>
    </w:r>
    <w:r w:rsidRPr="00C113A8">
      <w:instrText xml:space="preserve"> = 0 "</w:instrText>
    </w:r>
    <w:r w:rsidRPr="00C113A8">
      <w:rPr>
        <w:rStyle w:val="SidhuvudUtskott"/>
      </w:rPr>
      <w:fldChar w:fldCharType="begin" w:fldLock="1"/>
    </w:r>
    <w:r w:rsidRPr="00C113A8">
      <w:rPr>
        <w:rStyle w:val="SidhuvudUtskott"/>
      </w:rPr>
      <w:instrText xml:space="preserve"> DOCPROPERTY BetänkandeÅr</w:instrText>
    </w:r>
    <w:r w:rsidRPr="00C113A8">
      <w:rPr>
        <w:rStyle w:val="SidhuvudUtskott"/>
      </w:rPr>
      <w:fldChar w:fldCharType="separate"/>
    </w:r>
    <w:r w:rsidR="00F14346" w:rsidRPr="00C113A8">
      <w:rPr>
        <w:rStyle w:val="SidhuvudUtskott"/>
      </w:rPr>
      <w:instrText>2010/11</w:instrText>
    </w:r>
    <w:r w:rsidRPr="00C113A8">
      <w:rPr>
        <w:rStyle w:val="SidhuvudUtskott"/>
      </w:rPr>
      <w:fldChar w:fldCharType="end"/>
    </w:r>
    <w:r w:rsidRPr="00C113A8">
      <w:rPr>
        <w:rStyle w:val="SidhuvudUtskott"/>
      </w:rPr>
      <w:instrText>:</w:instrText>
    </w:r>
    <w:r w:rsidRPr="00C113A8">
      <w:rPr>
        <w:rStyle w:val="SidhuvudUtskott"/>
      </w:rPr>
      <w:fldChar w:fldCharType="begin" w:fldLock="1"/>
    </w:r>
    <w:r w:rsidRPr="00C113A8">
      <w:rPr>
        <w:rStyle w:val="SidhuvudUtskott"/>
      </w:rPr>
      <w:instrText xml:space="preserve"> DOCPR</w:instrText>
    </w:r>
    <w:r w:rsidRPr="00C113A8">
      <w:rPr>
        <w:rStyle w:val="SidhuvudUtskott"/>
      </w:rPr>
      <w:instrText>O</w:instrText>
    </w:r>
    <w:r w:rsidRPr="00C113A8">
      <w:rPr>
        <w:rStyle w:val="SidhuvudUtskott"/>
      </w:rPr>
      <w:instrText>PE</w:instrText>
    </w:r>
    <w:r w:rsidRPr="00C113A8">
      <w:rPr>
        <w:rStyle w:val="SidhuvudUtskott"/>
      </w:rPr>
      <w:instrText>R</w:instrText>
    </w:r>
    <w:r w:rsidRPr="00C113A8">
      <w:rPr>
        <w:rStyle w:val="SidhuvudUtskott"/>
      </w:rPr>
      <w:instrText>TY Utskott</w:instrText>
    </w:r>
    <w:r w:rsidRPr="00C113A8">
      <w:rPr>
        <w:rStyle w:val="SidhuvudUtskott"/>
      </w:rPr>
      <w:fldChar w:fldCharType="separate"/>
    </w:r>
    <w:r w:rsidR="00F14346" w:rsidRPr="00C113A8">
      <w:rPr>
        <w:rStyle w:val="SidhuvudUtskott"/>
      </w:rPr>
      <w:instrText>EUN</w:instrText>
    </w:r>
    <w:r w:rsidRPr="00C113A8">
      <w:rPr>
        <w:rStyle w:val="SidhuvudUtskott"/>
      </w:rPr>
      <w:fldChar w:fldCharType="end"/>
    </w:r>
    <w:r w:rsidRPr="00C113A8">
      <w:rPr>
        <w:rStyle w:val="SidhuvudUtskott"/>
      </w:rPr>
      <w:fldChar w:fldCharType="begin" w:fldLock="1"/>
    </w:r>
    <w:r w:rsidRPr="00C113A8">
      <w:rPr>
        <w:rStyle w:val="SidhuvudUtskott"/>
      </w:rPr>
      <w:instrText xml:space="preserve"> DOCPROPERTY BetänkandeNr</w:instrText>
    </w:r>
    <w:r w:rsidRPr="00C113A8">
      <w:rPr>
        <w:rStyle w:val="SidhuvudUtskott"/>
      </w:rPr>
      <w:fldChar w:fldCharType="separate"/>
    </w:r>
    <w:r w:rsidR="00F14346" w:rsidRPr="00C113A8">
      <w:rPr>
        <w:rStyle w:val="SidhuvudUtskott"/>
      </w:rPr>
      <w:instrText>1y</w:instrText>
    </w:r>
    <w:r w:rsidRPr="00C113A8">
      <w:rPr>
        <w:rStyle w:val="SidhuvudUtskott"/>
      </w:rPr>
      <w:fldChar w:fldCharType="end"/>
    </w:r>
    <w:r w:rsidRPr="00C113A8">
      <w:instrText xml:space="preserve">    </w:instrText>
    </w:r>
  </w:p>
  <w:p w:rsidR="004F6414" w:rsidRPr="00C113A8" w:rsidRDefault="004F6414">
    <w:pPr>
      <w:pStyle w:val="SidhuvudKantJmn"/>
      <w:framePr w:w="8732" w:h="567" w:hRule="exact" w:vSpace="0" w:wrap="around" w:vAnchor="page" w:y="341" w:anchorLock="0"/>
    </w:pPr>
    <w:r w:rsidRPr="00C113A8">
      <w:rPr>
        <w:rStyle w:val="SidhuvudUtskott"/>
      </w:rPr>
      <w:fldChar w:fldCharType="begin" w:fldLock="1"/>
    </w:r>
    <w:r w:rsidRPr="00C113A8">
      <w:rPr>
        <w:rStyle w:val="SidhuvudUtskott"/>
      </w:rPr>
      <w:instrText xml:space="preserve"> DOCPROPERTY Status</w:instrText>
    </w:r>
    <w:r w:rsidRPr="00C113A8">
      <w:rPr>
        <w:rStyle w:val="SidhuvudUtskott"/>
      </w:rPr>
      <w:fldChar w:fldCharType="end"/>
    </w:r>
    <w:r w:rsidRPr="00C113A8">
      <w:rPr>
        <w:rStyle w:val="SidhuvudUtskott"/>
      </w:rPr>
      <w:fldChar w:fldCharType="begin" w:fldLock="1"/>
    </w:r>
    <w:r w:rsidRPr="00C113A8">
      <w:rPr>
        <w:rStyle w:val="SidhuvudUtskott"/>
      </w:rPr>
      <w:instrText xml:space="preserve"> if </w:instrText>
    </w:r>
    <w:r w:rsidRPr="00C113A8">
      <w:rPr>
        <w:rStyle w:val="SidhuvudUtskott"/>
      </w:rPr>
      <w:fldChar w:fldCharType="begin" w:fldLock="1"/>
    </w:r>
    <w:r w:rsidRPr="00C113A8">
      <w:rPr>
        <w:rStyle w:val="SidhuvudUtskott"/>
      </w:rPr>
      <w:instrText xml:space="preserve"> DOCPROPERTY "UtkastDatum"</w:instrText>
    </w:r>
    <w:r w:rsidRPr="00C113A8">
      <w:rPr>
        <w:rStyle w:val="SidhuvudUtskott"/>
      </w:rPr>
      <w:fldChar w:fldCharType="separate"/>
    </w:r>
    <w:r w:rsidR="00F14346" w:rsidRPr="00C113A8">
      <w:rPr>
        <w:rStyle w:val="SidhuvudUtskott"/>
      </w:rPr>
      <w:instrText>Nej</w:instrText>
    </w:r>
    <w:r w:rsidRPr="00C113A8">
      <w:rPr>
        <w:rStyle w:val="SidhuvudUtskott"/>
      </w:rPr>
      <w:fldChar w:fldCharType="end"/>
    </w:r>
    <w:r w:rsidRPr="00C113A8">
      <w:rPr>
        <w:rStyle w:val="SidhuvudUtskott"/>
      </w:rPr>
      <w:instrText xml:space="preserve"> = "Ja" "    </w:instrText>
    </w:r>
    <w:r w:rsidRPr="00C113A8">
      <w:rPr>
        <w:rStyle w:val="SidhuvudUtskott"/>
      </w:rPr>
      <w:fldChar w:fldCharType="begin" w:fldLock="1"/>
    </w:r>
    <w:r w:rsidRPr="00C113A8">
      <w:rPr>
        <w:rStyle w:val="SidhuvudUtskott"/>
      </w:rPr>
      <w:instrText xml:space="preserve"> PRINTDATE \@ "yyyy-MM-dd HH.mm" </w:instrText>
    </w:r>
    <w:r w:rsidRPr="00C113A8">
      <w:rPr>
        <w:rStyle w:val="SidhuvudUtskott"/>
      </w:rPr>
      <w:fldChar w:fldCharType="separate"/>
    </w:r>
    <w:r w:rsidRPr="00C113A8">
      <w:rPr>
        <w:rStyle w:val="SidhuvudUtskott"/>
      </w:rPr>
      <w:instrText>2000-08-11 16.42</w:instrText>
    </w:r>
    <w:r w:rsidRPr="00C113A8">
      <w:rPr>
        <w:rStyle w:val="SidhuvudUtskott"/>
      </w:rPr>
      <w:fldChar w:fldCharType="end"/>
    </w:r>
    <w:r w:rsidRPr="00C113A8">
      <w:rPr>
        <w:rStyle w:val="SidhuvudUtskott"/>
      </w:rPr>
      <w:instrText xml:space="preserve">" </w:instrText>
    </w:r>
    <w:r w:rsidRPr="00C113A8">
      <w:rPr>
        <w:rStyle w:val="SidhuvudUtskott"/>
      </w:rPr>
      <w:fldChar w:fldCharType="end"/>
    </w:r>
  </w:p>
  <w:p w:rsidR="004F6414" w:rsidRPr="00C113A8" w:rsidRDefault="004F6414">
    <w:pPr>
      <w:pStyle w:val="SidhuvudKantUdda"/>
      <w:framePr w:w="8732" w:h="567" w:hRule="exact" w:vSpace="0" w:wrap="around" w:vAnchor="page" w:y="341" w:anchorLock="0"/>
    </w:pPr>
    <w:r w:rsidRPr="00C113A8">
      <w:rPr>
        <w:rStyle w:val="SidhuvudRubrikReferens"/>
        <w:smallCaps w:val="0"/>
      </w:rPr>
      <w:instrText xml:space="preserve"> </w:instrText>
    </w:r>
    <w:r w:rsidRPr="00C113A8">
      <w:instrText xml:space="preserve">"  "  </w:instrText>
    </w:r>
    <w:r w:rsidRPr="00C113A8">
      <w:rPr>
        <w:rStyle w:val="SidhuvudUtskott"/>
      </w:rPr>
      <w:fldChar w:fldCharType="begin" w:fldLock="1"/>
    </w:r>
    <w:r w:rsidRPr="00C113A8">
      <w:rPr>
        <w:rStyle w:val="SidhuvudUtskott"/>
      </w:rPr>
      <w:instrText xml:space="preserve"> DOCPROPERTY BetänkandeÅr</w:instrText>
    </w:r>
    <w:r w:rsidRPr="00C113A8">
      <w:rPr>
        <w:rStyle w:val="SidhuvudUtskott"/>
      </w:rPr>
      <w:fldChar w:fldCharType="separate"/>
    </w:r>
    <w:r w:rsidRPr="00C113A8">
      <w:rPr>
        <w:rStyle w:val="SidhuvudUtskott"/>
      </w:rPr>
      <w:instrText>1999/2000</w:instrText>
    </w:r>
    <w:r w:rsidRPr="00C113A8">
      <w:rPr>
        <w:rStyle w:val="SidhuvudUtskott"/>
      </w:rPr>
      <w:fldChar w:fldCharType="end"/>
    </w:r>
    <w:r w:rsidRPr="00C113A8">
      <w:rPr>
        <w:rStyle w:val="SidhuvudUtskott"/>
      </w:rPr>
      <w:instrText>:</w:instrText>
    </w:r>
    <w:r w:rsidRPr="00C113A8">
      <w:rPr>
        <w:rStyle w:val="SidhuvudUtskott"/>
      </w:rPr>
      <w:fldChar w:fldCharType="begin" w:fldLock="1"/>
    </w:r>
    <w:r w:rsidRPr="00C113A8">
      <w:rPr>
        <w:rStyle w:val="SidhuvudUtskott"/>
      </w:rPr>
      <w:instrText xml:space="preserve"> DOCPROPERTY Utskott</w:instrText>
    </w:r>
    <w:r w:rsidRPr="00C113A8">
      <w:rPr>
        <w:rStyle w:val="SidhuvudUtskott"/>
      </w:rPr>
      <w:fldChar w:fldCharType="separate"/>
    </w:r>
    <w:r w:rsidRPr="00C113A8">
      <w:rPr>
        <w:rStyle w:val="SidhuvudUtskott"/>
      </w:rPr>
      <w:instrText>BoU</w:instrText>
    </w:r>
    <w:r w:rsidRPr="00C113A8">
      <w:rPr>
        <w:rStyle w:val="SidhuvudUtskott"/>
      </w:rPr>
      <w:fldChar w:fldCharType="end"/>
    </w:r>
    <w:r w:rsidRPr="00C113A8">
      <w:rPr>
        <w:rStyle w:val="SidhuvudUtskott"/>
      </w:rPr>
      <w:fldChar w:fldCharType="begin" w:fldLock="1"/>
    </w:r>
    <w:r w:rsidRPr="00C113A8">
      <w:rPr>
        <w:rStyle w:val="SidhuvudUtskott"/>
      </w:rPr>
      <w:instrText xml:space="preserve"> DOCPROPERTY BetänkandeNr</w:instrText>
    </w:r>
    <w:r w:rsidRPr="00C113A8">
      <w:rPr>
        <w:rStyle w:val="SidhuvudUtskott"/>
      </w:rPr>
      <w:fldChar w:fldCharType="separate"/>
    </w:r>
    <w:r w:rsidRPr="00C113A8">
      <w:rPr>
        <w:rStyle w:val="SidhuvudUtskott"/>
      </w:rPr>
      <w:instrText>6678</w:instrText>
    </w:r>
    <w:r w:rsidRPr="00C113A8">
      <w:rPr>
        <w:rStyle w:val="SidhuvudUtskott"/>
      </w:rPr>
      <w:fldChar w:fldCharType="end"/>
    </w:r>
  </w:p>
  <w:p w:rsidR="00C37D06" w:rsidRPr="00C113A8" w:rsidRDefault="004F6414">
    <w:pPr>
      <w:pStyle w:val="SidhuvudKantJmn"/>
      <w:framePr w:w="8732" w:h="567" w:hRule="exact" w:vSpace="0" w:wrap="around" w:vAnchor="page" w:y="341" w:anchorLock="0"/>
    </w:pPr>
    <w:r w:rsidRPr="00C113A8">
      <w:rPr>
        <w:rStyle w:val="SidhuvudUtskott"/>
      </w:rPr>
      <w:fldChar w:fldCharType="begin" w:fldLock="1"/>
    </w:r>
    <w:r w:rsidRPr="00C113A8">
      <w:rPr>
        <w:rStyle w:val="SidhuvudUtskott"/>
      </w:rPr>
      <w:instrText xml:space="preserve"> if </w:instrText>
    </w:r>
    <w:r w:rsidRPr="00C113A8">
      <w:rPr>
        <w:rStyle w:val="SidhuvudUtskott"/>
      </w:rPr>
      <w:fldChar w:fldCharType="begin" w:fldLock="1"/>
    </w:r>
    <w:r w:rsidRPr="00C113A8">
      <w:rPr>
        <w:rStyle w:val="SidhuvudUtskott"/>
      </w:rPr>
      <w:instrText xml:space="preserve"> DOCPROPERTY "UtkastDatum"</w:instrText>
    </w:r>
    <w:r w:rsidRPr="00C113A8">
      <w:rPr>
        <w:rStyle w:val="SidhuvudUtskott"/>
      </w:rPr>
      <w:fldChar w:fldCharType="separate"/>
    </w:r>
    <w:r w:rsidRPr="00C113A8">
      <w:rPr>
        <w:rStyle w:val="SidhuvudUtskott"/>
      </w:rPr>
      <w:instrText>Nej</w:instrText>
    </w:r>
    <w:r w:rsidRPr="00C113A8">
      <w:rPr>
        <w:rStyle w:val="SidhuvudUtskott"/>
      </w:rPr>
      <w:fldChar w:fldCharType="end"/>
    </w:r>
    <w:r w:rsidRPr="00C113A8">
      <w:rPr>
        <w:rStyle w:val="SidhuvudUtskott"/>
      </w:rPr>
      <w:instrText xml:space="preserve"> = "Ja" "</w:instrText>
    </w:r>
    <w:r w:rsidRPr="00C113A8">
      <w:rPr>
        <w:rStyle w:val="SidhuvudUtskott"/>
      </w:rPr>
      <w:fldChar w:fldCharType="begin" w:fldLock="1"/>
    </w:r>
    <w:r w:rsidRPr="00C113A8">
      <w:rPr>
        <w:rStyle w:val="SidhuvudUtskott"/>
      </w:rPr>
      <w:instrText xml:space="preserve"> PRINTDATE \@ "yyyy-MM-dd HH.mm    " </w:instrText>
    </w:r>
    <w:r w:rsidRPr="00C113A8">
      <w:rPr>
        <w:rStyle w:val="SidhuvudUtskott"/>
      </w:rPr>
      <w:fldChar w:fldCharType="separate"/>
    </w:r>
    <w:r w:rsidRPr="00C113A8">
      <w:rPr>
        <w:rStyle w:val="SidhuvudUtskott"/>
      </w:rPr>
      <w:instrText>2000-08-11 16.42</w:instrText>
    </w:r>
    <w:r w:rsidRPr="00C113A8">
      <w:rPr>
        <w:rStyle w:val="SidhuvudUtskott"/>
      </w:rPr>
      <w:fldChar w:fldCharType="end"/>
    </w:r>
    <w:r w:rsidRPr="00C113A8">
      <w:rPr>
        <w:rStyle w:val="SidhuvudUtskott"/>
      </w:rPr>
      <w:instrText xml:space="preserve">" </w:instrText>
    </w:r>
    <w:r w:rsidRPr="00C113A8">
      <w:rPr>
        <w:rStyle w:val="SidhuvudUtskott"/>
      </w:rPr>
      <w:fldChar w:fldCharType="separate"/>
    </w:r>
    <w:r w:rsidRPr="00C113A8">
      <w:rPr>
        <w:rStyle w:val="SidhuvudUtskott"/>
      </w:rPr>
      <w:fldChar w:fldCharType="end"/>
    </w:r>
    <w:r w:rsidRPr="00C113A8">
      <w:rPr>
        <w:rStyle w:val="SidhuvudUtskott"/>
      </w:rPr>
      <w:fldChar w:fldCharType="begin" w:fldLock="1"/>
    </w:r>
    <w:r w:rsidRPr="00C113A8">
      <w:rPr>
        <w:rStyle w:val="SidhuvudUtskott"/>
      </w:rPr>
      <w:instrText xml:space="preserve"> DOCPR</w:instrText>
    </w:r>
    <w:r w:rsidRPr="00C113A8">
      <w:rPr>
        <w:rStyle w:val="SidhuvudUtskott"/>
      </w:rPr>
      <w:instrText>O</w:instrText>
    </w:r>
    <w:r w:rsidRPr="00C113A8">
      <w:rPr>
        <w:rStyle w:val="SidhuvudUtskott"/>
      </w:rPr>
      <w:instrText>PERTY Status</w:instrText>
    </w:r>
    <w:r w:rsidRPr="00C113A8">
      <w:rPr>
        <w:rStyle w:val="SidhuvudUtskott"/>
      </w:rPr>
      <w:fldChar w:fldCharType="separate"/>
    </w:r>
    <w:r w:rsidRPr="00C113A8">
      <w:rPr>
        <w:rStyle w:val="SidhuvudUtskott"/>
      </w:rPr>
      <w:instrText>Utkast 2</w:instrText>
    </w:r>
    <w:r w:rsidRPr="00C113A8">
      <w:rPr>
        <w:rStyle w:val="SidhuvudUtskott"/>
      </w:rPr>
      <w:fldChar w:fldCharType="end"/>
    </w:r>
    <w:r w:rsidRPr="00C113A8">
      <w:instrText>"</w:instrText>
    </w:r>
    <w:r w:rsidRPr="00C113A8">
      <w:fldChar w:fldCharType="separate"/>
    </w:r>
    <w:r w:rsidR="00C37D06" w:rsidRPr="00C113A8">
      <w:rPr>
        <w:rStyle w:val="SidhuvudUtskott"/>
      </w:rPr>
      <w:instrText>2010/11:EUN1y</w:instrText>
    </w:r>
    <w:r w:rsidR="00C37D06" w:rsidRPr="00C113A8">
      <w:instrText xml:space="preserve">    </w:instrText>
    </w:r>
  </w:p>
  <w:p w:rsidR="00C37D06" w:rsidRPr="00C113A8" w:rsidRDefault="00C37D06">
    <w:pPr>
      <w:pStyle w:val="SidhuvudKantJmn"/>
      <w:framePr w:w="8732" w:h="567" w:hRule="exact" w:vSpace="0" w:wrap="around" w:vAnchor="page" w:y="341" w:anchorLock="0"/>
    </w:pPr>
  </w:p>
  <w:p w:rsidR="004F6414" w:rsidRPr="00C113A8" w:rsidRDefault="00C37D06" w:rsidP="0069284B">
    <w:pPr>
      <w:pStyle w:val="SidhuvudKantJmn"/>
      <w:framePr w:w="8732" w:h="567" w:hRule="exact" w:vSpace="0" w:wrap="around" w:vAnchor="page" w:y="341" w:anchorLock="0"/>
    </w:pPr>
    <w:r w:rsidRPr="00C113A8">
      <w:rPr>
        <w:rStyle w:val="SidhuvudRubrikReferens"/>
        <w:smallCaps w:val="0"/>
      </w:rPr>
      <w:instrText xml:space="preserve"> </w:instrText>
    </w:r>
    <w:r w:rsidR="004F6414" w:rsidRPr="00C113A8">
      <w:fldChar w:fldCharType="end"/>
    </w:r>
    <w:r w:rsidR="004F6414" w:rsidRPr="00C113A8">
      <w:instrText>" " "</w:instrText>
    </w:r>
    <w:r w:rsidR="004F6414" w:rsidRPr="00C113A8">
      <w:fldChar w:fldCharType="separate"/>
    </w:r>
    <w:r w:rsidR="00C113A8" w:rsidRPr="00C113A8">
      <w:rPr>
        <w:noProof/>
      </w:rPr>
      <w:t xml:space="preserve"> </w:t>
    </w:r>
    <w:r w:rsidR="004F6414" w:rsidRPr="00C113A8">
      <w:fldChar w:fldCharType="end"/>
    </w:r>
  </w:p>
  <w:p w:rsidR="004F6414" w:rsidRPr="00C113A8" w:rsidRDefault="004F641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414" w:rsidRPr="00C113A8" w:rsidRDefault="004F6414">
    <w:pPr>
      <w:pStyle w:val="SidhuvudKantJmn"/>
      <w:framePr w:w="8732" w:h="567" w:hRule="exact" w:vSpace="0" w:wrap="around" w:vAnchor="page" w:y="341" w:anchorLock="0"/>
    </w:pPr>
    <w:r w:rsidRPr="00C113A8">
      <w:rPr>
        <w:rStyle w:val="SidhuvudUtskott"/>
      </w:rPr>
      <w:fldChar w:fldCharType="begin" w:fldLock="1"/>
    </w:r>
    <w:r w:rsidRPr="00C113A8">
      <w:rPr>
        <w:rStyle w:val="SidhuvudUtskott"/>
      </w:rPr>
      <w:instrText xml:space="preserve"> DOCPROPERTY BetänkandeÅr</w:instrText>
    </w:r>
    <w:r w:rsidRPr="00C113A8">
      <w:rPr>
        <w:rStyle w:val="SidhuvudUtskott"/>
      </w:rPr>
      <w:fldChar w:fldCharType="separate"/>
    </w:r>
    <w:r w:rsidR="00F14346" w:rsidRPr="00C113A8">
      <w:rPr>
        <w:rStyle w:val="SidhuvudUtskott"/>
      </w:rPr>
      <w:t>2010/11</w:t>
    </w:r>
    <w:r w:rsidRPr="00C113A8">
      <w:rPr>
        <w:rStyle w:val="SidhuvudUtskott"/>
      </w:rPr>
      <w:fldChar w:fldCharType="end"/>
    </w:r>
    <w:r w:rsidRPr="00C113A8">
      <w:rPr>
        <w:rStyle w:val="SidhuvudUtskott"/>
      </w:rPr>
      <w:t>:</w:t>
    </w:r>
    <w:r w:rsidRPr="00C113A8">
      <w:rPr>
        <w:rStyle w:val="SidhuvudUtskott"/>
      </w:rPr>
      <w:fldChar w:fldCharType="begin" w:fldLock="1"/>
    </w:r>
    <w:r w:rsidRPr="00C113A8">
      <w:rPr>
        <w:rStyle w:val="SidhuvudUtskott"/>
      </w:rPr>
      <w:instrText xml:space="preserve"> DOCPROPERTY Utskott</w:instrText>
    </w:r>
    <w:r w:rsidRPr="00C113A8">
      <w:rPr>
        <w:rStyle w:val="SidhuvudUtskott"/>
      </w:rPr>
      <w:fldChar w:fldCharType="separate"/>
    </w:r>
    <w:r w:rsidR="00F14346" w:rsidRPr="00C113A8">
      <w:rPr>
        <w:rStyle w:val="SidhuvudUtskott"/>
      </w:rPr>
      <w:t>EUN</w:t>
    </w:r>
    <w:r w:rsidRPr="00C113A8">
      <w:rPr>
        <w:rStyle w:val="SidhuvudUtskott"/>
      </w:rPr>
      <w:fldChar w:fldCharType="end"/>
    </w:r>
    <w:r w:rsidRPr="00C113A8">
      <w:rPr>
        <w:rStyle w:val="SidhuvudUtskott"/>
      </w:rPr>
      <w:fldChar w:fldCharType="begin" w:fldLock="1"/>
    </w:r>
    <w:r w:rsidRPr="00C113A8">
      <w:rPr>
        <w:rStyle w:val="SidhuvudUtskott"/>
      </w:rPr>
      <w:instrText xml:space="preserve"> DOCPROPERTY BetänkandeNr</w:instrText>
    </w:r>
    <w:r w:rsidRPr="00C113A8">
      <w:rPr>
        <w:rStyle w:val="SidhuvudUtskott"/>
      </w:rPr>
      <w:fldChar w:fldCharType="separate"/>
    </w:r>
    <w:r w:rsidR="00F14346" w:rsidRPr="00C113A8">
      <w:rPr>
        <w:rStyle w:val="SidhuvudUtskott"/>
      </w:rPr>
      <w:t>1y</w:t>
    </w:r>
    <w:r w:rsidRPr="00C113A8">
      <w:rPr>
        <w:rStyle w:val="SidhuvudUtskott"/>
      </w:rPr>
      <w:fldChar w:fldCharType="end"/>
    </w:r>
    <w:r w:rsidRPr="00C113A8">
      <w:t xml:space="preserve">     </w:t>
    </w:r>
    <w:r w:rsidRPr="00C113A8">
      <w:rPr>
        <w:rStyle w:val="SidhuvudBilaga"/>
      </w:rPr>
      <w:t xml:space="preserve"> </w:t>
    </w:r>
    <w:r w:rsidRPr="00C113A8">
      <w:rPr>
        <w:rStyle w:val="SidhuvudRubrikReferens"/>
      </w:rPr>
      <w:fldChar w:fldCharType="begin" w:fldLock="1"/>
    </w:r>
    <w:r w:rsidRPr="00C113A8">
      <w:rPr>
        <w:rStyle w:val="SidhuvudRubrikReferens"/>
      </w:rPr>
      <w:instrText xml:space="preserve"> StyleREF "Rubrik 1" </w:instrText>
    </w:r>
    <w:r w:rsidRPr="00C113A8">
      <w:rPr>
        <w:rStyle w:val="SidhuvudRubrikReferens"/>
      </w:rPr>
      <w:fldChar w:fldCharType="separate"/>
    </w:r>
    <w:r w:rsidR="00C37D06" w:rsidRPr="00C113A8">
      <w:rPr>
        <w:rStyle w:val="SidhuvudRubrikReferens"/>
      </w:rPr>
      <w:t>EU-nämnden</w:t>
    </w:r>
    <w:r w:rsidRPr="00C113A8">
      <w:rPr>
        <w:rStyle w:val="SidhuvudRubrikReferens"/>
      </w:rPr>
      <w:fldChar w:fldCharType="end"/>
    </w:r>
  </w:p>
  <w:p w:rsidR="004F6414" w:rsidRPr="00C113A8" w:rsidRDefault="004F6414">
    <w:pPr>
      <w:pStyle w:val="SidhuvudKantJmn"/>
      <w:framePr w:w="8732" w:h="567" w:hRule="exact" w:vSpace="0" w:wrap="around" w:vAnchor="page" w:y="341" w:anchorLock="0"/>
    </w:pPr>
    <w:r w:rsidRPr="00C113A8">
      <w:rPr>
        <w:rStyle w:val="SidhuvudUtskott"/>
      </w:rPr>
      <w:fldChar w:fldCharType="begin" w:fldLock="1"/>
    </w:r>
    <w:r w:rsidRPr="00C113A8">
      <w:rPr>
        <w:rStyle w:val="SidhuvudUtskott"/>
      </w:rPr>
      <w:instrText xml:space="preserve"> DOCPROPERTY Status</w:instrText>
    </w:r>
    <w:r w:rsidRPr="00C113A8">
      <w:rPr>
        <w:rStyle w:val="SidhuvudUtskott"/>
      </w:rPr>
      <w:fldChar w:fldCharType="end"/>
    </w:r>
    <w:r w:rsidRPr="00C113A8">
      <w:rPr>
        <w:rStyle w:val="SidhuvudUtskott"/>
      </w:rPr>
      <w:fldChar w:fldCharType="begin" w:fldLock="1"/>
    </w:r>
    <w:r w:rsidRPr="00C113A8">
      <w:rPr>
        <w:rStyle w:val="SidhuvudUtskott"/>
      </w:rPr>
      <w:instrText xml:space="preserve"> if </w:instrText>
    </w:r>
    <w:r w:rsidRPr="00C113A8">
      <w:rPr>
        <w:rStyle w:val="SidhuvudUtskott"/>
      </w:rPr>
      <w:fldChar w:fldCharType="begin" w:fldLock="1"/>
    </w:r>
    <w:r w:rsidRPr="00C113A8">
      <w:rPr>
        <w:rStyle w:val="SidhuvudUtskott"/>
      </w:rPr>
      <w:instrText xml:space="preserve"> DOCPROPERTY "UtkastDatum"</w:instrText>
    </w:r>
    <w:r w:rsidRPr="00C113A8">
      <w:rPr>
        <w:rStyle w:val="SidhuvudUtskott"/>
      </w:rPr>
      <w:fldChar w:fldCharType="separate"/>
    </w:r>
    <w:r w:rsidR="00F14346" w:rsidRPr="00C113A8">
      <w:rPr>
        <w:rStyle w:val="SidhuvudUtskott"/>
      </w:rPr>
      <w:instrText>Nej</w:instrText>
    </w:r>
    <w:r w:rsidRPr="00C113A8">
      <w:rPr>
        <w:rStyle w:val="SidhuvudUtskott"/>
      </w:rPr>
      <w:fldChar w:fldCharType="end"/>
    </w:r>
    <w:r w:rsidRPr="00C113A8">
      <w:rPr>
        <w:rStyle w:val="SidhuvudUtskott"/>
      </w:rPr>
      <w:instrText xml:space="preserve"> = "Ja" "    </w:instrText>
    </w:r>
    <w:r w:rsidRPr="00C113A8">
      <w:rPr>
        <w:rStyle w:val="SidhuvudUtskott"/>
      </w:rPr>
      <w:fldChar w:fldCharType="begin" w:fldLock="1"/>
    </w:r>
    <w:r w:rsidRPr="00C113A8">
      <w:rPr>
        <w:rStyle w:val="SidhuvudUtskott"/>
      </w:rPr>
      <w:instrText xml:space="preserve"> PRINTDATE \@ "yyyy-MM-dd HH.mm" </w:instrText>
    </w:r>
    <w:r w:rsidRPr="00C113A8">
      <w:rPr>
        <w:rStyle w:val="SidhuvudUtskott"/>
      </w:rPr>
      <w:fldChar w:fldCharType="separate"/>
    </w:r>
    <w:r w:rsidRPr="00C113A8">
      <w:rPr>
        <w:rStyle w:val="SidhuvudUtskott"/>
      </w:rPr>
      <w:instrText>2000-08-11 16.42</w:instrText>
    </w:r>
    <w:r w:rsidRPr="00C113A8">
      <w:rPr>
        <w:rStyle w:val="SidhuvudUtskott"/>
      </w:rPr>
      <w:fldChar w:fldCharType="end"/>
    </w:r>
    <w:r w:rsidRPr="00C113A8">
      <w:rPr>
        <w:rStyle w:val="SidhuvudUtskott"/>
      </w:rPr>
      <w:instrText xml:space="preserve">" </w:instrText>
    </w:r>
    <w:r w:rsidRPr="00C113A8">
      <w:rPr>
        <w:rStyle w:val="SidhuvudUtskott"/>
      </w:rPr>
      <w:fldChar w:fldCharType="end"/>
    </w:r>
  </w:p>
  <w:p w:rsidR="004F6414" w:rsidRPr="00C113A8" w:rsidRDefault="004F641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414" w:rsidRPr="00C113A8" w:rsidRDefault="004F6414">
    <w:pPr>
      <w:pStyle w:val="SidhuvudKantUdda"/>
      <w:framePr w:w="8732" w:h="567" w:hRule="exact" w:vSpace="0" w:wrap="around" w:vAnchor="page" w:y="341" w:anchorLock="0"/>
    </w:pPr>
    <w:r w:rsidRPr="00C113A8">
      <w:rPr>
        <w:rStyle w:val="SidhuvudRubrikReferens"/>
      </w:rPr>
      <w:fldChar w:fldCharType="begin" w:fldLock="1"/>
    </w:r>
    <w:r w:rsidRPr="00C113A8">
      <w:rPr>
        <w:rStyle w:val="SidhuvudRubrikReferens"/>
      </w:rPr>
      <w:instrText xml:space="preserve"> StyleREF "Rubrik 1" </w:instrText>
    </w:r>
    <w:r w:rsidRPr="00C113A8">
      <w:rPr>
        <w:rStyle w:val="SidhuvudRubrikReferens"/>
      </w:rPr>
      <w:fldChar w:fldCharType="separate"/>
    </w:r>
    <w:r w:rsidR="00C37D06" w:rsidRPr="00C113A8">
      <w:rPr>
        <w:rStyle w:val="SidhuvudRubrikReferens"/>
      </w:rPr>
      <w:t>EU-nämnden</w:t>
    </w:r>
    <w:r w:rsidRPr="00C113A8">
      <w:rPr>
        <w:rStyle w:val="SidhuvudRubrikReferens"/>
      </w:rPr>
      <w:fldChar w:fldCharType="end"/>
    </w:r>
    <w:r w:rsidRPr="00C113A8">
      <w:rPr>
        <w:rStyle w:val="SidhuvudBilaga"/>
      </w:rPr>
      <w:t xml:space="preserve"> </w:t>
    </w:r>
    <w:r w:rsidRPr="00C113A8">
      <w:t xml:space="preserve">     </w:t>
    </w:r>
    <w:r w:rsidRPr="00C113A8">
      <w:rPr>
        <w:rStyle w:val="SidhuvudUtskott"/>
      </w:rPr>
      <w:fldChar w:fldCharType="begin" w:fldLock="1"/>
    </w:r>
    <w:r w:rsidRPr="00C113A8">
      <w:rPr>
        <w:rStyle w:val="SidhuvudUtskott"/>
      </w:rPr>
      <w:instrText xml:space="preserve"> DOCPROPERTY BetänkandeÅr</w:instrText>
    </w:r>
    <w:r w:rsidRPr="00C113A8">
      <w:rPr>
        <w:rStyle w:val="SidhuvudUtskott"/>
      </w:rPr>
      <w:fldChar w:fldCharType="separate"/>
    </w:r>
    <w:r w:rsidR="00F14346" w:rsidRPr="00C113A8">
      <w:rPr>
        <w:rStyle w:val="SidhuvudUtskott"/>
      </w:rPr>
      <w:t>2010/11</w:t>
    </w:r>
    <w:r w:rsidRPr="00C113A8">
      <w:rPr>
        <w:rStyle w:val="SidhuvudUtskott"/>
      </w:rPr>
      <w:fldChar w:fldCharType="end"/>
    </w:r>
    <w:r w:rsidRPr="00C113A8">
      <w:rPr>
        <w:rStyle w:val="SidhuvudUtskott"/>
      </w:rPr>
      <w:t>:</w:t>
    </w:r>
    <w:r w:rsidRPr="00C113A8">
      <w:rPr>
        <w:rStyle w:val="SidhuvudUtskott"/>
      </w:rPr>
      <w:fldChar w:fldCharType="begin" w:fldLock="1"/>
    </w:r>
    <w:r w:rsidRPr="00C113A8">
      <w:rPr>
        <w:rStyle w:val="SidhuvudUtskott"/>
      </w:rPr>
      <w:instrText xml:space="preserve"> DOCPROPERTY</w:instrText>
    </w:r>
    <w:r w:rsidRPr="00C113A8">
      <w:instrText xml:space="preserve"> </w:instrText>
    </w:r>
    <w:r w:rsidRPr="00C113A8">
      <w:rPr>
        <w:rStyle w:val="SidhuvudUtskott"/>
      </w:rPr>
      <w:instrText>Utskott</w:instrText>
    </w:r>
    <w:r w:rsidRPr="00C113A8">
      <w:rPr>
        <w:rStyle w:val="SidhuvudUtskott"/>
      </w:rPr>
      <w:fldChar w:fldCharType="separate"/>
    </w:r>
    <w:r w:rsidR="00F14346" w:rsidRPr="00C113A8">
      <w:rPr>
        <w:rStyle w:val="SidhuvudUtskott"/>
      </w:rPr>
      <w:t>EUN</w:t>
    </w:r>
    <w:r w:rsidRPr="00C113A8">
      <w:rPr>
        <w:rStyle w:val="SidhuvudUtskott"/>
      </w:rPr>
      <w:fldChar w:fldCharType="end"/>
    </w:r>
    <w:r w:rsidRPr="00C113A8">
      <w:rPr>
        <w:rStyle w:val="SidhuvudUtskott"/>
      </w:rPr>
      <w:fldChar w:fldCharType="begin" w:fldLock="1"/>
    </w:r>
    <w:r w:rsidRPr="00C113A8">
      <w:rPr>
        <w:rStyle w:val="SidhuvudUtskott"/>
      </w:rPr>
      <w:instrText xml:space="preserve"> DOCPROPERTY Betä</w:instrText>
    </w:r>
    <w:r w:rsidRPr="00C113A8">
      <w:rPr>
        <w:rStyle w:val="SidhuvudUtskott"/>
      </w:rPr>
      <w:instrText>n</w:instrText>
    </w:r>
    <w:r w:rsidRPr="00C113A8">
      <w:rPr>
        <w:rStyle w:val="SidhuvudUtskott"/>
      </w:rPr>
      <w:instrText>kandeNr</w:instrText>
    </w:r>
    <w:r w:rsidRPr="00C113A8">
      <w:rPr>
        <w:rStyle w:val="SidhuvudUtskott"/>
      </w:rPr>
      <w:fldChar w:fldCharType="separate"/>
    </w:r>
    <w:r w:rsidR="00F14346" w:rsidRPr="00C113A8">
      <w:rPr>
        <w:rStyle w:val="SidhuvudUtskott"/>
      </w:rPr>
      <w:t>1y</w:t>
    </w:r>
    <w:r w:rsidRPr="00C113A8">
      <w:rPr>
        <w:rStyle w:val="SidhuvudUtskott"/>
      </w:rPr>
      <w:fldChar w:fldCharType="end"/>
    </w:r>
  </w:p>
  <w:p w:rsidR="004F6414" w:rsidRPr="00C113A8" w:rsidRDefault="004F6414">
    <w:pPr>
      <w:pStyle w:val="SidhuvudKantUdda"/>
      <w:framePr w:w="8732" w:h="567" w:hRule="exact" w:vSpace="0" w:wrap="around" w:vAnchor="page" w:y="341" w:anchorLock="0"/>
    </w:pPr>
    <w:r w:rsidRPr="00C113A8">
      <w:rPr>
        <w:rStyle w:val="SidhuvudUtskott"/>
      </w:rPr>
      <w:fldChar w:fldCharType="begin" w:fldLock="1"/>
    </w:r>
    <w:r w:rsidRPr="00C113A8">
      <w:rPr>
        <w:rStyle w:val="SidhuvudUtskott"/>
      </w:rPr>
      <w:instrText xml:space="preserve"> if </w:instrText>
    </w:r>
    <w:r w:rsidRPr="00C113A8">
      <w:rPr>
        <w:rStyle w:val="SidhuvudUtskott"/>
      </w:rPr>
      <w:fldChar w:fldCharType="begin" w:fldLock="1"/>
    </w:r>
    <w:r w:rsidRPr="00C113A8">
      <w:rPr>
        <w:rStyle w:val="SidhuvudUtskott"/>
      </w:rPr>
      <w:instrText xml:space="preserve"> DOCPROPERTY "UtkastDatum"</w:instrText>
    </w:r>
    <w:r w:rsidRPr="00C113A8">
      <w:rPr>
        <w:rStyle w:val="SidhuvudUtskott"/>
      </w:rPr>
      <w:fldChar w:fldCharType="separate"/>
    </w:r>
    <w:r w:rsidR="00F14346" w:rsidRPr="00C113A8">
      <w:rPr>
        <w:rStyle w:val="SidhuvudUtskott"/>
      </w:rPr>
      <w:instrText>Nej</w:instrText>
    </w:r>
    <w:r w:rsidRPr="00C113A8">
      <w:rPr>
        <w:rStyle w:val="SidhuvudUtskott"/>
      </w:rPr>
      <w:fldChar w:fldCharType="end"/>
    </w:r>
    <w:r w:rsidRPr="00C113A8">
      <w:rPr>
        <w:rStyle w:val="SidhuvudUtskott"/>
      </w:rPr>
      <w:instrText xml:space="preserve"> = "Ja" "</w:instrText>
    </w:r>
    <w:r w:rsidRPr="00C113A8">
      <w:rPr>
        <w:rStyle w:val="SidhuvudUtskott"/>
      </w:rPr>
      <w:fldChar w:fldCharType="begin" w:fldLock="1"/>
    </w:r>
    <w:r w:rsidRPr="00C113A8">
      <w:rPr>
        <w:rStyle w:val="SidhuvudUtskott"/>
      </w:rPr>
      <w:instrText xml:space="preserve"> PRINTDATE \@ "yyyy-MM-dd HH.mm    " </w:instrText>
    </w:r>
    <w:r w:rsidRPr="00C113A8">
      <w:rPr>
        <w:rStyle w:val="SidhuvudUtskott"/>
      </w:rPr>
      <w:fldChar w:fldCharType="separate"/>
    </w:r>
    <w:r w:rsidRPr="00C113A8">
      <w:rPr>
        <w:rStyle w:val="SidhuvudUtskott"/>
      </w:rPr>
      <w:instrText>2000-08-11 16.42</w:instrText>
    </w:r>
    <w:r w:rsidRPr="00C113A8">
      <w:rPr>
        <w:rStyle w:val="SidhuvudUtskott"/>
      </w:rPr>
      <w:fldChar w:fldCharType="end"/>
    </w:r>
    <w:r w:rsidRPr="00C113A8">
      <w:rPr>
        <w:rStyle w:val="SidhuvudUtskott"/>
      </w:rPr>
      <w:instrText xml:space="preserve">" </w:instrText>
    </w:r>
    <w:r w:rsidRPr="00C113A8">
      <w:rPr>
        <w:rStyle w:val="SidhuvudUtskott"/>
      </w:rPr>
      <w:fldChar w:fldCharType="end"/>
    </w:r>
    <w:r w:rsidRPr="00C113A8">
      <w:rPr>
        <w:rStyle w:val="SidhuvudUtskott"/>
      </w:rPr>
      <w:fldChar w:fldCharType="begin" w:fldLock="1"/>
    </w:r>
    <w:r w:rsidRPr="00C113A8">
      <w:rPr>
        <w:rStyle w:val="SidhuvudUtskott"/>
      </w:rPr>
      <w:instrText xml:space="preserve"> DOCPR</w:instrText>
    </w:r>
    <w:r w:rsidRPr="00C113A8">
      <w:rPr>
        <w:rStyle w:val="SidhuvudUtskott"/>
      </w:rPr>
      <w:instrText>O</w:instrText>
    </w:r>
    <w:r w:rsidRPr="00C113A8">
      <w:rPr>
        <w:rStyle w:val="SidhuvudUtskott"/>
      </w:rPr>
      <w:instrText>PERTY Status</w:instrText>
    </w:r>
    <w:r w:rsidRPr="00C113A8">
      <w:rPr>
        <w:rStyle w:val="SidhuvudUtskott"/>
      </w:rPr>
      <w:fldChar w:fldCharType="end"/>
    </w:r>
  </w:p>
  <w:p w:rsidR="004F6414" w:rsidRPr="00C113A8" w:rsidRDefault="004F641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83844541">
    <w:abstractNumId w:val="10"/>
  </w:num>
  <w:num w:numId="2" w16cid:durableId="1364284301">
    <w:abstractNumId w:val="8"/>
  </w:num>
  <w:num w:numId="3" w16cid:durableId="508644990">
    <w:abstractNumId w:val="3"/>
  </w:num>
  <w:num w:numId="4" w16cid:durableId="241649380">
    <w:abstractNumId w:val="2"/>
  </w:num>
  <w:num w:numId="5" w16cid:durableId="1516193677">
    <w:abstractNumId w:val="1"/>
  </w:num>
  <w:num w:numId="6" w16cid:durableId="518474075">
    <w:abstractNumId w:val="0"/>
  </w:num>
  <w:num w:numId="7" w16cid:durableId="1550721689">
    <w:abstractNumId w:val="9"/>
  </w:num>
  <w:num w:numId="8" w16cid:durableId="2002344137">
    <w:abstractNumId w:val="7"/>
  </w:num>
  <w:num w:numId="9" w16cid:durableId="1909530529">
    <w:abstractNumId w:val="6"/>
  </w:num>
  <w:num w:numId="10" w16cid:durableId="555505222">
    <w:abstractNumId w:val="5"/>
  </w:num>
  <w:num w:numId="11" w16cid:durableId="2102144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eu-nämndens"/>
    <w:docVar w:name="Skapår" w:val="1011"/>
  </w:docVars>
  <w:rsids>
    <w:rsidRoot w:val="00DB4498"/>
    <w:rsid w:val="00004867"/>
    <w:rsid w:val="00015D8A"/>
    <w:rsid w:val="00070521"/>
    <w:rsid w:val="000F495F"/>
    <w:rsid w:val="001323CE"/>
    <w:rsid w:val="00147880"/>
    <w:rsid w:val="00175437"/>
    <w:rsid w:val="0019399E"/>
    <w:rsid w:val="001C44AD"/>
    <w:rsid w:val="00202CFE"/>
    <w:rsid w:val="002165AC"/>
    <w:rsid w:val="00262D01"/>
    <w:rsid w:val="002B0969"/>
    <w:rsid w:val="002E448C"/>
    <w:rsid w:val="002F19B5"/>
    <w:rsid w:val="00322737"/>
    <w:rsid w:val="003B709E"/>
    <w:rsid w:val="003D3785"/>
    <w:rsid w:val="003F03E3"/>
    <w:rsid w:val="00406837"/>
    <w:rsid w:val="0044601F"/>
    <w:rsid w:val="00484F62"/>
    <w:rsid w:val="004C080A"/>
    <w:rsid w:val="004D0BB9"/>
    <w:rsid w:val="004F2FD3"/>
    <w:rsid w:val="004F6414"/>
    <w:rsid w:val="00513751"/>
    <w:rsid w:val="005252E5"/>
    <w:rsid w:val="00582D6A"/>
    <w:rsid w:val="005B7E12"/>
    <w:rsid w:val="005D4F76"/>
    <w:rsid w:val="006775FB"/>
    <w:rsid w:val="0069284B"/>
    <w:rsid w:val="0069357A"/>
    <w:rsid w:val="006B44DC"/>
    <w:rsid w:val="006B4DDE"/>
    <w:rsid w:val="006D2753"/>
    <w:rsid w:val="007D4669"/>
    <w:rsid w:val="007E4EAF"/>
    <w:rsid w:val="008A6C84"/>
    <w:rsid w:val="008C1246"/>
    <w:rsid w:val="009464B6"/>
    <w:rsid w:val="00961CA7"/>
    <w:rsid w:val="009902F1"/>
    <w:rsid w:val="009B64C0"/>
    <w:rsid w:val="00A469F8"/>
    <w:rsid w:val="00A87A82"/>
    <w:rsid w:val="00B062E4"/>
    <w:rsid w:val="00B3581A"/>
    <w:rsid w:val="00B45562"/>
    <w:rsid w:val="00BF1FC2"/>
    <w:rsid w:val="00C0269F"/>
    <w:rsid w:val="00C113A8"/>
    <w:rsid w:val="00C33082"/>
    <w:rsid w:val="00C37D06"/>
    <w:rsid w:val="00C602B0"/>
    <w:rsid w:val="00C76E9F"/>
    <w:rsid w:val="00C83093"/>
    <w:rsid w:val="00CD24B9"/>
    <w:rsid w:val="00CD385E"/>
    <w:rsid w:val="00CD4716"/>
    <w:rsid w:val="00D060FE"/>
    <w:rsid w:val="00D07850"/>
    <w:rsid w:val="00D22144"/>
    <w:rsid w:val="00D90400"/>
    <w:rsid w:val="00DA2D00"/>
    <w:rsid w:val="00DB4498"/>
    <w:rsid w:val="00E43530"/>
    <w:rsid w:val="00EB322A"/>
    <w:rsid w:val="00EE4C55"/>
    <w:rsid w:val="00EF67F8"/>
    <w:rsid w:val="00F06241"/>
    <w:rsid w:val="00F14346"/>
    <w:rsid w:val="00F25D06"/>
    <w:rsid w:val="00F53A97"/>
    <w:rsid w:val="00FA52FA"/>
    <w:rsid w:val="00FD2BB8"/>
    <w:rsid w:val="00FF53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6A1E8B-DD6F-4C0B-9B7E-36F64E4B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customStyle="1" w:styleId="NormaltindragChar">
    <w:name w:val="Normalt indrag Char"/>
    <w:basedOn w:val="Standardstycketeckensnitt"/>
    <w:link w:val="Normaltindrag"/>
    <w:rsid w:val="00D22144"/>
    <w:rPr>
      <w:sz w:val="19"/>
      <w:lang w:val="sv-SE" w:eastAsia="sv-SE" w:bidi="ar-SA"/>
    </w:rPr>
  </w:style>
  <w:style w:type="paragraph" w:styleId="Ballongtext">
    <w:name w:val="Balloon Text"/>
    <w:basedOn w:val="Normal"/>
    <w:semiHidden/>
    <w:rsid w:val="009B64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2263</Words>
  <Characters>13850</Characters>
  <Application>Microsoft Office Word</Application>
  <DocSecurity>4</DocSecurity>
  <Lines>247</Lines>
  <Paragraphs>48</Paragraphs>
  <ScaleCrop>false</ScaleCrop>
  <HeadingPairs>
    <vt:vector size="2" baseType="variant">
      <vt:variant>
        <vt:lpstr>Rubrik</vt:lpstr>
      </vt:variant>
      <vt:variant>
        <vt:i4>1</vt:i4>
      </vt:variant>
    </vt:vector>
  </HeadingPairs>
  <TitlesOfParts>
    <vt:vector size="1" baseType="lpstr">
      <vt:lpstr>EU-nämndens yttrande</vt:lpstr>
    </vt:vector>
  </TitlesOfParts>
  <Company>Riksdagen</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EU-nämndens yttrande</dc:title>
  <dc:subject>EU-nämndens yttrande</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2011-04-12T12:21:00Z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EUN</vt:lpwstr>
  </property>
  <property fmtid="{D5CDD505-2E9C-101B-9397-08002B2CF9AE}" pid="4" name="BetänkandeÅr">
    <vt:lpwstr>2010/11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