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4A3C" w:rsidRPr="007A4A3C" w:rsidRDefault="007A4A3C">
      <w:pPr>
        <w:pStyle w:val="Frslagsrubrik"/>
      </w:pPr>
      <w:r w:rsidRPr="007A4A3C">
        <w:t>Förslag till riksdagsbeslut</w:t>
      </w:r>
    </w:p>
    <w:p w:rsidR="007A4A3C" w:rsidRPr="007A4A3C" w:rsidRDefault="007A4A3C">
      <w:pPr>
        <w:pStyle w:val="Hemstlatt"/>
      </w:pPr>
      <w:r w:rsidRPr="007A4A3C">
        <w:t xml:space="preserve">Riksdagen tillkännager för regeringen som sin mening vad som anförs i motionen om </w:t>
      </w:r>
      <w:r w:rsidRPr="007A4A3C">
        <w:rPr>
          <w:color w:val="000000"/>
        </w:rPr>
        <w:t>de gröna näringarnas utveckling i Sver</w:t>
      </w:r>
      <w:r w:rsidRPr="007A4A3C">
        <w:rPr>
          <w:color w:val="000000"/>
        </w:rPr>
        <w:t>i</w:t>
      </w:r>
      <w:r w:rsidRPr="007A4A3C">
        <w:rPr>
          <w:color w:val="000000"/>
        </w:rPr>
        <w:t>ge.</w:t>
      </w:r>
    </w:p>
    <w:p w:rsidR="007A4A3C" w:rsidRPr="007A4A3C" w:rsidRDefault="007A4A3C">
      <w:pPr>
        <w:pStyle w:val="Rubrik1"/>
      </w:pPr>
      <w:r w:rsidRPr="007A4A3C">
        <w:t>Motivering</w:t>
      </w:r>
    </w:p>
    <w:p w:rsidR="007A4A3C" w:rsidRPr="007A4A3C" w:rsidRDefault="007A4A3C">
      <w:pPr>
        <w:autoSpaceDE w:val="0"/>
        <w:autoSpaceDN w:val="0"/>
        <w:adjustRightInd w:val="0"/>
        <w:rPr>
          <w:color w:val="000000"/>
        </w:rPr>
      </w:pPr>
      <w:r w:rsidRPr="007A4A3C">
        <w:rPr>
          <w:color w:val="000000"/>
        </w:rPr>
        <w:t>I de gröna näringarna – d.v.s. all den näringsverksamhet som har sin bas i jord, skog och landsbygdens miljö – arbetar idag 416 000 personer i Sverige. Det är nästan var tionde av alla sysselsatta i landet. Det svenska lantbruket och skogsbruket har alltså en viktig roll för sysselsättningen i landet. Och jobb skapar jobb. De gröna näringarna beräknas svara för 15 procent av den totala sysselsättningen, då lantbruket även utgör underlag för lokala servic</w:t>
      </w:r>
      <w:r w:rsidRPr="007A4A3C">
        <w:rPr>
          <w:color w:val="000000"/>
        </w:rPr>
        <w:t>e</w:t>
      </w:r>
      <w:r w:rsidRPr="007A4A3C">
        <w:rPr>
          <w:color w:val="000000"/>
        </w:rPr>
        <w:t>näringar som detaljhandel, lokaltrafik, vård, skola m.m.</w:t>
      </w:r>
    </w:p>
    <w:p w:rsidR="007A4A3C" w:rsidRPr="007A4A3C" w:rsidRDefault="007A4A3C">
      <w:pPr>
        <w:pStyle w:val="Normaltindrag"/>
      </w:pPr>
      <w:r w:rsidRPr="007A4A3C">
        <w:t>De gröna näringarna har en stor betydelse för ekonomi och sysselsättning i mitt hemlän Gotland. Totalt är närmare 3 800 personer – eller 14 procent – av alla som arbetar på Gotland direkt eller indirekt sysselsatta i produktion av livsmedel och skogsprodukter.</w:t>
      </w:r>
    </w:p>
    <w:p w:rsidR="007A4A3C" w:rsidRPr="007A4A3C" w:rsidRDefault="007A4A3C">
      <w:pPr>
        <w:pStyle w:val="Normaltindrag"/>
        <w:rPr>
          <w:color w:val="000000"/>
        </w:rPr>
      </w:pPr>
      <w:r w:rsidRPr="007A4A3C">
        <w:rPr>
          <w:color w:val="000000"/>
        </w:rPr>
        <w:t>De gröna näringarna har även en stor betydelse för att skapa det långsiktigt hållbara samhället. Det handlar bland annat om hållbar och närodlad livsm</w:t>
      </w:r>
      <w:r w:rsidRPr="007A4A3C">
        <w:rPr>
          <w:color w:val="000000"/>
        </w:rPr>
        <w:t>e</w:t>
      </w:r>
      <w:r w:rsidRPr="007A4A3C">
        <w:rPr>
          <w:color w:val="000000"/>
        </w:rPr>
        <w:t>delsproduktion, användningen av kemikalier och andra miljöstörande ämnen i lantbruket och en fortsatt satsning på förnybar energi i denna sektor.</w:t>
      </w:r>
    </w:p>
    <w:p w:rsidR="007A4A3C" w:rsidRPr="007A4A3C" w:rsidRDefault="007A4A3C">
      <w:pPr>
        <w:pStyle w:val="Normaltindrag"/>
        <w:rPr>
          <w:color w:val="000000"/>
        </w:rPr>
      </w:pPr>
      <w:r w:rsidRPr="007A4A3C">
        <w:rPr>
          <w:color w:val="000000"/>
        </w:rPr>
        <w:t>En förutsättning för en långsiktigt stabil utveckling av de gröna näringarna är deras lönsamhet. Under 2008 försvagades mjölk- och växtproducenternas lönsamhet kraftigt medan lönsamheten för grisproducenterna just detta år stärktes. Men idag – bara ett par år senare – är situationen för till exempel Gotlands grisproducenter hårt ansträngd. Producenterna gör förlu</w:t>
      </w:r>
      <w:r w:rsidRPr="007A4A3C">
        <w:rPr>
          <w:color w:val="000000"/>
        </w:rPr>
        <w:t xml:space="preserve">st på varje gris på grund av dålig spannmålsskörd och höjda foderpriser. Hittills i år har grisproducenterna levererat 10 000 färre grisar än vid samma </w:t>
      </w:r>
      <w:r w:rsidRPr="007A4A3C">
        <w:t xml:space="preserve">tidpunkt förra året. Därmed drabbas också slakteriet i Visby. Den dåliga lönsamheten för </w:t>
      </w:r>
      <w:r w:rsidRPr="007A4A3C">
        <w:lastRenderedPageBreak/>
        <w:t>griskött beror även på det låga avräkningspriset. Ska biogas på gårdsnivå vara en framtid måste animalieproduktionen kunna behållas då gödseln är huvu</w:t>
      </w:r>
      <w:r w:rsidRPr="007A4A3C">
        <w:t>d</w:t>
      </w:r>
      <w:r w:rsidRPr="007A4A3C">
        <w:t>beståndsdelen.</w:t>
      </w:r>
    </w:p>
    <w:p w:rsidR="007A4A3C" w:rsidRPr="007A4A3C" w:rsidRDefault="007A4A3C">
      <w:pPr>
        <w:pStyle w:val="Normaltindrag"/>
        <w:rPr>
          <w:color w:val="000000"/>
        </w:rPr>
      </w:pPr>
      <w:r w:rsidRPr="007A4A3C">
        <w:rPr>
          <w:color w:val="000000"/>
        </w:rPr>
        <w:t>Med anledning av det alarmerande läget för svensk grisproduktion har Sveriges Grisföretagare tagit initia</w:t>
      </w:r>
      <w:r w:rsidRPr="007A4A3C">
        <w:rPr>
          <w:color w:val="000000"/>
        </w:rPr>
        <w:t>tiv till ett upprop, bland annat med uppm</w:t>
      </w:r>
      <w:r w:rsidRPr="007A4A3C">
        <w:rPr>
          <w:color w:val="000000"/>
        </w:rPr>
        <w:t>a</w:t>
      </w:r>
      <w:r w:rsidRPr="007A4A3C">
        <w:rPr>
          <w:color w:val="000000"/>
        </w:rPr>
        <w:t>ningen att regeringen bör utveckla en livsmedelsstrategi där svenska grisför</w:t>
      </w:r>
      <w:r w:rsidRPr="007A4A3C">
        <w:rPr>
          <w:color w:val="000000"/>
        </w:rPr>
        <w:t>e</w:t>
      </w:r>
      <w:r w:rsidRPr="007A4A3C">
        <w:rPr>
          <w:color w:val="000000"/>
        </w:rPr>
        <w:t>tagares konkurrensvillkor stärks.</w:t>
      </w:r>
    </w:p>
    <w:p w:rsidR="007A4A3C" w:rsidRPr="007A4A3C" w:rsidRDefault="007A4A3C">
      <w:pPr>
        <w:pStyle w:val="Normaltindrag"/>
        <w:rPr>
          <w:color w:val="000000"/>
        </w:rPr>
      </w:pPr>
      <w:r w:rsidRPr="007A4A3C">
        <w:rPr>
          <w:color w:val="000000"/>
        </w:rPr>
        <w:t>Marknaden för ekologiska produkter visar en fortsatt stark tillväxt. Fö</w:t>
      </w:r>
      <w:r w:rsidRPr="007A4A3C">
        <w:rPr>
          <w:color w:val="000000"/>
        </w:rPr>
        <w:t>r</w:t>
      </w:r>
      <w:r w:rsidRPr="007A4A3C">
        <w:rPr>
          <w:color w:val="000000"/>
        </w:rPr>
        <w:t>säljningen fortsätter att stiga genom prenumerationssystem för ekolådor, direktförsäljning och torghandel. Också intresset för lokalproducerad mat har vuxit kraftigt de senaste åren, från både konsumenter och från bönder. Det är en utveckling som med olika åtgärder måste uppmuntras.</w:t>
      </w:r>
    </w:p>
    <w:p w:rsidR="007A4A3C" w:rsidRPr="007A4A3C" w:rsidRDefault="007A4A3C">
      <w:pPr>
        <w:pStyle w:val="Normaltindrag"/>
        <w:rPr>
          <w:color w:val="000000"/>
        </w:rPr>
      </w:pPr>
      <w:r w:rsidRPr="007A4A3C">
        <w:rPr>
          <w:color w:val="000000"/>
        </w:rPr>
        <w:t>Regeringen har satt som mål att år 2020 ska andelen certifierad ekologisk odling vara minst 20 procent av jordbruksmarken. Ett av huvudargumenten är att målet i sig är en av flera åtgärder för att uppnå de nationella miljökval</w:t>
      </w:r>
      <w:r w:rsidRPr="007A4A3C">
        <w:rPr>
          <w:color w:val="000000"/>
        </w:rPr>
        <w:t>i</w:t>
      </w:r>
      <w:r w:rsidRPr="007A4A3C">
        <w:rPr>
          <w:color w:val="000000"/>
        </w:rPr>
        <w:t>tetsmålen.</w:t>
      </w:r>
    </w:p>
    <w:p w:rsidR="007A4A3C" w:rsidRPr="007A4A3C" w:rsidRDefault="007A4A3C">
      <w:pPr>
        <w:pStyle w:val="Normaltindrag"/>
        <w:rPr>
          <w:color w:val="000000"/>
        </w:rPr>
      </w:pPr>
      <w:r w:rsidRPr="007A4A3C">
        <w:rPr>
          <w:color w:val="000000"/>
        </w:rPr>
        <w:t>Sedan början av 1990-talet har det skett en kraftig utbyggnad av storskal</w:t>
      </w:r>
      <w:r w:rsidRPr="007A4A3C">
        <w:rPr>
          <w:color w:val="000000"/>
        </w:rPr>
        <w:t>i</w:t>
      </w:r>
      <w:r w:rsidRPr="007A4A3C">
        <w:rPr>
          <w:color w:val="000000"/>
        </w:rPr>
        <w:t>ga biogasanläggningar. Trenden går nu mot att även etablera småskaliga a</w:t>
      </w:r>
      <w:r w:rsidRPr="007A4A3C">
        <w:rPr>
          <w:color w:val="000000"/>
        </w:rPr>
        <w:t>n</w:t>
      </w:r>
      <w:r w:rsidRPr="007A4A3C">
        <w:rPr>
          <w:color w:val="000000"/>
        </w:rPr>
        <w:t>läggningar. En mycket stor del av den totala råvarupotentialen för biogaspr</w:t>
      </w:r>
      <w:r w:rsidRPr="007A4A3C">
        <w:rPr>
          <w:color w:val="000000"/>
        </w:rPr>
        <w:t>o</w:t>
      </w:r>
      <w:r w:rsidRPr="007A4A3C">
        <w:rPr>
          <w:color w:val="000000"/>
        </w:rPr>
        <w:t>duktion finns inom lantbruket.</w:t>
      </w:r>
    </w:p>
    <w:p w:rsidR="007A4A3C" w:rsidRPr="007A4A3C" w:rsidRDefault="007A4A3C">
      <w:pPr>
        <w:pStyle w:val="Normaltindrag"/>
        <w:rPr>
          <w:color w:val="000000"/>
        </w:rPr>
      </w:pPr>
      <w:r w:rsidRPr="007A4A3C">
        <w:rPr>
          <w:color w:val="000000"/>
        </w:rPr>
        <w:t>En ökad biogasproduktion inom lantbruket skulle också ge stora miljöe</w:t>
      </w:r>
      <w:r w:rsidRPr="007A4A3C">
        <w:rPr>
          <w:color w:val="000000"/>
        </w:rPr>
        <w:t>f</w:t>
      </w:r>
      <w:r w:rsidRPr="007A4A3C">
        <w:rPr>
          <w:color w:val="000000"/>
        </w:rPr>
        <w:t>fekter då bland annat gödsel, som idag läcker metangas till atmosfären, skulle kunna rötas. När den producerade biogasen ersätter fossila bränslen uppnås en samlad miljö- och klimateffekt som är högst betydande.</w:t>
      </w:r>
    </w:p>
    <w:p w:rsidR="007A4A3C" w:rsidRPr="007A4A3C" w:rsidRDefault="007A4A3C">
      <w:pPr>
        <w:pStyle w:val="Normaltindrag"/>
        <w:rPr>
          <w:color w:val="212100"/>
        </w:rPr>
      </w:pPr>
      <w:r w:rsidRPr="007A4A3C">
        <w:rPr>
          <w:color w:val="212100"/>
        </w:rPr>
        <w:t>Det finns stor utvecklingspotential när det gäller utbyggnaden av små bi</w:t>
      </w:r>
      <w:r w:rsidRPr="007A4A3C">
        <w:rPr>
          <w:color w:val="212100"/>
        </w:rPr>
        <w:t>o</w:t>
      </w:r>
      <w:r w:rsidRPr="007A4A3C">
        <w:rPr>
          <w:color w:val="212100"/>
        </w:rPr>
        <w:t>gasanläggningar, som måste uppmuntras. Det finns idag möjlighet att söka medel för att utveckla och bygga anläggningarna, men ansökningsprocessen och tillståndsgivningen är alltför krånglig. Ansökningsförfarandet är ko</w:t>
      </w:r>
      <w:r w:rsidRPr="007A4A3C">
        <w:rPr>
          <w:color w:val="212100"/>
        </w:rPr>
        <w:t>m</w:t>
      </w:r>
      <w:r w:rsidRPr="007A4A3C">
        <w:rPr>
          <w:color w:val="212100"/>
        </w:rPr>
        <w:t>plext och regelverket skulle därför behöva ses över för att på så sätt underlätta projektering och byggande av små biogasanläggningar inom lantbruket.</w:t>
      </w:r>
    </w:p>
    <w:p w:rsidR="007A4A3C" w:rsidRPr="007A4A3C" w:rsidRDefault="007A4A3C">
      <w:pPr>
        <w:pStyle w:val="Normaltindrag"/>
        <w:rPr>
          <w:color w:val="212100"/>
        </w:rPr>
      </w:pPr>
      <w:r w:rsidRPr="007A4A3C">
        <w:rPr>
          <w:color w:val="212100"/>
        </w:rPr>
        <w:t>Regeringen bör ta initiativ till en genomarbetad strategiplan inom de o</w:t>
      </w:r>
      <w:r w:rsidRPr="007A4A3C">
        <w:rPr>
          <w:color w:val="212100"/>
        </w:rPr>
        <w:t>m</w:t>
      </w:r>
      <w:r w:rsidRPr="007A4A3C">
        <w:rPr>
          <w:color w:val="212100"/>
        </w:rPr>
        <w:t>råden som nämns i motionen, för att långsiktigt utveckla de gröna näringarnas viktiga bidrag till att skapa det hållbara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4A3C">
        <w:trPr>
          <w:cantSplit/>
        </w:trPr>
        <w:tc>
          <w:tcPr>
            <w:tcW w:w="3046" w:type="dxa"/>
          </w:tcPr>
          <w:p w:rsidR="007A4A3C" w:rsidRPr="007A4A3C" w:rsidRDefault="007A4A3C">
            <w:pPr>
              <w:pStyle w:val="UnderskriftDatum"/>
              <w:spacing w:before="240"/>
            </w:pPr>
            <w:r w:rsidRPr="007A4A3C">
              <w:t>Stockholm den 22 oktober 2010</w:t>
            </w:r>
          </w:p>
        </w:tc>
        <w:tc>
          <w:tcPr>
            <w:tcW w:w="3047" w:type="dxa"/>
          </w:tcPr>
          <w:p w:rsidR="007A4A3C" w:rsidRPr="007A4A3C" w:rsidRDefault="007A4A3C">
            <w:pPr>
              <w:pStyle w:val="Underskrifter"/>
              <w:spacing w:before="240"/>
            </w:pPr>
          </w:p>
        </w:tc>
      </w:tr>
      <w:tr w:rsidR="00000000" w:rsidRPr="007A4A3C">
        <w:trPr>
          <w:cantSplit/>
        </w:trPr>
        <w:tc>
          <w:tcPr>
            <w:tcW w:w="3046" w:type="dxa"/>
          </w:tcPr>
          <w:p w:rsidR="007A4A3C" w:rsidRPr="007A4A3C" w:rsidRDefault="007A4A3C">
            <w:pPr>
              <w:pStyle w:val="Underskrifter"/>
            </w:pPr>
            <w:r w:rsidRPr="007A4A3C">
              <w:t>Christer Engelhardt (S)</w:t>
            </w:r>
          </w:p>
        </w:tc>
        <w:tc>
          <w:tcPr>
            <w:tcW w:w="3046" w:type="dxa"/>
          </w:tcPr>
          <w:p w:rsidR="007A4A3C" w:rsidRPr="007A4A3C" w:rsidRDefault="007A4A3C">
            <w:pPr>
              <w:pStyle w:val="Underskrifter"/>
            </w:pPr>
          </w:p>
        </w:tc>
      </w:tr>
    </w:tbl>
    <w:p w:rsidR="007A4A3C" w:rsidRPr="007A4A3C" w:rsidRDefault="007A4A3C">
      <w:pPr>
        <w:pStyle w:val="Normaltindrag"/>
      </w:pPr>
    </w:p>
    <w:sectPr w:rsidR="00000000" w:rsidRPr="007A4A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4A3C" w:rsidRPr="007A4A3C" w:rsidRDefault="007A4A3C">
      <w:r w:rsidRPr="007A4A3C">
        <w:separator/>
      </w:r>
    </w:p>
  </w:endnote>
  <w:endnote w:type="continuationSeparator" w:id="0">
    <w:p w:rsidR="007A4A3C" w:rsidRPr="007A4A3C" w:rsidRDefault="007A4A3C">
      <w:r w:rsidRPr="007A4A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A3C" w:rsidRPr="007A4A3C" w:rsidRDefault="007A4A3C">
    <w:pPr>
      <w:pStyle w:val="Sidfot"/>
    </w:pPr>
    <w:r w:rsidRPr="007A4A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03397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A3C" w:rsidRDefault="007A4A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4A3C" w:rsidRDefault="007A4A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A3C" w:rsidRPr="007A4A3C" w:rsidRDefault="007A4A3C">
    <w:pPr>
      <w:pStyle w:val="Sidfot"/>
    </w:pPr>
    <w:r w:rsidRPr="007A4A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80099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A3C" w:rsidRDefault="007A4A3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4A3C" w:rsidRDefault="007A4A3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A3C" w:rsidRPr="007A4A3C" w:rsidRDefault="007A4A3C">
    <w:pPr>
      <w:pStyle w:val="Sidfot"/>
    </w:pPr>
    <w:r w:rsidRPr="007A4A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31702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A3C" w:rsidRDefault="007A4A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4A3C" w:rsidRDefault="007A4A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4A3C" w:rsidRPr="007A4A3C" w:rsidRDefault="007A4A3C">
      <w:r w:rsidRPr="007A4A3C">
        <w:separator/>
      </w:r>
    </w:p>
  </w:footnote>
  <w:footnote w:type="continuationSeparator" w:id="0">
    <w:p w:rsidR="007A4A3C" w:rsidRPr="007A4A3C" w:rsidRDefault="007A4A3C">
      <w:r w:rsidRPr="007A4A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A3C" w:rsidRPr="007A4A3C" w:rsidRDefault="007A4A3C">
    <w:pPr>
      <w:pStyle w:val="Sidhuvud"/>
    </w:pPr>
    <w:r w:rsidRPr="007A4A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76537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A3C" w:rsidRDefault="007A4A3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4A3C" w:rsidRDefault="007A4A3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A3C" w:rsidRPr="007A4A3C" w:rsidRDefault="007A4A3C">
    <w:pPr>
      <w:pStyle w:val="Sidhuvud"/>
    </w:pPr>
    <w:r w:rsidRPr="007A4A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32594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A3C" w:rsidRDefault="007A4A3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4A3C" w:rsidRDefault="007A4A3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A3C" w:rsidRPr="007A4A3C" w:rsidRDefault="007A4A3C">
    <w:pPr>
      <w:pStyle w:val="FSHNormal"/>
      <w:tabs>
        <w:tab w:val="right" w:pos="5840"/>
      </w:tabs>
    </w:pPr>
    <w:r w:rsidRPr="007A4A3C">
      <w:br/>
    </w:r>
    <w:r w:rsidRPr="007A4A3C">
      <w:fldChar w:fldCharType="begin" w:fldLock="1"/>
    </w:r>
    <w:r w:rsidRPr="007A4A3C">
      <w:instrText xml:space="preserve"> DOCPROPERTY</w:instrText>
    </w:r>
    <w:r w:rsidRPr="007A4A3C">
      <w:rPr>
        <w:sz w:val="18"/>
      </w:rPr>
      <w:instrText xml:space="preserve"> "YearUser" *\charformat </w:instrText>
    </w:r>
    <w:r w:rsidRPr="007A4A3C">
      <w:fldChar w:fldCharType="separate"/>
    </w:r>
    <w:r w:rsidRPr="007A4A3C">
      <w:t>2010/11</w:t>
    </w:r>
    <w:r w:rsidRPr="007A4A3C">
      <w:fldChar w:fldCharType="end"/>
    </w:r>
    <w:r w:rsidRPr="007A4A3C">
      <w:t xml:space="preserve"> </w:t>
    </w:r>
    <w:r w:rsidRPr="007A4A3C">
      <w:tab/>
      <w:t xml:space="preserve">mnr: </w:t>
    </w:r>
    <w:r w:rsidRPr="007A4A3C">
      <w:fldChar w:fldCharType="begin" w:fldLock="1"/>
    </w:r>
    <w:r w:rsidRPr="007A4A3C">
      <w:instrText xml:space="preserve"> DOCPROPERTY</w:instrText>
    </w:r>
    <w:r w:rsidRPr="007A4A3C">
      <w:rPr>
        <w:sz w:val="18"/>
      </w:rPr>
      <w:instrText xml:space="preserve"> "Motionsnummer" *\charformat </w:instrText>
    </w:r>
    <w:r w:rsidRPr="007A4A3C">
      <w:fldChar w:fldCharType="separate"/>
    </w:r>
    <w:r w:rsidRPr="007A4A3C">
      <w:t>MJ230</w:t>
    </w:r>
    <w:r w:rsidRPr="007A4A3C">
      <w:fldChar w:fldCharType="end"/>
    </w:r>
    <w:r w:rsidRPr="007A4A3C">
      <w:br/>
    </w:r>
    <w:r w:rsidRPr="007A4A3C">
      <w:fldChar w:fldCharType="begin" w:fldLock="1"/>
    </w:r>
    <w:r w:rsidRPr="007A4A3C">
      <w:instrText xml:space="preserve"> DOCPROPERTY</w:instrText>
    </w:r>
    <w:r w:rsidRPr="007A4A3C">
      <w:rPr>
        <w:sz w:val="18"/>
      </w:rPr>
      <w:instrText xml:space="preserve"> "Samling" *\charformat </w:instrText>
    </w:r>
    <w:r w:rsidRPr="007A4A3C">
      <w:fldChar w:fldCharType="end"/>
    </w:r>
    <w:r w:rsidRPr="007A4A3C">
      <w:tab/>
      <w:t xml:space="preserve">pnr: </w:t>
    </w:r>
    <w:r w:rsidRPr="007A4A3C">
      <w:fldChar w:fldCharType="begin" w:fldLock="1"/>
    </w:r>
    <w:r w:rsidRPr="007A4A3C">
      <w:instrText xml:space="preserve"> DOCPROPERTY</w:instrText>
    </w:r>
    <w:r w:rsidRPr="007A4A3C">
      <w:rPr>
        <w:sz w:val="18"/>
      </w:rPr>
      <w:instrText xml:space="preserve"> "Partinummer" *\charformat </w:instrText>
    </w:r>
    <w:r w:rsidRPr="007A4A3C">
      <w:fldChar w:fldCharType="separate"/>
    </w:r>
    <w:r w:rsidRPr="007A4A3C">
      <w:t>S28051</w:t>
    </w:r>
    <w:r w:rsidRPr="007A4A3C">
      <w:fldChar w:fldCharType="end"/>
    </w:r>
  </w:p>
  <w:p w:rsidR="007A4A3C" w:rsidRPr="007A4A3C" w:rsidRDefault="007A4A3C">
    <w:pPr>
      <w:pStyle w:val="FSHRub1"/>
    </w:pPr>
    <w:r w:rsidRPr="007A4A3C">
      <w:t>Motion till riksdagen</w:t>
    </w:r>
    <w:r w:rsidRPr="007A4A3C">
      <w:br/>
    </w:r>
    <w:r w:rsidRPr="007A4A3C">
      <w:fldChar w:fldCharType="begin" w:fldLock="1"/>
    </w:r>
    <w:r w:rsidRPr="007A4A3C">
      <w:instrText xml:space="preserve"> DOCPROPERTY "YearUser" *\charformat </w:instrText>
    </w:r>
    <w:r w:rsidRPr="007A4A3C">
      <w:fldChar w:fldCharType="separate"/>
    </w:r>
    <w:r w:rsidRPr="007A4A3C">
      <w:t>2010/11</w:t>
    </w:r>
    <w:r w:rsidRPr="007A4A3C">
      <w:fldChar w:fldCharType="end"/>
    </w:r>
    <w:r w:rsidRPr="007A4A3C">
      <w:t>:</w:t>
    </w:r>
    <w:r w:rsidRPr="007A4A3C">
      <w:fldChar w:fldCharType="begin" w:fldLock="1"/>
    </w:r>
    <w:r w:rsidRPr="007A4A3C">
      <w:instrText xml:space="preserve"> DOCPROPERTY "Motionsnummer" *\charformat </w:instrText>
    </w:r>
    <w:r w:rsidRPr="007A4A3C">
      <w:fldChar w:fldCharType="separate"/>
    </w:r>
    <w:r w:rsidRPr="007A4A3C">
      <w:t>MJ230</w:t>
    </w:r>
    <w:r w:rsidRPr="007A4A3C">
      <w:fldChar w:fldCharType="end"/>
    </w:r>
  </w:p>
  <w:p w:rsidR="007A4A3C" w:rsidRPr="007A4A3C" w:rsidRDefault="007A4A3C">
    <w:pPr>
      <w:pStyle w:val="FSHNormalS5"/>
    </w:pPr>
    <w:r w:rsidRPr="007A4A3C">
      <w:fldChar w:fldCharType="begin" w:fldLock="1"/>
    </w:r>
    <w:r w:rsidRPr="007A4A3C">
      <w:instrText xml:space="preserve"> DOCPROPERTY "MotionarText" *\charformat </w:instrText>
    </w:r>
    <w:r w:rsidRPr="007A4A3C">
      <w:fldChar w:fldCharType="separate"/>
    </w:r>
    <w:r w:rsidRPr="007A4A3C">
      <w:t>av Christer Engelhardt (S)</w:t>
    </w:r>
    <w:r w:rsidRPr="007A4A3C">
      <w:fldChar w:fldCharType="end"/>
    </w:r>
    <w:r w:rsidRPr="007A4A3C">
      <w:br/>
    </w:r>
    <w:r w:rsidRPr="007A4A3C">
      <w:fldChar w:fldCharType="begin" w:fldLock="1"/>
    </w:r>
    <w:r w:rsidRPr="007A4A3C">
      <w:instrText xml:space="preserve"> DOCPROPERTY "SvarFrasKort" *\charformat </w:instrText>
    </w:r>
    <w:r w:rsidRPr="007A4A3C">
      <w:fldChar w:fldCharType="end"/>
    </w:r>
  </w:p>
  <w:p w:rsidR="007A4A3C" w:rsidRPr="007A4A3C" w:rsidRDefault="007A4A3C">
    <w:pPr>
      <w:pStyle w:val="FSHTitel"/>
    </w:pPr>
    <w:r w:rsidRPr="007A4A3C">
      <w:fldChar w:fldCharType="begin" w:fldLock="1"/>
    </w:r>
    <w:r w:rsidRPr="007A4A3C">
      <w:instrText xml:space="preserve"> DOCPROPERTY</w:instrText>
    </w:r>
    <w:r w:rsidRPr="007A4A3C">
      <w:rPr>
        <w:sz w:val="18"/>
      </w:rPr>
      <w:instrText xml:space="preserve"> "RubrikSvar" *\charformat </w:instrText>
    </w:r>
    <w:r w:rsidRPr="007A4A3C">
      <w:fldChar w:fldCharType="separate"/>
    </w:r>
    <w:r w:rsidRPr="007A4A3C">
      <w:t>De gröna näringarna</w:t>
    </w:r>
    <w:r w:rsidRPr="007A4A3C">
      <w:fldChar w:fldCharType="end"/>
    </w:r>
  </w:p>
  <w:p w:rsidR="007A4A3C" w:rsidRPr="007A4A3C" w:rsidRDefault="007A4A3C">
    <w:pPr>
      <w:pStyle w:val="Normal00"/>
    </w:pPr>
  </w:p>
  <w:p w:rsidR="007A4A3C" w:rsidRPr="007A4A3C" w:rsidRDefault="007A4A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8407283">
    <w:abstractNumId w:val="3"/>
  </w:num>
  <w:num w:numId="2" w16cid:durableId="289013772">
    <w:abstractNumId w:val="2"/>
  </w:num>
  <w:num w:numId="3" w16cid:durableId="159201485">
    <w:abstractNumId w:val="1"/>
  </w:num>
  <w:num w:numId="4" w16cid:durableId="1186868447">
    <w:abstractNumId w:val="0"/>
  </w:num>
  <w:num w:numId="5" w16cid:durableId="466171681">
    <w:abstractNumId w:val="7"/>
  </w:num>
  <w:num w:numId="6" w16cid:durableId="930547905">
    <w:abstractNumId w:val="6"/>
  </w:num>
  <w:num w:numId="7" w16cid:durableId="1931112398">
    <w:abstractNumId w:val="5"/>
  </w:num>
  <w:num w:numId="8" w16cid:durableId="346490339">
    <w:abstractNumId w:val="4"/>
  </w:num>
  <w:num w:numId="9" w16cid:durableId="177743249">
    <w:abstractNumId w:val="8"/>
  </w:num>
  <w:num w:numId="10" w16cid:durableId="1826894406">
    <w:abstractNumId w:val="9"/>
  </w:num>
  <w:num w:numId="11" w16cid:durableId="1653485322">
    <w:abstractNumId w:val="10"/>
  </w:num>
  <w:num w:numId="12" w16cid:durableId="1537087201">
    <w:abstractNumId w:val="13"/>
  </w:num>
  <w:num w:numId="13" w16cid:durableId="1696540037">
    <w:abstractNumId w:val="15"/>
  </w:num>
  <w:num w:numId="14" w16cid:durableId="522212874">
    <w:abstractNumId w:val="16"/>
  </w:num>
  <w:num w:numId="15" w16cid:durableId="145435353">
    <w:abstractNumId w:val="11"/>
  </w:num>
  <w:num w:numId="16" w16cid:durableId="229002942">
    <w:abstractNumId w:val="18"/>
  </w:num>
  <w:num w:numId="17" w16cid:durableId="355547206">
    <w:abstractNumId w:val="17"/>
  </w:num>
  <w:num w:numId="18" w16cid:durableId="343172405">
    <w:abstractNumId w:val="14"/>
  </w:num>
  <w:num w:numId="19" w16cid:durableId="20269753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3"/>
    <w:docVar w:name="PersonGUIDs" w:val="{FF12F82A-E462-4A80-AF8A-996136FB2BDD}"/>
  </w:docVars>
  <w:rsids>
    <w:rsidRoot w:val="001477F1"/>
    <w:rsid w:val="001477F1"/>
    <w:rsid w:val="007A4A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44859E7-14D0-412C-8577-B9321EF4B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3522</Characters>
  <Application>Microsoft Office Word</Application>
  <DocSecurity>4</DocSecurity>
  <Lines>65</Lines>
  <Paragraphs>18</Paragraphs>
  <ScaleCrop>false</ScaleCrop>
  <HeadingPairs>
    <vt:vector size="2" baseType="variant">
      <vt:variant>
        <vt:lpstr>Rubrik</vt:lpstr>
      </vt:variant>
      <vt:variant>
        <vt:i4>1</vt:i4>
      </vt:variant>
    </vt:vector>
  </HeadingPairs>
  <TitlesOfParts>
    <vt:vector size="1" baseType="lpstr">
      <vt:lpstr>s28051</vt:lpstr>
    </vt:vector>
  </TitlesOfParts>
  <Company>Riksdagen</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s28051</dc:title>
  <dc:subject>s28051</dc:subject>
  <dc:creator>Riksdagen</dc:creator>
  <cp:keywords>Riksdagen</cp:keywords>
  <dc:description>Versal/gemen i partibeteckning. Gemen i tryck för 0910, versal för 1011 och nyare</dc:description>
  <cp:lastModifiedBy>Lars Brink</cp:lastModifiedBy>
  <cp:revision>2</cp:revision>
  <cp:lastPrinted>2010-11-23T12:37:00Z</cp:lastPrinted>
  <dcterms:created xsi:type="dcterms:W3CDTF">2025-12-18T01:25:00Z</dcterms:created>
  <dcterms:modified xsi:type="dcterms:W3CDTF">2025-12-18T01:25:00Z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mot2000_530_2010-11-23</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De gröna näringarna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 gröna näringarna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MJ230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20102011000000000115000280510069</vt:lpwstr>
  </property>
  <property fmtid="{D5CDD505-2E9C-101B-9397-08002B2CF9AE}" pid="47" name="datum">
    <vt:lpwstr>101022</vt:lpwstr>
  </property>
  <property fmtid="{D5CDD505-2E9C-101B-9397-08002B2CF9AE}" pid="48" name="avsändar-e-post">
    <vt:lpwstr>lis.ohlgren@riksdagen.se</vt:lpwstr>
  </property>
  <property fmtid="{D5CDD505-2E9C-101B-9397-08002B2CF9AE}" pid="49" name="id">
    <vt:lpwstr>20102011000000000115000280510069</vt:lpwstr>
  </property>
  <property fmtid="{D5CDD505-2E9C-101B-9397-08002B2CF9AE}" pid="50" name="nummer">
    <vt:lpwstr>230</vt:lpwstr>
  </property>
  <property fmtid="{D5CDD505-2E9C-101B-9397-08002B2CF9AE}" pid="51" name="utskottsbeteckning">
    <vt:lpwstr>MJ</vt:lpwstr>
  </property>
  <property fmtid="{D5CDD505-2E9C-101B-9397-08002B2CF9AE}" pid="52" name="GlobalUID">
    <vt:lpwstr>{5F68FC6E-0F2C-433B-9FC0-03AC91CD62C5}</vt:lpwstr>
  </property>
  <property fmtid="{D5CDD505-2E9C-101B-9397-08002B2CF9AE}" pid="53" name="Överföringar">
    <vt:i4>0</vt:i4>
  </property>
  <property fmtid="{D5CDD505-2E9C-101B-9397-08002B2CF9AE}" pid="54" name="Checksum">
    <vt:lpwstr>*1017885931175*</vt:lpwstr>
  </property>
  <property fmtid="{D5CDD505-2E9C-101B-9397-08002B2CF9AE}" pid="55" name="skuggnummer">
    <vt:lpwstr>477</vt:lpwstr>
  </property>
  <property fmtid="{D5CDD505-2E9C-101B-9397-08002B2CF9AE}" pid="56" name="urixVersion">
    <vt:lpwstr>4.3.0.0</vt:lpwstr>
  </property>
  <property fmtid="{D5CDD505-2E9C-101B-9397-08002B2CF9AE}" pid="57" name="urixOrigin">
    <vt:lpwstr>101124 08:29:04.157</vt:lpwstr>
  </property>
  <property fmtid="{D5CDD505-2E9C-101B-9397-08002B2CF9AE}" pid="58" name="urixGuid">
    <vt:lpwstr>{F7121398-2AA5-400E-BE8A-2896B1F031AC}</vt:lpwstr>
  </property>
</Properties>
</file>