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26F7" w:rsidRPr="001426F7" w:rsidRDefault="001426F7">
      <w:pPr>
        <w:pStyle w:val="Frslagsrubrik"/>
      </w:pPr>
      <w:r w:rsidRPr="001426F7">
        <w:t>Förslag till riksdagsbeslut</w:t>
      </w:r>
    </w:p>
    <w:p w:rsidR="001426F7" w:rsidRPr="001426F7" w:rsidRDefault="001426F7">
      <w:pPr>
        <w:pStyle w:val="Hemstlatt"/>
        <w:numPr>
          <w:ilvl w:val="0"/>
          <w:numId w:val="1"/>
        </w:numPr>
      </w:pPr>
      <w:r w:rsidRPr="001426F7">
        <w:t>Riksdagen anvisar med följande ändringar i förhållande till regeringens förslag anslagen under utgiftsområde 17 Kultur, medier, trossamfund och fritid enligt uppställning:</w:t>
      </w:r>
    </w:p>
    <w:tbl>
      <w:tblPr>
        <w:tblW w:w="5954" w:type="dxa"/>
        <w:tblInd w:w="55" w:type="dxa"/>
        <w:tblLayout w:type="fixed"/>
        <w:tblCellMar>
          <w:left w:w="70" w:type="dxa"/>
          <w:right w:w="70" w:type="dxa"/>
        </w:tblCellMar>
        <w:tblLook w:val="0000" w:firstRow="0" w:lastRow="0" w:firstColumn="0" w:lastColumn="0" w:noHBand="0" w:noVBand="0"/>
      </w:tblPr>
      <w:tblGrid>
        <w:gridCol w:w="884"/>
        <w:gridCol w:w="1291"/>
        <w:gridCol w:w="2160"/>
        <w:gridCol w:w="1619"/>
      </w:tblGrid>
      <w:tr w:rsidR="00000000" w:rsidRPr="001426F7">
        <w:tc>
          <w:tcPr>
            <w:tcW w:w="884" w:type="dxa"/>
            <w:tcBorders>
              <w:top w:val="single" w:sz="4" w:space="0" w:color="auto"/>
              <w:left w:val="nil"/>
              <w:bottom w:val="single" w:sz="4" w:space="0" w:color="auto"/>
              <w:right w:val="nil"/>
            </w:tcBorders>
            <w:noWrap/>
          </w:tcPr>
          <w:p w:rsidR="001426F7" w:rsidRPr="001426F7" w:rsidRDefault="001426F7">
            <w:pPr>
              <w:spacing w:before="60" w:line="200" w:lineRule="exact"/>
              <w:rPr>
                <w:sz w:val="16"/>
                <w:szCs w:val="16"/>
              </w:rPr>
            </w:pPr>
            <w:r w:rsidRPr="001426F7">
              <w:rPr>
                <w:b/>
                <w:bCs/>
                <w:sz w:val="16"/>
                <w:szCs w:val="16"/>
              </w:rPr>
              <w:t>Anslag</w:t>
            </w:r>
          </w:p>
        </w:tc>
        <w:tc>
          <w:tcPr>
            <w:tcW w:w="1291" w:type="dxa"/>
            <w:tcBorders>
              <w:top w:val="single" w:sz="4" w:space="0" w:color="auto"/>
              <w:left w:val="nil"/>
              <w:bottom w:val="single" w:sz="4" w:space="0" w:color="auto"/>
              <w:right w:val="nil"/>
            </w:tcBorders>
            <w:vAlign w:val="bottom"/>
          </w:tcPr>
          <w:p w:rsidR="001426F7" w:rsidRPr="001426F7" w:rsidRDefault="001426F7">
            <w:pPr>
              <w:spacing w:before="60" w:line="200" w:lineRule="exact"/>
              <w:jc w:val="center"/>
              <w:rPr>
                <w:sz w:val="16"/>
                <w:szCs w:val="16"/>
              </w:rPr>
            </w:pPr>
          </w:p>
        </w:tc>
        <w:tc>
          <w:tcPr>
            <w:tcW w:w="2160" w:type="dxa"/>
            <w:tcBorders>
              <w:top w:val="single" w:sz="4" w:space="0" w:color="auto"/>
              <w:left w:val="nil"/>
              <w:bottom w:val="single" w:sz="4" w:space="0" w:color="auto"/>
              <w:right w:val="nil"/>
            </w:tcBorders>
            <w:noWrap/>
            <w:vAlign w:val="bottom"/>
          </w:tcPr>
          <w:p w:rsidR="001426F7" w:rsidRPr="001426F7" w:rsidRDefault="001426F7">
            <w:pPr>
              <w:spacing w:before="60" w:line="200" w:lineRule="exact"/>
              <w:jc w:val="right"/>
              <w:rPr>
                <w:sz w:val="16"/>
                <w:szCs w:val="16"/>
              </w:rPr>
            </w:pPr>
            <w:r w:rsidRPr="001426F7">
              <w:rPr>
                <w:b/>
                <w:bCs/>
                <w:sz w:val="16"/>
                <w:szCs w:val="16"/>
              </w:rPr>
              <w:t>Regeringens förslag (tkr)</w:t>
            </w:r>
          </w:p>
        </w:tc>
        <w:tc>
          <w:tcPr>
            <w:tcW w:w="1619" w:type="dxa"/>
            <w:tcBorders>
              <w:top w:val="single" w:sz="4" w:space="0" w:color="auto"/>
              <w:left w:val="nil"/>
              <w:bottom w:val="single" w:sz="4" w:space="0" w:color="auto"/>
              <w:right w:val="nil"/>
            </w:tcBorders>
            <w:noWrap/>
          </w:tcPr>
          <w:p w:rsidR="001426F7" w:rsidRPr="001426F7" w:rsidRDefault="001426F7">
            <w:pPr>
              <w:spacing w:before="60" w:line="200" w:lineRule="exact"/>
              <w:jc w:val="right"/>
              <w:rPr>
                <w:sz w:val="16"/>
                <w:szCs w:val="16"/>
              </w:rPr>
            </w:pPr>
            <w:r w:rsidRPr="001426F7">
              <w:rPr>
                <w:b/>
                <w:bCs/>
                <w:sz w:val="16"/>
                <w:szCs w:val="16"/>
              </w:rPr>
              <w:t>Förändring (tkr)</w:t>
            </w:r>
          </w:p>
        </w:tc>
      </w:tr>
      <w:tr w:rsidR="00000000" w:rsidRPr="001426F7">
        <w:tc>
          <w:tcPr>
            <w:tcW w:w="884" w:type="dxa"/>
            <w:tcBorders>
              <w:top w:val="single" w:sz="4" w:space="0" w:color="auto"/>
              <w:left w:val="nil"/>
              <w:right w:val="nil"/>
            </w:tcBorders>
            <w:noWrap/>
            <w:vAlign w:val="bottom"/>
          </w:tcPr>
          <w:p w:rsidR="001426F7" w:rsidRPr="001426F7" w:rsidRDefault="001426F7">
            <w:pPr>
              <w:spacing w:before="60" w:line="200" w:lineRule="exact"/>
              <w:rPr>
                <w:sz w:val="16"/>
                <w:szCs w:val="16"/>
              </w:rPr>
            </w:pPr>
            <w:r w:rsidRPr="001426F7">
              <w:rPr>
                <w:sz w:val="16"/>
                <w:szCs w:val="16"/>
              </w:rPr>
              <w:t>Nytt</w:t>
            </w:r>
          </w:p>
        </w:tc>
        <w:tc>
          <w:tcPr>
            <w:tcW w:w="1291" w:type="dxa"/>
            <w:tcBorders>
              <w:top w:val="single" w:sz="4" w:space="0" w:color="auto"/>
              <w:left w:val="nil"/>
              <w:right w:val="nil"/>
            </w:tcBorders>
            <w:vAlign w:val="bottom"/>
          </w:tcPr>
          <w:p w:rsidR="001426F7" w:rsidRPr="001426F7" w:rsidRDefault="001426F7">
            <w:pPr>
              <w:spacing w:before="60" w:line="200" w:lineRule="exact"/>
              <w:rPr>
                <w:sz w:val="16"/>
                <w:szCs w:val="16"/>
              </w:rPr>
            </w:pPr>
            <w:r w:rsidRPr="001426F7">
              <w:rPr>
                <w:sz w:val="16"/>
                <w:szCs w:val="16"/>
              </w:rPr>
              <w:t>Kultursatsning</w:t>
            </w:r>
          </w:p>
        </w:tc>
        <w:tc>
          <w:tcPr>
            <w:tcW w:w="2160" w:type="dxa"/>
            <w:tcBorders>
              <w:top w:val="single" w:sz="4" w:space="0" w:color="auto"/>
              <w:left w:val="nil"/>
              <w:right w:val="nil"/>
            </w:tcBorders>
            <w:noWrap/>
            <w:vAlign w:val="bottom"/>
          </w:tcPr>
          <w:p w:rsidR="001426F7" w:rsidRPr="001426F7" w:rsidRDefault="001426F7">
            <w:pPr>
              <w:spacing w:before="60" w:line="200" w:lineRule="exact"/>
              <w:jc w:val="right"/>
              <w:rPr>
                <w:sz w:val="16"/>
                <w:szCs w:val="16"/>
              </w:rPr>
            </w:pPr>
          </w:p>
        </w:tc>
        <w:tc>
          <w:tcPr>
            <w:tcW w:w="1619" w:type="dxa"/>
            <w:tcBorders>
              <w:top w:val="single" w:sz="4" w:space="0" w:color="auto"/>
              <w:left w:val="nil"/>
              <w:right w:val="nil"/>
            </w:tcBorders>
            <w:noWrap/>
            <w:vAlign w:val="bottom"/>
          </w:tcPr>
          <w:p w:rsidR="001426F7" w:rsidRPr="001426F7" w:rsidRDefault="001426F7">
            <w:pPr>
              <w:spacing w:before="60" w:line="200" w:lineRule="exact"/>
              <w:jc w:val="right"/>
              <w:rPr>
                <w:sz w:val="16"/>
                <w:szCs w:val="16"/>
              </w:rPr>
            </w:pPr>
            <w:r w:rsidRPr="001426F7">
              <w:rPr>
                <w:sz w:val="16"/>
                <w:szCs w:val="16"/>
              </w:rPr>
              <w:t>94 000</w:t>
            </w:r>
          </w:p>
        </w:tc>
      </w:tr>
      <w:tr w:rsidR="00000000" w:rsidRPr="001426F7">
        <w:tc>
          <w:tcPr>
            <w:tcW w:w="884" w:type="dxa"/>
            <w:tcBorders>
              <w:top w:val="nil"/>
              <w:left w:val="nil"/>
              <w:bottom w:val="single" w:sz="4" w:space="0" w:color="auto"/>
              <w:right w:val="nil"/>
            </w:tcBorders>
            <w:noWrap/>
            <w:vAlign w:val="bottom"/>
          </w:tcPr>
          <w:p w:rsidR="001426F7" w:rsidRPr="001426F7" w:rsidRDefault="001426F7">
            <w:pPr>
              <w:spacing w:before="60" w:line="200" w:lineRule="exact"/>
              <w:rPr>
                <w:sz w:val="16"/>
                <w:szCs w:val="16"/>
              </w:rPr>
            </w:pPr>
          </w:p>
        </w:tc>
        <w:tc>
          <w:tcPr>
            <w:tcW w:w="1291" w:type="dxa"/>
            <w:tcBorders>
              <w:top w:val="nil"/>
              <w:left w:val="nil"/>
              <w:bottom w:val="single" w:sz="4" w:space="0" w:color="auto"/>
              <w:right w:val="nil"/>
            </w:tcBorders>
            <w:vAlign w:val="bottom"/>
          </w:tcPr>
          <w:p w:rsidR="001426F7" w:rsidRPr="001426F7" w:rsidRDefault="001426F7">
            <w:pPr>
              <w:spacing w:before="60" w:line="200" w:lineRule="exact"/>
              <w:rPr>
                <w:b/>
                <w:bCs/>
                <w:sz w:val="16"/>
                <w:szCs w:val="16"/>
              </w:rPr>
            </w:pPr>
            <w:r w:rsidRPr="001426F7">
              <w:rPr>
                <w:b/>
                <w:bCs/>
                <w:sz w:val="16"/>
                <w:szCs w:val="16"/>
              </w:rPr>
              <w:t>Summa</w:t>
            </w:r>
          </w:p>
        </w:tc>
        <w:tc>
          <w:tcPr>
            <w:tcW w:w="2160" w:type="dxa"/>
            <w:tcBorders>
              <w:top w:val="nil"/>
              <w:left w:val="nil"/>
              <w:bottom w:val="single" w:sz="4" w:space="0" w:color="auto"/>
              <w:right w:val="nil"/>
            </w:tcBorders>
            <w:noWrap/>
            <w:vAlign w:val="bottom"/>
          </w:tcPr>
          <w:p w:rsidR="001426F7" w:rsidRPr="001426F7" w:rsidRDefault="001426F7">
            <w:pPr>
              <w:spacing w:before="60" w:line="200" w:lineRule="exact"/>
              <w:jc w:val="right"/>
              <w:rPr>
                <w:b/>
                <w:bCs/>
                <w:sz w:val="16"/>
                <w:szCs w:val="16"/>
              </w:rPr>
            </w:pPr>
          </w:p>
        </w:tc>
        <w:tc>
          <w:tcPr>
            <w:tcW w:w="1619" w:type="dxa"/>
            <w:tcBorders>
              <w:top w:val="nil"/>
              <w:left w:val="nil"/>
              <w:bottom w:val="single" w:sz="4" w:space="0" w:color="auto"/>
              <w:right w:val="nil"/>
            </w:tcBorders>
            <w:noWrap/>
            <w:vAlign w:val="bottom"/>
          </w:tcPr>
          <w:p w:rsidR="001426F7" w:rsidRPr="001426F7" w:rsidRDefault="001426F7">
            <w:pPr>
              <w:spacing w:before="60" w:line="200" w:lineRule="exact"/>
              <w:jc w:val="right"/>
              <w:rPr>
                <w:b/>
                <w:bCs/>
                <w:sz w:val="16"/>
                <w:szCs w:val="16"/>
              </w:rPr>
            </w:pPr>
            <w:r w:rsidRPr="001426F7">
              <w:rPr>
                <w:b/>
                <w:bCs/>
                <w:sz w:val="16"/>
                <w:szCs w:val="16"/>
              </w:rPr>
              <w:t>94 000</w:t>
            </w:r>
          </w:p>
        </w:tc>
      </w:tr>
    </w:tbl>
    <w:p w:rsidR="001426F7" w:rsidRPr="001426F7" w:rsidRDefault="001426F7">
      <w:pPr>
        <w:pStyle w:val="Hemstlatt"/>
        <w:numPr>
          <w:ilvl w:val="0"/>
          <w:numId w:val="1"/>
        </w:numPr>
      </w:pPr>
      <w:r w:rsidRPr="001426F7">
        <w:t>Riksdagen tillkännager för regeringen som sin mening vad som anförs i motionen om en kultursatsning.</w:t>
      </w:r>
    </w:p>
    <w:p w:rsidR="001426F7" w:rsidRPr="001426F7" w:rsidRDefault="001426F7">
      <w:pPr>
        <w:pStyle w:val="Hemstlatt"/>
        <w:numPr>
          <w:ilvl w:val="0"/>
          <w:numId w:val="1"/>
        </w:numPr>
      </w:pPr>
      <w:r w:rsidRPr="001426F7">
        <w:t>Riksdagen tillkännager för regeringen som sin mening vad som anförs i motionen om en miljardsatsning på ett kultu</w:t>
      </w:r>
      <w:r w:rsidRPr="001426F7">
        <w:t>r</w:t>
      </w:r>
      <w:r w:rsidRPr="001426F7">
        <w:t>lyft.</w:t>
      </w:r>
    </w:p>
    <w:p w:rsidR="001426F7" w:rsidRPr="001426F7" w:rsidRDefault="001426F7">
      <w:pPr>
        <w:pStyle w:val="Rubrik1"/>
      </w:pPr>
      <w:r w:rsidRPr="001426F7">
        <w:t>Motivering</w:t>
      </w:r>
    </w:p>
    <w:p w:rsidR="001426F7" w:rsidRPr="001426F7" w:rsidRDefault="001426F7">
      <w:r w:rsidRPr="001426F7">
        <w:t>Vi vill ha ett kreativt Sverige med ett kulturliv som underhåller, ifrågasätter och ställer saker på sin spets.</w:t>
      </w:r>
    </w:p>
    <w:p w:rsidR="001426F7" w:rsidRPr="001426F7" w:rsidRDefault="001426F7">
      <w:pPr>
        <w:pStyle w:val="Normaltindrag"/>
      </w:pPr>
      <w:r w:rsidRPr="001426F7">
        <w:t>Vi har som reformambition att genomföra en miljardsatsning på ett kultu</w:t>
      </w:r>
      <w:r w:rsidRPr="001426F7">
        <w:t>r</w:t>
      </w:r>
      <w:r w:rsidRPr="001426F7">
        <w:t xml:space="preserve">lyft under mandatperioden. Satsningen ska till exempel kunna rymma en maxtaxa i kultur- och musikskolan, ett återinförande av succén med fri entré på statliga museer och ett nytt populärkulturcentrum för film, musik, dataspel och serietecknande. För 2011 tar vi ett första steg och avsätter 94 miljoner kronor till kultursatsningar, utöver regeringens nivå.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426F7">
        <w:trPr>
          <w:cantSplit/>
        </w:trPr>
        <w:tc>
          <w:tcPr>
            <w:tcW w:w="3046" w:type="dxa"/>
          </w:tcPr>
          <w:p w:rsidR="001426F7" w:rsidRPr="001426F7" w:rsidRDefault="001426F7">
            <w:pPr>
              <w:pStyle w:val="UnderskriftDatum"/>
              <w:spacing w:before="240"/>
            </w:pPr>
            <w:r w:rsidRPr="001426F7">
              <w:t>Stockholm den 26 oktober 2010</w:t>
            </w:r>
          </w:p>
        </w:tc>
        <w:tc>
          <w:tcPr>
            <w:tcW w:w="3047" w:type="dxa"/>
          </w:tcPr>
          <w:p w:rsidR="001426F7" w:rsidRPr="001426F7" w:rsidRDefault="001426F7">
            <w:pPr>
              <w:pStyle w:val="Underskrifter"/>
              <w:spacing w:before="240"/>
            </w:pPr>
          </w:p>
        </w:tc>
      </w:tr>
      <w:tr w:rsidR="00000000" w:rsidRPr="001426F7">
        <w:trPr>
          <w:cantSplit/>
        </w:trPr>
        <w:tc>
          <w:tcPr>
            <w:tcW w:w="3046" w:type="dxa"/>
          </w:tcPr>
          <w:p w:rsidR="001426F7" w:rsidRPr="001426F7" w:rsidRDefault="001426F7">
            <w:pPr>
              <w:pStyle w:val="Underskrifter"/>
            </w:pPr>
            <w:r w:rsidRPr="001426F7">
              <w:t>Berit Högman (S)</w:t>
            </w:r>
          </w:p>
        </w:tc>
        <w:tc>
          <w:tcPr>
            <w:tcW w:w="3046" w:type="dxa"/>
          </w:tcPr>
          <w:p w:rsidR="001426F7" w:rsidRPr="001426F7" w:rsidRDefault="001426F7">
            <w:pPr>
              <w:pStyle w:val="Underskrifter"/>
            </w:pPr>
          </w:p>
        </w:tc>
      </w:tr>
      <w:tr w:rsidR="00000000" w:rsidRPr="001426F7">
        <w:trPr>
          <w:cantSplit/>
        </w:trPr>
        <w:tc>
          <w:tcPr>
            <w:tcW w:w="3046" w:type="dxa"/>
          </w:tcPr>
          <w:p w:rsidR="001426F7" w:rsidRPr="001426F7" w:rsidRDefault="001426F7">
            <w:pPr>
              <w:pStyle w:val="Underskrifter"/>
            </w:pPr>
            <w:r w:rsidRPr="001426F7">
              <w:t>Tina Ehn (MP)</w:t>
            </w:r>
          </w:p>
        </w:tc>
        <w:tc>
          <w:tcPr>
            <w:tcW w:w="3046" w:type="dxa"/>
          </w:tcPr>
          <w:p w:rsidR="001426F7" w:rsidRPr="001426F7" w:rsidRDefault="001426F7">
            <w:pPr>
              <w:pStyle w:val="Underskrifter"/>
            </w:pPr>
            <w:r w:rsidRPr="001426F7">
              <w:t>Bengt Berg (V)</w:t>
            </w:r>
          </w:p>
        </w:tc>
      </w:tr>
    </w:tbl>
    <w:p w:rsidR="001426F7" w:rsidRPr="001426F7" w:rsidRDefault="001426F7">
      <w:pPr>
        <w:pStyle w:val="Normaltindrag"/>
      </w:pPr>
    </w:p>
    <w:sectPr w:rsidR="00000000" w:rsidRPr="001426F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26F7" w:rsidRPr="001426F7" w:rsidRDefault="001426F7">
      <w:r w:rsidRPr="001426F7">
        <w:separator/>
      </w:r>
    </w:p>
  </w:endnote>
  <w:endnote w:type="continuationSeparator" w:id="0">
    <w:p w:rsidR="001426F7" w:rsidRPr="001426F7" w:rsidRDefault="001426F7">
      <w:r w:rsidRPr="001426F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26F7" w:rsidRPr="001426F7" w:rsidRDefault="001426F7">
    <w:pPr>
      <w:pStyle w:val="Sidfot"/>
    </w:pPr>
    <w:r w:rsidRPr="001426F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243500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26F7" w:rsidRDefault="001426F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426F7" w:rsidRDefault="001426F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26F7" w:rsidRPr="001426F7" w:rsidRDefault="001426F7">
    <w:pPr>
      <w:pStyle w:val="Sidfot"/>
    </w:pPr>
    <w:r w:rsidRPr="001426F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52827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26F7" w:rsidRDefault="001426F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426F7" w:rsidRDefault="001426F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26F7" w:rsidRPr="001426F7" w:rsidRDefault="001426F7">
    <w:pPr>
      <w:pStyle w:val="Sidfot"/>
    </w:pPr>
    <w:r w:rsidRPr="001426F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9867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26F7" w:rsidRDefault="001426F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426F7" w:rsidRDefault="001426F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26F7" w:rsidRPr="001426F7" w:rsidRDefault="001426F7">
      <w:r w:rsidRPr="001426F7">
        <w:separator/>
      </w:r>
    </w:p>
  </w:footnote>
  <w:footnote w:type="continuationSeparator" w:id="0">
    <w:p w:rsidR="001426F7" w:rsidRPr="001426F7" w:rsidRDefault="001426F7">
      <w:r w:rsidRPr="001426F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26F7" w:rsidRPr="001426F7" w:rsidRDefault="001426F7">
    <w:pPr>
      <w:pStyle w:val="Sidhuvud"/>
    </w:pPr>
    <w:r w:rsidRPr="001426F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223709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26F7" w:rsidRDefault="001426F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Kr301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426F7" w:rsidRDefault="001426F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Kr301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26F7" w:rsidRPr="001426F7" w:rsidRDefault="001426F7">
    <w:pPr>
      <w:pStyle w:val="Sidhuvud"/>
    </w:pPr>
    <w:r w:rsidRPr="001426F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099278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26F7" w:rsidRDefault="001426F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Kr301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426F7" w:rsidRDefault="001426F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Kr301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26F7" w:rsidRPr="001426F7" w:rsidRDefault="001426F7">
    <w:pPr>
      <w:pStyle w:val="FSHNormal"/>
      <w:tabs>
        <w:tab w:val="right" w:pos="5840"/>
      </w:tabs>
    </w:pPr>
    <w:r w:rsidRPr="001426F7">
      <w:br/>
    </w:r>
    <w:r w:rsidRPr="001426F7">
      <w:fldChar w:fldCharType="begin" w:fldLock="1"/>
    </w:r>
    <w:r w:rsidRPr="001426F7">
      <w:instrText xml:space="preserve"> DOCPROPERTY</w:instrText>
    </w:r>
    <w:r w:rsidRPr="001426F7">
      <w:rPr>
        <w:sz w:val="18"/>
      </w:rPr>
      <w:instrText xml:space="preserve"> "YearUser" *\charformat </w:instrText>
    </w:r>
    <w:r w:rsidRPr="001426F7">
      <w:fldChar w:fldCharType="separate"/>
    </w:r>
    <w:r w:rsidRPr="001426F7">
      <w:t>2010/11</w:t>
    </w:r>
    <w:r w:rsidRPr="001426F7">
      <w:fldChar w:fldCharType="end"/>
    </w:r>
    <w:r w:rsidRPr="001426F7">
      <w:t xml:space="preserve"> </w:t>
    </w:r>
    <w:r w:rsidRPr="001426F7">
      <w:tab/>
      <w:t xml:space="preserve">mnr: </w:t>
    </w:r>
    <w:r w:rsidRPr="001426F7">
      <w:fldChar w:fldCharType="begin" w:fldLock="1"/>
    </w:r>
    <w:r w:rsidRPr="001426F7">
      <w:instrText xml:space="preserve"> DOCPROPERTY</w:instrText>
    </w:r>
    <w:r w:rsidRPr="001426F7">
      <w:rPr>
        <w:sz w:val="18"/>
      </w:rPr>
      <w:instrText xml:space="preserve"> "Motionsnummer" *\charformat </w:instrText>
    </w:r>
    <w:r w:rsidRPr="001426F7">
      <w:fldChar w:fldCharType="separate"/>
    </w:r>
    <w:r w:rsidRPr="001426F7">
      <w:t>Kr301</w:t>
    </w:r>
    <w:r w:rsidRPr="001426F7">
      <w:fldChar w:fldCharType="end"/>
    </w:r>
    <w:r w:rsidRPr="001426F7">
      <w:br/>
    </w:r>
    <w:r w:rsidRPr="001426F7">
      <w:fldChar w:fldCharType="begin" w:fldLock="1"/>
    </w:r>
    <w:r w:rsidRPr="001426F7">
      <w:instrText xml:space="preserve"> DOCPROPERTY</w:instrText>
    </w:r>
    <w:r w:rsidRPr="001426F7">
      <w:rPr>
        <w:sz w:val="18"/>
      </w:rPr>
      <w:instrText xml:space="preserve"> "Samling" *\charformat </w:instrText>
    </w:r>
    <w:r w:rsidRPr="001426F7">
      <w:fldChar w:fldCharType="end"/>
    </w:r>
    <w:r w:rsidRPr="001426F7">
      <w:tab/>
      <w:t xml:space="preserve">pnr: </w:t>
    </w:r>
    <w:r w:rsidRPr="001426F7">
      <w:fldChar w:fldCharType="begin" w:fldLock="1"/>
    </w:r>
    <w:r w:rsidRPr="001426F7">
      <w:instrText xml:space="preserve"> DOCPROPERTY</w:instrText>
    </w:r>
    <w:r w:rsidRPr="001426F7">
      <w:rPr>
        <w:sz w:val="18"/>
      </w:rPr>
      <w:instrText xml:space="preserve"> "Partinummer" *\charformat </w:instrText>
    </w:r>
    <w:r w:rsidRPr="001426F7">
      <w:fldChar w:fldCharType="separate"/>
    </w:r>
    <w:r w:rsidRPr="001426F7">
      <w:t>-V817</w:t>
    </w:r>
    <w:r w:rsidRPr="001426F7">
      <w:fldChar w:fldCharType="end"/>
    </w:r>
  </w:p>
  <w:p w:rsidR="001426F7" w:rsidRPr="001426F7" w:rsidRDefault="001426F7">
    <w:pPr>
      <w:pStyle w:val="FSHRub1"/>
    </w:pPr>
    <w:r w:rsidRPr="001426F7">
      <w:t>Motion till riksdagen</w:t>
    </w:r>
    <w:r w:rsidRPr="001426F7">
      <w:br/>
    </w:r>
    <w:r w:rsidRPr="001426F7">
      <w:fldChar w:fldCharType="begin" w:fldLock="1"/>
    </w:r>
    <w:r w:rsidRPr="001426F7">
      <w:instrText xml:space="preserve"> DOCPROPERTY "YearUser" *\charformat </w:instrText>
    </w:r>
    <w:r w:rsidRPr="001426F7">
      <w:fldChar w:fldCharType="separate"/>
    </w:r>
    <w:r w:rsidRPr="001426F7">
      <w:t>2010/11</w:t>
    </w:r>
    <w:r w:rsidRPr="001426F7">
      <w:fldChar w:fldCharType="end"/>
    </w:r>
    <w:r w:rsidRPr="001426F7">
      <w:t>:</w:t>
    </w:r>
    <w:r w:rsidRPr="001426F7">
      <w:fldChar w:fldCharType="begin" w:fldLock="1"/>
    </w:r>
    <w:r w:rsidRPr="001426F7">
      <w:instrText xml:space="preserve"> DOCPROPERTY "Motionsnummer" *\charformat </w:instrText>
    </w:r>
    <w:r w:rsidRPr="001426F7">
      <w:fldChar w:fldCharType="separate"/>
    </w:r>
    <w:r w:rsidRPr="001426F7">
      <w:t>Kr301</w:t>
    </w:r>
    <w:r w:rsidRPr="001426F7">
      <w:fldChar w:fldCharType="end"/>
    </w:r>
  </w:p>
  <w:p w:rsidR="001426F7" w:rsidRPr="001426F7" w:rsidRDefault="001426F7">
    <w:pPr>
      <w:pStyle w:val="FSHNormalS5"/>
    </w:pPr>
    <w:r w:rsidRPr="001426F7">
      <w:fldChar w:fldCharType="begin" w:fldLock="1"/>
    </w:r>
    <w:r w:rsidRPr="001426F7">
      <w:instrText xml:space="preserve"> DOCPROPERTY "MotionarText" *\charformat </w:instrText>
    </w:r>
    <w:r w:rsidRPr="001426F7">
      <w:fldChar w:fldCharType="separate"/>
    </w:r>
    <w:r w:rsidRPr="001426F7">
      <w:t>av Berit Högman m.fl. (S, MP, V)</w:t>
    </w:r>
    <w:r w:rsidRPr="001426F7">
      <w:fldChar w:fldCharType="end"/>
    </w:r>
    <w:r w:rsidRPr="001426F7">
      <w:br/>
    </w:r>
    <w:r w:rsidRPr="001426F7">
      <w:fldChar w:fldCharType="begin" w:fldLock="1"/>
    </w:r>
    <w:r w:rsidRPr="001426F7">
      <w:instrText xml:space="preserve"> DOCPROPERTY "SvarFrasKort" *\charformat </w:instrText>
    </w:r>
    <w:r w:rsidRPr="001426F7">
      <w:fldChar w:fldCharType="end"/>
    </w:r>
  </w:p>
  <w:p w:rsidR="001426F7" w:rsidRPr="001426F7" w:rsidRDefault="001426F7">
    <w:pPr>
      <w:pStyle w:val="FSHTitel"/>
    </w:pPr>
    <w:r w:rsidRPr="001426F7">
      <w:fldChar w:fldCharType="begin" w:fldLock="1"/>
    </w:r>
    <w:r w:rsidRPr="001426F7">
      <w:instrText xml:space="preserve"> DOCPROPERTY</w:instrText>
    </w:r>
    <w:r w:rsidRPr="001426F7">
      <w:rPr>
        <w:sz w:val="18"/>
      </w:rPr>
      <w:instrText xml:space="preserve"> "RubrikSvar" *\charformat </w:instrText>
    </w:r>
    <w:r w:rsidRPr="001426F7">
      <w:fldChar w:fldCharType="separate"/>
    </w:r>
    <w:r w:rsidRPr="001426F7">
      <w:t>Utgiftsområde 17 Kultur, medier, trossamfund och fritid</w:t>
    </w:r>
    <w:r w:rsidRPr="001426F7">
      <w:fldChar w:fldCharType="end"/>
    </w:r>
  </w:p>
  <w:p w:rsidR="001426F7" w:rsidRPr="001426F7" w:rsidRDefault="001426F7">
    <w:pPr>
      <w:pStyle w:val="Normal00"/>
    </w:pPr>
  </w:p>
  <w:p w:rsidR="001426F7" w:rsidRPr="001426F7" w:rsidRDefault="001426F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06B14D4"/>
    <w:multiLevelType w:val="hybridMultilevel"/>
    <w:tmpl w:val="64C6683C"/>
    <w:lvl w:ilvl="0" w:tplc="737023D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37AC7660"/>
    <w:multiLevelType w:val="hybridMultilevel"/>
    <w:tmpl w:val="483A67D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90023376">
    <w:abstractNumId w:val="3"/>
  </w:num>
  <w:num w:numId="2" w16cid:durableId="1872298964">
    <w:abstractNumId w:val="2"/>
  </w:num>
  <w:num w:numId="3" w16cid:durableId="2134864431">
    <w:abstractNumId w:val="1"/>
  </w:num>
  <w:num w:numId="4" w16cid:durableId="1463040940">
    <w:abstractNumId w:val="0"/>
  </w:num>
  <w:num w:numId="5" w16cid:durableId="1840194994">
    <w:abstractNumId w:val="7"/>
  </w:num>
  <w:num w:numId="6" w16cid:durableId="1490830271">
    <w:abstractNumId w:val="6"/>
  </w:num>
  <w:num w:numId="7" w16cid:durableId="674259417">
    <w:abstractNumId w:val="5"/>
  </w:num>
  <w:num w:numId="8" w16cid:durableId="257102810">
    <w:abstractNumId w:val="4"/>
  </w:num>
  <w:num w:numId="9" w16cid:durableId="1474251625">
    <w:abstractNumId w:val="8"/>
  </w:num>
  <w:num w:numId="10" w16cid:durableId="788546897">
    <w:abstractNumId w:val="9"/>
  </w:num>
  <w:num w:numId="11" w16cid:durableId="2135058291">
    <w:abstractNumId w:val="10"/>
  </w:num>
  <w:num w:numId="12" w16cid:durableId="2143498969">
    <w:abstractNumId w:val="14"/>
  </w:num>
  <w:num w:numId="13" w16cid:durableId="2050033784">
    <w:abstractNumId w:val="17"/>
  </w:num>
  <w:num w:numId="14" w16cid:durableId="419104326">
    <w:abstractNumId w:val="18"/>
  </w:num>
  <w:num w:numId="15" w16cid:durableId="1800761602">
    <w:abstractNumId w:val="11"/>
  </w:num>
  <w:num w:numId="16" w16cid:durableId="912159538">
    <w:abstractNumId w:val="20"/>
  </w:num>
  <w:num w:numId="17" w16cid:durableId="307395275">
    <w:abstractNumId w:val="19"/>
  </w:num>
  <w:num w:numId="18" w16cid:durableId="216666262">
    <w:abstractNumId w:val="16"/>
  </w:num>
  <w:num w:numId="19" w16cid:durableId="280232965">
    <w:abstractNumId w:val="13"/>
  </w:num>
  <w:num w:numId="20" w16cid:durableId="1512910393">
    <w:abstractNumId w:val="15"/>
  </w:num>
  <w:num w:numId="21" w16cid:durableId="19670832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024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6"/>
    <w:docVar w:name="PersonGUIDs" w:val="{40A96CCA-2200-4F16-8C69-143CE5A64D71},{3951030F-6BDE-4C0A-89D5-DD3B08CED3F9},{10E650C0-A0E6-4311-A120-15D4BD3DB285}"/>
  </w:docVars>
  <w:rsids>
    <w:rsidRoot w:val="0026189F"/>
    <w:rsid w:val="001426F7"/>
    <w:rsid w:val="0026189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15:chartTrackingRefBased/>
  <w15:docId w15:val="{8F883307-89C2-4C4B-B3CB-9A3DBD56C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tabs>
        <w:tab w:val="clear" w:pos="340"/>
      </w:tabs>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57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168</Words>
  <Characters>986</Characters>
  <Application>Microsoft Office Word</Application>
  <DocSecurity>4</DocSecurity>
  <Lines>35</Lines>
  <Paragraphs>22</Paragraphs>
  <ScaleCrop>false</ScaleCrop>
  <HeadingPairs>
    <vt:vector size="2" baseType="variant">
      <vt:variant>
        <vt:lpstr>Rubrik</vt:lpstr>
      </vt:variant>
      <vt:variant>
        <vt:i4>1</vt:i4>
      </vt:variant>
    </vt:vector>
  </HeadingPairs>
  <TitlesOfParts>
    <vt:vector size="1" baseType="lpstr">
      <vt:lpstr>-V417</vt:lpstr>
    </vt:vector>
  </TitlesOfParts>
  <Company>Riksdagen</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-V417</dc:title>
  <dc:subject>-V417</dc:subject>
  <dc:creator>Riksdagen</dc:creator>
  <cp:keywords>Riksdagen</cp:keywords>
  <dc:description>Versal/gemen i partibeteckning. Gemen i tryck för 0910, versal för 1011 och nyare</dc:description>
  <cp:lastModifiedBy>Lars Brink</cp:lastModifiedBy>
  <cp:revision>2</cp:revision>
  <cp:lastPrinted>2010-11-16T09:57:00Z</cp:lastPrinted>
  <dcterms:created xsi:type="dcterms:W3CDTF">2025-12-18T01:21:00Z</dcterms:created>
  <dcterms:modified xsi:type="dcterms:W3CDTF">2025-12-18T01:21:00Z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mot2000_530_2010-11-16</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MvK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Utgiftsområde 17 Kultur, medier, trossamfund och fritid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17 Kultur, medier, trossamfund och fritid</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-V817</vt:lpwstr>
  </property>
  <property fmtid="{D5CDD505-2E9C-101B-9397-08002B2CF9AE}" pid="18" name="ArbRubr">
    <vt:lpwstr/>
  </property>
  <property fmtid="{D5CDD505-2E9C-101B-9397-08002B2CF9AE}" pid="19" name="Partilogo">
    <vt:lpwstr>ingen</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3</vt:lpwstr>
  </property>
  <property fmtid="{D5CDD505-2E9C-101B-9397-08002B2CF9AE}" pid="24" name="AntalMot">
    <vt:lpwstr>Antal: 3</vt:lpwstr>
  </property>
  <property fmtid="{D5CDD505-2E9C-101B-9397-08002B2CF9AE}" pid="25" name="MotionarText">
    <vt:lpwstr>av Berit Högman m.fl. (S, MP, V)</vt:lpwstr>
  </property>
  <property fmtid="{D5CDD505-2E9C-101B-9397-08002B2CF9AE}" pid="26" name="MotionarLista">
    <vt:lpwstr>Högman, Berit (S)\Ehn, Tina (MP)\Berg, Bengt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Berit Högman (S), Tina Ehn (MP), Bengt Berg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Kr301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kata.hansson@riksdagen.se</vt:lpwstr>
  </property>
  <property fmtid="{D5CDD505-2E9C-101B-9397-08002B2CF9AE}" pid="45" name="ReservUID">
    <vt:lpwstr>ka0323aa</vt:lpwstr>
  </property>
  <property fmtid="{D5CDD505-2E9C-101B-9397-08002B2CF9AE}" pid="46" name="MotionID">
    <vt:lpwstr>20102011000000000086000004170070</vt:lpwstr>
  </property>
  <property fmtid="{D5CDD505-2E9C-101B-9397-08002B2CF9AE}" pid="47" name="datum">
    <vt:lpwstr>101026</vt:lpwstr>
  </property>
  <property fmtid="{D5CDD505-2E9C-101B-9397-08002B2CF9AE}" pid="48" name="avsändar-e-post">
    <vt:lpwstr>kata.hansson@riksdagen.se</vt:lpwstr>
  </property>
  <property fmtid="{D5CDD505-2E9C-101B-9397-08002B2CF9AE}" pid="49" name="id">
    <vt:lpwstr>20102011000000000086000004170070</vt:lpwstr>
  </property>
  <property fmtid="{D5CDD505-2E9C-101B-9397-08002B2CF9AE}" pid="50" name="nummer">
    <vt:lpwstr>301</vt:lpwstr>
  </property>
  <property fmtid="{D5CDD505-2E9C-101B-9397-08002B2CF9AE}" pid="51" name="utskottsbeteckning">
    <vt:lpwstr>Kr</vt:lpwstr>
  </property>
  <property fmtid="{D5CDD505-2E9C-101B-9397-08002B2CF9AE}" pid="52" name="GlobalUID">
    <vt:lpwstr>{EB43CE5E-9B28-4F02-83DC-D57CCA55B928}</vt:lpwstr>
  </property>
  <property fmtid="{D5CDD505-2E9C-101B-9397-08002B2CF9AE}" pid="53" name="Överföringar">
    <vt:i4>0</vt:i4>
  </property>
  <property fmtid="{D5CDD505-2E9C-101B-9397-08002B2CF9AE}" pid="54" name="Checksum">
    <vt:lpwstr>*1018719075225*</vt:lpwstr>
  </property>
  <property fmtid="{D5CDD505-2E9C-101B-9397-08002B2CF9AE}" pid="55" name="skuggnummer">
    <vt:lpwstr>2347</vt:lpwstr>
  </property>
  <property fmtid="{D5CDD505-2E9C-101B-9397-08002B2CF9AE}" pid="56" name="urixVersion">
    <vt:lpwstr>4.3.2.0</vt:lpwstr>
  </property>
  <property fmtid="{D5CDD505-2E9C-101B-9397-08002B2CF9AE}" pid="57" name="urixOrigin">
    <vt:lpwstr>101206 13:36:16.236</vt:lpwstr>
  </property>
  <property fmtid="{D5CDD505-2E9C-101B-9397-08002B2CF9AE}" pid="58" name="urixGuid">
    <vt:lpwstr>{A6E64519-48E7-4DB3-897F-F87FFE6B735E}</vt:lpwstr>
  </property>
</Properties>
</file>