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2018/19</w:t>
      </w:r>
      <w:bookmarkEnd w:id="0"/>
      <w:r>
        <w:t>:</w:t>
      </w:r>
      <w:bookmarkStart w:id="1" w:name="DocumentNumber"/>
      <w:r>
        <w:t>36</w:t>
      </w:r>
      <w:bookmarkEnd w:id="1"/>
    </w:p>
    <w:p w:rsidR="006E04A4">
      <w:pPr>
        <w:pStyle w:val="Date"/>
        <w:outlineLvl w:val="0"/>
      </w:pPr>
      <w:bookmarkStart w:id="2" w:name="DocumentDate"/>
      <w:r>
        <w:t>Måndagen den 14 januari 2019</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16.00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Bordläggningsplenum</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protokoll från sammanträdet tisdagen den 4, onsdagen den 5, måndagen den 10, tisdagen den 11, onsdagen den 12, torsdagen den 13, fredagen den 14, lördagen den 15, måndagen den 17, tisdagen den 18, onsdagen den 19, torsdagen den 20 och fredagen den 21 december 2018</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återtagande av plats i riksdagen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Désirée Pethrus (KD) fr.o.m. den 1 januari</w:t>
            </w:r>
            <w:r>
              <w:rPr>
                <w:rtl w:val="0"/>
              </w:rPr>
              <w:br/>
            </w:r>
            <w:r>
              <w:rPr>
                <w:rtl w:val="0"/>
              </w:rPr>
              <w:t>Därmed upphörde Christian Carlssons (KD) uppdrag som ersättare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Björn Wiechel (S) fr.o.m. den 2 januari</w:t>
            </w:r>
            <w:r>
              <w:rPr>
                <w:rtl w:val="0"/>
              </w:rPr>
              <w:br/>
            </w:r>
            <w:r>
              <w:rPr>
                <w:rtl w:val="0"/>
              </w:rPr>
              <w:t>Därmed upphörde Fredrik Stenbergs (S) uppdrag som ersättare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Kalle Olsson (S) fr.o.m. i dag</w:t>
            </w:r>
            <w:r>
              <w:rPr>
                <w:rtl w:val="0"/>
              </w:rPr>
              <w:br/>
            </w:r>
            <w:r>
              <w:rPr>
                <w:rtl w:val="0"/>
              </w:rPr>
              <w:t>Därmed upphör Maria Jacobssons (S) uppdrag som ersättare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ersättare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Erica Nådin (S) som ersättare fr.o.m. den 11 februari t.o.m. den 30 november under Teresa Carvalhos (S) ledighet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Désirée Pethrus (KD) som suppleant i arbetsmarknadsutskottet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2018/19:FPM20 Meddelandet om den inre marknaden </w:t>
            </w:r>
            <w:r>
              <w:rPr>
                <w:i/>
                <w:iCs/>
                <w:rtl w:val="0"/>
              </w:rPr>
              <w:t>COM(2018) 772</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2018/19:FPM21 EU:s strategi för Indien </w:t>
            </w:r>
            <w:r>
              <w:rPr>
                <w:i/>
                <w:iCs/>
                <w:rtl w:val="0"/>
              </w:rPr>
              <w:t>JOIN(2018) 28</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2018/19:FPM22 Mot en förstärkt internationell roll för euron </w:t>
            </w:r>
            <w:r>
              <w:rPr>
                <w:i/>
                <w:iCs/>
                <w:rtl w:val="0"/>
              </w:rPr>
              <w:t>COM(2018) 796</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Skrivelse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2018/19:20 Riksrevisionens rapport om räkenskapssammandragets tillförlitlighet</w:t>
            </w:r>
            <w:r>
              <w:rPr>
                <w:rtl w:val="0"/>
              </w:rPr>
              <w:br/>
            </w:r>
            <w:r>
              <w:rPr>
                <w:i/>
                <w:iCs/>
                <w:rtl w:val="0"/>
              </w:rPr>
              <w:t>Kammaren har beslutat om förlängd motionstid för denna skrivelse</w:t>
            </w:r>
            <w:r>
              <w:rPr>
                <w:rtl w:val="0"/>
              </w:rPr>
              <w:br/>
            </w:r>
            <w:r>
              <w:rPr>
                <w:i/>
                <w:iCs/>
                <w:rtl w:val="0"/>
              </w:rPr>
              <w:t>Motionstiden utgår den 18 januari</w:t>
            </w:r>
          </w:p>
        </w:tc>
        <w:tc>
          <w:tcPr>
            <w:tcW w:w="2055" w:type="dxa"/>
          </w:tcPr>
          <w:p w:rsidR="006E04A4" w:rsidP="00C84F80">
            <w:r>
              <w:rPr>
                <w:rtl w:val="0"/>
              </w:rPr>
              <w:t>FiU</w:t>
            </w:r>
          </w:p>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Måndagen den 14 januari 2019</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2f0fc885c9d1ecb8b9e8321c2e02b37c">
  <xsd:schema xmlns:xsd="http://www.w3.org/2001/XMLSchema" xmlns:xs="http://www.w3.org/2001/XMLSchema" xmlns:p="http://schemas.microsoft.com/office/2006/metadata/properties" xmlns:ns2="C07A1A6C-0B19-41D9-BDF8-F523BA3921EB" targetNamespace="http://schemas.microsoft.com/office/2006/metadata/properties" ma:root="true" ma:fieldsID="fcdf0400d53678d30eacff1ae07b7eb8"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2019-01-14</SAFIR_Sammantradesdatum_Doc>
    <SAFIR_SammantradeID xmlns="C07A1A6C-0B19-41D9-BDF8-F523BA3921EB">2f9caddf-843a-46d9-b60d-e838ca14e4ea</SAFIR_SammantradeID>
    <SAFIR_FlistaStatus_Doc xmlns="C07A1A6C-0B19-41D9-BDF8-F523BA3921EB">Ej publicerad</SAFIR_FlistaStatus_Doc>
    <SAFIR_FlistaEdited_Doc xmlns="C07A1A6C-0B19-41D9-BDF8-F523BA3921EB">true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63AF8-6B27-4F3F-A8F7-CA06FD9F75D6}"/>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Måndagen den 14 januari 2019</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true</vt:bool>
  </property>
</Properties>
</file>