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14AFEDE2" w:rsidR="0096348C" w:rsidRDefault="00F5222B" w:rsidP="00E97AED">
            <w:pPr>
              <w:ind w:right="-269"/>
              <w:rPr>
                <w:b/>
              </w:rPr>
            </w:pPr>
            <w:r>
              <w:rPr>
                <w:b/>
              </w:rPr>
              <w:t>Utskottssammanträde 20</w:t>
            </w:r>
            <w:r w:rsidR="00914E3E">
              <w:rPr>
                <w:b/>
              </w:rPr>
              <w:t>2</w:t>
            </w:r>
            <w:r w:rsidR="00636EF1">
              <w:rPr>
                <w:b/>
              </w:rPr>
              <w:t>5</w:t>
            </w:r>
            <w:r w:rsidR="006375F0">
              <w:rPr>
                <w:b/>
              </w:rPr>
              <w:t>/2</w:t>
            </w:r>
            <w:r w:rsidR="00636EF1">
              <w:rPr>
                <w:b/>
              </w:rPr>
              <w:t>6</w:t>
            </w:r>
            <w:r w:rsidR="00C07F65">
              <w:rPr>
                <w:b/>
              </w:rPr>
              <w:t>:</w:t>
            </w:r>
            <w:r w:rsidR="00EE3256">
              <w:rPr>
                <w:b/>
              </w:rPr>
              <w:t>11</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2C8F7288" w:rsidR="008035C8" w:rsidRDefault="00A257B8" w:rsidP="00AF3CA6">
            <w:pPr>
              <w:ind w:right="355"/>
            </w:pPr>
            <w:r>
              <w:t>20</w:t>
            </w:r>
            <w:r w:rsidR="00CF36BC">
              <w:t>2</w:t>
            </w:r>
            <w:r w:rsidR="00701F1D">
              <w:t>5</w:t>
            </w:r>
            <w:r w:rsidR="002A3730">
              <w:t>-</w:t>
            </w:r>
            <w:r w:rsidR="00EE3256">
              <w:t>11-04</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45340CA4" w:rsidR="0096348C" w:rsidRDefault="009476AF" w:rsidP="00AF3CA6">
            <w:pPr>
              <w:ind w:right="-269"/>
            </w:pPr>
            <w:r>
              <w:t>K</w:t>
            </w:r>
            <w:r w:rsidR="00111135">
              <w:t>l</w:t>
            </w:r>
            <w:r>
              <w:t>.</w:t>
            </w:r>
            <w:r w:rsidR="002349AE">
              <w:t xml:space="preserve"> </w:t>
            </w:r>
            <w:r w:rsidR="00EE3256">
              <w:t>11.00</w:t>
            </w:r>
            <w:r w:rsidR="00E12681">
              <w:t>-</w:t>
            </w:r>
            <w:r w:rsidR="00627EB2">
              <w:t>12.12</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C92C53" w:rsidRDefault="002A3730" w:rsidP="002A3730">
            <w:pPr>
              <w:pStyle w:val="Default"/>
              <w:rPr>
                <w:b/>
              </w:rPr>
            </w:pPr>
            <w:r>
              <w:rPr>
                <w:b/>
                <w:snapToGrid w:val="0"/>
              </w:rPr>
              <w:t xml:space="preserve">§ </w:t>
            </w:r>
            <w:r w:rsidR="006A74AC">
              <w:rPr>
                <w:b/>
                <w:snapToGrid w:val="0"/>
              </w:rPr>
              <w:t>1</w:t>
            </w:r>
          </w:p>
        </w:tc>
        <w:tc>
          <w:tcPr>
            <w:tcW w:w="7655" w:type="dxa"/>
          </w:tcPr>
          <w:p w14:paraId="32317F40" w14:textId="18896EFB" w:rsidR="002A3730" w:rsidRDefault="008C16EC" w:rsidP="00492739">
            <w:pPr>
              <w:outlineLvl w:val="0"/>
            </w:pPr>
            <w:r w:rsidRPr="00537468">
              <w:rPr>
                <w:b/>
              </w:rPr>
              <w:t xml:space="preserve">ECA:s </w:t>
            </w:r>
            <w:r>
              <w:rPr>
                <w:b/>
              </w:rPr>
              <w:t>årsrapport för 2024 (gemensamt med EU-nämnden)</w:t>
            </w:r>
            <w:r>
              <w:rPr>
                <w:b/>
              </w:rPr>
              <w:br/>
            </w:r>
            <w:r w:rsidR="00492739">
              <w:t xml:space="preserve">Hans Lindblad, Europeiska revisionsrättens svenska ledamot med medarbetare, informerade om </w:t>
            </w:r>
            <w:r w:rsidR="00232D06">
              <w:t>EU-revisorernas årsrapporter för 2024.</w:t>
            </w:r>
          </w:p>
          <w:p w14:paraId="49C09703" w14:textId="586615C4" w:rsidR="00492739" w:rsidRPr="002A3730" w:rsidRDefault="00492739" w:rsidP="00492739">
            <w:pPr>
              <w:outlineLvl w:val="0"/>
              <w:rPr>
                <w:b/>
                <w:szCs w:val="24"/>
              </w:rPr>
            </w:pPr>
          </w:p>
        </w:tc>
      </w:tr>
      <w:tr w:rsidR="002A3730" w14:paraId="2C8ABE0A" w14:textId="77777777" w:rsidTr="008035C8">
        <w:tc>
          <w:tcPr>
            <w:tcW w:w="567" w:type="dxa"/>
          </w:tcPr>
          <w:p w14:paraId="442699FD" w14:textId="1887FF90" w:rsidR="002A3730" w:rsidRPr="00C92C53" w:rsidRDefault="002A3730" w:rsidP="002A3730">
            <w:pPr>
              <w:pStyle w:val="Default"/>
              <w:rPr>
                <w:b/>
              </w:rPr>
            </w:pPr>
            <w:r w:rsidRPr="00C92C53">
              <w:rPr>
                <w:b/>
              </w:rPr>
              <w:t xml:space="preserve">§ </w:t>
            </w:r>
            <w:r w:rsidR="006A74AC">
              <w:rPr>
                <w:b/>
              </w:rPr>
              <w:t>2</w:t>
            </w:r>
          </w:p>
        </w:tc>
        <w:tc>
          <w:tcPr>
            <w:tcW w:w="7655" w:type="dxa"/>
          </w:tcPr>
          <w:p w14:paraId="329E03EA" w14:textId="27D50A98" w:rsidR="00627EB2" w:rsidRDefault="008C16EC" w:rsidP="00627EB2">
            <w:pPr>
              <w:outlineLvl w:val="0"/>
              <w:rPr>
                <w:szCs w:val="24"/>
              </w:rPr>
            </w:pPr>
            <w:r w:rsidRPr="002A3730">
              <w:rPr>
                <w:b/>
                <w:szCs w:val="24"/>
              </w:rPr>
              <w:t xml:space="preserve">Anmälningar </w:t>
            </w:r>
            <w:r w:rsidR="00627EB2">
              <w:rPr>
                <w:b/>
                <w:szCs w:val="24"/>
              </w:rPr>
              <w:br/>
            </w:r>
            <w:r w:rsidR="00627EB2">
              <w:rPr>
                <w:szCs w:val="24"/>
              </w:rPr>
              <w:t xml:space="preserve">Utskottet beslutade att bjuda in </w:t>
            </w:r>
            <w:r w:rsidR="00627EB2" w:rsidRPr="00627EB2">
              <w:rPr>
                <w:szCs w:val="24"/>
              </w:rPr>
              <w:t xml:space="preserve">finansmarknadsminister Niklas </w:t>
            </w:r>
            <w:proofErr w:type="spellStart"/>
            <w:r w:rsidR="00627EB2" w:rsidRPr="00627EB2">
              <w:rPr>
                <w:szCs w:val="24"/>
              </w:rPr>
              <w:t>Wykman</w:t>
            </w:r>
            <w:proofErr w:type="spellEnd"/>
            <w:r w:rsidR="00627EB2" w:rsidRPr="00627EB2">
              <w:rPr>
                <w:szCs w:val="24"/>
              </w:rPr>
              <w:t xml:space="preserve"> till sammanträdet </w:t>
            </w:r>
            <w:r w:rsidR="00627EB2">
              <w:rPr>
                <w:szCs w:val="24"/>
              </w:rPr>
              <w:t xml:space="preserve">den </w:t>
            </w:r>
            <w:r w:rsidR="00627EB2" w:rsidRPr="00627EB2">
              <w:rPr>
                <w:szCs w:val="24"/>
              </w:rPr>
              <w:t>13 november för information om aktuella EU-frågor</w:t>
            </w:r>
            <w:r w:rsidR="00627EB2">
              <w:rPr>
                <w:szCs w:val="24"/>
              </w:rPr>
              <w:t>.</w:t>
            </w:r>
          </w:p>
          <w:p w14:paraId="17EE5049" w14:textId="539CA6C2" w:rsidR="002A3730" w:rsidRPr="002A3730" w:rsidRDefault="002A3730" w:rsidP="002A3730">
            <w:pPr>
              <w:outlineLvl w:val="0"/>
              <w:rPr>
                <w:bCs/>
                <w:szCs w:val="24"/>
              </w:rPr>
            </w:pPr>
          </w:p>
        </w:tc>
      </w:tr>
      <w:tr w:rsidR="006A74AC" w14:paraId="381DDF23" w14:textId="77777777" w:rsidTr="008035C8">
        <w:tc>
          <w:tcPr>
            <w:tcW w:w="567" w:type="dxa"/>
          </w:tcPr>
          <w:p w14:paraId="3B83AFC3" w14:textId="6A24BBFD" w:rsidR="006A74AC" w:rsidRDefault="006A74AC" w:rsidP="002A3730">
            <w:pPr>
              <w:tabs>
                <w:tab w:val="left" w:pos="1701"/>
              </w:tabs>
              <w:rPr>
                <w:b/>
                <w:snapToGrid w:val="0"/>
              </w:rPr>
            </w:pPr>
            <w:r w:rsidRPr="00C92C53">
              <w:rPr>
                <w:b/>
              </w:rPr>
              <w:t>§</w:t>
            </w:r>
            <w:r w:rsidR="008C16EC">
              <w:rPr>
                <w:b/>
              </w:rPr>
              <w:t xml:space="preserve"> 3</w:t>
            </w:r>
          </w:p>
        </w:tc>
        <w:tc>
          <w:tcPr>
            <w:tcW w:w="7655" w:type="dxa"/>
          </w:tcPr>
          <w:p w14:paraId="3BAB142E" w14:textId="313FA12F" w:rsidR="006A74AC" w:rsidRDefault="008C16EC" w:rsidP="002A3730">
            <w:pPr>
              <w:outlineLvl w:val="0"/>
              <w:rPr>
                <w:b/>
                <w:szCs w:val="24"/>
              </w:rPr>
            </w:pPr>
            <w:r w:rsidRPr="002A3730">
              <w:rPr>
                <w:b/>
                <w:szCs w:val="24"/>
              </w:rPr>
              <w:t>Justering av protokoll</w:t>
            </w:r>
          </w:p>
          <w:p w14:paraId="4DAC226E" w14:textId="4104BC65" w:rsidR="0046036E" w:rsidRPr="0046036E" w:rsidRDefault="0046036E" w:rsidP="002A3730">
            <w:pPr>
              <w:outlineLvl w:val="0"/>
              <w:rPr>
                <w:bCs/>
              </w:rPr>
            </w:pPr>
            <w:r w:rsidRPr="0046036E">
              <w:rPr>
                <w:bCs/>
                <w:szCs w:val="24"/>
              </w:rPr>
              <w:t xml:space="preserve">Utskottet justerade </w:t>
            </w:r>
            <w:r>
              <w:rPr>
                <w:bCs/>
                <w:szCs w:val="24"/>
              </w:rPr>
              <w:t xml:space="preserve">protokoll nr </w:t>
            </w:r>
            <w:r w:rsidRPr="0046036E">
              <w:rPr>
                <w:bCs/>
              </w:rPr>
              <w:t>2025/26:8</w:t>
            </w:r>
            <w:r>
              <w:rPr>
                <w:bCs/>
              </w:rPr>
              <w:t>, 9 och 10.</w:t>
            </w:r>
          </w:p>
          <w:p w14:paraId="45FA8DC7" w14:textId="6462C1A0" w:rsidR="006A74AC" w:rsidRDefault="006A74AC" w:rsidP="002A3730">
            <w:pPr>
              <w:outlineLvl w:val="0"/>
              <w:rPr>
                <w:b/>
                <w:bCs/>
              </w:rPr>
            </w:pPr>
          </w:p>
        </w:tc>
      </w:tr>
      <w:tr w:rsidR="006A74AC" w14:paraId="20B894FB" w14:textId="77777777" w:rsidTr="008035C8">
        <w:tc>
          <w:tcPr>
            <w:tcW w:w="567" w:type="dxa"/>
          </w:tcPr>
          <w:p w14:paraId="34A9F0DB" w14:textId="221506A4" w:rsidR="006A74AC" w:rsidRDefault="006A74AC" w:rsidP="002A3730">
            <w:pPr>
              <w:tabs>
                <w:tab w:val="left" w:pos="1701"/>
              </w:tabs>
              <w:rPr>
                <w:b/>
                <w:snapToGrid w:val="0"/>
              </w:rPr>
            </w:pPr>
            <w:r w:rsidRPr="00C92C53">
              <w:rPr>
                <w:b/>
              </w:rPr>
              <w:t>§</w:t>
            </w:r>
            <w:r w:rsidR="008C16EC">
              <w:rPr>
                <w:b/>
              </w:rPr>
              <w:t xml:space="preserve"> 4</w:t>
            </w:r>
          </w:p>
        </w:tc>
        <w:tc>
          <w:tcPr>
            <w:tcW w:w="7655" w:type="dxa"/>
          </w:tcPr>
          <w:p w14:paraId="4E0E030E" w14:textId="758367BF" w:rsidR="00687D1B" w:rsidRDefault="008C16EC" w:rsidP="002A3730">
            <w:pPr>
              <w:outlineLvl w:val="0"/>
            </w:pPr>
            <w:r w:rsidRPr="007F55AE">
              <w:rPr>
                <w:b/>
              </w:rPr>
              <w:t>Statens budget för 2026 – Rambeslutet (FiU1)</w:t>
            </w:r>
            <w:r>
              <w:rPr>
                <w:b/>
              </w:rPr>
              <w:br/>
            </w:r>
            <w:r w:rsidR="0046036E">
              <w:rPr>
                <w:bCs/>
              </w:rPr>
              <w:t xml:space="preserve">Utskottet inledde beredningen av propositionerna </w:t>
            </w:r>
            <w:hyperlink r:id="rId8" w:history="1">
              <w:r w:rsidRPr="0046036E">
                <w:rPr>
                  <w:rStyle w:val="Hyperlnk"/>
                  <w:bCs/>
                  <w:color w:val="auto"/>
                  <w:u w:val="none"/>
                </w:rPr>
                <w:t>2025/26:1</w:t>
              </w:r>
            </w:hyperlink>
            <w:r w:rsidRPr="0046036E">
              <w:rPr>
                <w:bCs/>
              </w:rPr>
              <w:t xml:space="preserve">, </w:t>
            </w:r>
            <w:hyperlink r:id="rId9" w:history="1">
              <w:r w:rsidRPr="0046036E">
                <w:rPr>
                  <w:rStyle w:val="Hyperlnk"/>
                  <w:bCs/>
                  <w:color w:val="auto"/>
                  <w:u w:val="none"/>
                </w:rPr>
                <w:t>2025/26:31</w:t>
              </w:r>
            </w:hyperlink>
            <w:r w:rsidRPr="0046036E">
              <w:rPr>
                <w:bCs/>
              </w:rPr>
              <w:t xml:space="preserve">, </w:t>
            </w:r>
            <w:hyperlink r:id="rId10" w:history="1">
              <w:r w:rsidRPr="0046036E">
                <w:rPr>
                  <w:rStyle w:val="Hyperlnk"/>
                  <w:bCs/>
                  <w:color w:val="auto"/>
                  <w:u w:val="none"/>
                </w:rPr>
                <w:t>2025/26:32</w:t>
              </w:r>
            </w:hyperlink>
            <w:r w:rsidRPr="0046036E">
              <w:rPr>
                <w:bCs/>
              </w:rPr>
              <w:t xml:space="preserve">, </w:t>
            </w:r>
            <w:hyperlink r:id="rId11" w:history="1">
              <w:r w:rsidRPr="0046036E">
                <w:rPr>
                  <w:rStyle w:val="Hyperlnk"/>
                  <w:bCs/>
                  <w:color w:val="auto"/>
                  <w:u w:val="none"/>
                </w:rPr>
                <w:t>2024/25:168</w:t>
              </w:r>
            </w:hyperlink>
            <w:r w:rsidRPr="0046036E">
              <w:rPr>
                <w:bCs/>
              </w:rPr>
              <w:t xml:space="preserve">, </w:t>
            </w:r>
            <w:hyperlink r:id="rId12" w:history="1">
              <w:r w:rsidRPr="0046036E">
                <w:rPr>
                  <w:rStyle w:val="Hyperlnk"/>
                  <w:bCs/>
                  <w:color w:val="auto"/>
                  <w:u w:val="none"/>
                </w:rPr>
                <w:t>2024/25:188</w:t>
              </w:r>
            </w:hyperlink>
            <w:r w:rsidR="0046036E">
              <w:t xml:space="preserve"> och motioner. </w:t>
            </w:r>
          </w:p>
          <w:p w14:paraId="04E444BB" w14:textId="77777777" w:rsidR="00687D1B" w:rsidRDefault="00687D1B" w:rsidP="002A3730">
            <w:pPr>
              <w:outlineLvl w:val="0"/>
            </w:pPr>
          </w:p>
          <w:p w14:paraId="7689D4E0" w14:textId="4537755F" w:rsidR="006A74AC" w:rsidRDefault="00687D1B" w:rsidP="002A3730">
            <w:pPr>
              <w:outlineLvl w:val="0"/>
              <w:rPr>
                <w:b/>
                <w:bCs/>
              </w:rPr>
            </w:pPr>
            <w:r>
              <w:t xml:space="preserve">Ärendet bordlades. </w:t>
            </w:r>
            <w:r w:rsidR="008C16EC" w:rsidRPr="007F55AE">
              <w:rPr>
                <w:bCs/>
              </w:rPr>
              <w:br/>
            </w:r>
          </w:p>
        </w:tc>
      </w:tr>
      <w:tr w:rsidR="002A3730" w14:paraId="3BC19977" w14:textId="77777777" w:rsidTr="008035C8">
        <w:tc>
          <w:tcPr>
            <w:tcW w:w="567" w:type="dxa"/>
          </w:tcPr>
          <w:p w14:paraId="6B43BC28" w14:textId="7A8636EC" w:rsidR="002A3730" w:rsidRDefault="002A3730" w:rsidP="002A3730">
            <w:pPr>
              <w:tabs>
                <w:tab w:val="left" w:pos="1701"/>
              </w:tabs>
              <w:rPr>
                <w:b/>
                <w:snapToGrid w:val="0"/>
              </w:rPr>
            </w:pPr>
            <w:r>
              <w:rPr>
                <w:b/>
                <w:snapToGrid w:val="0"/>
              </w:rPr>
              <w:t xml:space="preserve">§ </w:t>
            </w:r>
            <w:r w:rsidR="008C16EC">
              <w:rPr>
                <w:b/>
                <w:snapToGrid w:val="0"/>
              </w:rPr>
              <w:t>5</w:t>
            </w:r>
          </w:p>
        </w:tc>
        <w:tc>
          <w:tcPr>
            <w:tcW w:w="7655" w:type="dxa"/>
          </w:tcPr>
          <w:p w14:paraId="0DCD16A4" w14:textId="77777777" w:rsidR="00687D1B" w:rsidRDefault="008C16EC" w:rsidP="002A3730">
            <w:pPr>
              <w:outlineLvl w:val="0"/>
              <w:rPr>
                <w:bCs/>
              </w:rPr>
            </w:pPr>
            <w:r w:rsidRPr="007F55AE">
              <w:rPr>
                <w:b/>
              </w:rPr>
              <w:t>Redovisning av AP-fondernas verksamhet t.o.m. 2024 (FiU6)</w:t>
            </w:r>
            <w:r w:rsidRPr="007F55AE">
              <w:rPr>
                <w:b/>
              </w:rPr>
              <w:br/>
            </w:r>
            <w:r w:rsidR="00687D1B">
              <w:rPr>
                <w:bCs/>
              </w:rPr>
              <w:t xml:space="preserve">Utskottet fortsatte </w:t>
            </w:r>
            <w:r w:rsidRPr="007F55AE">
              <w:rPr>
                <w:bCs/>
              </w:rPr>
              <w:t>beredning</w:t>
            </w:r>
            <w:r w:rsidR="00687D1B">
              <w:rPr>
                <w:bCs/>
              </w:rPr>
              <w:t>en av s</w:t>
            </w:r>
            <w:r w:rsidRPr="007F55AE">
              <w:rPr>
                <w:bCs/>
              </w:rPr>
              <w:t>krivelse 2024/25:130 och motioner</w:t>
            </w:r>
            <w:r w:rsidR="00687D1B">
              <w:rPr>
                <w:bCs/>
              </w:rPr>
              <w:t>.</w:t>
            </w:r>
          </w:p>
          <w:p w14:paraId="2B566584" w14:textId="77777777" w:rsidR="00687D1B" w:rsidRDefault="00687D1B" w:rsidP="002A3730">
            <w:pPr>
              <w:outlineLvl w:val="0"/>
              <w:rPr>
                <w:bCs/>
              </w:rPr>
            </w:pPr>
          </w:p>
          <w:p w14:paraId="20962978" w14:textId="2C814010" w:rsidR="002A3730" w:rsidRPr="008C16EC" w:rsidRDefault="00687D1B" w:rsidP="002A3730">
            <w:pPr>
              <w:outlineLvl w:val="0"/>
              <w:rPr>
                <w:bCs/>
              </w:rPr>
            </w:pPr>
            <w:r>
              <w:t>Ärendet bordlades.</w:t>
            </w:r>
            <w:r w:rsidR="002A3730">
              <w:rPr>
                <w:b/>
                <w:bCs/>
              </w:rPr>
              <w:br/>
            </w:r>
          </w:p>
        </w:tc>
      </w:tr>
      <w:tr w:rsidR="008C16EC" w14:paraId="448AFCE1" w14:textId="77777777" w:rsidTr="008035C8">
        <w:tc>
          <w:tcPr>
            <w:tcW w:w="567" w:type="dxa"/>
          </w:tcPr>
          <w:p w14:paraId="265C4579" w14:textId="1172F5F1" w:rsidR="008C16EC" w:rsidRDefault="008C16EC" w:rsidP="008C16EC">
            <w:pPr>
              <w:tabs>
                <w:tab w:val="left" w:pos="1701"/>
              </w:tabs>
              <w:rPr>
                <w:b/>
                <w:snapToGrid w:val="0"/>
              </w:rPr>
            </w:pPr>
            <w:r>
              <w:rPr>
                <w:b/>
                <w:snapToGrid w:val="0"/>
              </w:rPr>
              <w:t>§ 6</w:t>
            </w:r>
          </w:p>
        </w:tc>
        <w:tc>
          <w:tcPr>
            <w:tcW w:w="7655" w:type="dxa"/>
          </w:tcPr>
          <w:p w14:paraId="1E87569D" w14:textId="4B6B50E6" w:rsidR="008C16EC" w:rsidRDefault="008C16EC" w:rsidP="008C16EC">
            <w:pPr>
              <w:outlineLvl w:val="0"/>
            </w:pPr>
            <w:r>
              <w:rPr>
                <w:b/>
                <w:color w:val="000000"/>
              </w:rPr>
              <w:t xml:space="preserve">Finansiering av BIS Innovation </w:t>
            </w:r>
            <w:proofErr w:type="spellStart"/>
            <w:r>
              <w:rPr>
                <w:b/>
                <w:color w:val="000000"/>
              </w:rPr>
              <w:t>Hub</w:t>
            </w:r>
            <w:proofErr w:type="spellEnd"/>
            <w:r>
              <w:rPr>
                <w:b/>
                <w:color w:val="000000"/>
              </w:rPr>
              <w:t xml:space="preserve"> Nordic Centre (FiU13)</w:t>
            </w:r>
            <w:r>
              <w:rPr>
                <w:b/>
                <w:color w:val="000000"/>
              </w:rPr>
              <w:br/>
            </w:r>
            <w:r w:rsidR="00687D1B">
              <w:rPr>
                <w:bCs/>
              </w:rPr>
              <w:t>Utskottet inledde beredningen av</w:t>
            </w:r>
            <w:r w:rsidR="00687D1B">
              <w:rPr>
                <w:bCs/>
                <w:color w:val="000000"/>
              </w:rPr>
              <w:t xml:space="preserve"> Riksbankens f</w:t>
            </w:r>
            <w:r>
              <w:rPr>
                <w:bCs/>
                <w:color w:val="000000"/>
              </w:rPr>
              <w:t xml:space="preserve">ramställning </w:t>
            </w:r>
            <w:r w:rsidRPr="00687D1B">
              <w:rPr>
                <w:bCs/>
              </w:rPr>
              <w:t>2025/26:RB3</w:t>
            </w:r>
            <w:r w:rsidR="00687D1B">
              <w:rPr>
                <w:bCs/>
              </w:rPr>
              <w:t>.</w:t>
            </w:r>
          </w:p>
          <w:p w14:paraId="0BEA75B6" w14:textId="77777777" w:rsidR="008C16EC" w:rsidRDefault="008C16EC" w:rsidP="008C16EC">
            <w:pPr>
              <w:outlineLvl w:val="0"/>
            </w:pPr>
            <w:r>
              <w:rPr>
                <w:bCs/>
                <w:color w:val="000000"/>
              </w:rPr>
              <w:br/>
            </w:r>
            <w:r w:rsidR="00687D1B">
              <w:t>Ärendet bordlades.</w:t>
            </w:r>
          </w:p>
          <w:p w14:paraId="3CE1FBF0" w14:textId="72865082" w:rsidR="00687D1B" w:rsidRPr="000915FC" w:rsidRDefault="00687D1B" w:rsidP="008C16EC">
            <w:pPr>
              <w:outlineLvl w:val="0"/>
              <w:rPr>
                <w:b/>
                <w:color w:val="000000"/>
              </w:rPr>
            </w:pPr>
          </w:p>
        </w:tc>
      </w:tr>
      <w:tr w:rsidR="008C16EC" w14:paraId="580D2C53" w14:textId="77777777" w:rsidTr="008035C8">
        <w:tc>
          <w:tcPr>
            <w:tcW w:w="567" w:type="dxa"/>
          </w:tcPr>
          <w:p w14:paraId="520B2FA7" w14:textId="0BFE3CA3" w:rsidR="008C16EC" w:rsidRDefault="008C16EC" w:rsidP="008C16EC">
            <w:pPr>
              <w:tabs>
                <w:tab w:val="left" w:pos="1701"/>
              </w:tabs>
              <w:rPr>
                <w:b/>
                <w:snapToGrid w:val="0"/>
              </w:rPr>
            </w:pPr>
            <w:r>
              <w:rPr>
                <w:b/>
                <w:snapToGrid w:val="0"/>
              </w:rPr>
              <w:t>§ 7</w:t>
            </w:r>
          </w:p>
        </w:tc>
        <w:tc>
          <w:tcPr>
            <w:tcW w:w="7655" w:type="dxa"/>
          </w:tcPr>
          <w:p w14:paraId="2C954AB8" w14:textId="285C282C" w:rsidR="008C16EC" w:rsidRDefault="008C16EC" w:rsidP="008C16EC">
            <w:pPr>
              <w:outlineLvl w:val="0"/>
              <w:rPr>
                <w:bCs/>
                <w:color w:val="000000"/>
              </w:rPr>
            </w:pPr>
            <w:r>
              <w:rPr>
                <w:b/>
                <w:color w:val="000000"/>
                <w:sz w:val="22"/>
              </w:rPr>
              <w:t>U</w:t>
            </w:r>
            <w:r w:rsidRPr="00391A72">
              <w:rPr>
                <w:b/>
                <w:color w:val="000000"/>
                <w:sz w:val="22"/>
              </w:rPr>
              <w:t>ppföljning av riksdagens tillämpning av subsidiaritetsprincipen (FiU1y)</w:t>
            </w:r>
            <w:r>
              <w:rPr>
                <w:b/>
                <w:color w:val="000000"/>
                <w:sz w:val="22"/>
              </w:rPr>
              <w:br/>
            </w:r>
            <w:r w:rsidR="00687D1B">
              <w:rPr>
                <w:bCs/>
                <w:color w:val="000000"/>
                <w:sz w:val="22"/>
              </w:rPr>
              <w:t>Utskottet f</w:t>
            </w:r>
            <w:r>
              <w:rPr>
                <w:bCs/>
                <w:color w:val="000000"/>
                <w:sz w:val="22"/>
              </w:rPr>
              <w:t>ortsatt</w:t>
            </w:r>
            <w:r w:rsidR="00687D1B">
              <w:rPr>
                <w:bCs/>
                <w:color w:val="000000"/>
                <w:sz w:val="22"/>
              </w:rPr>
              <w:t xml:space="preserve">e </w:t>
            </w:r>
            <w:r>
              <w:rPr>
                <w:bCs/>
                <w:color w:val="000000"/>
                <w:sz w:val="22"/>
              </w:rPr>
              <w:t>beredning</w:t>
            </w:r>
            <w:r w:rsidR="00687D1B">
              <w:rPr>
                <w:bCs/>
                <w:color w:val="000000"/>
                <w:sz w:val="22"/>
              </w:rPr>
              <w:t>en</w:t>
            </w:r>
            <w:r>
              <w:rPr>
                <w:bCs/>
                <w:color w:val="000000"/>
                <w:sz w:val="22"/>
              </w:rPr>
              <w:t xml:space="preserve"> av yttrande till konstitutionsutskottet över PM om uppföljning av riksdagens </w:t>
            </w:r>
            <w:r>
              <w:rPr>
                <w:bCs/>
                <w:color w:val="000000"/>
              </w:rPr>
              <w:t>tillämpning av subsidiaritetsprincipen</w:t>
            </w:r>
            <w:r w:rsidR="00687D1B">
              <w:rPr>
                <w:bCs/>
                <w:color w:val="000000"/>
              </w:rPr>
              <w:t xml:space="preserve">. </w:t>
            </w:r>
          </w:p>
          <w:p w14:paraId="64BAF2C6" w14:textId="77777777" w:rsidR="00687D1B" w:rsidRDefault="00687D1B" w:rsidP="008C16EC">
            <w:pPr>
              <w:outlineLvl w:val="0"/>
              <w:rPr>
                <w:bCs/>
                <w:color w:val="000000"/>
              </w:rPr>
            </w:pPr>
          </w:p>
          <w:p w14:paraId="73BE1F5F" w14:textId="6F40DEB4" w:rsidR="00687D1B" w:rsidRDefault="00687D1B" w:rsidP="008C16EC">
            <w:pPr>
              <w:outlineLvl w:val="0"/>
              <w:rPr>
                <w:bCs/>
                <w:color w:val="000000"/>
              </w:rPr>
            </w:pPr>
            <w:r>
              <w:rPr>
                <w:bCs/>
                <w:color w:val="000000"/>
              </w:rPr>
              <w:t xml:space="preserve">Ärendet bordlades. </w:t>
            </w:r>
          </w:p>
          <w:p w14:paraId="12300A70" w14:textId="369DB667" w:rsidR="000915FC" w:rsidRDefault="000915FC" w:rsidP="008C16EC">
            <w:pPr>
              <w:outlineLvl w:val="0"/>
              <w:rPr>
                <w:b/>
                <w:color w:val="000000"/>
              </w:rPr>
            </w:pPr>
          </w:p>
        </w:tc>
      </w:tr>
      <w:tr w:rsidR="008C16EC" w14:paraId="21B31F35" w14:textId="77777777" w:rsidTr="008035C8">
        <w:tc>
          <w:tcPr>
            <w:tcW w:w="567" w:type="dxa"/>
          </w:tcPr>
          <w:p w14:paraId="11F4D8BF" w14:textId="5B361502" w:rsidR="008C16EC" w:rsidRDefault="008C16EC" w:rsidP="008C16EC">
            <w:pPr>
              <w:tabs>
                <w:tab w:val="left" w:pos="1701"/>
              </w:tabs>
              <w:rPr>
                <w:b/>
                <w:snapToGrid w:val="0"/>
              </w:rPr>
            </w:pPr>
            <w:r>
              <w:rPr>
                <w:b/>
                <w:snapToGrid w:val="0"/>
              </w:rPr>
              <w:t>§ 8</w:t>
            </w:r>
          </w:p>
        </w:tc>
        <w:tc>
          <w:tcPr>
            <w:tcW w:w="7655" w:type="dxa"/>
          </w:tcPr>
          <w:p w14:paraId="663072D5" w14:textId="71B19A5B" w:rsidR="008C16EC" w:rsidRDefault="008C16EC" w:rsidP="008C16EC">
            <w:pPr>
              <w:outlineLvl w:val="0"/>
              <w:rPr>
                <w:bCs/>
              </w:rPr>
            </w:pPr>
            <w:r w:rsidRPr="007F55AE">
              <w:rPr>
                <w:b/>
              </w:rPr>
              <w:t>Kommissionens arbetsprogram 2026</w:t>
            </w:r>
            <w:r w:rsidRPr="007F55AE">
              <w:rPr>
                <w:b/>
              </w:rPr>
              <w:br/>
            </w:r>
            <w:r w:rsidR="00687D1B">
              <w:rPr>
                <w:bCs/>
              </w:rPr>
              <w:t>Utskottet behandlade f</w:t>
            </w:r>
            <w:r w:rsidRPr="007F55AE">
              <w:rPr>
                <w:bCs/>
              </w:rPr>
              <w:t>råga</w:t>
            </w:r>
            <w:r w:rsidR="00687D1B">
              <w:rPr>
                <w:bCs/>
              </w:rPr>
              <w:t xml:space="preserve">n </w:t>
            </w:r>
            <w:r w:rsidRPr="007F55AE">
              <w:rPr>
                <w:bCs/>
              </w:rPr>
              <w:t xml:space="preserve">om yttrande till utrikesutskottet </w:t>
            </w:r>
            <w:r>
              <w:rPr>
                <w:bCs/>
              </w:rPr>
              <w:t xml:space="preserve">över </w:t>
            </w:r>
            <w:r w:rsidRPr="00327C32">
              <w:rPr>
                <w:bCs/>
              </w:rPr>
              <w:t>kommissionens arbetsprogram</w:t>
            </w:r>
            <w:r w:rsidR="00687D1B">
              <w:rPr>
                <w:bCs/>
              </w:rPr>
              <w:t xml:space="preserve">. </w:t>
            </w:r>
          </w:p>
          <w:p w14:paraId="2EB2D8C4" w14:textId="77777777" w:rsidR="00687D1B" w:rsidRDefault="00687D1B" w:rsidP="008C16EC">
            <w:pPr>
              <w:outlineLvl w:val="0"/>
              <w:rPr>
                <w:bCs/>
              </w:rPr>
            </w:pPr>
          </w:p>
          <w:p w14:paraId="14E7DC69" w14:textId="4C4F8EBF" w:rsidR="00687D1B" w:rsidRDefault="00687D1B" w:rsidP="008C16EC">
            <w:pPr>
              <w:outlineLvl w:val="0"/>
              <w:rPr>
                <w:bCs/>
              </w:rPr>
            </w:pPr>
            <w:r w:rsidRPr="00687D1B">
              <w:rPr>
                <w:bCs/>
              </w:rPr>
              <w:t>Utskottet beslutade att inte yttra sig.</w:t>
            </w:r>
          </w:p>
          <w:p w14:paraId="792BD5B9" w14:textId="526E014F" w:rsidR="000915FC" w:rsidRDefault="000915FC" w:rsidP="008C16EC">
            <w:pPr>
              <w:outlineLvl w:val="0"/>
              <w:rPr>
                <w:b/>
                <w:color w:val="000000"/>
              </w:rPr>
            </w:pPr>
          </w:p>
        </w:tc>
      </w:tr>
      <w:tr w:rsidR="008C16EC" w14:paraId="30ACE960" w14:textId="77777777" w:rsidTr="008035C8">
        <w:tc>
          <w:tcPr>
            <w:tcW w:w="567" w:type="dxa"/>
          </w:tcPr>
          <w:p w14:paraId="5D343EAB" w14:textId="17A4A170" w:rsidR="008C16EC" w:rsidRDefault="008C16EC" w:rsidP="008C16EC">
            <w:pPr>
              <w:tabs>
                <w:tab w:val="left" w:pos="1701"/>
              </w:tabs>
              <w:rPr>
                <w:b/>
                <w:snapToGrid w:val="0"/>
              </w:rPr>
            </w:pPr>
            <w:r>
              <w:rPr>
                <w:b/>
                <w:snapToGrid w:val="0"/>
              </w:rPr>
              <w:t>§ 9</w:t>
            </w:r>
          </w:p>
        </w:tc>
        <w:tc>
          <w:tcPr>
            <w:tcW w:w="7655" w:type="dxa"/>
          </w:tcPr>
          <w:p w14:paraId="7810FEC5" w14:textId="77777777" w:rsidR="008C16EC" w:rsidRDefault="008C16EC" w:rsidP="008C16EC">
            <w:pPr>
              <w:outlineLvl w:val="0"/>
              <w:rPr>
                <w:b/>
              </w:rPr>
            </w:pPr>
            <w:r>
              <w:rPr>
                <w:b/>
                <w:bCs/>
              </w:rPr>
              <w:t>Övriga frågor</w:t>
            </w:r>
          </w:p>
          <w:p w14:paraId="5B49B3DF" w14:textId="77777777" w:rsidR="0046036E" w:rsidRDefault="0046036E" w:rsidP="0046036E">
            <w:pPr>
              <w:outlineLvl w:val="0"/>
              <w:rPr>
                <w:bCs/>
                <w:color w:val="000000"/>
              </w:rPr>
            </w:pPr>
            <w:r w:rsidRPr="0046036E">
              <w:rPr>
                <w:bCs/>
                <w:color w:val="000000"/>
              </w:rPr>
              <w:t>Utskottet beslöt att kalla finansminister Elisabeth Svantesson till ett kommande sammanträde för information om Utbetalningsmyndighetens verksamhet.</w:t>
            </w:r>
          </w:p>
          <w:p w14:paraId="4439073A" w14:textId="77777777" w:rsidR="00232D06" w:rsidRPr="0046036E" w:rsidRDefault="00232D06" w:rsidP="0046036E">
            <w:pPr>
              <w:outlineLvl w:val="0"/>
              <w:rPr>
                <w:bCs/>
                <w:color w:val="000000"/>
              </w:rPr>
            </w:pPr>
          </w:p>
          <w:p w14:paraId="2E7CB149" w14:textId="77777777" w:rsidR="00232D06" w:rsidRDefault="00687D1B" w:rsidP="00232D06">
            <w:pPr>
              <w:rPr>
                <w:bCs/>
                <w:color w:val="000000"/>
              </w:rPr>
            </w:pPr>
            <w:r w:rsidRPr="00687D1B">
              <w:rPr>
                <w:bCs/>
                <w:color w:val="000000"/>
              </w:rPr>
              <w:lastRenderedPageBreak/>
              <w:t xml:space="preserve">V-ledamoten föreslog att utskottet skulle ta ett initiativ om </w:t>
            </w:r>
            <w:r w:rsidRPr="00687D1B">
              <w:t>att använda återvandringsbidraget för att satsa på glesbygdskommunerna</w:t>
            </w:r>
            <w:r w:rsidR="00232D06">
              <w:t xml:space="preserve">, </w:t>
            </w:r>
            <w:r w:rsidRPr="00687D1B">
              <w:rPr>
                <w:bCs/>
                <w:color w:val="000000"/>
              </w:rPr>
              <w:t xml:space="preserve">se bilaga 2. </w:t>
            </w:r>
          </w:p>
          <w:p w14:paraId="13610EDF" w14:textId="77777777" w:rsidR="00232D06" w:rsidRDefault="00232D06" w:rsidP="00232D06">
            <w:pPr>
              <w:rPr>
                <w:bCs/>
                <w:color w:val="000000"/>
              </w:rPr>
            </w:pPr>
          </w:p>
          <w:p w14:paraId="35866AF2" w14:textId="00A9F678" w:rsidR="0046036E" w:rsidRPr="00232D06" w:rsidRDefault="00687D1B" w:rsidP="00232D06">
            <w:r w:rsidRPr="00687D1B">
              <w:rPr>
                <w:bCs/>
                <w:color w:val="000000"/>
              </w:rPr>
              <w:t>Frågan bordlades.</w:t>
            </w:r>
          </w:p>
          <w:p w14:paraId="385504FB" w14:textId="408F3EEE" w:rsidR="008C16EC" w:rsidRDefault="008C16EC" w:rsidP="0046036E">
            <w:pPr>
              <w:outlineLvl w:val="0"/>
              <w:rPr>
                <w:b/>
                <w:color w:val="000000"/>
              </w:rPr>
            </w:pPr>
          </w:p>
        </w:tc>
      </w:tr>
      <w:tr w:rsidR="008C16EC" w14:paraId="685C15C1" w14:textId="77777777" w:rsidTr="008035C8">
        <w:tc>
          <w:tcPr>
            <w:tcW w:w="567" w:type="dxa"/>
          </w:tcPr>
          <w:p w14:paraId="2C171643" w14:textId="1CB0F44C" w:rsidR="008C16EC" w:rsidRDefault="008C16EC" w:rsidP="008C16EC">
            <w:pPr>
              <w:tabs>
                <w:tab w:val="left" w:pos="1701"/>
              </w:tabs>
              <w:rPr>
                <w:b/>
                <w:snapToGrid w:val="0"/>
              </w:rPr>
            </w:pPr>
            <w:r>
              <w:rPr>
                <w:b/>
                <w:snapToGrid w:val="0"/>
              </w:rPr>
              <w:lastRenderedPageBreak/>
              <w:t>§ 10</w:t>
            </w:r>
          </w:p>
        </w:tc>
        <w:tc>
          <w:tcPr>
            <w:tcW w:w="7655" w:type="dxa"/>
          </w:tcPr>
          <w:p w14:paraId="1A32AD98" w14:textId="77777777" w:rsidR="008C16EC" w:rsidRDefault="008C16EC" w:rsidP="008C16EC">
            <w:pPr>
              <w:outlineLvl w:val="0"/>
              <w:rPr>
                <w:b/>
              </w:rPr>
            </w:pPr>
            <w:r>
              <w:rPr>
                <w:b/>
              </w:rPr>
              <w:t>Nästa sammanträde</w:t>
            </w:r>
          </w:p>
          <w:p w14:paraId="06B004D7" w14:textId="28E3303A" w:rsidR="00232D06" w:rsidRPr="00232D06" w:rsidRDefault="00232D06" w:rsidP="008C16EC">
            <w:pPr>
              <w:outlineLvl w:val="0"/>
              <w:rPr>
                <w:bCs/>
              </w:rPr>
            </w:pPr>
            <w:r w:rsidRPr="00232D06">
              <w:rPr>
                <w:bCs/>
              </w:rPr>
              <w:t>Torsdag 6 november kl. 10.30.</w:t>
            </w:r>
          </w:p>
          <w:p w14:paraId="0CBDCC87" w14:textId="77777777" w:rsidR="008C16EC" w:rsidRPr="007F55AE" w:rsidRDefault="008C16EC" w:rsidP="008C16EC">
            <w:pPr>
              <w:outlineLvl w:val="0"/>
              <w:rPr>
                <w:b/>
              </w:rPr>
            </w:pPr>
          </w:p>
        </w:tc>
      </w:tr>
      <w:tr w:rsidR="008C16EC" w14:paraId="3025882C" w14:textId="77777777" w:rsidTr="008035C8">
        <w:tc>
          <w:tcPr>
            <w:tcW w:w="8222" w:type="dxa"/>
            <w:gridSpan w:val="2"/>
          </w:tcPr>
          <w:p w14:paraId="4E614365" w14:textId="77777777" w:rsidR="008C16EC" w:rsidRDefault="008C16EC" w:rsidP="008C16EC">
            <w:pPr>
              <w:outlineLvl w:val="0"/>
            </w:pPr>
          </w:p>
          <w:p w14:paraId="2274DDAD" w14:textId="77777777" w:rsidR="008C16EC" w:rsidRDefault="008C16EC" w:rsidP="008C16EC">
            <w:pPr>
              <w:outlineLvl w:val="0"/>
            </w:pPr>
          </w:p>
          <w:p w14:paraId="16576EC6" w14:textId="33415794" w:rsidR="008C16EC" w:rsidRDefault="008C16EC" w:rsidP="008C16EC">
            <w:pPr>
              <w:outlineLvl w:val="0"/>
            </w:pPr>
          </w:p>
          <w:p w14:paraId="7B13580B" w14:textId="12B978CF" w:rsidR="008C16EC" w:rsidRPr="00BD39D1" w:rsidRDefault="008C16EC" w:rsidP="008C16EC">
            <w:pPr>
              <w:outlineLvl w:val="0"/>
            </w:pPr>
            <w:r>
              <w:t>Justera</w:t>
            </w:r>
            <w:r w:rsidR="00A17850">
              <w:t>t</w:t>
            </w:r>
            <w:r>
              <w:t xml:space="preserve"> den </w:t>
            </w:r>
            <w:r w:rsidR="00232D06">
              <w:t xml:space="preserve">6 november 2025 </w:t>
            </w:r>
            <w:r w:rsidR="00A17850">
              <w:br/>
            </w:r>
            <w:r w:rsidR="00232D06">
              <w:t xml:space="preserve">Edward </w:t>
            </w:r>
            <w:proofErr w:type="spellStart"/>
            <w:r w:rsidR="00232D06">
              <w:t>Riedl</w:t>
            </w:r>
            <w:proofErr w:type="spellEnd"/>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7A7B2BBF" w14:textId="168BCABD" w:rsidR="00EF6F88" w:rsidRDefault="005A0175" w:rsidP="00232D06">
      <w:pPr>
        <w:pStyle w:val="Sidhuvud"/>
        <w:tabs>
          <w:tab w:val="clear" w:pos="4536"/>
          <w:tab w:val="left" w:pos="3402"/>
          <w:tab w:val="left" w:pos="6946"/>
        </w:tabs>
        <w:ind w:left="-709"/>
        <w:rPr>
          <w:sz w:val="22"/>
        </w:rPr>
      </w:pPr>
      <w:r>
        <w:rPr>
          <w:sz w:val="20"/>
        </w:rPr>
        <w:br w:type="page"/>
      </w:r>
      <w:r w:rsidR="00EF6F88">
        <w:rPr>
          <w:sz w:val="20"/>
        </w:rPr>
        <w:lastRenderedPageBreak/>
        <w:t>Närvaro och</w:t>
      </w:r>
      <w:r w:rsidR="00EF6F88" w:rsidRPr="00282678">
        <w:rPr>
          <w:sz w:val="20"/>
        </w:rPr>
        <w:t xml:space="preserve"> </w:t>
      </w:r>
      <w:r w:rsidR="00EF6F88">
        <w:rPr>
          <w:sz w:val="20"/>
        </w:rPr>
        <w:t>voteringsförteckning</w:t>
      </w:r>
      <w:r w:rsidR="00EF6F88">
        <w:rPr>
          <w:caps/>
          <w:sz w:val="20"/>
        </w:rPr>
        <w:tab/>
      </w:r>
      <w:r w:rsidR="00E12681">
        <w:rPr>
          <w:sz w:val="22"/>
        </w:rPr>
        <w:t xml:space="preserve">                                         </w:t>
      </w:r>
      <w:r w:rsidR="00EF6F88">
        <w:rPr>
          <w:sz w:val="22"/>
        </w:rPr>
        <w:t>Bilaga 1</w:t>
      </w:r>
      <w:r w:rsidR="00EF6F88" w:rsidRPr="00282678">
        <w:rPr>
          <w:sz w:val="22"/>
        </w:rPr>
        <w:t xml:space="preserve"> </w:t>
      </w:r>
      <w:r w:rsidR="00EF6F88">
        <w:rPr>
          <w:sz w:val="22"/>
        </w:rPr>
        <w:t xml:space="preserve">till protokoll </w:t>
      </w:r>
      <w:r w:rsidR="00EF6F88">
        <w:rPr>
          <w:sz w:val="22"/>
          <w:szCs w:val="22"/>
        </w:rPr>
        <w:t>202</w:t>
      </w:r>
      <w:r w:rsidR="00FB48E6">
        <w:rPr>
          <w:sz w:val="22"/>
          <w:szCs w:val="22"/>
        </w:rPr>
        <w:t>5</w:t>
      </w:r>
      <w:r w:rsidR="00EF6F88">
        <w:rPr>
          <w:sz w:val="22"/>
          <w:szCs w:val="22"/>
        </w:rPr>
        <w:t>/2</w:t>
      </w:r>
      <w:r w:rsidR="00FB48E6">
        <w:rPr>
          <w:sz w:val="22"/>
          <w:szCs w:val="22"/>
        </w:rPr>
        <w:t>6</w:t>
      </w:r>
      <w:r w:rsidR="00EF6F88" w:rsidRPr="00282678">
        <w:rPr>
          <w:sz w:val="22"/>
          <w:szCs w:val="22"/>
        </w:rPr>
        <w:t>:</w:t>
      </w:r>
      <w:r w:rsidR="00E12681">
        <w:rPr>
          <w:sz w:val="22"/>
          <w:szCs w:val="22"/>
        </w:rPr>
        <w:t>11</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1F7E805E" w:rsidR="00EF6F88" w:rsidRPr="000E151F" w:rsidRDefault="00E12681" w:rsidP="002B2C82">
            <w:pPr>
              <w:spacing w:line="360" w:lineRule="auto"/>
              <w:rPr>
                <w:sz w:val="22"/>
                <w:szCs w:val="22"/>
              </w:rPr>
            </w:pPr>
            <w:r>
              <w:rPr>
                <w:sz w:val="22"/>
                <w:szCs w:val="22"/>
              </w:rPr>
              <w:t>§1</w:t>
            </w:r>
            <w:r w:rsidR="00232D06">
              <w:rPr>
                <w:sz w:val="22"/>
                <w:szCs w:val="22"/>
              </w:rPr>
              <w:t>-10</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w:t>
            </w:r>
            <w:proofErr w:type="spellStart"/>
            <w:r w:rsidRPr="00A946FF">
              <w:rPr>
                <w:snapToGrid w:val="0"/>
                <w:sz w:val="22"/>
                <w:szCs w:val="22"/>
              </w:rPr>
              <w:t>Riedl</w:t>
            </w:r>
            <w:proofErr w:type="spellEnd"/>
            <w:r w:rsidRPr="00A946FF">
              <w:rPr>
                <w:snapToGrid w:val="0"/>
                <w:sz w:val="22"/>
                <w:szCs w:val="22"/>
              </w:rPr>
              <w:t xml:space="preserve">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270B7FDF"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5355B6"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5355B6" w:rsidRPr="00A946FF" w:rsidRDefault="005355B6" w:rsidP="005355B6">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2CA8F549" w:rsidR="005355B6" w:rsidRPr="000E151F" w:rsidRDefault="00E12681"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5355B6" w:rsidRPr="000E151F" w:rsidRDefault="005355B6" w:rsidP="005355B6">
            <w:pPr>
              <w:rPr>
                <w:sz w:val="22"/>
                <w:szCs w:val="22"/>
              </w:rPr>
            </w:pPr>
          </w:p>
        </w:tc>
      </w:tr>
      <w:tr w:rsidR="00EB33F5"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EB33F5" w:rsidRPr="00A946FF" w:rsidRDefault="00EB33F5" w:rsidP="005355B6">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77777777" w:rsidR="00EB33F5" w:rsidRPr="000E151F" w:rsidRDefault="00EB33F5" w:rsidP="005355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EB33F5" w:rsidRPr="000E151F" w:rsidRDefault="00EB33F5"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EB33F5" w:rsidRPr="000E151F" w:rsidRDefault="00EB33F5" w:rsidP="005355B6">
            <w:pPr>
              <w:rPr>
                <w:sz w:val="22"/>
                <w:szCs w:val="22"/>
              </w:rPr>
            </w:pPr>
          </w:p>
        </w:tc>
      </w:tr>
      <w:tr w:rsidR="005355B6"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5355B6" w:rsidRPr="000E151F" w:rsidRDefault="005355B6" w:rsidP="005355B6">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7E217CA6" w:rsidR="005355B6" w:rsidRPr="000E151F" w:rsidRDefault="00E12681"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5355B6" w:rsidRPr="000E151F" w:rsidRDefault="005355B6" w:rsidP="005355B6">
            <w:pPr>
              <w:rPr>
                <w:sz w:val="22"/>
                <w:szCs w:val="22"/>
              </w:rPr>
            </w:pPr>
          </w:p>
        </w:tc>
      </w:tr>
      <w:tr w:rsidR="005355B6"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5355B6" w:rsidRDefault="005355B6" w:rsidP="005355B6">
            <w:pPr>
              <w:tabs>
                <w:tab w:val="left" w:pos="-70"/>
              </w:tabs>
              <w:rPr>
                <w:snapToGrid w:val="0"/>
                <w:sz w:val="22"/>
                <w:szCs w:val="22"/>
              </w:rPr>
            </w:pPr>
            <w:r w:rsidRPr="00A946FF">
              <w:rPr>
                <w:snapToGrid w:val="0"/>
                <w:sz w:val="22"/>
                <w:szCs w:val="22"/>
              </w:rPr>
              <w:t xml:space="preserve">Dennis </w:t>
            </w:r>
            <w:proofErr w:type="spellStart"/>
            <w:r w:rsidRPr="00A946FF">
              <w:rPr>
                <w:snapToGrid w:val="0"/>
                <w:sz w:val="22"/>
                <w:szCs w:val="22"/>
              </w:rPr>
              <w:t>Dioukarev</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B7DCF28" w14:textId="65B7FA5E" w:rsidR="005355B6" w:rsidRPr="000E151F" w:rsidRDefault="00E12681"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5355B6" w:rsidRPr="000E151F" w:rsidRDefault="005355B6" w:rsidP="005355B6">
            <w:pPr>
              <w:rPr>
                <w:sz w:val="22"/>
                <w:szCs w:val="22"/>
              </w:rPr>
            </w:pPr>
          </w:p>
        </w:tc>
      </w:tr>
      <w:tr w:rsidR="00E12681"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E12681" w:rsidRDefault="00E12681" w:rsidP="00E12681">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79B9E5CB"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E12681" w:rsidRPr="000E151F" w:rsidRDefault="00E12681" w:rsidP="00E12681">
            <w:pPr>
              <w:rPr>
                <w:sz w:val="22"/>
                <w:szCs w:val="22"/>
              </w:rPr>
            </w:pPr>
          </w:p>
        </w:tc>
      </w:tr>
      <w:tr w:rsidR="00E12681"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E12681" w:rsidRDefault="00E12681" w:rsidP="00E12681">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6BB18784"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E12681" w:rsidRPr="000E151F" w:rsidRDefault="00E12681" w:rsidP="00E12681">
            <w:pPr>
              <w:rPr>
                <w:sz w:val="22"/>
                <w:szCs w:val="22"/>
              </w:rPr>
            </w:pPr>
          </w:p>
        </w:tc>
      </w:tr>
      <w:tr w:rsidR="00E12681"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E12681" w:rsidRDefault="00E12681" w:rsidP="00E12681">
            <w:pPr>
              <w:tabs>
                <w:tab w:val="left" w:pos="-70"/>
              </w:tabs>
              <w:rPr>
                <w:snapToGrid w:val="0"/>
                <w:sz w:val="22"/>
                <w:szCs w:val="22"/>
              </w:rPr>
            </w:pPr>
            <w:r w:rsidRPr="00A946FF">
              <w:rPr>
                <w:snapToGrid w:val="0"/>
                <w:sz w:val="22"/>
                <w:szCs w:val="22"/>
              </w:rPr>
              <w:t xml:space="preserve">Ingela Nylund </w:t>
            </w:r>
            <w:proofErr w:type="spellStart"/>
            <w:r w:rsidRPr="00A946FF">
              <w:rPr>
                <w:snapToGrid w:val="0"/>
                <w:sz w:val="22"/>
                <w:szCs w:val="22"/>
              </w:rPr>
              <w:t>Watz</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5098FF6E" w14:textId="14A8CD04"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E12681" w:rsidRPr="000E151F" w:rsidRDefault="00E12681" w:rsidP="00E12681">
            <w:pPr>
              <w:rPr>
                <w:sz w:val="22"/>
                <w:szCs w:val="22"/>
              </w:rPr>
            </w:pPr>
          </w:p>
        </w:tc>
      </w:tr>
      <w:tr w:rsidR="00E12681"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E12681" w:rsidRDefault="00E12681" w:rsidP="00E12681">
            <w:pPr>
              <w:tabs>
                <w:tab w:val="left" w:pos="-70"/>
              </w:tabs>
              <w:rPr>
                <w:snapToGrid w:val="0"/>
                <w:sz w:val="22"/>
                <w:szCs w:val="22"/>
              </w:rPr>
            </w:pPr>
            <w:r w:rsidRPr="00A946FF">
              <w:rPr>
                <w:snapToGrid w:val="0"/>
                <w:sz w:val="22"/>
                <w:szCs w:val="22"/>
              </w:rPr>
              <w:t xml:space="preserve">Charlotte </w:t>
            </w:r>
            <w:proofErr w:type="spellStart"/>
            <w:r w:rsidRPr="00A946FF">
              <w:rPr>
                <w:snapToGrid w:val="0"/>
                <w:sz w:val="22"/>
                <w:szCs w:val="22"/>
              </w:rPr>
              <w:t>Quensel</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81CDFC5" w14:textId="2ACDC1E2"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E12681" w:rsidRPr="000E151F" w:rsidRDefault="00E12681" w:rsidP="00E12681">
            <w:pPr>
              <w:rPr>
                <w:sz w:val="22"/>
                <w:szCs w:val="22"/>
              </w:rPr>
            </w:pPr>
          </w:p>
        </w:tc>
      </w:tr>
      <w:tr w:rsidR="00E12681"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E12681" w:rsidRDefault="00E12681" w:rsidP="00E12681">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3293D41E"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E12681" w:rsidRPr="000E151F" w:rsidRDefault="00E12681" w:rsidP="00E12681">
            <w:pPr>
              <w:rPr>
                <w:sz w:val="22"/>
                <w:szCs w:val="22"/>
              </w:rPr>
            </w:pPr>
          </w:p>
        </w:tc>
      </w:tr>
      <w:tr w:rsidR="00E12681"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E12681" w:rsidRPr="000E151F" w:rsidRDefault="00E12681" w:rsidP="00E12681">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6C3D54A5"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E12681" w:rsidRPr="000E151F" w:rsidRDefault="00E12681" w:rsidP="00E12681">
            <w:pPr>
              <w:rPr>
                <w:sz w:val="22"/>
                <w:szCs w:val="22"/>
              </w:rPr>
            </w:pPr>
          </w:p>
        </w:tc>
      </w:tr>
      <w:tr w:rsidR="00E12681"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E12681" w:rsidRPr="000E151F" w:rsidRDefault="00E12681" w:rsidP="00E12681">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07E51E4E"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E12681" w:rsidRPr="000E151F" w:rsidRDefault="00E12681" w:rsidP="00E12681">
            <w:pPr>
              <w:rPr>
                <w:sz w:val="22"/>
                <w:szCs w:val="22"/>
              </w:rPr>
            </w:pPr>
          </w:p>
        </w:tc>
      </w:tr>
      <w:tr w:rsidR="00E12681"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E12681" w:rsidRPr="000E151F" w:rsidRDefault="00E12681" w:rsidP="00E12681">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7BC83A39"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E12681" w:rsidRPr="000E151F" w:rsidRDefault="00E12681" w:rsidP="00E12681">
            <w:pPr>
              <w:rPr>
                <w:sz w:val="22"/>
                <w:szCs w:val="22"/>
              </w:rPr>
            </w:pPr>
          </w:p>
        </w:tc>
      </w:tr>
      <w:tr w:rsidR="00E12681"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E12681" w:rsidRPr="000E151F" w:rsidRDefault="00E12681" w:rsidP="00E12681">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4B6E9D22"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E12681" w:rsidRPr="000E151F" w:rsidRDefault="00E12681" w:rsidP="00E12681">
            <w:pPr>
              <w:rPr>
                <w:sz w:val="22"/>
                <w:szCs w:val="22"/>
              </w:rPr>
            </w:pPr>
          </w:p>
        </w:tc>
      </w:tr>
      <w:tr w:rsidR="00E12681"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E12681" w:rsidRPr="000E151F" w:rsidRDefault="00E12681" w:rsidP="00E12681">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6D8F0813"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E12681" w:rsidRPr="000E151F" w:rsidRDefault="00E12681" w:rsidP="00E12681">
            <w:pPr>
              <w:rPr>
                <w:sz w:val="22"/>
                <w:szCs w:val="22"/>
              </w:rPr>
            </w:pPr>
          </w:p>
        </w:tc>
      </w:tr>
      <w:tr w:rsidR="00E12681"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E12681" w:rsidRDefault="00E12681" w:rsidP="00E12681">
            <w:pPr>
              <w:tabs>
                <w:tab w:val="left" w:pos="497"/>
              </w:tabs>
              <w:rPr>
                <w:snapToGrid w:val="0"/>
                <w:sz w:val="22"/>
                <w:szCs w:val="22"/>
              </w:rPr>
            </w:pPr>
            <w:proofErr w:type="spellStart"/>
            <w:r w:rsidRPr="00A946FF">
              <w:rPr>
                <w:snapToGrid w:val="0"/>
                <w:sz w:val="22"/>
                <w:szCs w:val="22"/>
              </w:rPr>
              <w:t>Janine</w:t>
            </w:r>
            <w:proofErr w:type="spellEnd"/>
            <w:r w:rsidRPr="00A946FF">
              <w:rPr>
                <w:snapToGrid w:val="0"/>
                <w:sz w:val="22"/>
                <w:szCs w:val="22"/>
              </w:rPr>
              <w:t xml:space="preserv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2335C23B"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E12681" w:rsidRPr="000E151F" w:rsidRDefault="00E12681" w:rsidP="00E12681">
            <w:pPr>
              <w:rPr>
                <w:sz w:val="22"/>
                <w:szCs w:val="22"/>
              </w:rPr>
            </w:pPr>
          </w:p>
        </w:tc>
      </w:tr>
      <w:tr w:rsidR="00E12681"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E12681" w:rsidRPr="000E151F" w:rsidRDefault="00E12681" w:rsidP="00E12681">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606918B0" w:rsidR="00E12681" w:rsidRPr="000E151F" w:rsidRDefault="00E12681" w:rsidP="00E1268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E12681" w:rsidRPr="000E151F" w:rsidRDefault="00E12681" w:rsidP="00E1268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E12681" w:rsidRPr="000E151F" w:rsidRDefault="00E12681" w:rsidP="00E1268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E12681" w:rsidRPr="000E151F" w:rsidRDefault="00E12681" w:rsidP="00E1268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E12681" w:rsidRPr="000E151F" w:rsidRDefault="00E12681" w:rsidP="00E12681">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3AE50E2D" w:rsidR="000E2953" w:rsidRPr="000E151F" w:rsidRDefault="00E12681"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005D9FF4" w:rsidR="000E2953" w:rsidRPr="000E151F" w:rsidRDefault="00E12681"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22CE11AF" w:rsidR="000E2953" w:rsidRPr="000E151F" w:rsidRDefault="00E12681"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 xml:space="preserve">Pia </w:t>
            </w:r>
            <w:proofErr w:type="spellStart"/>
            <w:r>
              <w:rPr>
                <w:snapToGrid w:val="0"/>
                <w:sz w:val="22"/>
                <w:szCs w:val="22"/>
                <w:lang w:val="en-US"/>
              </w:rPr>
              <w:t>Trollehjelm</w:t>
            </w:r>
            <w:proofErr w:type="spellEnd"/>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 xml:space="preserve">Ilona </w:t>
            </w:r>
            <w:proofErr w:type="spellStart"/>
            <w:r w:rsidRPr="00A946FF">
              <w:rPr>
                <w:snapToGrid w:val="0"/>
                <w:sz w:val="22"/>
                <w:szCs w:val="22"/>
              </w:rPr>
              <w:t>Szatmári</w:t>
            </w:r>
            <w:proofErr w:type="spellEnd"/>
            <w:r w:rsidRPr="00A946FF">
              <w:rPr>
                <w:snapToGrid w:val="0"/>
                <w:sz w:val="22"/>
                <w:szCs w:val="22"/>
              </w:rPr>
              <w:t xml:space="preserve"> Waldau (V)</w:t>
            </w:r>
          </w:p>
        </w:tc>
        <w:tc>
          <w:tcPr>
            <w:tcW w:w="488" w:type="dxa"/>
            <w:tcBorders>
              <w:top w:val="single" w:sz="6" w:space="0" w:color="auto"/>
              <w:left w:val="single" w:sz="6" w:space="0" w:color="auto"/>
              <w:bottom w:val="single" w:sz="6" w:space="0" w:color="auto"/>
              <w:right w:val="single" w:sz="6" w:space="0" w:color="auto"/>
            </w:tcBorders>
          </w:tcPr>
          <w:p w14:paraId="032DE7B6" w14:textId="555F76CD" w:rsidR="00E12681" w:rsidRPr="000E151F" w:rsidRDefault="00E12681"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 xml:space="preserve">Yusuf </w:t>
            </w:r>
            <w:proofErr w:type="spellStart"/>
            <w:r w:rsidRPr="002812E5">
              <w:rPr>
                <w:snapToGrid w:val="0"/>
                <w:sz w:val="22"/>
                <w:szCs w:val="22"/>
              </w:rPr>
              <w:t>Aydin</w:t>
            </w:r>
            <w:proofErr w:type="spellEnd"/>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4A5D7110" w:rsidR="000E2953" w:rsidRPr="000E151F" w:rsidRDefault="00E12681"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 xml:space="preserve">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w:t>
            </w:r>
            <w:proofErr w:type="spellStart"/>
            <w:r>
              <w:rPr>
                <w:snapToGrid w:val="0"/>
                <w:sz w:val="22"/>
                <w:szCs w:val="22"/>
              </w:rPr>
              <w:t>Lennkvist</w:t>
            </w:r>
            <w:proofErr w:type="spellEnd"/>
            <w:r>
              <w:rPr>
                <w:snapToGrid w:val="0"/>
                <w:sz w:val="22"/>
                <w:szCs w:val="22"/>
              </w:rPr>
              <w:t xml:space="preserve"> </w:t>
            </w:r>
            <w:proofErr w:type="spellStart"/>
            <w:r>
              <w:rPr>
                <w:snapToGrid w:val="0"/>
                <w:sz w:val="22"/>
                <w:szCs w:val="22"/>
              </w:rPr>
              <w:t>Manriquez</w:t>
            </w:r>
            <w:proofErr w:type="spellEnd"/>
            <w:r>
              <w:rPr>
                <w:snapToGrid w:val="0"/>
                <w:sz w:val="22"/>
                <w:szCs w:val="22"/>
              </w:rPr>
              <w:t xml:space="preserve">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Pr>
                <w:snapToGrid w:val="0"/>
                <w:sz w:val="22"/>
                <w:szCs w:val="22"/>
              </w:rPr>
              <w:t xml:space="preserve">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DC73D70" w:rsidR="00C33C35" w:rsidRPr="000E151F" w:rsidRDefault="00E12681"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5F8CEE97" w:rsidR="00A67BD4" w:rsidRPr="000E151F" w:rsidRDefault="00E12681"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36009EFD" w:rsidR="00EF6F88" w:rsidRDefault="00EF6F88" w:rsidP="00EF6F88">
      <w:pPr>
        <w:ind w:left="-709"/>
        <w:rPr>
          <w:spacing w:val="2"/>
          <w:sz w:val="18"/>
        </w:rPr>
      </w:pPr>
      <w:r>
        <w:rPr>
          <w:spacing w:val="2"/>
          <w:sz w:val="18"/>
        </w:rPr>
        <w:t>R= omröstning med rösträkning                                         O= ledamöter som varit närvarande men inte deltagit</w:t>
      </w:r>
    </w:p>
    <w:p w14:paraId="240417AC" w14:textId="77777777" w:rsidR="00232D06" w:rsidRDefault="00232D06" w:rsidP="00232D06">
      <w:pPr>
        <w:widowControl/>
        <w:rPr>
          <w:sz w:val="22"/>
        </w:rPr>
      </w:pPr>
    </w:p>
    <w:p w14:paraId="234CF34D" w14:textId="77777777" w:rsidR="00232D06" w:rsidRDefault="00232D06" w:rsidP="00232D06">
      <w:pPr>
        <w:widowControl/>
        <w:rPr>
          <w:sz w:val="22"/>
        </w:rPr>
      </w:pPr>
    </w:p>
    <w:p w14:paraId="518D64F2" w14:textId="4C0CD4CF" w:rsidR="00232D06" w:rsidRPr="00232D06" w:rsidRDefault="00232D06" w:rsidP="00232D06">
      <w:pPr>
        <w:widowControl/>
        <w:ind w:left="-567"/>
        <w:rPr>
          <w:spacing w:val="2"/>
          <w:sz w:val="18"/>
        </w:rPr>
      </w:pPr>
      <w:r>
        <w:rPr>
          <w:sz w:val="22"/>
        </w:rPr>
        <w:t xml:space="preserve">Bilaga 2 till protokoll </w:t>
      </w:r>
      <w:r>
        <w:rPr>
          <w:sz w:val="22"/>
          <w:szCs w:val="22"/>
        </w:rPr>
        <w:t>2025/26</w:t>
      </w:r>
      <w:r w:rsidRPr="00282678">
        <w:rPr>
          <w:sz w:val="22"/>
          <w:szCs w:val="22"/>
        </w:rPr>
        <w:t>:</w:t>
      </w:r>
      <w:r>
        <w:rPr>
          <w:sz w:val="22"/>
          <w:szCs w:val="22"/>
        </w:rPr>
        <w:t>11</w:t>
      </w:r>
    </w:p>
    <w:p w14:paraId="71C299A6" w14:textId="77777777" w:rsidR="004C6601" w:rsidRDefault="004C6601" w:rsidP="00EF6F88">
      <w:pPr>
        <w:pStyle w:val="Sidhuvud"/>
        <w:tabs>
          <w:tab w:val="clear" w:pos="4536"/>
          <w:tab w:val="left" w:pos="3402"/>
          <w:tab w:val="left" w:pos="5529"/>
        </w:tabs>
        <w:ind w:left="-851"/>
        <w:rPr>
          <w:spacing w:val="2"/>
          <w:sz w:val="18"/>
        </w:rPr>
      </w:pPr>
    </w:p>
    <w:p w14:paraId="26ED81F7" w14:textId="77777777" w:rsidR="00864620" w:rsidRDefault="00864620" w:rsidP="00232D06"/>
    <w:p w14:paraId="3C33B076" w14:textId="0E1DC3CF" w:rsidR="00232D06" w:rsidRDefault="00232D06" w:rsidP="00232D06">
      <w:r>
        <w:t>Utskottsinitiativ finansutskottet</w:t>
      </w:r>
    </w:p>
    <w:p w14:paraId="260562D4" w14:textId="77777777" w:rsidR="00232D06" w:rsidRDefault="00232D06" w:rsidP="00232D06"/>
    <w:p w14:paraId="37AD2F31" w14:textId="77777777" w:rsidR="00232D06" w:rsidRDefault="00232D06" w:rsidP="00232D06">
      <w:pPr>
        <w:rPr>
          <w:b/>
          <w:bCs/>
        </w:rPr>
      </w:pPr>
      <w:r w:rsidRPr="00122244">
        <w:rPr>
          <w:b/>
          <w:bCs/>
        </w:rPr>
        <w:t xml:space="preserve">Använd återvandringsbidraget för att </w:t>
      </w:r>
      <w:r>
        <w:rPr>
          <w:b/>
          <w:bCs/>
        </w:rPr>
        <w:t>satsa på glesbygds</w:t>
      </w:r>
      <w:r w:rsidRPr="00122244">
        <w:rPr>
          <w:b/>
          <w:bCs/>
        </w:rPr>
        <w:t>kommunerna</w:t>
      </w:r>
    </w:p>
    <w:p w14:paraId="09F82BEB" w14:textId="77777777" w:rsidR="00232D06" w:rsidRDefault="00232D06" w:rsidP="00232D06">
      <w:pPr>
        <w:rPr>
          <w:b/>
          <w:bCs/>
        </w:rPr>
      </w:pPr>
    </w:p>
    <w:p w14:paraId="10B983EE" w14:textId="77777777" w:rsidR="00232D06" w:rsidRDefault="00232D06" w:rsidP="00232D06">
      <w:r w:rsidRPr="002A400F">
        <w:t>Regeringen och Sverigedemokraterna</w:t>
      </w:r>
      <w:r>
        <w:t xml:space="preserve"> avsätter i årets budgetproposition omfattande medel för </w:t>
      </w:r>
      <w:r w:rsidRPr="002A400F">
        <w:t>att få människor att lämna Sverige</w:t>
      </w:r>
      <w:r>
        <w:t xml:space="preserve"> – genom ett så kallat återvändandestöd</w:t>
      </w:r>
      <w:r w:rsidRPr="002A400F">
        <w:t xml:space="preserve"> – </w:t>
      </w:r>
      <w:r>
        <w:t xml:space="preserve">detta </w:t>
      </w:r>
      <w:r w:rsidRPr="002A400F">
        <w:t xml:space="preserve">trots att kommunerna inte vill ha det här återvandringsbidraget. </w:t>
      </w:r>
    </w:p>
    <w:p w14:paraId="380705B9" w14:textId="77777777" w:rsidR="00232D06" w:rsidRDefault="00232D06" w:rsidP="00232D06"/>
    <w:p w14:paraId="00734FE5" w14:textId="77777777" w:rsidR="00232D06" w:rsidRDefault="00232D06" w:rsidP="00232D06">
      <w:r>
        <w:t>Att kommunerna inte är intresserade av regeringens och Sverigedemokraternas stora satsning på återvandringsbidrag är extra tydligt då ett stort antal</w:t>
      </w:r>
      <w:r w:rsidRPr="002A400F">
        <w:t xml:space="preserve"> kommuner</w:t>
      </w:r>
      <w:r>
        <w:t xml:space="preserve"> har avböjt </w:t>
      </w:r>
      <w:r w:rsidRPr="002A400F">
        <w:t xml:space="preserve">inbjudan från regerings nationella samordnare Teresa </w:t>
      </w:r>
      <w:proofErr w:type="spellStart"/>
      <w:r w:rsidRPr="002A400F">
        <w:t>Zetterblad</w:t>
      </w:r>
      <w:proofErr w:type="spellEnd"/>
      <w:r w:rsidRPr="002A400F">
        <w:t xml:space="preserve"> om dialogmöte och information om återvandring</w:t>
      </w:r>
      <w:r>
        <w:t xml:space="preserve">. I samband med detta har även flera kommuner offentligt uttalat sin kritik mot idén om återvandring. Inte minst glesbygdskommuner runtom i landet har varit mycket tydliga med att de inte gör skillnad på folk och att de vill ha kvar sina invånare, oavsett varifrån de kommer. </w:t>
      </w:r>
    </w:p>
    <w:p w14:paraId="62CCB4D1" w14:textId="77777777" w:rsidR="00232D06" w:rsidRDefault="00232D06" w:rsidP="00232D06"/>
    <w:p w14:paraId="6241B1B5" w14:textId="77777777" w:rsidR="00232D06" w:rsidRDefault="00232D06" w:rsidP="00232D06">
      <w:r w:rsidRPr="00122244">
        <w:t xml:space="preserve">Återvandringsbidraget är </w:t>
      </w:r>
      <w:r>
        <w:t xml:space="preserve">dessutom </w:t>
      </w:r>
      <w:r w:rsidRPr="00122244">
        <w:t xml:space="preserve">dyrt och ineffektivt och har </w:t>
      </w:r>
      <w:r>
        <w:t>kritiserats starkt av regeringens</w:t>
      </w:r>
      <w:r w:rsidRPr="00122244">
        <w:t xml:space="preserve"> egna utredare, som </w:t>
      </w:r>
      <w:r>
        <w:t>menar</w:t>
      </w:r>
      <w:r w:rsidRPr="00122244">
        <w:t xml:space="preserve"> att</w:t>
      </w:r>
      <w:r>
        <w:t xml:space="preserve"> det, utöver att vara </w:t>
      </w:r>
      <w:r w:rsidRPr="00122244">
        <w:t>dyrt,</w:t>
      </w:r>
      <w:r>
        <w:t xml:space="preserve"> även </w:t>
      </w:r>
      <w:r w:rsidRPr="00122244">
        <w:t>skadar integrationen i Sverige och i princip är kontraproduktivt och meningslöst</w:t>
      </w:r>
      <w:r>
        <w:t>.</w:t>
      </w:r>
    </w:p>
    <w:p w14:paraId="0D4B54C2" w14:textId="77777777" w:rsidR="00232D06" w:rsidRDefault="00232D06" w:rsidP="00232D06"/>
    <w:p w14:paraId="1DFF4E73" w14:textId="77777777" w:rsidR="00232D06" w:rsidRDefault="00232D06" w:rsidP="00232D06">
      <w:r>
        <w:t xml:space="preserve">Mot bakgrund av ovan anser </w:t>
      </w:r>
      <w:r w:rsidRPr="002A400F">
        <w:t>V</w:t>
      </w:r>
      <w:r>
        <w:t xml:space="preserve">änsterpartiet att pengarna som regeringen föreslår avsätts till återvandringsbidrag istället styrs om till ett riktat stöd till </w:t>
      </w:r>
      <w:r w:rsidRPr="002A400F">
        <w:t>glesbygdskommuner</w:t>
      </w:r>
      <w:r>
        <w:t>na. Det stora flertalet av dessa kommuner kämpar mot neds</w:t>
      </w:r>
      <w:r w:rsidRPr="002A400F">
        <w:t>kärningar i</w:t>
      </w:r>
      <w:r>
        <w:t>nom</w:t>
      </w:r>
      <w:r w:rsidRPr="002A400F">
        <w:t xml:space="preserve"> skola, vård och omsorg och behöver fler, inte färre</w:t>
      </w:r>
      <w:r>
        <w:t>,</w:t>
      </w:r>
      <w:r w:rsidRPr="002A400F">
        <w:t xml:space="preserve"> invånare. </w:t>
      </w:r>
      <w:r>
        <w:t>Sverige behöver en politik som ökar jämlikheten, som håller ihop landet och som stärker välfärden. Istället för återvandringsbidrag behöver vi satsa på människor och på välfärden. Det är bra för hela Sverige, både på kort och lång sikt.</w:t>
      </w:r>
    </w:p>
    <w:p w14:paraId="66715F8D" w14:textId="77777777" w:rsidR="00232D06" w:rsidRDefault="00232D06" w:rsidP="00232D06">
      <w:pPr>
        <w:rPr>
          <w:b/>
          <w:bCs/>
        </w:rPr>
      </w:pPr>
    </w:p>
    <w:p w14:paraId="266B92E5" w14:textId="77777777" w:rsidR="00232D06" w:rsidRDefault="00232D06" w:rsidP="00232D06">
      <w:pPr>
        <w:rPr>
          <w:b/>
          <w:bCs/>
        </w:rPr>
      </w:pPr>
    </w:p>
    <w:p w14:paraId="07EF1989" w14:textId="77777777" w:rsidR="00232D06" w:rsidRPr="00122244" w:rsidRDefault="00232D06" w:rsidP="00232D06">
      <w:r w:rsidRPr="00122244">
        <w:t>Förslag till beslut</w:t>
      </w:r>
    </w:p>
    <w:p w14:paraId="7AB3550A" w14:textId="77777777" w:rsidR="00232D06" w:rsidRDefault="00232D06" w:rsidP="00232D06">
      <w:pPr>
        <w:pStyle w:val="Liststycke"/>
        <w:widowControl/>
        <w:numPr>
          <w:ilvl w:val="0"/>
          <w:numId w:val="17"/>
        </w:numPr>
      </w:pPr>
      <w:r>
        <w:t>Att regeringens förslag till återvändandestöd inom ramen för utgiftsområde 8 avvisas och att motsvarande summa istället tillskjuts utgiftsområde 25 som ett riktat stöd till kommuner i glesbygden.</w:t>
      </w:r>
    </w:p>
    <w:p w14:paraId="4CD24A48" w14:textId="77777777" w:rsidR="00232D06" w:rsidRDefault="00232D06" w:rsidP="00232D06"/>
    <w:p w14:paraId="3A788A7E" w14:textId="77777777" w:rsidR="00232D06" w:rsidRDefault="00232D06" w:rsidP="00232D06"/>
    <w:p w14:paraId="3D65D18D" w14:textId="77777777" w:rsidR="00232D06" w:rsidRDefault="00232D06" w:rsidP="00232D06"/>
    <w:p w14:paraId="0624D688" w14:textId="77777777" w:rsidR="00232D06" w:rsidRDefault="00232D06" w:rsidP="00232D06"/>
    <w:p w14:paraId="4E46DDBF" w14:textId="77777777" w:rsidR="00232D06" w:rsidRDefault="00232D06" w:rsidP="00232D06"/>
    <w:p w14:paraId="0FB5C706" w14:textId="77777777" w:rsidR="00232D06" w:rsidRDefault="00232D06" w:rsidP="00232D06"/>
    <w:p w14:paraId="4BA0F477" w14:textId="77777777" w:rsidR="00232D06" w:rsidRPr="00122244" w:rsidRDefault="00232D06" w:rsidP="00232D06">
      <w:r>
        <w:t>Samuel Gonzalez Westling (V)</w:t>
      </w:r>
    </w:p>
    <w:p w14:paraId="0D88254A" w14:textId="77777777" w:rsidR="00232D06" w:rsidRDefault="00232D06" w:rsidP="00EF6F88">
      <w:pPr>
        <w:pStyle w:val="Sidhuvud"/>
        <w:tabs>
          <w:tab w:val="clear" w:pos="4536"/>
          <w:tab w:val="left" w:pos="3402"/>
          <w:tab w:val="left" w:pos="5529"/>
        </w:tabs>
        <w:ind w:left="-851"/>
        <w:rPr>
          <w:spacing w:val="2"/>
          <w:sz w:val="18"/>
        </w:rPr>
      </w:pPr>
    </w:p>
    <w:sectPr w:rsidR="00232D06" w:rsidSect="00DC5A2B">
      <w:headerReference w:type="default" r:id="rId13"/>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0D830634"/>
    <w:multiLevelType w:val="hybridMultilevel"/>
    <w:tmpl w:val="5E9CE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57256CAC"/>
    <w:multiLevelType w:val="hybridMultilevel"/>
    <w:tmpl w:val="AF200F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01404A1"/>
    <w:multiLevelType w:val="hybridMultilevel"/>
    <w:tmpl w:val="9B28E1E6"/>
    <w:lvl w:ilvl="0" w:tplc="6E6C852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3"/>
  </w:num>
  <w:num w:numId="5">
    <w:abstractNumId w:val="15"/>
  </w:num>
  <w:num w:numId="6">
    <w:abstractNumId w:val="2"/>
  </w:num>
  <w:num w:numId="7">
    <w:abstractNumId w:val="9"/>
  </w:num>
  <w:num w:numId="8">
    <w:abstractNumId w:val="5"/>
  </w:num>
  <w:num w:numId="9">
    <w:abstractNumId w:val="6"/>
  </w:num>
  <w:num w:numId="10">
    <w:abstractNumId w:val="16"/>
  </w:num>
  <w:num w:numId="11">
    <w:abstractNumId w:val="10"/>
  </w:num>
  <w:num w:numId="12">
    <w:abstractNumId w:val="8"/>
  </w:num>
  <w:num w:numId="13">
    <w:abstractNumId w:val="14"/>
  </w:num>
  <w:num w:numId="14">
    <w:abstractNumId w:val="12"/>
  </w:num>
  <w:num w:numId="15">
    <w:abstractNumId w:val="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915FC"/>
    <w:rsid w:val="000A3563"/>
    <w:rsid w:val="000B29E8"/>
    <w:rsid w:val="000B4B42"/>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27E6"/>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2D06"/>
    <w:rsid w:val="002349AE"/>
    <w:rsid w:val="00236DB7"/>
    <w:rsid w:val="00237DF5"/>
    <w:rsid w:val="00240A97"/>
    <w:rsid w:val="00242439"/>
    <w:rsid w:val="002464D6"/>
    <w:rsid w:val="00252DC2"/>
    <w:rsid w:val="002544E0"/>
    <w:rsid w:val="00254784"/>
    <w:rsid w:val="00256366"/>
    <w:rsid w:val="002624FF"/>
    <w:rsid w:val="00274298"/>
    <w:rsid w:val="00281FD0"/>
    <w:rsid w:val="00282678"/>
    <w:rsid w:val="002854B7"/>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0CD0"/>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35322"/>
    <w:rsid w:val="004407CE"/>
    <w:rsid w:val="00440F4D"/>
    <w:rsid w:val="00444CAA"/>
    <w:rsid w:val="00450BFD"/>
    <w:rsid w:val="00454D13"/>
    <w:rsid w:val="00454E86"/>
    <w:rsid w:val="0046036E"/>
    <w:rsid w:val="00461C67"/>
    <w:rsid w:val="00462AC9"/>
    <w:rsid w:val="00470350"/>
    <w:rsid w:val="0047175B"/>
    <w:rsid w:val="0047277D"/>
    <w:rsid w:val="00474848"/>
    <w:rsid w:val="00492739"/>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27EB2"/>
    <w:rsid w:val="00636EF1"/>
    <w:rsid w:val="006375F0"/>
    <w:rsid w:val="00643E28"/>
    <w:rsid w:val="006457B3"/>
    <w:rsid w:val="006572A3"/>
    <w:rsid w:val="00667E9B"/>
    <w:rsid w:val="00674AF0"/>
    <w:rsid w:val="00685BB7"/>
    <w:rsid w:val="00687D1B"/>
    <w:rsid w:val="006921D0"/>
    <w:rsid w:val="00692522"/>
    <w:rsid w:val="006A0738"/>
    <w:rsid w:val="006A1A13"/>
    <w:rsid w:val="006A3003"/>
    <w:rsid w:val="006A74AC"/>
    <w:rsid w:val="006B7B0C"/>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620"/>
    <w:rsid w:val="008649E8"/>
    <w:rsid w:val="00870671"/>
    <w:rsid w:val="0087266F"/>
    <w:rsid w:val="00873755"/>
    <w:rsid w:val="0089258A"/>
    <w:rsid w:val="00893998"/>
    <w:rsid w:val="0089581D"/>
    <w:rsid w:val="008A1F6A"/>
    <w:rsid w:val="008A458A"/>
    <w:rsid w:val="008B3639"/>
    <w:rsid w:val="008B71CE"/>
    <w:rsid w:val="008C0FEC"/>
    <w:rsid w:val="008C16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1088E"/>
    <w:rsid w:val="00A17850"/>
    <w:rsid w:val="00A25498"/>
    <w:rsid w:val="00A257B8"/>
    <w:rsid w:val="00A401A5"/>
    <w:rsid w:val="00A40A44"/>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3C35"/>
    <w:rsid w:val="00C3449C"/>
    <w:rsid w:val="00C35200"/>
    <w:rsid w:val="00C3579D"/>
    <w:rsid w:val="00C447CF"/>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CF44E3"/>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A1CE8"/>
    <w:rsid w:val="00DA30F0"/>
    <w:rsid w:val="00DB1740"/>
    <w:rsid w:val="00DB1AB2"/>
    <w:rsid w:val="00DC5A2B"/>
    <w:rsid w:val="00DD11DB"/>
    <w:rsid w:val="00DE3126"/>
    <w:rsid w:val="00DE54FF"/>
    <w:rsid w:val="00DF06AE"/>
    <w:rsid w:val="00E0219D"/>
    <w:rsid w:val="00E12681"/>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3256"/>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48E6"/>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01"/>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15252714">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901674266">
      <w:bodyDiv w:val="1"/>
      <w:marLeft w:val="0"/>
      <w:marRight w:val="0"/>
      <w:marTop w:val="0"/>
      <w:marBottom w:val="0"/>
      <w:divBdr>
        <w:top w:val="none" w:sz="0" w:space="0" w:color="auto"/>
        <w:left w:val="none" w:sz="0" w:space="0" w:color="auto"/>
        <w:bottom w:val="none" w:sz="0" w:space="0" w:color="auto"/>
        <w:right w:val="none" w:sz="0" w:space="0" w:color="auto"/>
      </w:divBdr>
    </w:div>
    <w:div w:id="1009327695">
      <w:bodyDiv w:val="1"/>
      <w:marLeft w:val="0"/>
      <w:marRight w:val="0"/>
      <w:marTop w:val="0"/>
      <w:marBottom w:val="0"/>
      <w:divBdr>
        <w:top w:val="none" w:sz="0" w:space="0" w:color="auto"/>
        <w:left w:val="none" w:sz="0" w:space="0" w:color="auto"/>
        <w:bottom w:val="none" w:sz="0" w:space="0" w:color="auto"/>
        <w:right w:val="none" w:sz="0" w:space="0" w:color="auto"/>
      </w:divBdr>
    </w:div>
    <w:div w:id="1016150063">
      <w:bodyDiv w:val="1"/>
      <w:marLeft w:val="0"/>
      <w:marRight w:val="0"/>
      <w:marTop w:val="0"/>
      <w:marBottom w:val="0"/>
      <w:divBdr>
        <w:top w:val="none" w:sz="0" w:space="0" w:color="auto"/>
        <w:left w:val="none" w:sz="0" w:space="0" w:color="auto"/>
        <w:bottom w:val="none" w:sz="0" w:space="0" w:color="auto"/>
        <w:right w:val="none" w:sz="0" w:space="0" w:color="auto"/>
      </w:divBdr>
    </w:div>
    <w:div w:id="1537810492">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0898">
      <w:bodyDiv w:val="1"/>
      <w:marLeft w:val="0"/>
      <w:marRight w:val="0"/>
      <w:marTop w:val="0"/>
      <w:marBottom w:val="0"/>
      <w:divBdr>
        <w:top w:val="none" w:sz="0" w:space="0" w:color="auto"/>
        <w:left w:val="none" w:sz="0" w:space="0" w:color="auto"/>
        <w:bottom w:val="none" w:sz="0" w:space="0" w:color="auto"/>
        <w:right w:val="none" w:sz="0" w:space="0" w:color="auto"/>
      </w:divBdr>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riksdagen.se/fil/75F85A4D-7538-4AE8-914C-D528D996692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riksdagen.se/fil/B235F074-A1EA-476B-BD65-1F3C9E8806F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riksdagen.se/fil/A2B32A8E-4565-4243-906C-158DDBF37B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ata.riksdagen.se/fil/AC42EC84-973A-4654-BFFA-37E93692F8A4" TargetMode="External"/><Relationship Id="rId4" Type="http://schemas.openxmlformats.org/officeDocument/2006/relationships/settings" Target="settings.xml"/><Relationship Id="rId9" Type="http://schemas.openxmlformats.org/officeDocument/2006/relationships/hyperlink" Target="https://data.riksdagen.se/fil/5D70EE4B-9CBF-42AC-B8DA-3A36B02117E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732</Words>
  <Characters>5672</Characters>
  <Application>Microsoft Office Word</Application>
  <DocSecurity>0</DocSecurity>
  <Lines>1134</Lines>
  <Paragraphs>200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8</cp:revision>
  <cp:lastPrinted>2018-10-02T11:13:00Z</cp:lastPrinted>
  <dcterms:created xsi:type="dcterms:W3CDTF">2025-10-31T09:51:00Z</dcterms:created>
  <dcterms:modified xsi:type="dcterms:W3CDTF">2025-11-06T11:46:00Z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2025-10-31T09:50:47Z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8f909007-c23b-4e0f-b2fe-bca59d1f52c3</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