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AB8" w:rsidRPr="00770AB8" w:rsidRDefault="00770AB8">
      <w:pPr>
        <w:pStyle w:val="Frslagsrubrik"/>
      </w:pPr>
      <w:r w:rsidRPr="00770AB8">
        <w:t>Förslag till riksdagsbeslut</w:t>
      </w:r>
    </w:p>
    <w:p w:rsidR="00770AB8" w:rsidRPr="00770AB8" w:rsidRDefault="00770AB8">
      <w:pPr>
        <w:pStyle w:val="Hemstlatt"/>
        <w:ind w:left="0"/>
      </w:pPr>
      <w:r w:rsidRPr="00770AB8">
        <w:t>Riksdagen tillkännager för regeringen som sin mening vad som anförs i motionen om att se över reglerna kring kommunernas me</w:t>
      </w:r>
      <w:r w:rsidRPr="00770AB8">
        <w:t>d</w:t>
      </w:r>
      <w:r w:rsidRPr="00770AB8">
        <w:t>finansiering vid sanering av förorenad mark.</w:t>
      </w:r>
    </w:p>
    <w:p w:rsidR="00770AB8" w:rsidRPr="00770AB8" w:rsidRDefault="00770AB8">
      <w:pPr>
        <w:pStyle w:val="Rubrik1"/>
      </w:pPr>
      <w:r w:rsidRPr="00770AB8">
        <w:t>Motivering</w:t>
      </w:r>
    </w:p>
    <w:p w:rsidR="00770AB8" w:rsidRPr="00770AB8" w:rsidRDefault="00770AB8">
      <w:pPr>
        <w:autoSpaceDE w:val="0"/>
        <w:autoSpaceDN w:val="0"/>
        <w:adjustRightInd w:val="0"/>
        <w:spacing w:before="240"/>
        <w:rPr>
          <w:color w:val="000000"/>
        </w:rPr>
      </w:pPr>
      <w:r w:rsidRPr="00770AB8">
        <w:rPr>
          <w:color w:val="000000"/>
        </w:rPr>
        <w:t>Grundregeln i lagstiftningen när det gäller åtgärder för att sanera förorenade markområden är att den som orsakat föroreningen också ska bekosta san</w:t>
      </w:r>
      <w:r w:rsidRPr="00770AB8">
        <w:rPr>
          <w:color w:val="000000"/>
        </w:rPr>
        <w:t>e</w:t>
      </w:r>
      <w:r w:rsidRPr="00770AB8">
        <w:rPr>
          <w:color w:val="000000"/>
        </w:rPr>
        <w:t>ringen. Finns ingen ansvarig kvar som kan betala finns det möjlighet att söka statsbidrag för undersökningar och åtgärder. Ett särfall är områden där det saknas ansvarig, men finns ett exploateringsintresse. Där får exploatören bekosta undersökningar och eventuell efterbehandling. Enligt den förordning som reglerar statsbidrag (förordning om statsbidrag till åtgärder för utredning och efterbehandling av förorenade områden 2004:100) får statsbidrag lämnas med högst 90 procent. ”Om det är fråga om mycket hög</w:t>
      </w:r>
      <w:r w:rsidRPr="00770AB8">
        <w:rPr>
          <w:color w:val="000000"/>
        </w:rPr>
        <w:t>a kostnader eller om det finns andra särskilda skäl, får bidrag lämnas med högst det belopp som motsvarar de godkända kostnaderna” (4 §).</w:t>
      </w:r>
    </w:p>
    <w:p w:rsidR="00770AB8" w:rsidRPr="00770AB8" w:rsidRDefault="00770AB8">
      <w:pPr>
        <w:pStyle w:val="Normaltindrag"/>
      </w:pPr>
      <w:r w:rsidRPr="00770AB8">
        <w:t>En förutsättning för att få statsbidrag till åtgärder av förorenad mark är alltså att kommunen där objektet ligger går in som huvudman för sanering</w:t>
      </w:r>
      <w:r w:rsidRPr="00770AB8">
        <w:t>s</w:t>
      </w:r>
      <w:r w:rsidRPr="00770AB8">
        <w:t>arbetet och bidrar med 10 procent av den kostnad som finansieras med al</w:t>
      </w:r>
      <w:r w:rsidRPr="00770AB8">
        <w:t>l</w:t>
      </w:r>
      <w:r w:rsidRPr="00770AB8">
        <w:t>männa medel.</w:t>
      </w:r>
    </w:p>
    <w:p w:rsidR="00770AB8" w:rsidRPr="00770AB8" w:rsidRDefault="00770AB8">
      <w:pPr>
        <w:pStyle w:val="Normaltindrag"/>
      </w:pPr>
      <w:r w:rsidRPr="00770AB8">
        <w:t>Naturvårdsverkets tolkning av förordningens möjlighet till undantag från tioprocentsregeln är att mycket små kommuner som går in i ett stort efterb</w:t>
      </w:r>
      <w:r w:rsidRPr="00770AB8">
        <w:t>e</w:t>
      </w:r>
      <w:r w:rsidRPr="00770AB8">
        <w:t>handlingsprojekt ska ha möjlighet till nedsatt andel. En kommun som tidigare gått in med 10 procent i ett avslutat projekt kan också få möjlighet till lägre andel i nästa efterbehandlingsprojekt.</w:t>
      </w:r>
    </w:p>
    <w:p w:rsidR="00770AB8" w:rsidRPr="00770AB8" w:rsidRDefault="00770AB8">
      <w:pPr>
        <w:pStyle w:val="Normaltindrag"/>
      </w:pPr>
      <w:r w:rsidRPr="00770AB8">
        <w:t>Enligt tolkningen av förordningen måste kommunen gå in i projektet med en procentandel, och inte en fast summa. Tanken där är att osäkerheten i slu</w:t>
      </w:r>
      <w:r w:rsidRPr="00770AB8">
        <w:t>t</w:t>
      </w:r>
      <w:r w:rsidRPr="00770AB8">
        <w:lastRenderedPageBreak/>
        <w:t>kostnaden ska delas mellan finansiärerna och att det ska finnas en drivkraft för kommunen som huvudman att hålla kostnaderna nere. Enligt Naturvård</w:t>
      </w:r>
      <w:r w:rsidRPr="00770AB8">
        <w:t>s</w:t>
      </w:r>
      <w:r w:rsidRPr="00770AB8">
        <w:t>verket kostar ett medelstort projekt 40 miljoner kronor. Med det perspektivet är stora projekt sådana som kostar mer än 40 miljoner kronor.</w:t>
      </w:r>
    </w:p>
    <w:p w:rsidR="00770AB8" w:rsidRPr="00770AB8" w:rsidRDefault="00770AB8">
      <w:pPr>
        <w:pStyle w:val="Normaltindrag"/>
      </w:pPr>
      <w:r w:rsidRPr="00770AB8">
        <w:t>När det gäller kommunernas storlek så varierar de mellan 770 000 invån</w:t>
      </w:r>
      <w:r w:rsidRPr="00770AB8">
        <w:t>a</w:t>
      </w:r>
      <w:r w:rsidRPr="00770AB8">
        <w:t>re (Stockholms stad) och 2 600 invånare (Bjurholms kommun). Systemet med kommunernas bidrag ska alltså passa in på kommuner med mycket olika förutsättningar och skatteunderlag. Förordningen, eller den rådande tolknin</w:t>
      </w:r>
      <w:r w:rsidRPr="00770AB8">
        <w:t>g</w:t>
      </w:r>
      <w:r w:rsidRPr="00770AB8">
        <w:t>en av förordningen, ger inte utrymme för särskilt stora variationer i komm</w:t>
      </w:r>
      <w:r w:rsidRPr="00770AB8">
        <w:t>u</w:t>
      </w:r>
      <w:r w:rsidRPr="00770AB8">
        <w:t>nernas åtaganden trots att alla 290 kommuner har väldigt olika förutsättningar att klara ett huvudmannaskap.</w:t>
      </w:r>
    </w:p>
    <w:p w:rsidR="00770AB8" w:rsidRPr="00770AB8" w:rsidRDefault="00770AB8">
      <w:pPr>
        <w:pStyle w:val="Normaltindrag"/>
      </w:pPr>
      <w:r w:rsidRPr="00770AB8">
        <w:t>Östergötlands tretton kommuner har mycket varierande storlek. Landets 5:e och 8:e stad (Linköping och Norrköpi</w:t>
      </w:r>
      <w:r w:rsidRPr="00770AB8">
        <w:t>ng) finns här, och även en av landets minsta kommuner, Ydre (cirka 3 800 invånare), som också är södra Sveriges allra minsta kommun.</w:t>
      </w:r>
    </w:p>
    <w:p w:rsidR="00770AB8" w:rsidRPr="00770AB8" w:rsidRDefault="00770AB8">
      <w:pPr>
        <w:pStyle w:val="Normaltindrag"/>
      </w:pPr>
      <w:r w:rsidRPr="00770AB8">
        <w:t>Risken finns att de små kommunerna aldrig får möjlighet att sanera allva</w:t>
      </w:r>
      <w:r w:rsidRPr="00770AB8">
        <w:t>r</w:t>
      </w:r>
      <w:r w:rsidRPr="00770AB8">
        <w:t>ligt förorenade platser som är mycket riskabla för människors hälsa och mi</w:t>
      </w:r>
      <w:r w:rsidRPr="00770AB8">
        <w:t>l</w:t>
      </w:r>
      <w:r w:rsidRPr="00770AB8">
        <w:t>jön eftersom de inte har tillräckligt stort skatteunderlag för att gå in med 10 procent. Även projekt som är ”små” i de här sammanhangen, och kostar mindre än 40 miljoner, är mycket kännbara för kommunernas ekonomi. De små kommunerna har inte heller möjlighet att arbeta förebyggande för att undersöka och sanera kända förorenade områden. Kommunernas planering av markanvändningen riskerar att stoppas upp och därmed finns det också ris</w:t>
      </w:r>
      <w:r w:rsidRPr="00770AB8">
        <w:t>k att annars användbar mark blir liggande outnyttjad.</w:t>
      </w:r>
    </w:p>
    <w:p w:rsidR="00770AB8" w:rsidRPr="00770AB8" w:rsidRDefault="00770AB8">
      <w:pPr>
        <w:pStyle w:val="Normaltindrag"/>
      </w:pPr>
      <w:r w:rsidRPr="00770AB8">
        <w:t>I Östergötland är föroreningen i Ydrefors ett exempel på projekt som sta</w:t>
      </w:r>
      <w:r w:rsidRPr="00770AB8">
        <w:t>n</w:t>
      </w:r>
      <w:r w:rsidRPr="00770AB8">
        <w:t>nat av på grund av kommunens problem med finansiering. Den f.d. dop</w:t>
      </w:r>
      <w:r w:rsidRPr="00770AB8">
        <w:t>p</w:t>
      </w:r>
      <w:r w:rsidRPr="00770AB8">
        <w:t>ningsplatsen är allvarligt förorenad och är i starkt behov av sanering, men kommunen anser sig inte klara av att betala den andel som krävs. Eftersom projektet inte kan genomföras utan kommunens medverkan riskerar sanerin</w:t>
      </w:r>
      <w:r w:rsidRPr="00770AB8">
        <w:t>g</w:t>
      </w:r>
      <w:r w:rsidRPr="00770AB8">
        <w:t>en att inte bli av. Under tiden medför området stora risker för människors hälsa och för miljön i den närliggande sjön. Ytterligare ett exempel i länet är Boxholm, där bruksproblematiken gör att ganska stora områden riske</w:t>
      </w:r>
      <w:r w:rsidRPr="00770AB8">
        <w:t>rar att vara förorenade, och man har en komplicerad ansvarsbild. Även Boxholms kommun hör till de riktigt små kommunerna som kan få problem med fina</w:t>
      </w:r>
      <w:r w:rsidRPr="00770AB8">
        <w:t>n</w:t>
      </w:r>
      <w:r w:rsidRPr="00770AB8">
        <w:t>siering av efterbehandlingsarbete.</w:t>
      </w:r>
    </w:p>
    <w:p w:rsidR="00770AB8" w:rsidRPr="00770AB8" w:rsidRDefault="00770AB8">
      <w:pPr>
        <w:pStyle w:val="Normaltindrag"/>
      </w:pPr>
      <w:r w:rsidRPr="00770AB8">
        <w:t>Mot den här bakgrunden anser vi att det är av största vikt att regeringen gör en översyn av reglerna kring kommunernas medfinansiering vid sanering av förorenad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AB8">
        <w:trPr>
          <w:cantSplit/>
        </w:trPr>
        <w:tc>
          <w:tcPr>
            <w:tcW w:w="3046" w:type="dxa"/>
          </w:tcPr>
          <w:p w:rsidR="00770AB8" w:rsidRPr="00770AB8" w:rsidRDefault="00770AB8">
            <w:pPr>
              <w:pStyle w:val="UnderskriftDatum"/>
              <w:spacing w:before="240"/>
            </w:pPr>
            <w:r w:rsidRPr="00770AB8">
              <w:t>Stockholm den 5 oktober 2009</w:t>
            </w:r>
          </w:p>
        </w:tc>
        <w:tc>
          <w:tcPr>
            <w:tcW w:w="3047" w:type="dxa"/>
          </w:tcPr>
          <w:p w:rsidR="00770AB8" w:rsidRPr="00770AB8" w:rsidRDefault="00770AB8">
            <w:pPr>
              <w:pStyle w:val="Underskrifter"/>
              <w:spacing w:before="240"/>
            </w:pPr>
          </w:p>
        </w:tc>
      </w:tr>
      <w:tr w:rsidR="00000000" w:rsidRPr="00770AB8">
        <w:trPr>
          <w:cantSplit/>
        </w:trPr>
        <w:tc>
          <w:tcPr>
            <w:tcW w:w="3046" w:type="dxa"/>
          </w:tcPr>
          <w:p w:rsidR="00770AB8" w:rsidRPr="00770AB8" w:rsidRDefault="00770AB8">
            <w:pPr>
              <w:pStyle w:val="Underskrifter"/>
            </w:pPr>
            <w:r w:rsidRPr="00770AB8">
              <w:t>Johan Löfstrand (s)</w:t>
            </w:r>
          </w:p>
        </w:tc>
        <w:tc>
          <w:tcPr>
            <w:tcW w:w="3046" w:type="dxa"/>
          </w:tcPr>
          <w:p w:rsidR="00770AB8" w:rsidRPr="00770AB8" w:rsidRDefault="00770AB8">
            <w:pPr>
              <w:pStyle w:val="Underskrifter"/>
            </w:pPr>
          </w:p>
        </w:tc>
      </w:tr>
      <w:tr w:rsidR="00000000" w:rsidRPr="00770AB8">
        <w:trPr>
          <w:cantSplit/>
        </w:trPr>
        <w:tc>
          <w:tcPr>
            <w:tcW w:w="3046" w:type="dxa"/>
          </w:tcPr>
          <w:p w:rsidR="00770AB8" w:rsidRPr="00770AB8" w:rsidRDefault="00770AB8">
            <w:pPr>
              <w:pStyle w:val="Underskrifter"/>
            </w:pPr>
            <w:r w:rsidRPr="00770AB8">
              <w:t>Anne Ludvigsson (s)</w:t>
            </w:r>
          </w:p>
        </w:tc>
        <w:tc>
          <w:tcPr>
            <w:tcW w:w="3046" w:type="dxa"/>
          </w:tcPr>
          <w:p w:rsidR="00770AB8" w:rsidRPr="00770AB8" w:rsidRDefault="00770AB8">
            <w:pPr>
              <w:pStyle w:val="Underskrifter"/>
            </w:pPr>
            <w:r w:rsidRPr="00770AB8">
              <w:t>Billy Gustafsson (s)</w:t>
            </w:r>
          </w:p>
        </w:tc>
      </w:tr>
      <w:tr w:rsidR="00000000" w:rsidRPr="00770AB8">
        <w:trPr>
          <w:cantSplit/>
        </w:trPr>
        <w:tc>
          <w:tcPr>
            <w:tcW w:w="3046" w:type="dxa"/>
          </w:tcPr>
          <w:p w:rsidR="00770AB8" w:rsidRPr="00770AB8" w:rsidRDefault="00770AB8">
            <w:pPr>
              <w:pStyle w:val="Underskrifter"/>
            </w:pPr>
            <w:r w:rsidRPr="00770AB8">
              <w:t>Louise Malmström (s)</w:t>
            </w:r>
          </w:p>
        </w:tc>
        <w:tc>
          <w:tcPr>
            <w:tcW w:w="3046" w:type="dxa"/>
          </w:tcPr>
          <w:p w:rsidR="00770AB8" w:rsidRPr="00770AB8" w:rsidRDefault="00770AB8">
            <w:pPr>
              <w:pStyle w:val="Underskrifter"/>
            </w:pPr>
            <w:r w:rsidRPr="00770AB8">
              <w:t>Sonia Karlsson (s)</w:t>
            </w:r>
          </w:p>
        </w:tc>
      </w:tr>
    </w:tbl>
    <w:p w:rsidR="00770AB8" w:rsidRPr="00770AB8" w:rsidRDefault="00770AB8">
      <w:pPr>
        <w:pStyle w:val="Normaltindrag"/>
      </w:pPr>
    </w:p>
    <w:sectPr w:rsidR="00000000" w:rsidRPr="00770A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AB8" w:rsidRPr="00770AB8" w:rsidRDefault="00770AB8">
      <w:r w:rsidRPr="00770AB8">
        <w:separator/>
      </w:r>
    </w:p>
  </w:endnote>
  <w:endnote w:type="continuationSeparator" w:id="0">
    <w:p w:rsidR="00770AB8" w:rsidRPr="00770AB8" w:rsidRDefault="00770AB8">
      <w:r w:rsidRPr="00770A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fot"/>
    </w:pPr>
    <w:r w:rsidRPr="00770A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239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AB8" w:rsidRDefault="00770A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fot"/>
    </w:pPr>
    <w:r w:rsidRPr="00770A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573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AB8" w:rsidRDefault="00770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fot"/>
    </w:pPr>
    <w:r w:rsidRPr="00770A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964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AB8" w:rsidRDefault="00770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AB8" w:rsidRPr="00770AB8" w:rsidRDefault="00770AB8">
      <w:r w:rsidRPr="00770AB8">
        <w:separator/>
      </w:r>
    </w:p>
  </w:footnote>
  <w:footnote w:type="continuationSeparator" w:id="0">
    <w:p w:rsidR="00770AB8" w:rsidRPr="00770AB8" w:rsidRDefault="00770AB8">
      <w:r w:rsidRPr="00770A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huvud"/>
    </w:pPr>
    <w:r w:rsidRPr="00770A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690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AB8" w:rsidRDefault="00770A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huvud"/>
    </w:pPr>
    <w:r w:rsidRPr="00770A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200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AB8" w:rsidRDefault="00770A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FSHNormal"/>
      <w:tabs>
        <w:tab w:val="right" w:pos="5840"/>
      </w:tabs>
    </w:pPr>
    <w:r w:rsidRPr="00770AB8">
      <w:br/>
    </w:r>
    <w:r w:rsidRPr="00770AB8">
      <w:fldChar w:fldCharType="begin" w:fldLock="1"/>
    </w:r>
    <w:r w:rsidRPr="00770AB8">
      <w:instrText xml:space="preserve"> DOCPROPERTY</w:instrText>
    </w:r>
    <w:r w:rsidRPr="00770AB8">
      <w:rPr>
        <w:sz w:val="18"/>
      </w:rPr>
      <w:instrText xml:space="preserve"> "YearUser" *\charformat </w:instrText>
    </w:r>
    <w:r w:rsidRPr="00770AB8">
      <w:fldChar w:fldCharType="separate"/>
    </w:r>
    <w:r w:rsidRPr="00770AB8">
      <w:t>2009/10</w:t>
    </w:r>
    <w:r w:rsidRPr="00770AB8">
      <w:fldChar w:fldCharType="end"/>
    </w:r>
    <w:r w:rsidRPr="00770AB8">
      <w:t xml:space="preserve"> </w:t>
    </w:r>
    <w:r w:rsidRPr="00770AB8">
      <w:tab/>
      <w:t xml:space="preserve">mnr: </w:t>
    </w:r>
    <w:r w:rsidRPr="00770AB8">
      <w:fldChar w:fldCharType="begin" w:fldLock="1"/>
    </w:r>
    <w:r w:rsidRPr="00770AB8">
      <w:instrText xml:space="preserve"> DOCPROPERTY</w:instrText>
    </w:r>
    <w:r w:rsidRPr="00770AB8">
      <w:rPr>
        <w:sz w:val="18"/>
      </w:rPr>
      <w:instrText xml:space="preserve"> "Motionsnummer" *\charformat </w:instrText>
    </w:r>
    <w:r w:rsidRPr="00770AB8">
      <w:fldChar w:fldCharType="separate"/>
    </w:r>
    <w:r w:rsidRPr="00770AB8">
      <w:t>MJ441</w:t>
    </w:r>
    <w:r w:rsidRPr="00770AB8">
      <w:fldChar w:fldCharType="end"/>
    </w:r>
    <w:r w:rsidRPr="00770AB8">
      <w:br/>
    </w:r>
    <w:r w:rsidRPr="00770AB8">
      <w:fldChar w:fldCharType="begin" w:fldLock="1"/>
    </w:r>
    <w:r w:rsidRPr="00770AB8">
      <w:instrText xml:space="preserve"> DOCPROPERTY</w:instrText>
    </w:r>
    <w:r w:rsidRPr="00770AB8">
      <w:rPr>
        <w:sz w:val="18"/>
      </w:rPr>
      <w:instrText xml:space="preserve"> "Samling" *\charformat </w:instrText>
    </w:r>
    <w:r w:rsidRPr="00770AB8">
      <w:fldChar w:fldCharType="end"/>
    </w:r>
    <w:r w:rsidRPr="00770AB8">
      <w:tab/>
      <w:t xml:space="preserve">pnr: </w:t>
    </w:r>
    <w:r w:rsidRPr="00770AB8">
      <w:fldChar w:fldCharType="begin" w:fldLock="1"/>
    </w:r>
    <w:r w:rsidRPr="00770AB8">
      <w:instrText xml:space="preserve"> DOCPROPERTY</w:instrText>
    </w:r>
    <w:r w:rsidRPr="00770AB8">
      <w:rPr>
        <w:sz w:val="18"/>
      </w:rPr>
      <w:instrText xml:space="preserve"> "Partinummer" *\charformat </w:instrText>
    </w:r>
    <w:r w:rsidRPr="00770AB8">
      <w:fldChar w:fldCharType="separate"/>
    </w:r>
    <w:r w:rsidRPr="00770AB8">
      <w:t>s28082</w:t>
    </w:r>
    <w:r w:rsidRPr="00770AB8">
      <w:fldChar w:fldCharType="end"/>
    </w:r>
  </w:p>
  <w:p w:rsidR="00770AB8" w:rsidRPr="00770AB8" w:rsidRDefault="00770AB8">
    <w:pPr>
      <w:pStyle w:val="FSHRub1"/>
    </w:pPr>
    <w:r w:rsidRPr="00770AB8">
      <w:t>Motion till riksdagen</w:t>
    </w:r>
    <w:r w:rsidRPr="00770AB8">
      <w:br/>
    </w:r>
    <w:r w:rsidRPr="00770AB8">
      <w:fldChar w:fldCharType="begin" w:fldLock="1"/>
    </w:r>
    <w:r w:rsidRPr="00770AB8">
      <w:instrText xml:space="preserve"> DOCPROPERTY "YearUser" *\charformat </w:instrText>
    </w:r>
    <w:r w:rsidRPr="00770AB8">
      <w:fldChar w:fldCharType="separate"/>
    </w:r>
    <w:r w:rsidRPr="00770AB8">
      <w:t>2009/10</w:t>
    </w:r>
    <w:r w:rsidRPr="00770AB8">
      <w:fldChar w:fldCharType="end"/>
    </w:r>
    <w:r w:rsidRPr="00770AB8">
      <w:t>:</w:t>
    </w:r>
    <w:r w:rsidRPr="00770AB8">
      <w:fldChar w:fldCharType="begin" w:fldLock="1"/>
    </w:r>
    <w:r w:rsidRPr="00770AB8">
      <w:instrText xml:space="preserve"> DOCPROPERTY "Motionsnummer" *\charformat </w:instrText>
    </w:r>
    <w:r w:rsidRPr="00770AB8">
      <w:fldChar w:fldCharType="separate"/>
    </w:r>
    <w:r w:rsidRPr="00770AB8">
      <w:t>MJ441</w:t>
    </w:r>
    <w:r w:rsidRPr="00770AB8">
      <w:fldChar w:fldCharType="end"/>
    </w:r>
  </w:p>
  <w:p w:rsidR="00770AB8" w:rsidRPr="00770AB8" w:rsidRDefault="00770AB8">
    <w:pPr>
      <w:pStyle w:val="FSHNormalS5"/>
    </w:pPr>
    <w:r w:rsidRPr="00770AB8">
      <w:fldChar w:fldCharType="begin" w:fldLock="1"/>
    </w:r>
    <w:r w:rsidRPr="00770AB8">
      <w:instrText xml:space="preserve"> DOCPROPERTY "MotionarText" *\charformat </w:instrText>
    </w:r>
    <w:r w:rsidRPr="00770AB8">
      <w:fldChar w:fldCharType="separate"/>
    </w:r>
    <w:r w:rsidRPr="00770AB8">
      <w:t>av Johan Löfstrand m.fl. (s)</w:t>
    </w:r>
    <w:r w:rsidRPr="00770AB8">
      <w:fldChar w:fldCharType="end"/>
    </w:r>
    <w:r w:rsidRPr="00770AB8">
      <w:br/>
    </w:r>
    <w:r w:rsidRPr="00770AB8">
      <w:fldChar w:fldCharType="begin" w:fldLock="1"/>
    </w:r>
    <w:r w:rsidRPr="00770AB8">
      <w:instrText xml:space="preserve"> DOCPROPERTY "SvarFrasKort" *\charformat </w:instrText>
    </w:r>
    <w:r w:rsidRPr="00770AB8">
      <w:fldChar w:fldCharType="end"/>
    </w:r>
  </w:p>
  <w:p w:rsidR="00770AB8" w:rsidRPr="00770AB8" w:rsidRDefault="00770AB8">
    <w:pPr>
      <w:pStyle w:val="FSHTitel"/>
    </w:pPr>
    <w:r w:rsidRPr="00770AB8">
      <w:fldChar w:fldCharType="begin" w:fldLock="1"/>
    </w:r>
    <w:r w:rsidRPr="00770AB8">
      <w:instrText xml:space="preserve"> DOCPROPERTY</w:instrText>
    </w:r>
    <w:r w:rsidRPr="00770AB8">
      <w:rPr>
        <w:sz w:val="18"/>
      </w:rPr>
      <w:instrText xml:space="preserve"> "RubrikSvar" *\charformat </w:instrText>
    </w:r>
    <w:r w:rsidRPr="00770AB8">
      <w:fldChar w:fldCharType="separate"/>
    </w:r>
    <w:r w:rsidRPr="00770AB8">
      <w:t>Sanering av förorenade områden</w:t>
    </w:r>
    <w:r w:rsidRPr="00770AB8">
      <w:fldChar w:fldCharType="end"/>
    </w:r>
  </w:p>
  <w:p w:rsidR="00770AB8" w:rsidRPr="00770AB8" w:rsidRDefault="00770AB8">
    <w:pPr>
      <w:pStyle w:val="Normal00"/>
    </w:pPr>
  </w:p>
  <w:p w:rsidR="00770AB8" w:rsidRPr="00770AB8" w:rsidRDefault="00770A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5790580">
    <w:abstractNumId w:val="8"/>
  </w:num>
  <w:num w:numId="2" w16cid:durableId="272055307">
    <w:abstractNumId w:val="9"/>
  </w:num>
  <w:num w:numId="3" w16cid:durableId="747772576">
    <w:abstractNumId w:val="8"/>
  </w:num>
  <w:num w:numId="4" w16cid:durableId="459424277">
    <w:abstractNumId w:val="9"/>
  </w:num>
  <w:num w:numId="5" w16cid:durableId="1769615828">
    <w:abstractNumId w:val="13"/>
  </w:num>
  <w:num w:numId="6" w16cid:durableId="1447042120">
    <w:abstractNumId w:val="10"/>
  </w:num>
  <w:num w:numId="7" w16cid:durableId="909969162">
    <w:abstractNumId w:val="11"/>
  </w:num>
  <w:num w:numId="8" w16cid:durableId="983193493">
    <w:abstractNumId w:val="12"/>
  </w:num>
  <w:num w:numId="9" w16cid:durableId="744647879">
    <w:abstractNumId w:val="8"/>
  </w:num>
  <w:num w:numId="10" w16cid:durableId="1872912261">
    <w:abstractNumId w:val="3"/>
  </w:num>
  <w:num w:numId="11" w16cid:durableId="1260258880">
    <w:abstractNumId w:val="2"/>
  </w:num>
  <w:num w:numId="12" w16cid:durableId="2057075515">
    <w:abstractNumId w:val="1"/>
  </w:num>
  <w:num w:numId="13" w16cid:durableId="1357736188">
    <w:abstractNumId w:val="0"/>
  </w:num>
  <w:num w:numId="14" w16cid:durableId="1804536685">
    <w:abstractNumId w:val="9"/>
  </w:num>
  <w:num w:numId="15" w16cid:durableId="2145148795">
    <w:abstractNumId w:val="7"/>
  </w:num>
  <w:num w:numId="16" w16cid:durableId="1252811074">
    <w:abstractNumId w:val="6"/>
  </w:num>
  <w:num w:numId="17" w16cid:durableId="1904022221">
    <w:abstractNumId w:val="5"/>
  </w:num>
  <w:num w:numId="18" w16cid:durableId="2058779044">
    <w:abstractNumId w:val="4"/>
  </w:num>
  <w:num w:numId="19" w16cid:durableId="1759403776">
    <w:abstractNumId w:val="11"/>
  </w:num>
  <w:num w:numId="20" w16cid:durableId="1378123275">
    <w:abstractNumId w:val="10"/>
  </w:num>
  <w:num w:numId="21" w16cid:durableId="1247376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6FACB04C-86F2-49FF-BDF3-B03F6F08AF65},{DB82D905-263E-4C55-93B6-6AC7FE0106EC},{B09C9622-1A1D-4E9E-B484-42DD827877DF},{2EA77599-A0D1-421F-8D01-247CAA3682BA},{F0F46440-DF61-4518-B0DB-CFE2EC079DF9}"/>
  </w:docVars>
  <w:rsids>
    <w:rsidRoot w:val="00401034"/>
    <w:rsid w:val="00401034"/>
    <w:rsid w:val="00770A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01CE946-91DF-4AD2-845A-ABA991EB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3782</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s28082</vt:lpstr>
    </vt:vector>
  </TitlesOfParts>
  <Company>Riksdagen</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s28082</dc:title>
  <dc:subject>s28082</dc:subject>
  <dc:creator>Riksdagen</dc:creator>
  <cp:keywords>Riksdagen</cp:keywords>
  <dc:description>Nya formatmallshantering för förslag+urix bakåtkomp+könamn</dc:description>
  <cp:lastModifiedBy>Lars Brink</cp:lastModifiedBy>
  <cp:revision>2</cp:revision>
  <cp:lastPrinted>2009-12-12T11:59:00Z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Sanering av förorenade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förorenade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Löfstrand m.fl. (s)</vt:lpwstr>
  </property>
  <property fmtid="{D5CDD505-2E9C-101B-9397-08002B2CF9AE}" pid="26" name="MotionarLista">
    <vt:lpwstr>Löfstrand, Johan (s)\Ludvigsson, Anne (s)\Gustafsson, Billy (s)\Malmström, Louise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Anne Ludvigsson (s), Billy Gustafsson (s), Louise Malmström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20092010000000000115000280820069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20092010000000000115000280820069</vt:lpwstr>
  </property>
  <property fmtid="{D5CDD505-2E9C-101B-9397-08002B2CF9AE}" pid="50" name="nummer">
    <vt:lpwstr>441</vt:lpwstr>
  </property>
  <property fmtid="{D5CDD505-2E9C-101B-9397-08002B2CF9AE}" pid="51" name="utskottsbeteckning">
    <vt:lpwstr>MJ</vt:lpwstr>
  </property>
  <property fmtid="{D5CDD505-2E9C-101B-9397-08002B2CF9AE}" pid="52" name="GlobalUID">
    <vt:lpwstr>{42B4149F-0E9A-4BF9-B97E-261556E7C4F0}</vt:lpwstr>
  </property>
  <property fmtid="{D5CDD505-2E9C-101B-9397-08002B2CF9AE}" pid="53" name="Överföringar">
    <vt:i4>0</vt:i4>
  </property>
  <property fmtid="{D5CDD505-2E9C-101B-9397-08002B2CF9AE}" pid="54" name="Checksum">
    <vt:lpwstr>*1017381849035*</vt:lpwstr>
  </property>
  <property fmtid="{D5CDD505-2E9C-101B-9397-08002B2CF9AE}" pid="55" name="skuggnummer">
    <vt:lpwstr>3196</vt:lpwstr>
  </property>
  <property fmtid="{D5CDD505-2E9C-101B-9397-08002B2CF9AE}" pid="56" name="urixVersion">
    <vt:lpwstr>4.0.0.9</vt:lpwstr>
  </property>
  <property fmtid="{D5CDD505-2E9C-101B-9397-08002B2CF9AE}" pid="57" name="urixOrigin">
    <vt:lpwstr>091212 12:59:15.339</vt:lpwstr>
  </property>
  <property fmtid="{D5CDD505-2E9C-101B-9397-08002B2CF9AE}" pid="58" name="urixGuid">
    <vt:lpwstr>{3899DA65-11A9-4EE2-A77F-E5C6188F9436}</vt:lpwstr>
  </property>
</Properties>
</file>