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E315FE" w14:textId="77777777">
        <w:tc>
          <w:tcPr>
            <w:tcW w:w="2268" w:type="dxa"/>
          </w:tcPr>
          <w:p w14:paraId="563507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6B49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5C3A12" w14:textId="77777777">
        <w:tc>
          <w:tcPr>
            <w:tcW w:w="2268" w:type="dxa"/>
          </w:tcPr>
          <w:p w14:paraId="3BCF98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1B32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E2B30D" w14:textId="77777777">
        <w:tc>
          <w:tcPr>
            <w:tcW w:w="3402" w:type="dxa"/>
            <w:gridSpan w:val="2"/>
          </w:tcPr>
          <w:p w14:paraId="792CAF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5423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E88F0C" w14:textId="77777777">
        <w:tc>
          <w:tcPr>
            <w:tcW w:w="2268" w:type="dxa"/>
          </w:tcPr>
          <w:p w14:paraId="03FBD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ED2D1C" w14:textId="77777777" w:rsidR="006E4E11" w:rsidRPr="00ED583F" w:rsidRDefault="00847DDD" w:rsidP="0056553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80984" w:rsidRPr="00580984">
              <w:rPr>
                <w:sz w:val="20"/>
              </w:rPr>
              <w:t>Ju2014/6975</w:t>
            </w:r>
          </w:p>
        </w:tc>
      </w:tr>
      <w:tr w:rsidR="006E4E11" w14:paraId="10564E6A" w14:textId="77777777">
        <w:tc>
          <w:tcPr>
            <w:tcW w:w="2268" w:type="dxa"/>
          </w:tcPr>
          <w:p w14:paraId="43C48D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6A1F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D24B4B" w14:textId="77777777">
        <w:trPr>
          <w:trHeight w:val="284"/>
        </w:trPr>
        <w:tc>
          <w:tcPr>
            <w:tcW w:w="4911" w:type="dxa"/>
          </w:tcPr>
          <w:p w14:paraId="5A0AF127" w14:textId="77777777" w:rsidR="006E4E11" w:rsidRDefault="00847D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5065583" w14:textId="77777777">
        <w:trPr>
          <w:trHeight w:val="284"/>
        </w:trPr>
        <w:tc>
          <w:tcPr>
            <w:tcW w:w="4911" w:type="dxa"/>
          </w:tcPr>
          <w:p w14:paraId="4E9F6C30" w14:textId="77777777" w:rsidR="006E4E11" w:rsidRDefault="00847D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</w:tbl>
    <w:p w14:paraId="3493543C" w14:textId="77777777" w:rsidR="006E4E11" w:rsidRDefault="00847DDD">
      <w:pPr>
        <w:framePr w:w="4400" w:h="2523" w:wrap="notBeside" w:vAnchor="page" w:hAnchor="page" w:x="6453" w:y="2445"/>
        <w:ind w:left="142"/>
      </w:pPr>
      <w:r>
        <w:t>Till riksdagen</w:t>
      </w:r>
    </w:p>
    <w:p w14:paraId="13134802" w14:textId="77777777" w:rsidR="006E4E11" w:rsidRDefault="004F5756" w:rsidP="00847DD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2014/15:78 </w:t>
      </w:r>
      <w:r w:rsidR="00847DDD">
        <w:t xml:space="preserve">av Mikael </w:t>
      </w:r>
      <w:proofErr w:type="spellStart"/>
      <w:r w:rsidR="00847DDD">
        <w:t>Cederbratt</w:t>
      </w:r>
      <w:proofErr w:type="spellEnd"/>
      <w:r w:rsidR="00847DDD">
        <w:t xml:space="preserve"> (M) </w:t>
      </w:r>
      <w:r>
        <w:t>Migrationsverkets mottagningssystem</w:t>
      </w:r>
    </w:p>
    <w:p w14:paraId="65BE2FC5" w14:textId="77777777" w:rsidR="006E4E11" w:rsidRDefault="006E4E11">
      <w:pPr>
        <w:pStyle w:val="RKnormal"/>
      </w:pPr>
    </w:p>
    <w:p w14:paraId="4C3B7780" w14:textId="31C7BC63" w:rsidR="006B3009" w:rsidRDefault="00297D9B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>
        <w:t xml:space="preserve"> har frågat mig vilka åtgärder jag avser </w:t>
      </w:r>
      <w:r w:rsidR="005B1CAB">
        <w:t xml:space="preserve">att </w:t>
      </w:r>
      <w:r>
        <w:t>vidta för att förbättra situationen och frigöra platser i Migrationsverkets mottagningssystem.</w:t>
      </w:r>
    </w:p>
    <w:p w14:paraId="206448A9" w14:textId="77777777" w:rsidR="00297D9B" w:rsidRDefault="00297D9B">
      <w:pPr>
        <w:pStyle w:val="RKnormal"/>
      </w:pPr>
    </w:p>
    <w:p w14:paraId="42444918" w14:textId="219AB259" w:rsidR="00297D9B" w:rsidRDefault="00297D9B">
      <w:pPr>
        <w:pStyle w:val="RKnormal"/>
      </w:pPr>
      <w:r w:rsidRPr="00297D9B">
        <w:t>Sverige har en human asylpolitik och är en fristad för den som flyr undan förföljelse och förtryck.</w:t>
      </w:r>
      <w:r>
        <w:t xml:space="preserve"> </w:t>
      </w:r>
      <w:r w:rsidR="001911DB">
        <w:t>T</w:t>
      </w:r>
      <w:r w:rsidR="000509EC">
        <w:t>ill</w:t>
      </w:r>
      <w:r>
        <w:t xml:space="preserve"> följd av den humanitära katastrofen i Syrien</w:t>
      </w:r>
      <w:r w:rsidR="001911DB">
        <w:t xml:space="preserve"> och andra konflikter i världen</w:t>
      </w:r>
      <w:r>
        <w:t xml:space="preserve"> </w:t>
      </w:r>
      <w:r w:rsidR="000509EC">
        <w:t>ligger antalet</w:t>
      </w:r>
      <w:r>
        <w:t xml:space="preserve"> asylsökande i Sverige </w:t>
      </w:r>
      <w:r w:rsidR="00E62837">
        <w:t>i</w:t>
      </w:r>
      <w:r w:rsidR="005B1CAB">
        <w:t xml:space="preserve"> </w:t>
      </w:r>
      <w:r w:rsidR="00E62837">
        <w:t>dag</w:t>
      </w:r>
      <w:r>
        <w:t xml:space="preserve"> </w:t>
      </w:r>
      <w:r w:rsidR="000509EC">
        <w:t xml:space="preserve">på historiskt höga nivåer. </w:t>
      </w:r>
      <w:r w:rsidR="00CA4D1F">
        <w:t xml:space="preserve">Utveckligen medför en mycket stor utmaning för det svenska </w:t>
      </w:r>
      <w:r w:rsidR="00547B5D">
        <w:t>mottagande</w:t>
      </w:r>
      <w:r w:rsidR="00CA4D1F">
        <w:t xml:space="preserve">t. Enligt Migrationsverkets prognoser kommer </w:t>
      </w:r>
      <w:r w:rsidR="00B81F20">
        <w:t>antalet asylsökande</w:t>
      </w:r>
      <w:r w:rsidR="00CA4D1F">
        <w:t xml:space="preserve"> </w:t>
      </w:r>
      <w:r w:rsidR="005B1CAB">
        <w:t xml:space="preserve">fortsätta att </w:t>
      </w:r>
      <w:r w:rsidR="00CA4D1F">
        <w:t xml:space="preserve">vara mycket högt de </w:t>
      </w:r>
      <w:r w:rsidR="00104434">
        <w:t>närmaste</w:t>
      </w:r>
      <w:r w:rsidR="00CA4D1F">
        <w:t xml:space="preserve"> åren. </w:t>
      </w:r>
      <w:r w:rsidR="002825E7">
        <w:t>I</w:t>
      </w:r>
      <w:r w:rsidR="000509EC">
        <w:t xml:space="preserve"> dagsläget väntar </w:t>
      </w:r>
      <w:r w:rsidR="000509EC" w:rsidRPr="00547B5D">
        <w:t>10 </w:t>
      </w:r>
      <w:r w:rsidR="00547B5D" w:rsidRPr="00547B5D">
        <w:t>300</w:t>
      </w:r>
      <w:r w:rsidR="000509EC">
        <w:t xml:space="preserve"> personer</w:t>
      </w:r>
      <w:r w:rsidR="002825E7">
        <w:t xml:space="preserve"> som beviljats uppehållstillstånd</w:t>
      </w:r>
      <w:r w:rsidR="000509EC">
        <w:t xml:space="preserve"> i Migrationsverkets boenden på att bli placerade i en kommun. Därutöver befinner sig ca </w:t>
      </w:r>
      <w:r w:rsidR="00547B5D">
        <w:t>5 900</w:t>
      </w:r>
      <w:r w:rsidR="000509EC">
        <w:t xml:space="preserve"> personer med </w:t>
      </w:r>
      <w:r w:rsidR="002825E7">
        <w:t>lagakraftvunna</w:t>
      </w:r>
      <w:r w:rsidR="000509EC">
        <w:t xml:space="preserve"> </w:t>
      </w:r>
      <w:r w:rsidR="002825E7">
        <w:t>av</w:t>
      </w:r>
      <w:r w:rsidR="007A54FC">
        <w:t>lägsnande</w:t>
      </w:r>
      <w:r w:rsidR="000509EC">
        <w:t>beslut i</w:t>
      </w:r>
      <w:r w:rsidR="00547B5D">
        <w:t xml:space="preserve"> Migrationsverkets anläggningsboende</w:t>
      </w:r>
      <w:r w:rsidR="00C76730">
        <w:t>n</w:t>
      </w:r>
      <w:r w:rsidR="001911DB">
        <w:t xml:space="preserve">. </w:t>
      </w:r>
    </w:p>
    <w:p w14:paraId="50B5056B" w14:textId="77777777" w:rsidR="00297D9B" w:rsidRDefault="00297D9B">
      <w:pPr>
        <w:pStyle w:val="RKnormal"/>
      </w:pPr>
    </w:p>
    <w:p w14:paraId="4B9DC2B2" w14:textId="2CE3AA8C" w:rsidR="00EB4CA7" w:rsidRDefault="001646C5" w:rsidP="00AB3DDC">
      <w:pPr>
        <w:pStyle w:val="RKnormal"/>
      </w:pPr>
      <w:r>
        <w:t>R</w:t>
      </w:r>
      <w:r w:rsidR="00AB3DDC">
        <w:t xml:space="preserve">egeringen </w:t>
      </w:r>
      <w:r w:rsidR="00E51A5F">
        <w:t xml:space="preserve">vidtar </w:t>
      </w:r>
      <w:r w:rsidR="005B1CAB">
        <w:t xml:space="preserve">emellertid </w:t>
      </w:r>
      <w:r w:rsidR="00E51A5F">
        <w:t>en rad olika</w:t>
      </w:r>
      <w:r w:rsidR="001F68F7">
        <w:t xml:space="preserve"> </w:t>
      </w:r>
      <w:r w:rsidR="00EB4CA7">
        <w:t>åtgärder</w:t>
      </w:r>
      <w:r>
        <w:t xml:space="preserve"> för att </w:t>
      </w:r>
      <w:r w:rsidR="00CA4D1F">
        <w:t>förbättra</w:t>
      </w:r>
      <w:r w:rsidR="001911DB">
        <w:t xml:space="preserve"> </w:t>
      </w:r>
      <w:r w:rsidR="0014719D">
        <w:t>situationen</w:t>
      </w:r>
      <w:r w:rsidR="00E51A5F">
        <w:t xml:space="preserve">. </w:t>
      </w:r>
      <w:r w:rsidR="001F68F7">
        <w:t xml:space="preserve">I budgetpropositionen har regeringen </w:t>
      </w:r>
      <w:r w:rsidR="00CA4D1F">
        <w:t xml:space="preserve">bland annat </w:t>
      </w:r>
      <w:r w:rsidR="001F68F7">
        <w:t>föreslagit riksdagen att öka resurserna till Migrationsverket</w:t>
      </w:r>
      <w:r w:rsidR="00CA4D1F">
        <w:t xml:space="preserve">, </w:t>
      </w:r>
      <w:r w:rsidR="001F68F7">
        <w:t xml:space="preserve">för att </w:t>
      </w:r>
      <w:r w:rsidR="007A54FC">
        <w:t xml:space="preserve">alla </w:t>
      </w:r>
      <w:r w:rsidR="00CA28AD">
        <w:t xml:space="preserve">asylsökande </w:t>
      </w:r>
      <w:r w:rsidR="005B1CAB">
        <w:t xml:space="preserve">även i fortsättningen </w:t>
      </w:r>
      <w:r w:rsidR="001F68F7">
        <w:t xml:space="preserve">ska kunna </w:t>
      </w:r>
      <w:r w:rsidR="00AB3DDC">
        <w:t>erbjuda</w:t>
      </w:r>
      <w:r w:rsidR="007A54FC">
        <w:t>s</w:t>
      </w:r>
      <w:r w:rsidR="00AB3DDC">
        <w:t xml:space="preserve"> ett värdigt mottagande och </w:t>
      </w:r>
      <w:r w:rsidR="001F68F7">
        <w:t xml:space="preserve">en </w:t>
      </w:r>
      <w:r w:rsidR="00AB3DDC">
        <w:t>rätts</w:t>
      </w:r>
      <w:r w:rsidR="001F68F7">
        <w:t>säker</w:t>
      </w:r>
      <w:r w:rsidR="00AB3DDC">
        <w:t xml:space="preserve"> </w:t>
      </w:r>
      <w:r w:rsidR="001F68F7">
        <w:t xml:space="preserve">och skyndsam prövning av </w:t>
      </w:r>
      <w:r w:rsidR="005B1CAB">
        <w:t xml:space="preserve">sina </w:t>
      </w:r>
      <w:r w:rsidR="001F68F7">
        <w:t>ansökningar</w:t>
      </w:r>
      <w:r w:rsidR="00AB3DDC">
        <w:t>.</w:t>
      </w:r>
      <w:r w:rsidR="00EB4CA7">
        <w:t xml:space="preserve"> </w:t>
      </w:r>
    </w:p>
    <w:p w14:paraId="7E4304EC" w14:textId="77777777" w:rsidR="00EB4CA7" w:rsidRDefault="00EB4CA7" w:rsidP="00EB4CA7">
      <w:pPr>
        <w:pStyle w:val="RKnormal"/>
      </w:pPr>
    </w:p>
    <w:p w14:paraId="6C20BEE7" w14:textId="35127A14" w:rsidR="00484C3A" w:rsidRDefault="004F5756">
      <w:pPr>
        <w:pStyle w:val="RKnormal"/>
      </w:pPr>
      <w:r w:rsidRPr="004F5756">
        <w:t xml:space="preserve">Regeringen avser att </w:t>
      </w:r>
      <w:r w:rsidR="005B1CAB">
        <w:t>se över</w:t>
      </w:r>
      <w:r w:rsidRPr="004F5756">
        <w:t xml:space="preserve"> systemet för mottagande av asylsökande och nyanlända och ta fram förslag som säkerställer att kommunernas mottagande </w:t>
      </w:r>
      <w:r>
        <w:t xml:space="preserve">motsvarar det faktiska behovet. </w:t>
      </w:r>
      <w:r w:rsidRPr="004F5756">
        <w:t>Kommunerna spelar en mycket viktig roll för ett effektivt mottagande och en bra start för nyanländas etablering. Vissa bidrar i</w:t>
      </w:r>
      <w:r w:rsidR="005B1CAB">
        <w:t xml:space="preserve"> </w:t>
      </w:r>
      <w:r w:rsidRPr="004F5756">
        <w:t xml:space="preserve">dag mycket, andra nästan inte alls. För att underlätta mottagandet behöver bland annat kommunernas planeringsförutsättningar förbättras. Regeringen kommer </w:t>
      </w:r>
      <w:r w:rsidR="005B1CAB">
        <w:t xml:space="preserve">att </w:t>
      </w:r>
      <w:r w:rsidRPr="004F5756">
        <w:t xml:space="preserve">noga </w:t>
      </w:r>
      <w:r w:rsidR="00B81F20">
        <w:t xml:space="preserve">överväga olika möjligheter att öka tillgången på värdiga boenden </w:t>
      </w:r>
      <w:r w:rsidRPr="004F5756">
        <w:t xml:space="preserve">och är beredd att vidta nödvändiga åtgärder. Avgörande är att skapa ett långsiktigt hållbart och flexibelt system för mottagande av asylsökande och nyanlända.  </w:t>
      </w:r>
    </w:p>
    <w:p w14:paraId="3F4896C9" w14:textId="77777777" w:rsidR="004F5756" w:rsidRDefault="004F5756">
      <w:pPr>
        <w:pStyle w:val="RKnormal"/>
      </w:pPr>
    </w:p>
    <w:p w14:paraId="2993DFFF" w14:textId="20E2141B" w:rsidR="007A126E" w:rsidRDefault="000D7E56">
      <w:pPr>
        <w:pStyle w:val="RKnormal"/>
      </w:pPr>
      <w:r>
        <w:lastRenderedPageBreak/>
        <w:t xml:space="preserve">För </w:t>
      </w:r>
      <w:r w:rsidR="000A099F">
        <w:t xml:space="preserve">att </w:t>
      </w:r>
      <w:r w:rsidR="00E51A5F">
        <w:t>förtroende</w:t>
      </w:r>
      <w:r w:rsidR="000A099F">
        <w:t>t</w:t>
      </w:r>
      <w:r w:rsidR="00E51A5F">
        <w:t xml:space="preserve"> för den svenska asylpolitiken </w:t>
      </w:r>
      <w:r>
        <w:t xml:space="preserve">ska upprätthållas på sikt </w:t>
      </w:r>
      <w:r w:rsidR="00E51A5F">
        <w:t xml:space="preserve">är det viktigt att de personer som </w:t>
      </w:r>
      <w:r w:rsidR="00E3128C">
        <w:t>efter</w:t>
      </w:r>
      <w:r w:rsidR="00E51A5F">
        <w:t xml:space="preserve"> en rätt</w:t>
      </w:r>
      <w:r>
        <w:t>s</w:t>
      </w:r>
      <w:r w:rsidR="00E51A5F">
        <w:t xml:space="preserve">lig prövning bedömts </w:t>
      </w:r>
      <w:r w:rsidR="00CA28AD">
        <w:t>sakna grund</w:t>
      </w:r>
      <w:r w:rsidR="007A54FC">
        <w:t xml:space="preserve"> för uppehållstillstånd</w:t>
      </w:r>
      <w:r w:rsidR="00E51A5F">
        <w:t xml:space="preserve"> lämnar landet. </w:t>
      </w:r>
      <w:r w:rsidR="006D5038">
        <w:t xml:space="preserve">Det faktum att </w:t>
      </w:r>
      <w:r>
        <w:t>många</w:t>
      </w:r>
      <w:r w:rsidR="006D5038">
        <w:t xml:space="preserve"> inte medverkar till att underlätta återvändandet är </w:t>
      </w:r>
      <w:r w:rsidR="00C76730">
        <w:t xml:space="preserve">ett av flera skäl </w:t>
      </w:r>
      <w:r w:rsidR="006D5038">
        <w:t>till att personer befinner sig i mottag</w:t>
      </w:r>
      <w:r w:rsidR="000A099F">
        <w:t>ande</w:t>
      </w:r>
      <w:r w:rsidR="006D5038">
        <w:t xml:space="preserve">systemet med lagakraftvunna av- och utvisningsbeslut. </w:t>
      </w:r>
      <w:r w:rsidR="00E51A5F">
        <w:t>Migrationsverket</w:t>
      </w:r>
      <w:r w:rsidR="006D5038">
        <w:t>s</w:t>
      </w:r>
      <w:r w:rsidR="00E51A5F">
        <w:t xml:space="preserve"> arbete i dessa frågor syftar </w:t>
      </w:r>
      <w:r w:rsidR="006D5038">
        <w:t xml:space="preserve">bland annat </w:t>
      </w:r>
      <w:r w:rsidR="00E51A5F">
        <w:t xml:space="preserve">till </w:t>
      </w:r>
      <w:r w:rsidR="00104434">
        <w:t xml:space="preserve">att </w:t>
      </w:r>
      <w:r w:rsidR="00E51A5F">
        <w:t>förmå personer</w:t>
      </w:r>
      <w:r w:rsidR="00197126">
        <w:t xml:space="preserve"> som fått avslag</w:t>
      </w:r>
      <w:r w:rsidR="00E51A5F">
        <w:t xml:space="preserve"> </w:t>
      </w:r>
      <w:r w:rsidR="002825E7">
        <w:t xml:space="preserve">på sin ansökan </w:t>
      </w:r>
      <w:r w:rsidR="00E51A5F">
        <w:t xml:space="preserve">att återvända självmant. </w:t>
      </w:r>
      <w:r w:rsidR="001A0023">
        <w:t xml:space="preserve">Som en sista utväg finns det </w:t>
      </w:r>
      <w:r w:rsidR="00E51A5F">
        <w:t>möjlighet</w:t>
      </w:r>
      <w:r w:rsidR="001A0023">
        <w:t>er</w:t>
      </w:r>
      <w:r w:rsidR="00E51A5F">
        <w:t xml:space="preserve"> att använda tvångsåtgärder.</w:t>
      </w:r>
      <w:r w:rsidR="00871BDF">
        <w:t xml:space="preserve"> I Sverige är det p</w:t>
      </w:r>
      <w:r w:rsidR="00E51A5F">
        <w:t>olisen som ansvara</w:t>
      </w:r>
      <w:r w:rsidR="00197126">
        <w:t>r</w:t>
      </w:r>
      <w:r w:rsidR="00E51A5F">
        <w:t xml:space="preserve"> för att </w:t>
      </w:r>
      <w:r w:rsidR="00197126">
        <w:t xml:space="preserve">sådana </w:t>
      </w:r>
      <w:r w:rsidR="00E51A5F">
        <w:t xml:space="preserve">utresor sker både </w:t>
      </w:r>
      <w:r w:rsidR="00197126">
        <w:t xml:space="preserve">humant, </w:t>
      </w:r>
      <w:r w:rsidR="00E51A5F">
        <w:t>rätt</w:t>
      </w:r>
      <w:r w:rsidR="007A126E">
        <w:t>s</w:t>
      </w:r>
      <w:r w:rsidR="00E51A5F">
        <w:t>säkert och effektivt.</w:t>
      </w:r>
      <w:r w:rsidR="00A9008B">
        <w:t xml:space="preserve"> </w:t>
      </w:r>
      <w:r w:rsidR="001B54E0" w:rsidRPr="001B54E0">
        <w:t xml:space="preserve">Under 2013 återvände </w:t>
      </w:r>
      <w:r w:rsidR="009B1C13">
        <w:t xml:space="preserve">ca </w:t>
      </w:r>
      <w:r w:rsidR="001B54E0" w:rsidRPr="001B54E0">
        <w:t>14 000 personer med avlägsnadebeslut</w:t>
      </w:r>
      <w:r w:rsidR="001B54E0">
        <w:t xml:space="preserve"> som befunnit sig i mottagandet</w:t>
      </w:r>
      <w:r w:rsidR="001B54E0" w:rsidRPr="001B54E0">
        <w:t xml:space="preserve">. Av dessa reste ca 10 600 personer ut självmant och </w:t>
      </w:r>
      <w:r w:rsidR="009B1C13">
        <w:t xml:space="preserve">ca </w:t>
      </w:r>
      <w:r w:rsidR="001B54E0" w:rsidRPr="001B54E0">
        <w:t>3 400 med tvång. Fram till och med oktober i år har ca 9 00</w:t>
      </w:r>
      <w:r w:rsidR="001B54E0">
        <w:t>0 personer återvänt, v</w:t>
      </w:r>
      <w:r w:rsidR="009B1C13">
        <w:t>arav ca </w:t>
      </w:r>
      <w:r w:rsidR="001B54E0">
        <w:t>6 </w:t>
      </w:r>
      <w:r w:rsidR="001B54E0" w:rsidRPr="001B54E0">
        <w:t>700</w:t>
      </w:r>
      <w:r w:rsidR="001B54E0">
        <w:t xml:space="preserve"> självmant och </w:t>
      </w:r>
      <w:r w:rsidR="009B1C13">
        <w:t xml:space="preserve">ca </w:t>
      </w:r>
      <w:r w:rsidR="001B54E0">
        <w:t xml:space="preserve">2 300 med tvång. </w:t>
      </w:r>
    </w:p>
    <w:p w14:paraId="3EA450B7" w14:textId="77777777" w:rsidR="007A126E" w:rsidRDefault="007A126E">
      <w:pPr>
        <w:pStyle w:val="RKnormal"/>
      </w:pPr>
    </w:p>
    <w:p w14:paraId="5ECD6207" w14:textId="1C2A0430" w:rsidR="001A0023" w:rsidRDefault="000D7E56">
      <w:pPr>
        <w:pStyle w:val="RKnormal"/>
      </w:pPr>
      <w:r>
        <w:t>Myndigheterna h</w:t>
      </w:r>
      <w:r w:rsidR="00104434">
        <w:t xml:space="preserve">ar </w:t>
      </w:r>
      <w:r w:rsidR="00007E11">
        <w:t xml:space="preserve">under senare år </w:t>
      </w:r>
      <w:r w:rsidR="00104434">
        <w:t>utvecklat sa</w:t>
      </w:r>
      <w:r>
        <w:t xml:space="preserve">marbetet </w:t>
      </w:r>
      <w:r w:rsidR="00007E11">
        <w:t>och arbetsformerna i återvändandearbetet</w:t>
      </w:r>
      <w:r>
        <w:t xml:space="preserve">. </w:t>
      </w:r>
      <w:r w:rsidR="00007E11">
        <w:t xml:space="preserve">Regeringen ser positivt på detta men ser också ett behov av att arbetet fortsätter. </w:t>
      </w:r>
      <w:r w:rsidR="00871BDF">
        <w:t xml:space="preserve">För närvarande genomför </w:t>
      </w:r>
      <w:r w:rsidR="00007E11">
        <w:t xml:space="preserve">Migrationsverket </w:t>
      </w:r>
      <w:r w:rsidR="006D5038">
        <w:t xml:space="preserve">i samverkan med övriga berörda myndigheter en systemanalys </w:t>
      </w:r>
      <w:r w:rsidR="00007E11">
        <w:t>av</w:t>
      </w:r>
      <w:r w:rsidR="006D5038">
        <w:t xml:space="preserve"> hela asylprocessen. Syftet är b</w:t>
      </w:r>
      <w:r w:rsidR="00C76730">
        <w:t xml:space="preserve">land annat </w:t>
      </w:r>
      <w:r w:rsidR="006D5038">
        <w:t xml:space="preserve">att identifiera </w:t>
      </w:r>
      <w:r w:rsidR="00007E11">
        <w:t xml:space="preserve">vad som kan göras för att ytterligare </w:t>
      </w:r>
      <w:r w:rsidR="006D5038">
        <w:t xml:space="preserve">effektivisera myndigheternas samlade arbete från ansökan till bosättning eller återvändande. </w:t>
      </w:r>
    </w:p>
    <w:p w14:paraId="08368B8D" w14:textId="77777777" w:rsidR="002825E7" w:rsidRDefault="002825E7">
      <w:pPr>
        <w:pStyle w:val="RKnormal"/>
      </w:pPr>
    </w:p>
    <w:p w14:paraId="2F944E01" w14:textId="77777777" w:rsidR="00580984" w:rsidRDefault="00580984">
      <w:pPr>
        <w:pStyle w:val="RKnormal"/>
      </w:pPr>
      <w:r w:rsidRPr="00580984">
        <w:t>Regeringen har en n</w:t>
      </w:r>
      <w:r w:rsidR="00104434">
        <w:t xml:space="preserve">ära dialog med Migrationsverket, </w:t>
      </w:r>
      <w:r w:rsidR="002825E7">
        <w:t xml:space="preserve">övriga myndigheter </w:t>
      </w:r>
      <w:r w:rsidR="00104434">
        <w:t>och kommuner i det fortsatta arbetet</w:t>
      </w:r>
      <w:r w:rsidR="002825E7">
        <w:t xml:space="preserve">. </w:t>
      </w:r>
    </w:p>
    <w:p w14:paraId="67815587" w14:textId="77777777" w:rsidR="00580984" w:rsidRDefault="00580984">
      <w:pPr>
        <w:pStyle w:val="RKnormal"/>
      </w:pPr>
    </w:p>
    <w:p w14:paraId="67BAFBB9" w14:textId="77777777" w:rsidR="00565539" w:rsidRDefault="00565539">
      <w:pPr>
        <w:pStyle w:val="RKnormal"/>
      </w:pPr>
    </w:p>
    <w:p w14:paraId="0B57E6B1" w14:textId="77777777" w:rsidR="00847DDD" w:rsidRDefault="00847DDD">
      <w:pPr>
        <w:pStyle w:val="RKnormal"/>
      </w:pPr>
      <w:r>
        <w:t>Stockholm den 26 november 2014</w:t>
      </w:r>
    </w:p>
    <w:p w14:paraId="4639B8CA" w14:textId="77777777" w:rsidR="00847DDD" w:rsidRDefault="00847DDD">
      <w:pPr>
        <w:pStyle w:val="RKnormal"/>
      </w:pPr>
    </w:p>
    <w:p w14:paraId="2F7308D5" w14:textId="77777777" w:rsidR="00565539" w:rsidRDefault="00565539">
      <w:pPr>
        <w:pStyle w:val="RKnormal"/>
      </w:pPr>
    </w:p>
    <w:p w14:paraId="6B2698FC" w14:textId="77777777" w:rsidR="00565539" w:rsidRDefault="00565539">
      <w:pPr>
        <w:pStyle w:val="RKnormal"/>
      </w:pPr>
    </w:p>
    <w:p w14:paraId="42C7F1EF" w14:textId="77777777" w:rsidR="00847DDD" w:rsidRDefault="00847DDD">
      <w:pPr>
        <w:pStyle w:val="RKnormal"/>
      </w:pPr>
    </w:p>
    <w:p w14:paraId="0B99375E" w14:textId="77777777" w:rsidR="00847DDD" w:rsidRDefault="00847DDD">
      <w:pPr>
        <w:pStyle w:val="RKnormal"/>
      </w:pPr>
      <w:r>
        <w:t>Morgan Johansson</w:t>
      </w:r>
    </w:p>
    <w:sectPr w:rsidR="00847D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849C2" w14:textId="77777777" w:rsidR="00C874E4" w:rsidRDefault="00C874E4">
      <w:r>
        <w:separator/>
      </w:r>
    </w:p>
  </w:endnote>
  <w:endnote w:type="continuationSeparator" w:id="0">
    <w:p w14:paraId="787080BB" w14:textId="77777777" w:rsidR="00C874E4" w:rsidRDefault="00C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DC6F3" w14:textId="77777777" w:rsidR="00C874E4" w:rsidRDefault="00C874E4">
      <w:r>
        <w:separator/>
      </w:r>
    </w:p>
  </w:footnote>
  <w:footnote w:type="continuationSeparator" w:id="0">
    <w:p w14:paraId="0F94E11D" w14:textId="77777777" w:rsidR="00C874E4" w:rsidRDefault="00C8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0AA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1F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AC034B" w14:textId="77777777">
      <w:trPr>
        <w:cantSplit/>
      </w:trPr>
      <w:tc>
        <w:tcPr>
          <w:tcW w:w="3119" w:type="dxa"/>
        </w:tcPr>
        <w:p w14:paraId="07C069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A56F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A0FA38" w14:textId="77777777" w:rsidR="00E80146" w:rsidRDefault="00E80146">
          <w:pPr>
            <w:pStyle w:val="Sidhuvud"/>
            <w:ind w:right="360"/>
          </w:pPr>
        </w:p>
      </w:tc>
    </w:tr>
  </w:tbl>
  <w:p w14:paraId="280742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561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75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03D37E" w14:textId="77777777">
      <w:trPr>
        <w:cantSplit/>
      </w:trPr>
      <w:tc>
        <w:tcPr>
          <w:tcW w:w="3119" w:type="dxa"/>
        </w:tcPr>
        <w:p w14:paraId="569FBA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C680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40B246" w14:textId="77777777" w:rsidR="00E80146" w:rsidRDefault="00E80146">
          <w:pPr>
            <w:pStyle w:val="Sidhuvud"/>
            <w:ind w:right="360"/>
          </w:pPr>
        </w:p>
      </w:tc>
    </w:tr>
  </w:tbl>
  <w:p w14:paraId="38D534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CDA59" w14:textId="77777777" w:rsidR="00847DDD" w:rsidRDefault="00847D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1CF6C0" wp14:editId="6D32E2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12F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945A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6326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D7FE3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DD"/>
    <w:rsid w:val="00003217"/>
    <w:rsid w:val="00007E11"/>
    <w:rsid w:val="000509EC"/>
    <w:rsid w:val="00073B34"/>
    <w:rsid w:val="000A099F"/>
    <w:rsid w:val="000D7E56"/>
    <w:rsid w:val="000E69EF"/>
    <w:rsid w:val="00104434"/>
    <w:rsid w:val="0014719D"/>
    <w:rsid w:val="00150384"/>
    <w:rsid w:val="00160901"/>
    <w:rsid w:val="001646C5"/>
    <w:rsid w:val="001805B7"/>
    <w:rsid w:val="001911DB"/>
    <w:rsid w:val="00197126"/>
    <w:rsid w:val="001A0023"/>
    <w:rsid w:val="001B54E0"/>
    <w:rsid w:val="001F68F7"/>
    <w:rsid w:val="001F75D4"/>
    <w:rsid w:val="00265E09"/>
    <w:rsid w:val="00274A99"/>
    <w:rsid w:val="002825E7"/>
    <w:rsid w:val="00297D9B"/>
    <w:rsid w:val="002E04B5"/>
    <w:rsid w:val="003045FB"/>
    <w:rsid w:val="00367B1C"/>
    <w:rsid w:val="003F4AAA"/>
    <w:rsid w:val="00473CAD"/>
    <w:rsid w:val="00484C3A"/>
    <w:rsid w:val="004A328D"/>
    <w:rsid w:val="004F5756"/>
    <w:rsid w:val="00547B5D"/>
    <w:rsid w:val="00563BB1"/>
    <w:rsid w:val="00565539"/>
    <w:rsid w:val="00580984"/>
    <w:rsid w:val="0058762B"/>
    <w:rsid w:val="005B1CAB"/>
    <w:rsid w:val="00664CB1"/>
    <w:rsid w:val="00681FE2"/>
    <w:rsid w:val="006B3009"/>
    <w:rsid w:val="006C44D9"/>
    <w:rsid w:val="006D5038"/>
    <w:rsid w:val="006E4E11"/>
    <w:rsid w:val="006F420A"/>
    <w:rsid w:val="007242A3"/>
    <w:rsid w:val="007A126E"/>
    <w:rsid w:val="007A54FC"/>
    <w:rsid w:val="007A6855"/>
    <w:rsid w:val="007B0ABB"/>
    <w:rsid w:val="007B0F5A"/>
    <w:rsid w:val="007E6857"/>
    <w:rsid w:val="00847DDD"/>
    <w:rsid w:val="0085371E"/>
    <w:rsid w:val="00871BDF"/>
    <w:rsid w:val="0092027A"/>
    <w:rsid w:val="00955E31"/>
    <w:rsid w:val="00992E72"/>
    <w:rsid w:val="009B1C13"/>
    <w:rsid w:val="009B26C1"/>
    <w:rsid w:val="00A9008B"/>
    <w:rsid w:val="00A93FD4"/>
    <w:rsid w:val="00AB3DDC"/>
    <w:rsid w:val="00AE3385"/>
    <w:rsid w:val="00AF26D1"/>
    <w:rsid w:val="00B81F20"/>
    <w:rsid w:val="00C76730"/>
    <w:rsid w:val="00C874E4"/>
    <w:rsid w:val="00CA28AD"/>
    <w:rsid w:val="00CA420B"/>
    <w:rsid w:val="00CA4D1F"/>
    <w:rsid w:val="00D10429"/>
    <w:rsid w:val="00D133D7"/>
    <w:rsid w:val="00E3128C"/>
    <w:rsid w:val="00E51A5F"/>
    <w:rsid w:val="00E62837"/>
    <w:rsid w:val="00E80146"/>
    <w:rsid w:val="00E904D0"/>
    <w:rsid w:val="00EB4CA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A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7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7DD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EB4CA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B1C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1C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1C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1C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1CA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7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7DD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EB4CA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B1C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5B1C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B1C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B1C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B1CA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3f3ecac5-b6d8-4118-99ed-8b4d4e58a49e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VV7HMNPAP7JC-4-77</_dlc_DocId>
    <_dlc_DocIdUrl xmlns="a740bd93-4a52-4f4c-a481-4b2f0404c858">
      <Url>http://rkdhs-ju/enhet/jugem/_layouts/DocIdRedir.aspx?ID=VV7HMNPAP7JC-4-77</Url>
      <Description>VV7HMNPAP7JC-4-77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C8BAC-4859-4D09-A6DC-C5A01DC02926}"/>
</file>

<file path=customXml/itemProps2.xml><?xml version="1.0" encoding="utf-8"?>
<ds:datastoreItem xmlns:ds="http://schemas.openxmlformats.org/officeDocument/2006/customXml" ds:itemID="{C4F34B2E-1719-4426-9841-8DFAD9ED7002}"/>
</file>

<file path=customXml/itemProps3.xml><?xml version="1.0" encoding="utf-8"?>
<ds:datastoreItem xmlns:ds="http://schemas.openxmlformats.org/officeDocument/2006/customXml" ds:itemID="{02311B3C-E4F7-4063-9C72-422CAADCB7A0}"/>
</file>

<file path=customXml/itemProps4.xml><?xml version="1.0" encoding="utf-8"?>
<ds:datastoreItem xmlns:ds="http://schemas.openxmlformats.org/officeDocument/2006/customXml" ds:itemID="{57C97072-A6D3-40C2-ABE0-3BE8BCDC7DE5}"/>
</file>

<file path=customXml/itemProps5.xml><?xml version="1.0" encoding="utf-8"?>
<ds:datastoreItem xmlns:ds="http://schemas.openxmlformats.org/officeDocument/2006/customXml" ds:itemID="{C4F34B2E-1719-4426-9841-8DFAD9ED7002}"/>
</file>

<file path=customXml/itemProps6.xml><?xml version="1.0" encoding="utf-8"?>
<ds:datastoreItem xmlns:ds="http://schemas.openxmlformats.org/officeDocument/2006/customXml" ds:itemID="{D54FCD27-0BDF-44BA-A4EC-E3B765095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Roland-Anderson</dc:creator>
  <cp:lastModifiedBy>Gunilla Hansson-Böe</cp:lastModifiedBy>
  <cp:revision>2</cp:revision>
  <cp:lastPrinted>2014-11-25T13:08:00Z</cp:lastPrinted>
  <dcterms:created xsi:type="dcterms:W3CDTF">2014-11-25T13:10:00Z</dcterms:created>
  <dcterms:modified xsi:type="dcterms:W3CDTF">2014-11-25T13:10:00Z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d0662e56-1657-4e91-ab5c-24272421fa05</vt:lpwstr>
  </property>
</Properties>
</file>