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8777B">
        <w:tblPrEx>
          <w:tblCellMar>
            <w:top w:w="0" w:type="dxa"/>
            <w:left w:w="0" w:type="dxa"/>
            <w:bottom w:w="0" w:type="dxa"/>
            <w:right w:w="0" w:type="dxa"/>
          </w:tblCellMar>
        </w:tblPrEx>
        <w:trPr>
          <w:gridAfter w:val="2"/>
          <w:wAfter w:w="1758" w:type="dxa"/>
          <w:cantSplit/>
          <w:trHeight w:val="1320"/>
        </w:trPr>
        <w:tc>
          <w:tcPr>
            <w:tcW w:w="5897" w:type="dxa"/>
          </w:tcPr>
          <w:p w:rsidR="00A8377F" w:rsidRPr="0038777B" w:rsidRDefault="00A8377F">
            <w:pPr>
              <w:pStyle w:val="HuvudRubrik"/>
            </w:pPr>
            <w:r w:rsidRPr="0038777B">
              <w:t>Regeringskansliet</w:t>
            </w:r>
            <w:r w:rsidRPr="0038777B">
              <w:t xml:space="preserve">     </w:t>
            </w:r>
          </w:p>
          <w:p w:rsidR="00A8377F" w:rsidRPr="0038777B" w:rsidRDefault="00A8377F">
            <w:pPr>
              <w:pStyle w:val="HuvudRubrik"/>
            </w:pPr>
            <w:r w:rsidRPr="0038777B">
              <w:t xml:space="preserve">Faktapromemoria  </w:t>
            </w:r>
            <w:r w:rsidRPr="0038777B">
              <w:t>2006/07</w:t>
            </w:r>
            <w:r w:rsidRPr="0038777B">
              <w:t>:</w:t>
            </w:r>
            <w:r w:rsidRPr="0038777B">
              <w:t>FPM44</w:t>
            </w:r>
          </w:p>
        </w:tc>
      </w:tr>
      <w:tr w:rsidR="00000000" w:rsidRPr="0038777B">
        <w:tblPrEx>
          <w:tblCellMar>
            <w:top w:w="0" w:type="dxa"/>
            <w:left w:w="0" w:type="dxa"/>
            <w:bottom w:w="0" w:type="dxa"/>
            <w:right w:w="0" w:type="dxa"/>
          </w:tblCellMar>
        </w:tblPrEx>
        <w:trPr>
          <w:gridAfter w:val="2"/>
          <w:wAfter w:w="1758" w:type="dxa"/>
          <w:cantSplit/>
          <w:trHeight w:val="240"/>
        </w:trPr>
        <w:tc>
          <w:tcPr>
            <w:tcW w:w="5897" w:type="dxa"/>
          </w:tcPr>
          <w:p w:rsidR="00A8377F" w:rsidRPr="0038777B" w:rsidRDefault="00A8377F">
            <w:pPr>
              <w:pStyle w:val="HuvudRubrik"/>
              <w:rPr>
                <w:sz w:val="28"/>
              </w:rPr>
            </w:pPr>
            <w:r w:rsidRPr="0038777B">
              <w:t>Grönbok om EU:s handelspolitiska skyddsinstrument</w:t>
            </w:r>
          </w:p>
        </w:tc>
      </w:tr>
      <w:tr w:rsidR="00395453" w:rsidRPr="0038777B">
        <w:tblPrEx>
          <w:tblCellMar>
            <w:top w:w="0" w:type="dxa"/>
            <w:left w:w="0" w:type="dxa"/>
            <w:bottom w:w="0" w:type="dxa"/>
            <w:right w:w="0" w:type="dxa"/>
          </w:tblCellMar>
        </w:tblPrEx>
        <w:trPr>
          <w:cantSplit/>
          <w:trHeight w:val="285"/>
        </w:trPr>
        <w:tc>
          <w:tcPr>
            <w:tcW w:w="7655" w:type="dxa"/>
            <w:gridSpan w:val="3"/>
          </w:tcPr>
          <w:p w:rsidR="00395453" w:rsidRPr="0038777B" w:rsidRDefault="005152C0">
            <w:pPr>
              <w:pStyle w:val="Departement"/>
              <w:rPr>
                <w:sz w:val="28"/>
              </w:rPr>
            </w:pPr>
            <w:r w:rsidRPr="0038777B">
              <w:t>Utrikesdepartementet</w:t>
            </w:r>
          </w:p>
        </w:tc>
      </w:tr>
      <w:tr w:rsidR="00395453" w:rsidRPr="0038777B">
        <w:tblPrEx>
          <w:tblCellMar>
            <w:top w:w="0" w:type="dxa"/>
            <w:left w:w="0" w:type="dxa"/>
            <w:bottom w:w="0" w:type="dxa"/>
            <w:right w:w="0" w:type="dxa"/>
          </w:tblCellMar>
        </w:tblPrEx>
        <w:trPr>
          <w:cantSplit/>
          <w:trHeight w:val="240"/>
        </w:trPr>
        <w:tc>
          <w:tcPr>
            <w:tcW w:w="7655" w:type="dxa"/>
            <w:gridSpan w:val="3"/>
          </w:tcPr>
          <w:p w:rsidR="00395453" w:rsidRPr="0038777B" w:rsidRDefault="005152C0">
            <w:pPr>
              <w:pStyle w:val="Dokumentdatum"/>
            </w:pPr>
            <w:r w:rsidRPr="0038777B">
              <w:t>2007-02-13</w:t>
            </w:r>
          </w:p>
        </w:tc>
      </w:tr>
      <w:tr w:rsidR="00395453" w:rsidRPr="0038777B">
        <w:tblPrEx>
          <w:tblCellMar>
            <w:top w:w="0" w:type="dxa"/>
            <w:left w:w="0" w:type="dxa"/>
            <w:bottom w:w="0" w:type="dxa"/>
            <w:right w:w="0" w:type="dxa"/>
          </w:tblCellMar>
        </w:tblPrEx>
        <w:trPr>
          <w:cantSplit/>
          <w:trHeight w:val="726"/>
        </w:trPr>
        <w:tc>
          <w:tcPr>
            <w:tcW w:w="7655" w:type="dxa"/>
            <w:gridSpan w:val="3"/>
            <w:vAlign w:val="bottom"/>
          </w:tcPr>
          <w:p w:rsidR="00395453" w:rsidRPr="0038777B" w:rsidRDefault="00395453">
            <w:pPr>
              <w:pStyle w:val="Dokumentbeteckning"/>
            </w:pPr>
            <w:r w:rsidRPr="0038777B">
              <w:t>Dokumentbeteckning</w:t>
            </w:r>
          </w:p>
        </w:tc>
      </w:tr>
      <w:tr w:rsidR="00D96D22" w:rsidRPr="0038777B">
        <w:tblPrEx>
          <w:tblCellMar>
            <w:top w:w="0" w:type="dxa"/>
            <w:left w:w="0" w:type="dxa"/>
            <w:bottom w:w="0" w:type="dxa"/>
            <w:right w:w="0" w:type="dxa"/>
          </w:tblCellMar>
        </w:tblPrEx>
        <w:trPr>
          <w:gridAfter w:val="1"/>
          <w:wAfter w:w="1560" w:type="dxa"/>
          <w:trHeight w:val="120"/>
        </w:trPr>
        <w:tc>
          <w:tcPr>
            <w:tcW w:w="6095" w:type="dxa"/>
            <w:gridSpan w:val="2"/>
          </w:tcPr>
          <w:p w:rsidR="00D96D22" w:rsidRPr="0038777B" w:rsidRDefault="005152C0" w:rsidP="005152C0">
            <w:bookmarkStart w:id="0" w:name="KomNr"/>
            <w:bookmarkEnd w:id="0"/>
            <w:r w:rsidRPr="0038777B">
              <w:t>COM(2006)763 final</w:t>
            </w:r>
          </w:p>
        </w:tc>
      </w:tr>
      <w:tr w:rsidR="005152C0" w:rsidRPr="0038777B">
        <w:tblPrEx>
          <w:tblCellMar>
            <w:top w:w="0" w:type="dxa"/>
            <w:left w:w="0" w:type="dxa"/>
            <w:bottom w:w="0" w:type="dxa"/>
            <w:right w:w="0" w:type="dxa"/>
          </w:tblCellMar>
        </w:tblPrEx>
        <w:trPr>
          <w:gridAfter w:val="1"/>
          <w:wAfter w:w="1560" w:type="dxa"/>
          <w:trHeight w:val="120"/>
        </w:trPr>
        <w:tc>
          <w:tcPr>
            <w:tcW w:w="6095" w:type="dxa"/>
            <w:gridSpan w:val="2"/>
          </w:tcPr>
          <w:p w:rsidR="005152C0" w:rsidRPr="0038777B" w:rsidRDefault="005152C0" w:rsidP="005152C0">
            <w:pPr>
              <w:pStyle w:val="Dokumentbeteckning-titel"/>
            </w:pPr>
            <w:r w:rsidRPr="0038777B">
              <w:t>GLOBAL EUROPE: Europe´s trade defence instruments in a changing global economy</w:t>
            </w:r>
          </w:p>
        </w:tc>
      </w:tr>
    </w:tbl>
    <w:p w:rsidR="00395453" w:rsidRPr="0038777B" w:rsidRDefault="00395453"/>
    <w:p w:rsidR="00395453" w:rsidRPr="0038777B" w:rsidRDefault="00395453">
      <w:pPr>
        <w:pStyle w:val="Rubrik1"/>
        <w:numPr>
          <w:ilvl w:val="0"/>
          <w:numId w:val="0"/>
        </w:numPr>
      </w:pPr>
      <w:r w:rsidRPr="0038777B">
        <w:t>Sammanfattning</w:t>
      </w:r>
    </w:p>
    <w:p w:rsidR="00CB43B7" w:rsidRPr="0038777B" w:rsidRDefault="004F42BF">
      <w:r w:rsidRPr="0038777B">
        <w:t>EU:s handelspolitiska skyddsinstrument avser a</w:t>
      </w:r>
      <w:r w:rsidR="00856CDC" w:rsidRPr="0038777B">
        <w:t>ntidumpning</w:t>
      </w:r>
      <w:r w:rsidR="00822D4A" w:rsidRPr="0038777B">
        <w:t>,</w:t>
      </w:r>
      <w:r w:rsidR="004F3EA4" w:rsidRPr="0038777B">
        <w:t xml:space="preserve"> antisubvention</w:t>
      </w:r>
      <w:r w:rsidR="00856CDC" w:rsidRPr="0038777B">
        <w:t xml:space="preserve"> samt skyddsåtgärd</w:t>
      </w:r>
      <w:r w:rsidR="004F3EA4" w:rsidRPr="0038777B">
        <w:t xml:space="preserve">er. </w:t>
      </w:r>
      <w:r w:rsidR="006C25AB" w:rsidRPr="0038777B">
        <w:t xml:space="preserve">Åtgärderna innebär beslut om införande av särskild tull respektive avgifter i syfte att </w:t>
      </w:r>
      <w:r w:rsidR="00F3434F" w:rsidRPr="0038777B">
        <w:t>k</w:t>
      </w:r>
      <w:r w:rsidR="00CB43B7" w:rsidRPr="0038777B">
        <w:t>orrigera markna</w:t>
      </w:r>
      <w:r w:rsidR="00F3434F" w:rsidRPr="0038777B">
        <w:t>d</w:t>
      </w:r>
      <w:r w:rsidR="00CB43B7" w:rsidRPr="0038777B">
        <w:t xml:space="preserve">sstörningar. </w:t>
      </w:r>
      <w:r w:rsidR="00556F33" w:rsidRPr="0038777B">
        <w:t xml:space="preserve">Efter klagan från </w:t>
      </w:r>
      <w:r w:rsidR="00D16BE4" w:rsidRPr="0038777B">
        <w:t>berörd tillverkare i EU</w:t>
      </w:r>
      <w:r w:rsidR="00822D4A" w:rsidRPr="0038777B">
        <w:t xml:space="preserve"> </w:t>
      </w:r>
      <w:r w:rsidR="00556F33" w:rsidRPr="0038777B">
        <w:t xml:space="preserve">genomförs undersökningar av EU-kommissionen </w:t>
      </w:r>
      <w:r w:rsidR="00CB43B7" w:rsidRPr="0038777B">
        <w:t xml:space="preserve">huruvida </w:t>
      </w:r>
      <w:r w:rsidR="00822D4A" w:rsidRPr="0038777B">
        <w:t xml:space="preserve">åtgärder </w:t>
      </w:r>
      <w:r w:rsidR="00CB43B7" w:rsidRPr="0038777B">
        <w:t>erfordras</w:t>
      </w:r>
      <w:r w:rsidR="00556F33" w:rsidRPr="0038777B">
        <w:t xml:space="preserve"> m</w:t>
      </w:r>
      <w:r w:rsidR="00CB43B7" w:rsidRPr="0038777B">
        <w:t>ed stöd i</w:t>
      </w:r>
      <w:r w:rsidR="00822D4A" w:rsidRPr="0038777B">
        <w:t xml:space="preserve"> </w:t>
      </w:r>
      <w:r w:rsidR="00D16BE4" w:rsidRPr="0038777B">
        <w:t xml:space="preserve">de </w:t>
      </w:r>
      <w:r w:rsidR="00856CDC" w:rsidRPr="0038777B">
        <w:t>grundläggande rådsförordningar</w:t>
      </w:r>
      <w:r w:rsidR="00D16BE4" w:rsidRPr="0038777B">
        <w:t>na</w:t>
      </w:r>
      <w:r w:rsidR="00F3434F" w:rsidRPr="0038777B">
        <w:t>.</w:t>
      </w:r>
      <w:r w:rsidR="00556F33" w:rsidRPr="0038777B">
        <w:t xml:space="preserve"> </w:t>
      </w:r>
      <w:r w:rsidR="00CB43B7" w:rsidRPr="0038777B">
        <w:t>Förordningarna grundar sig</w:t>
      </w:r>
      <w:r w:rsidR="00501C7F" w:rsidRPr="0038777B">
        <w:t xml:space="preserve"> på WTO-avtal och utgör del av det multilaterala handelssystemet. </w:t>
      </w:r>
      <w:r w:rsidR="00B0269A" w:rsidRPr="0038777B">
        <w:t>Undersökningarna föreläggs medlemsländerna i  rådgivande</w:t>
      </w:r>
      <w:r w:rsidR="00D16BE4" w:rsidRPr="0038777B">
        <w:t xml:space="preserve"> kommissionskommittéer</w:t>
      </w:r>
      <w:r w:rsidR="00556F33" w:rsidRPr="0038777B">
        <w:t>. Beslut</w:t>
      </w:r>
      <w:r w:rsidR="00F3434F" w:rsidRPr="0038777B">
        <w:t xml:space="preserve"> </w:t>
      </w:r>
      <w:r w:rsidR="00556F33" w:rsidRPr="0038777B">
        <w:t xml:space="preserve">om </w:t>
      </w:r>
      <w:r w:rsidR="00F3434F" w:rsidRPr="0038777B">
        <w:t>antidumpning och antisubvention fattas av rådet med enkel majoritet</w:t>
      </w:r>
      <w:r w:rsidR="00D16BE4" w:rsidRPr="0038777B">
        <w:t xml:space="preserve"> </w:t>
      </w:r>
      <w:r w:rsidR="00F3434F" w:rsidRPr="0038777B">
        <w:t>medan beslut om skyddsåtgärder fattas av kommissionen men kan föras till rådet av en medlemsstat där beslut fattas med kvalificerad majoritet.</w:t>
      </w:r>
      <w:r w:rsidR="00556F33" w:rsidRPr="0038777B">
        <w:t xml:space="preserve"> Inledda undersökningar leder så gott som alltid till att åtgärder antas.</w:t>
      </w:r>
      <w:r w:rsidR="00814748" w:rsidRPr="0038777B">
        <w:t xml:space="preserve"> </w:t>
      </w:r>
    </w:p>
    <w:p w:rsidR="006F5977" w:rsidRPr="0038777B" w:rsidRDefault="00501C7F">
      <w:r w:rsidRPr="0038777B">
        <w:t>I</w:t>
      </w:r>
      <w:r w:rsidR="00CB43B7" w:rsidRPr="0038777B">
        <w:t xml:space="preserve"> sitt</w:t>
      </w:r>
      <w:r w:rsidRPr="0038777B">
        <w:t xml:space="preserve"> meddelande </w:t>
      </w:r>
      <w:r w:rsidR="008F597E" w:rsidRPr="0038777B">
        <w:t xml:space="preserve">den 4 oktober 2006 </w:t>
      </w:r>
      <w:r w:rsidRPr="0038777B">
        <w:t xml:space="preserve">om </w:t>
      </w:r>
      <w:r w:rsidR="0022246C" w:rsidRPr="0038777B">
        <w:t>”</w:t>
      </w:r>
      <w:r w:rsidR="00F51936" w:rsidRPr="0038777B">
        <w:t>Ett</w:t>
      </w:r>
      <w:r w:rsidRPr="0038777B">
        <w:t xml:space="preserve"> konkurrenskraftigt Europa i världen</w:t>
      </w:r>
      <w:r w:rsidR="0022246C" w:rsidRPr="0038777B">
        <w:t>”,</w:t>
      </w:r>
      <w:r w:rsidRPr="0038777B">
        <w:t xml:space="preserve"> har kommissionen beslutat </w:t>
      </w:r>
      <w:r w:rsidR="00CB43B7" w:rsidRPr="0038777B">
        <w:t xml:space="preserve">undersöka huruvida en </w:t>
      </w:r>
      <w:r w:rsidRPr="0038777B">
        <w:t>översyn av de handelspolitiska skyddsinstrument</w:t>
      </w:r>
      <w:r w:rsidR="004F3EA4" w:rsidRPr="0038777B">
        <w:t>en</w:t>
      </w:r>
      <w:r w:rsidR="00744B03" w:rsidRPr="0038777B">
        <w:t xml:space="preserve"> </w:t>
      </w:r>
      <w:r w:rsidR="00CB43B7" w:rsidRPr="0038777B">
        <w:t xml:space="preserve"> fordras, </w:t>
      </w:r>
      <w:r w:rsidR="00744B03" w:rsidRPr="0038777B">
        <w:t>särskilt</w:t>
      </w:r>
      <w:r w:rsidR="00CB43B7" w:rsidRPr="0038777B">
        <w:t xml:space="preserve"> när det gäller</w:t>
      </w:r>
      <w:r w:rsidR="00744B03" w:rsidRPr="0038777B">
        <w:t xml:space="preserve"> det mest använda</w:t>
      </w:r>
      <w:r w:rsidR="003D09D8" w:rsidRPr="0038777B">
        <w:t xml:space="preserve"> antidumpningsinstrumentet</w:t>
      </w:r>
      <w:r w:rsidR="004F3EA4" w:rsidRPr="0038777B">
        <w:t xml:space="preserve">. </w:t>
      </w:r>
      <w:r w:rsidR="009515F8" w:rsidRPr="0038777B">
        <w:t>För detta ändamål har k</w:t>
      </w:r>
      <w:r w:rsidR="00B54788" w:rsidRPr="0038777B">
        <w:t xml:space="preserve">ommissionen </w:t>
      </w:r>
      <w:r w:rsidR="009515F8" w:rsidRPr="0038777B">
        <w:t>gett ut en grönbok, publicerad den 6 december 2006</w:t>
      </w:r>
      <w:r w:rsidR="00D16BE4" w:rsidRPr="0038777B">
        <w:t xml:space="preserve">, med </w:t>
      </w:r>
      <w:r w:rsidR="009515F8" w:rsidRPr="0038777B">
        <w:t>32 frågeställningar</w:t>
      </w:r>
      <w:r w:rsidR="009426FB" w:rsidRPr="0038777B">
        <w:t>.</w:t>
      </w:r>
      <w:r w:rsidR="009515F8" w:rsidRPr="0038777B">
        <w:t xml:space="preserve"> </w:t>
      </w:r>
      <w:r w:rsidR="00842EF4" w:rsidRPr="0038777B">
        <w:t>En konsultationsprocess har inletts där kommissionen bjuder in alla intressenter att besvara frågorna senast den 31 mars 2007</w:t>
      </w:r>
      <w:r w:rsidR="009F73A4" w:rsidRPr="0038777B">
        <w:t xml:space="preserve">. </w:t>
      </w:r>
      <w:r w:rsidR="00744B03" w:rsidRPr="0038777B">
        <w:t>Efter en utvärdering</w:t>
      </w:r>
      <w:r w:rsidR="00615296" w:rsidRPr="0038777B">
        <w:t xml:space="preserve"> av inkomna svar</w:t>
      </w:r>
      <w:r w:rsidR="00744B03" w:rsidRPr="0038777B">
        <w:t xml:space="preserve"> kan denna</w:t>
      </w:r>
      <w:r w:rsidR="009F73A4" w:rsidRPr="0038777B">
        <w:t xml:space="preserve"> </w:t>
      </w:r>
      <w:r w:rsidR="00744B03" w:rsidRPr="0038777B">
        <w:t xml:space="preserve">process </w:t>
      </w:r>
      <w:r w:rsidR="008F597E" w:rsidRPr="0038777B">
        <w:t xml:space="preserve">leda till </w:t>
      </w:r>
      <w:r w:rsidR="00744B03" w:rsidRPr="0038777B">
        <w:t>att kommissionen under hösten 2007 föreslår</w:t>
      </w:r>
      <w:r w:rsidR="008F597E" w:rsidRPr="0038777B">
        <w:t xml:space="preserve"> ändringar av grundförordning</w:t>
      </w:r>
      <w:r w:rsidR="009F73A4" w:rsidRPr="0038777B">
        <w:t>arna</w:t>
      </w:r>
      <w:r w:rsidR="00744B03" w:rsidRPr="0038777B">
        <w:t>.</w:t>
      </w:r>
      <w:r w:rsidR="008F597E" w:rsidRPr="0038777B">
        <w:t xml:space="preserve"> </w:t>
      </w:r>
      <w:r w:rsidR="00615296" w:rsidRPr="0038777B">
        <w:t>Sverige har varit starkt drivande för att åstadkomma en</w:t>
      </w:r>
      <w:r w:rsidR="004F3EA4" w:rsidRPr="0038777B">
        <w:t xml:space="preserve"> översyn</w:t>
      </w:r>
      <w:r w:rsidR="00D16BE4" w:rsidRPr="0038777B">
        <w:t xml:space="preserve"> i liberaliserande riktning</w:t>
      </w:r>
      <w:r w:rsidR="004F3EA4" w:rsidRPr="0038777B">
        <w:t xml:space="preserve">, eftersom vi anser  </w:t>
      </w:r>
      <w:r w:rsidR="00F36BB6" w:rsidRPr="0038777B">
        <w:t>att de handelpolitiska skyddsinstrumen</w:t>
      </w:r>
      <w:r w:rsidR="009426FB" w:rsidRPr="0038777B">
        <w:t>t</w:t>
      </w:r>
      <w:r w:rsidR="00744B03" w:rsidRPr="0038777B">
        <w:t>en</w:t>
      </w:r>
      <w:r w:rsidR="00F36BB6" w:rsidRPr="0038777B">
        <w:t xml:space="preserve"> behöver moderniseras för </w:t>
      </w:r>
      <w:r w:rsidR="00F36BB6" w:rsidRPr="0038777B">
        <w:lastRenderedPageBreak/>
        <w:t xml:space="preserve">att kunna tillvarata globaliseringens möjligheter och </w:t>
      </w:r>
      <w:r w:rsidR="00615296" w:rsidRPr="0038777B">
        <w:t xml:space="preserve">för att </w:t>
      </w:r>
      <w:r w:rsidR="00F36BB6" w:rsidRPr="0038777B">
        <w:t xml:space="preserve">utveckla </w:t>
      </w:r>
      <w:r w:rsidR="00A21936" w:rsidRPr="0038777B">
        <w:t>EU:s</w:t>
      </w:r>
      <w:r w:rsidR="00F36BB6" w:rsidRPr="0038777B">
        <w:t xml:space="preserve"> konkurrenskraft.</w:t>
      </w:r>
      <w:r w:rsidR="00615296" w:rsidRPr="0038777B">
        <w:t xml:space="preserve"> </w:t>
      </w:r>
      <w:r w:rsidR="00D16BE4" w:rsidRPr="0038777B">
        <w:t xml:space="preserve">Vi riktar regelbundet kritik till kommissionen mot att EU använder de handelspolitiska skyddsinstrumenten, särskilt antidumpning, alltför frekvent i protektionistiskt syfte för att skydda konkurrensutsatt produktion. </w:t>
      </w:r>
      <w:r w:rsidR="00842EF4" w:rsidRPr="0038777B">
        <w:t xml:space="preserve">Sverige har </w:t>
      </w:r>
      <w:r w:rsidR="009F73A4" w:rsidRPr="0038777B">
        <w:t xml:space="preserve">vid två tillfällen under 2006 </w:t>
      </w:r>
      <w:r w:rsidR="00842EF4" w:rsidRPr="0038777B">
        <w:t xml:space="preserve">skriftligen försett kommissionen med svenska ståndpunkter och </w:t>
      </w:r>
      <w:r w:rsidR="009F73A4" w:rsidRPr="0038777B">
        <w:t xml:space="preserve">planerar att besvara </w:t>
      </w:r>
      <w:r w:rsidR="00F51936" w:rsidRPr="0038777B">
        <w:t xml:space="preserve">grönbokens </w:t>
      </w:r>
      <w:r w:rsidR="009F73A4" w:rsidRPr="0038777B">
        <w:t>frågeformulär under mars 2007.</w:t>
      </w:r>
      <w:r w:rsidR="00842EF4" w:rsidRPr="0038777B">
        <w:t xml:space="preserve"> </w:t>
      </w:r>
    </w:p>
    <w:p w:rsidR="00395453" w:rsidRPr="0038777B" w:rsidRDefault="00395453">
      <w:pPr>
        <w:pStyle w:val="Rubrik1"/>
      </w:pPr>
      <w:r w:rsidRPr="0038777B">
        <w:t>Förslaget</w:t>
      </w:r>
    </w:p>
    <w:p w:rsidR="00395453" w:rsidRPr="0038777B" w:rsidRDefault="00395453">
      <w:pPr>
        <w:pStyle w:val="Rubrik2"/>
      </w:pPr>
      <w:r w:rsidRPr="0038777B">
        <w:t>Innehåll</w:t>
      </w:r>
    </w:p>
    <w:p w:rsidR="00205653" w:rsidRPr="0038777B" w:rsidRDefault="003D09D8" w:rsidP="005152C0">
      <w:r w:rsidRPr="0038777B">
        <w:t>Den 6 december 2006 antog kommissionen en grönbok för allmän konsultation om EU:s handelspolitiska skyddsinstrument</w:t>
      </w:r>
      <w:r w:rsidR="006F5977" w:rsidRPr="0038777B">
        <w:t xml:space="preserve"> (</w:t>
      </w:r>
      <w:r w:rsidR="00F51936" w:rsidRPr="0038777B">
        <w:t>antidumpning</w:t>
      </w:r>
      <w:r w:rsidR="00096A50" w:rsidRPr="0038777B">
        <w:t>s</w:t>
      </w:r>
      <w:r w:rsidR="00F51936" w:rsidRPr="0038777B">
        <w:t>-, antisubventions- och andra skyddsåtgärder</w:t>
      </w:r>
      <w:r w:rsidR="006F5977" w:rsidRPr="0038777B">
        <w:t xml:space="preserve">). Konsultationen </w:t>
      </w:r>
      <w:r w:rsidR="008F597E" w:rsidRPr="0038777B">
        <w:t xml:space="preserve"> skall vara avslutad den 31 mars 2007</w:t>
      </w:r>
      <w:r w:rsidRPr="0038777B">
        <w:t xml:space="preserve">. </w:t>
      </w:r>
      <w:r w:rsidR="006F5977" w:rsidRPr="0038777B">
        <w:t>EU-k</w:t>
      </w:r>
      <w:r w:rsidR="00254B21" w:rsidRPr="0038777B">
        <w:t>ommissionen skall därefter utvärdera materialet</w:t>
      </w:r>
      <w:r w:rsidR="006F5977" w:rsidRPr="0038777B">
        <w:t>. Kommissionen kommer att lägga fram result</w:t>
      </w:r>
      <w:r w:rsidR="00364395" w:rsidRPr="0038777B">
        <w:t>a</w:t>
      </w:r>
      <w:r w:rsidR="006F5977" w:rsidRPr="0038777B">
        <w:t>tet av utvärderingen och eventuella förslag på ändringar av grundförordningarna hösten 2007.</w:t>
      </w:r>
      <w:r w:rsidR="00254B21" w:rsidRPr="0038777B">
        <w:t xml:space="preserve"> </w:t>
      </w:r>
    </w:p>
    <w:p w:rsidR="00205653" w:rsidRPr="0038777B" w:rsidRDefault="00205653" w:rsidP="005152C0"/>
    <w:p w:rsidR="001C6B19" w:rsidRPr="0038777B" w:rsidRDefault="006F5977" w:rsidP="005152C0">
      <w:r w:rsidRPr="0038777B">
        <w:t xml:space="preserve">Tanken på en översyn väcktes av </w:t>
      </w:r>
      <w:r w:rsidR="00205653" w:rsidRPr="0038777B">
        <w:t>EU-</w:t>
      </w:r>
      <w:r w:rsidRPr="0038777B">
        <w:t>kommissionären Mandelson med ansvar för handelspolitiska frågor våren 2006</w:t>
      </w:r>
      <w:r w:rsidR="00205653" w:rsidRPr="0038777B">
        <w:t>,</w:t>
      </w:r>
      <w:r w:rsidRPr="0038777B">
        <w:t xml:space="preserve"> </w:t>
      </w:r>
      <w:r w:rsidR="00205653" w:rsidRPr="0038777B">
        <w:t xml:space="preserve">bland annat mot bakgrund av </w:t>
      </w:r>
      <w:r w:rsidRPr="0038777B">
        <w:t>arbetet</w:t>
      </w:r>
      <w:r w:rsidR="00205653" w:rsidRPr="0038777B">
        <w:t xml:space="preserve"> med</w:t>
      </w:r>
      <w:r w:rsidRPr="0038777B">
        <w:t xml:space="preserve"> </w:t>
      </w:r>
      <w:r w:rsidR="001C6B19" w:rsidRPr="0038777B">
        <w:t xml:space="preserve"> kommissionens </w:t>
      </w:r>
      <w:r w:rsidR="00096A50" w:rsidRPr="0038777B">
        <w:t>meddelande</w:t>
      </w:r>
      <w:r w:rsidR="00AA4EE9" w:rsidRPr="0038777B">
        <w:t xml:space="preserve"> </w:t>
      </w:r>
      <w:r w:rsidR="00096A50" w:rsidRPr="0038777B">
        <w:t>(KOM(2006)567 final</w:t>
      </w:r>
      <w:r w:rsidRPr="0038777B">
        <w:t xml:space="preserve">, </w:t>
      </w:r>
      <w:r w:rsidR="001C6B19" w:rsidRPr="0038777B">
        <w:t>4 oktober 2006</w:t>
      </w:r>
      <w:r w:rsidRPr="0038777B">
        <w:t>)</w:t>
      </w:r>
      <w:r w:rsidR="001C6B19" w:rsidRPr="0038777B">
        <w:t xml:space="preserve"> om </w:t>
      </w:r>
      <w:r w:rsidR="0022246C" w:rsidRPr="0038777B">
        <w:t xml:space="preserve"> ”</w:t>
      </w:r>
      <w:r w:rsidR="001C6B19" w:rsidRPr="0038777B">
        <w:t>Ett konkurrenskraftigt Europa i världen</w:t>
      </w:r>
      <w:r w:rsidR="0022246C" w:rsidRPr="0038777B">
        <w:t>”</w:t>
      </w:r>
      <w:r w:rsidRPr="0038777B">
        <w:t xml:space="preserve">. </w:t>
      </w:r>
      <w:r w:rsidR="00205653" w:rsidRPr="0038777B">
        <w:t>I överväganden</w:t>
      </w:r>
      <w:r w:rsidR="00FD21A9" w:rsidRPr="0038777B">
        <w:t xml:space="preserve"> om </w:t>
      </w:r>
      <w:r w:rsidR="00205653" w:rsidRPr="0038777B">
        <w:t xml:space="preserve">hur EU skall uppnå målsättningarna i den s k Lissabonstrategin </w:t>
      </w:r>
      <w:r w:rsidR="00FD21A9" w:rsidRPr="0038777B">
        <w:t>och utvecklas till</w:t>
      </w:r>
      <w:r w:rsidR="00205653" w:rsidRPr="0038777B">
        <w:t xml:space="preserve"> världens mest konkurrenskraftiga kunskapsbaserade ekonomi väcktes frågan </w:t>
      </w:r>
      <w:r w:rsidR="00FD21A9" w:rsidRPr="0038777B">
        <w:t>huruvida</w:t>
      </w:r>
      <w:r w:rsidR="00205653" w:rsidRPr="0038777B">
        <w:t xml:space="preserve"> gällande regler för EU:s skyddsinstrument är anpassade för att tillvarata globaliseringens möjligheter. Från svensk sida anfördes att instrumenten måste moderniseras, särskilt med avseende på tillämpningen av vad som bedöms vara gemenskapsintresset, men också för att undvika att europeiska företag som även verkar på externa marknader inte skall straffas. Sverige har bestämt hävdat att skyddsåtgärder inte skall </w:t>
      </w:r>
      <w:r w:rsidR="00FD21A9" w:rsidRPr="0038777B">
        <w:t xml:space="preserve">vara ett konkurrensmedel som regelbundet används för att skydda </w:t>
      </w:r>
      <w:r w:rsidR="00205653" w:rsidRPr="0038777B">
        <w:t>europeisk produktion mot importkonkurrens</w:t>
      </w:r>
      <w:r w:rsidR="00FD21A9" w:rsidRPr="0038777B">
        <w:t>. Nuvarande tendens till användning för protektionistiska syften hindrar nödvändig omställning och strukturanpassningar i ekonomin och är belastande för EU:s ekonomiska utveckling. Sverige har även konsekvent framfört att skyddsåtgärder endast skall komma ifråga när de är till fördel för samtliga aktörer i EU, inklusive konsumenter och importörer.</w:t>
      </w:r>
      <w:r w:rsidR="00096A50" w:rsidRPr="0038777B">
        <w:t xml:space="preserve"> </w:t>
      </w:r>
    </w:p>
    <w:p w:rsidR="001D33B3" w:rsidRPr="0038777B" w:rsidRDefault="00F51936" w:rsidP="00063059">
      <w:r w:rsidRPr="0038777B">
        <w:t>Kommissionen</w:t>
      </w:r>
      <w:r w:rsidR="00556F33" w:rsidRPr="0038777B">
        <w:t xml:space="preserve"> (generaldirektoratet för handel)</w:t>
      </w:r>
      <w:r w:rsidRPr="0038777B">
        <w:t xml:space="preserve"> avser i</w:t>
      </w:r>
      <w:r w:rsidR="00B0269A" w:rsidRPr="0038777B">
        <w:t>nom ramen för grönboksprocessen</w:t>
      </w:r>
      <w:r w:rsidRPr="0038777B">
        <w:t xml:space="preserve"> </w:t>
      </w:r>
      <w:r w:rsidR="00202CAF" w:rsidRPr="0038777B">
        <w:t xml:space="preserve">i </w:t>
      </w:r>
      <w:r w:rsidRPr="0038777B">
        <w:t>fö</w:t>
      </w:r>
      <w:r w:rsidR="00202CAF" w:rsidRPr="0038777B">
        <w:t>r</w:t>
      </w:r>
      <w:r w:rsidRPr="0038777B">
        <w:t xml:space="preserve">sta hand </w:t>
      </w:r>
      <w:r w:rsidR="00924505" w:rsidRPr="0038777B">
        <w:t>behandla</w:t>
      </w:r>
      <w:r w:rsidR="00254B21" w:rsidRPr="0038777B">
        <w:t xml:space="preserve"> antidumpningsreglerna</w:t>
      </w:r>
      <w:r w:rsidR="00556F33" w:rsidRPr="0038777B">
        <w:t>. Detta</w:t>
      </w:r>
      <w:r w:rsidR="00254B21" w:rsidRPr="0038777B">
        <w:t xml:space="preserve"> är det av EU mest använda </w:t>
      </w:r>
      <w:r w:rsidR="009F73A4" w:rsidRPr="0038777B">
        <w:t xml:space="preserve">handelpolitiska </w:t>
      </w:r>
      <w:r w:rsidR="00254B21" w:rsidRPr="0038777B">
        <w:t xml:space="preserve">skyddsinstrument. I </w:t>
      </w:r>
      <w:r w:rsidR="00B0269A" w:rsidRPr="0038777B">
        <w:t>grönboken</w:t>
      </w:r>
      <w:r w:rsidR="00254B21" w:rsidRPr="0038777B">
        <w:t xml:space="preserve"> </w:t>
      </w:r>
      <w:r w:rsidR="00063059" w:rsidRPr="0038777B">
        <w:t xml:space="preserve">konstaterar </w:t>
      </w:r>
      <w:r w:rsidR="00254B21" w:rsidRPr="0038777B">
        <w:t xml:space="preserve">kommissionen </w:t>
      </w:r>
      <w:r w:rsidR="003D09D8" w:rsidRPr="0038777B">
        <w:t>att de</w:t>
      </w:r>
      <w:r w:rsidR="00924505" w:rsidRPr="0038777B">
        <w:t>ssa instrument grundar sig på bestämmelser i</w:t>
      </w:r>
      <w:r w:rsidR="003D09D8" w:rsidRPr="0038777B">
        <w:t xml:space="preserve"> WTO</w:t>
      </w:r>
      <w:r w:rsidR="00924505" w:rsidRPr="0038777B">
        <w:t>-avtalen om handelspolitiska skyddsinstrument</w:t>
      </w:r>
      <w:r w:rsidR="003D09D8" w:rsidRPr="0038777B">
        <w:t xml:space="preserve"> </w:t>
      </w:r>
      <w:r w:rsidR="00924505" w:rsidRPr="0038777B">
        <w:t>som de flesta länder har för att motverka konkurrensbegränsande affärsmetoder</w:t>
      </w:r>
      <w:r w:rsidR="00B0269A" w:rsidRPr="0038777B">
        <w:t>. Men menar även</w:t>
      </w:r>
      <w:r w:rsidR="003D09D8" w:rsidRPr="0038777B">
        <w:t xml:space="preserve"> </w:t>
      </w:r>
      <w:r w:rsidRPr="0038777B">
        <w:t xml:space="preserve">att </w:t>
      </w:r>
      <w:r w:rsidR="00AB4F69" w:rsidRPr="0038777B">
        <w:t>åtgärder mot illojal handel är en politisk och ekonomisk viktig del i skyddet av frihandel.</w:t>
      </w:r>
      <w:r w:rsidR="00063059" w:rsidRPr="0038777B">
        <w:t xml:space="preserve"> </w:t>
      </w:r>
      <w:r w:rsidR="00B0269A" w:rsidRPr="0038777B">
        <w:t>Kommissionen anser att gällande EU-regler om s</w:t>
      </w:r>
      <w:r w:rsidR="00063059" w:rsidRPr="0038777B">
        <w:t>kyddsinstrumenten</w:t>
      </w:r>
      <w:r w:rsidR="00B0269A" w:rsidRPr="0038777B">
        <w:t xml:space="preserve"> </w:t>
      </w:r>
      <w:r w:rsidR="00063059" w:rsidRPr="0038777B">
        <w:t xml:space="preserve">ger EU </w:t>
      </w:r>
      <w:r w:rsidR="009F73A4" w:rsidRPr="0038777B">
        <w:t xml:space="preserve">möjlighet </w:t>
      </w:r>
      <w:r w:rsidR="00063059" w:rsidRPr="0038777B">
        <w:t>att stödja de europeiska arbet</w:t>
      </w:r>
      <w:r w:rsidR="00AB4F69" w:rsidRPr="0038777B">
        <w:t xml:space="preserve">stagarnas </w:t>
      </w:r>
      <w:r w:rsidR="00063059" w:rsidRPr="0038777B">
        <w:t>intressen</w:t>
      </w:r>
      <w:r w:rsidR="00AB4F69" w:rsidRPr="0038777B">
        <w:t xml:space="preserve"> och är därför</w:t>
      </w:r>
      <w:r w:rsidR="00063059" w:rsidRPr="0038777B">
        <w:t xml:space="preserve"> viktiga </w:t>
      </w:r>
      <w:r w:rsidR="00AB4F69" w:rsidRPr="0038777B">
        <w:t>redskap för</w:t>
      </w:r>
      <w:r w:rsidR="00063059" w:rsidRPr="0038777B">
        <w:t xml:space="preserve"> EU att hantera konsekvenserna av globaliseringen.</w:t>
      </w:r>
    </w:p>
    <w:p w:rsidR="009426FB" w:rsidRPr="0038777B" w:rsidRDefault="00F51936" w:rsidP="00063059">
      <w:r w:rsidRPr="0038777B">
        <w:t>Anledningen till översynen är enligt kom</w:t>
      </w:r>
      <w:r w:rsidR="001D33B3" w:rsidRPr="0038777B">
        <w:t xml:space="preserve">missionen att många </w:t>
      </w:r>
      <w:r w:rsidR="00AB4F69" w:rsidRPr="0038777B">
        <w:t>fler EU-</w:t>
      </w:r>
      <w:r w:rsidR="001D33B3" w:rsidRPr="0038777B">
        <w:t xml:space="preserve">företag </w:t>
      </w:r>
      <w:r w:rsidR="00AB4F69" w:rsidRPr="0038777B">
        <w:t xml:space="preserve">än tidigare </w:t>
      </w:r>
      <w:r w:rsidR="001D33B3" w:rsidRPr="0038777B">
        <w:t xml:space="preserve">nu </w:t>
      </w:r>
      <w:r w:rsidR="00AB4F69" w:rsidRPr="0038777B">
        <w:t>tillverkar</w:t>
      </w:r>
      <w:r w:rsidR="001D33B3" w:rsidRPr="0038777B">
        <w:t xml:space="preserve"> varor utanför EU</w:t>
      </w:r>
      <w:r w:rsidR="00274F13" w:rsidRPr="0038777B">
        <w:t xml:space="preserve"> för import till EU eller har försörjningskedjor som sträcker sig bortom EU</w:t>
      </w:r>
      <w:r w:rsidR="009F73A4" w:rsidRPr="0038777B">
        <w:t>:s</w:t>
      </w:r>
      <w:r w:rsidR="00274F13" w:rsidRPr="0038777B">
        <w:t xml:space="preserve"> marknad. </w:t>
      </w:r>
      <w:r w:rsidR="00AB4F69" w:rsidRPr="0038777B">
        <w:t>Genom d</w:t>
      </w:r>
      <w:r w:rsidR="00274F13" w:rsidRPr="0038777B">
        <w:t xml:space="preserve">essa </w:t>
      </w:r>
      <w:r w:rsidR="00853416" w:rsidRPr="0038777B">
        <w:t xml:space="preserve">globala </w:t>
      </w:r>
      <w:r w:rsidR="00274F13" w:rsidRPr="0038777B">
        <w:t xml:space="preserve">förändringar </w:t>
      </w:r>
      <w:r w:rsidR="00AB4F69" w:rsidRPr="0038777B">
        <w:t>får väletablerade begrepp som EU-p</w:t>
      </w:r>
      <w:r w:rsidRPr="0038777B">
        <w:t>r</w:t>
      </w:r>
      <w:r w:rsidR="00AB4F69" w:rsidRPr="0038777B">
        <w:t xml:space="preserve">oduktion och EU:s ekonomiska intresse en ny innebörd vilket </w:t>
      </w:r>
      <w:r w:rsidR="00274F13" w:rsidRPr="0038777B">
        <w:t>utmanar den nuvarande användningen av skyddsinstrumenten</w:t>
      </w:r>
      <w:r w:rsidR="00556F33" w:rsidRPr="0038777B">
        <w:t xml:space="preserve">. Denna förändring menar kommissionen </w:t>
      </w:r>
      <w:r w:rsidR="00274F13" w:rsidRPr="0038777B">
        <w:t xml:space="preserve"> </w:t>
      </w:r>
      <w:r w:rsidR="00853416" w:rsidRPr="0038777B">
        <w:t>visar</w:t>
      </w:r>
      <w:r w:rsidR="00274F13" w:rsidRPr="0038777B">
        <w:t xml:space="preserve"> </w:t>
      </w:r>
      <w:r w:rsidR="00AB4F69" w:rsidRPr="0038777B">
        <w:t xml:space="preserve">på </w:t>
      </w:r>
      <w:r w:rsidR="00274F13" w:rsidRPr="0038777B">
        <w:t xml:space="preserve">behovet av en översyn </w:t>
      </w:r>
      <w:r w:rsidRPr="0038777B">
        <w:t>för att</w:t>
      </w:r>
      <w:r w:rsidR="00274F13" w:rsidRPr="0038777B">
        <w:t xml:space="preserve"> instrumentens effektivitet </w:t>
      </w:r>
      <w:r w:rsidR="00853416" w:rsidRPr="0038777B">
        <w:t xml:space="preserve">skall kunna </w:t>
      </w:r>
      <w:r w:rsidR="00AB4F69" w:rsidRPr="0038777B">
        <w:t>bi</w:t>
      </w:r>
      <w:r w:rsidR="00853416" w:rsidRPr="0038777B">
        <w:t>behållas och</w:t>
      </w:r>
      <w:r w:rsidR="00274F13" w:rsidRPr="0038777B">
        <w:t xml:space="preserve"> ge skydd mot</w:t>
      </w:r>
      <w:r w:rsidR="00AB4F69" w:rsidRPr="0038777B">
        <w:t xml:space="preserve"> illojala handelsmetoder</w:t>
      </w:r>
      <w:r w:rsidR="00274F13" w:rsidRPr="0038777B">
        <w:t xml:space="preserve">. Kommissionen hoppas att översynen också </w:t>
      </w:r>
      <w:r w:rsidR="00AB4F69" w:rsidRPr="0038777B">
        <w:t>kan bidra till att man i hel</w:t>
      </w:r>
      <w:r w:rsidRPr="0038777B">
        <w:t>a</w:t>
      </w:r>
      <w:r w:rsidR="00AB4F69" w:rsidRPr="0038777B">
        <w:t xml:space="preserve"> EU behåller ett starkt </w:t>
      </w:r>
      <w:r w:rsidR="00274F13" w:rsidRPr="0038777B">
        <w:t xml:space="preserve">politiskt stöd för användningen av </w:t>
      </w:r>
      <w:r w:rsidR="00AB4F69" w:rsidRPr="0038777B">
        <w:t>skydds</w:t>
      </w:r>
      <w:r w:rsidR="00274F13" w:rsidRPr="0038777B">
        <w:t>instrument</w:t>
      </w:r>
      <w:r w:rsidR="00556F33" w:rsidRPr="0038777B">
        <w:t>en</w:t>
      </w:r>
      <w:r w:rsidR="00AB4F69" w:rsidRPr="0038777B">
        <w:t>.</w:t>
      </w:r>
      <w:r w:rsidR="00274F13" w:rsidRPr="0038777B">
        <w:t xml:space="preserve"> </w:t>
      </w:r>
      <w:r w:rsidR="00853416" w:rsidRPr="0038777B">
        <w:t>K</w:t>
      </w:r>
      <w:r w:rsidR="004E45A5" w:rsidRPr="0038777B">
        <w:t xml:space="preserve">ommissionen </w:t>
      </w:r>
      <w:r w:rsidR="00853416" w:rsidRPr="0038777B">
        <w:t>betonar</w:t>
      </w:r>
      <w:r w:rsidR="00556F33" w:rsidRPr="0038777B">
        <w:t xml:space="preserve"> i denna anda</w:t>
      </w:r>
      <w:r w:rsidR="004E45A5" w:rsidRPr="0038777B">
        <w:t xml:space="preserve"> att grönboken inte ifrågasätter </w:t>
      </w:r>
      <w:r w:rsidR="00853416" w:rsidRPr="0038777B">
        <w:t xml:space="preserve"> </w:t>
      </w:r>
      <w:r w:rsidR="00822D4A" w:rsidRPr="0038777B">
        <w:t xml:space="preserve">det grundläggande </w:t>
      </w:r>
      <w:r w:rsidR="004E45A5" w:rsidRPr="0038777B">
        <w:t>värdet av handelspolitiska skyddsinstrument.</w:t>
      </w:r>
      <w:r w:rsidR="00274F13" w:rsidRPr="0038777B">
        <w:t xml:space="preserve"> </w:t>
      </w:r>
      <w:r w:rsidR="00063059" w:rsidRPr="0038777B">
        <w:t xml:space="preserve"> </w:t>
      </w:r>
    </w:p>
    <w:p w:rsidR="00853416" w:rsidRPr="0038777B" w:rsidRDefault="00853416" w:rsidP="005152C0"/>
    <w:p w:rsidR="009426FB" w:rsidRPr="0038777B" w:rsidRDefault="00853416" w:rsidP="005152C0">
      <w:r w:rsidRPr="0038777B">
        <w:t>K</w:t>
      </w:r>
      <w:r w:rsidR="008F597E" w:rsidRPr="0038777B">
        <w:t xml:space="preserve">ommissionen </w:t>
      </w:r>
      <w:r w:rsidR="00822D4A" w:rsidRPr="0038777B">
        <w:t>uppger att</w:t>
      </w:r>
      <w:r w:rsidR="008F597E" w:rsidRPr="0038777B">
        <w:t xml:space="preserve"> g</w:t>
      </w:r>
      <w:r w:rsidR="009426FB" w:rsidRPr="0038777B">
        <w:t xml:space="preserve">rönboken </w:t>
      </w:r>
      <w:r w:rsidR="00822D4A" w:rsidRPr="0038777B">
        <w:t xml:space="preserve">bygger på </w:t>
      </w:r>
      <w:r w:rsidR="009426FB" w:rsidRPr="0038777B">
        <w:t xml:space="preserve">kommissionens </w:t>
      </w:r>
      <w:r w:rsidR="00822D4A" w:rsidRPr="0038777B">
        <w:t xml:space="preserve">praktiska </w:t>
      </w:r>
      <w:r w:rsidR="009426FB" w:rsidRPr="0038777B">
        <w:t xml:space="preserve">erfarenheter </w:t>
      </w:r>
      <w:r w:rsidR="00822D4A" w:rsidRPr="0038777B">
        <w:t xml:space="preserve">av </w:t>
      </w:r>
      <w:r w:rsidR="009426FB" w:rsidRPr="0038777B">
        <w:t>användningen av de handelspolitiska skydds</w:t>
      </w:r>
      <w:r w:rsidR="00822D4A" w:rsidRPr="0038777B">
        <w:t>åtgärderna</w:t>
      </w:r>
      <w:r w:rsidR="009426FB" w:rsidRPr="0038777B">
        <w:t xml:space="preserve">, en egen nyligen genomförd utvärdering av instrumentens användning, informella kontakter med </w:t>
      </w:r>
      <w:r w:rsidR="00822D4A" w:rsidRPr="0038777B">
        <w:t xml:space="preserve">EU:s </w:t>
      </w:r>
      <w:r w:rsidR="009426FB" w:rsidRPr="0038777B">
        <w:t xml:space="preserve">medlemsstater och </w:t>
      </w:r>
      <w:r w:rsidR="00822D4A" w:rsidRPr="0038777B">
        <w:t>Europaparlamentet</w:t>
      </w:r>
      <w:r w:rsidR="009426FB" w:rsidRPr="0038777B">
        <w:t xml:space="preserve"> samt </w:t>
      </w:r>
      <w:r w:rsidR="00822D4A" w:rsidRPr="0038777B">
        <w:t>på rapporter som experter har överlämnat ti</w:t>
      </w:r>
      <w:r w:rsidR="009426FB" w:rsidRPr="0038777B">
        <w:t xml:space="preserve">ll </w:t>
      </w:r>
      <w:r w:rsidRPr="0038777B">
        <w:t>EU-</w:t>
      </w:r>
      <w:r w:rsidR="009426FB" w:rsidRPr="0038777B">
        <w:t>kommissionär Peter Mandelson</w:t>
      </w:r>
      <w:r w:rsidR="00822D4A" w:rsidRPr="0038777B">
        <w:t xml:space="preserve"> i juli 2006.</w:t>
      </w:r>
      <w:r w:rsidR="004E45A5" w:rsidRPr="0038777B">
        <w:t xml:space="preserve"> </w:t>
      </w:r>
    </w:p>
    <w:p w:rsidR="00BD142E" w:rsidRPr="0038777B" w:rsidRDefault="00BD142E" w:rsidP="00BD142E">
      <w:r w:rsidRPr="0038777B">
        <w:t xml:space="preserve">Grönboken </w:t>
      </w:r>
      <w:r w:rsidR="00AC1CC2" w:rsidRPr="0038777B">
        <w:t>har delats in i följande sex ämnesområden:</w:t>
      </w:r>
    </w:p>
    <w:p w:rsidR="00BD142E" w:rsidRPr="0038777B" w:rsidRDefault="00BD142E" w:rsidP="005152C0">
      <w:r w:rsidRPr="0038777B">
        <w:t xml:space="preserve">a) </w:t>
      </w:r>
      <w:r w:rsidR="00AC1CC2" w:rsidRPr="0038777B">
        <w:t xml:space="preserve">De handelspolitiska </w:t>
      </w:r>
      <w:r w:rsidRPr="0038777B">
        <w:t>skyddsinstrumentens</w:t>
      </w:r>
      <w:r w:rsidR="00AC1CC2" w:rsidRPr="0038777B">
        <w:t xml:space="preserve"> funktion i en global ekonomi i förändring</w:t>
      </w:r>
      <w:r w:rsidR="00C40C64" w:rsidRPr="0038777B">
        <w:t>;</w:t>
      </w:r>
    </w:p>
    <w:p w:rsidR="00BD142E" w:rsidRPr="0038777B" w:rsidRDefault="00BD142E" w:rsidP="005152C0">
      <w:r w:rsidRPr="0038777B">
        <w:t>b)</w:t>
      </w:r>
      <w:r w:rsidR="00AC1CC2" w:rsidRPr="0038777B">
        <w:t xml:space="preserve"> Avvägningen mellan olika EU-intressen vid undersökningar avseende handels</w:t>
      </w:r>
      <w:r w:rsidRPr="0038777B">
        <w:t>politiska skydds</w:t>
      </w:r>
      <w:r w:rsidR="00AC1CC2" w:rsidRPr="0038777B">
        <w:t>åtgärder</w:t>
      </w:r>
      <w:r w:rsidR="00C40C64" w:rsidRPr="0038777B">
        <w:t>;</w:t>
      </w:r>
    </w:p>
    <w:p w:rsidR="00BD142E" w:rsidRPr="0038777B" w:rsidRDefault="00BD142E" w:rsidP="005152C0">
      <w:r w:rsidRPr="0038777B">
        <w:t xml:space="preserve">c) </w:t>
      </w:r>
      <w:r w:rsidR="00AC1CC2" w:rsidRPr="0038777B">
        <w:t xml:space="preserve">Inledande och genomförande av undersökningar avseende </w:t>
      </w:r>
      <w:r w:rsidRPr="0038777B">
        <w:t>handelspolitiska skydds</w:t>
      </w:r>
      <w:r w:rsidR="00AC1CC2" w:rsidRPr="0038777B">
        <w:t>åtgärder</w:t>
      </w:r>
      <w:r w:rsidR="00C40C64" w:rsidRPr="0038777B">
        <w:t>;</w:t>
      </w:r>
    </w:p>
    <w:p w:rsidR="00BD142E" w:rsidRPr="0038777B" w:rsidRDefault="00BD142E" w:rsidP="005152C0">
      <w:r w:rsidRPr="0038777B">
        <w:t xml:space="preserve">d) </w:t>
      </w:r>
      <w:r w:rsidR="00AC1CC2" w:rsidRPr="0038777B">
        <w:t>F</w:t>
      </w:r>
      <w:r w:rsidR="00D70827" w:rsidRPr="0038777B">
        <w:t>orm, ti</w:t>
      </w:r>
      <w:r w:rsidR="00AC1CC2" w:rsidRPr="0038777B">
        <w:t>dpunkt och varaktighet</w:t>
      </w:r>
      <w:r w:rsidR="00D70827" w:rsidRPr="0038777B">
        <w:t xml:space="preserve"> för handelspolitiska skyddsåtgärder</w:t>
      </w:r>
      <w:r w:rsidR="00C40C64" w:rsidRPr="0038777B">
        <w:t>;</w:t>
      </w:r>
    </w:p>
    <w:p w:rsidR="00D70827" w:rsidRPr="0038777B" w:rsidRDefault="00D70827" w:rsidP="005152C0">
      <w:r w:rsidRPr="0038777B">
        <w:t xml:space="preserve">e) </w:t>
      </w:r>
      <w:r w:rsidR="00AC1CC2" w:rsidRPr="0038777B">
        <w:t>Ö</w:t>
      </w:r>
      <w:r w:rsidRPr="0038777B">
        <w:t>ppenhet</w:t>
      </w:r>
      <w:r w:rsidR="00AC1CC2" w:rsidRPr="0038777B">
        <w:t xml:space="preserve"> och insyn i</w:t>
      </w:r>
      <w:r w:rsidRPr="0038777B">
        <w:t xml:space="preserve"> </w:t>
      </w:r>
      <w:r w:rsidR="00AC1CC2" w:rsidRPr="0038777B">
        <w:t xml:space="preserve">undersökningar avseende </w:t>
      </w:r>
      <w:r w:rsidRPr="0038777B">
        <w:t>handelspolitiska skydds</w:t>
      </w:r>
      <w:r w:rsidR="00AC1CC2" w:rsidRPr="0038777B">
        <w:t>åtgärder</w:t>
      </w:r>
      <w:r w:rsidR="00C40C64" w:rsidRPr="0038777B">
        <w:t>;</w:t>
      </w:r>
    </w:p>
    <w:p w:rsidR="00D70827" w:rsidRPr="0038777B" w:rsidRDefault="00D70827" w:rsidP="005152C0">
      <w:r w:rsidRPr="0038777B">
        <w:t xml:space="preserve">f) </w:t>
      </w:r>
      <w:r w:rsidR="00AC1CC2" w:rsidRPr="0038777B">
        <w:t>Institutionell struktur för undersökningar avseende</w:t>
      </w:r>
      <w:r w:rsidRPr="0038777B">
        <w:t xml:space="preserve"> handelspolitiska skydds</w:t>
      </w:r>
      <w:r w:rsidR="00AC1CC2" w:rsidRPr="0038777B">
        <w:t>åtgärder</w:t>
      </w:r>
      <w:r w:rsidR="00C40C64" w:rsidRPr="0038777B">
        <w:t>.</w:t>
      </w:r>
    </w:p>
    <w:p w:rsidR="00BD142E" w:rsidRPr="0038777B" w:rsidRDefault="00BD142E" w:rsidP="005152C0"/>
    <w:p w:rsidR="00395453" w:rsidRPr="0038777B" w:rsidRDefault="00395453">
      <w:pPr>
        <w:pStyle w:val="Rubrik2"/>
      </w:pPr>
      <w:r w:rsidRPr="0038777B">
        <w:t>Gällande svenska regler och förslagets effekt på dessa</w:t>
      </w:r>
    </w:p>
    <w:p w:rsidR="00395453" w:rsidRPr="0038777B" w:rsidRDefault="005A719E">
      <w:r w:rsidRPr="0038777B">
        <w:t xml:space="preserve">Rådsförordningarna nr 384/96 om antidumpning, nr 2026/96 om antisubvention och </w:t>
      </w:r>
      <w:r w:rsidR="00853416" w:rsidRPr="0038777B">
        <w:t xml:space="preserve">nr </w:t>
      </w:r>
      <w:r w:rsidRPr="0038777B">
        <w:t xml:space="preserve">3285/94 respektive </w:t>
      </w:r>
      <w:r w:rsidR="00853416" w:rsidRPr="0038777B">
        <w:t xml:space="preserve">nr </w:t>
      </w:r>
      <w:r w:rsidRPr="0038777B">
        <w:t xml:space="preserve">518/94 om skyddsåtgärder. </w:t>
      </w:r>
      <w:r w:rsidR="00556F33" w:rsidRPr="0038777B">
        <w:t>Vi</w:t>
      </w:r>
      <w:r w:rsidR="00AB7597" w:rsidRPr="0038777B">
        <w:t>d</w:t>
      </w:r>
      <w:r w:rsidR="00556F33" w:rsidRPr="0038777B">
        <w:t xml:space="preserve"> eventuell ändring i grundförordningarna </w:t>
      </w:r>
      <w:r w:rsidR="00AB7597" w:rsidRPr="0038777B">
        <w:t>som ett resultat av konsultationsprocessen</w:t>
      </w:r>
      <w:r w:rsidRPr="0038777B">
        <w:t xml:space="preserve"> kan gällande lagstiftning påverkas.</w:t>
      </w:r>
    </w:p>
    <w:p w:rsidR="00395453" w:rsidRPr="0038777B" w:rsidRDefault="00395453">
      <w:pPr>
        <w:pStyle w:val="Rubrik2"/>
      </w:pPr>
      <w:r w:rsidRPr="0038777B">
        <w:t>Budgetära konsekvenser</w:t>
      </w:r>
    </w:p>
    <w:p w:rsidR="00395453" w:rsidRPr="0038777B" w:rsidRDefault="005A719E">
      <w:r w:rsidRPr="0038777B">
        <w:t>Grönboken i sig, som endast inbjuder till en konsultationsproces</w:t>
      </w:r>
      <w:r w:rsidR="00477ABE" w:rsidRPr="0038777B">
        <w:t>s</w:t>
      </w:r>
      <w:r w:rsidRPr="0038777B">
        <w:t xml:space="preserve">, har inga budgetära konsekvenser. </w:t>
      </w:r>
    </w:p>
    <w:p w:rsidR="00395453" w:rsidRPr="0038777B" w:rsidRDefault="00395453">
      <w:pPr>
        <w:pStyle w:val="Rubrik1"/>
      </w:pPr>
      <w:r w:rsidRPr="0038777B">
        <w:t>Ståndpunkter</w:t>
      </w:r>
    </w:p>
    <w:p w:rsidR="00395453" w:rsidRPr="0038777B" w:rsidRDefault="00395453">
      <w:pPr>
        <w:pStyle w:val="Rubrik2"/>
      </w:pPr>
      <w:r w:rsidRPr="0038777B">
        <w:t>Svensk ståndpunkt</w:t>
      </w:r>
    </w:p>
    <w:p w:rsidR="000001FB" w:rsidRPr="0038777B" w:rsidRDefault="000001FB" w:rsidP="000001FB"/>
    <w:p w:rsidR="000001FB" w:rsidRPr="0038777B" w:rsidRDefault="00A02439" w:rsidP="005152C0">
      <w:r w:rsidRPr="0038777B">
        <w:t xml:space="preserve">Sverige </w:t>
      </w:r>
      <w:r w:rsidR="00314E3E" w:rsidRPr="0038777B">
        <w:t>välkomnar</w:t>
      </w:r>
      <w:r w:rsidRPr="0038777B">
        <w:t xml:space="preserve"> EU-kommissionär</w:t>
      </w:r>
      <w:r w:rsidR="000001FB" w:rsidRPr="0038777B">
        <w:t>en</w:t>
      </w:r>
      <w:r w:rsidRPr="0038777B">
        <w:t xml:space="preserve"> Peter Mandelsons initiativ att </w:t>
      </w:r>
      <w:r w:rsidR="008425E2" w:rsidRPr="0038777B">
        <w:t xml:space="preserve">diskutera en </w:t>
      </w:r>
      <w:r w:rsidRPr="0038777B">
        <w:t>moderniser</w:t>
      </w:r>
      <w:r w:rsidR="008425E2" w:rsidRPr="0038777B">
        <w:t>ing av</w:t>
      </w:r>
      <w:r w:rsidRPr="0038777B">
        <w:t xml:space="preserve"> EU:s regelverk när det gäller handelspolitiska skyddsinstrument, särskilt på antidumpningsområdet</w:t>
      </w:r>
      <w:r w:rsidR="00AB7597" w:rsidRPr="0038777B">
        <w:t>. Arbetet är särskilt relevant</w:t>
      </w:r>
      <w:r w:rsidR="008425E2" w:rsidRPr="0038777B">
        <w:t xml:space="preserve"> som del</w:t>
      </w:r>
      <w:r w:rsidR="00AB7597" w:rsidRPr="0038777B">
        <w:t xml:space="preserve"> av</w:t>
      </w:r>
      <w:r w:rsidR="008425E2" w:rsidRPr="0038777B">
        <w:t xml:space="preserve"> </w:t>
      </w:r>
      <w:r w:rsidR="00477ABE" w:rsidRPr="0038777B">
        <w:t>kommissionens meddelande ”Ett konkurrenskraftigt Europa i världen”.</w:t>
      </w:r>
      <w:r w:rsidRPr="0038777B">
        <w:t xml:space="preserve"> </w:t>
      </w:r>
    </w:p>
    <w:p w:rsidR="000001FB" w:rsidRPr="0038777B" w:rsidRDefault="000001FB" w:rsidP="005152C0"/>
    <w:p w:rsidR="000001FB" w:rsidRPr="0038777B" w:rsidRDefault="00AB7597" w:rsidP="000001FB">
      <w:r w:rsidRPr="0038777B">
        <w:t>Sverige</w:t>
      </w:r>
      <w:r w:rsidR="008425E2" w:rsidRPr="0038777B">
        <w:t xml:space="preserve"> anser att en reform av antidumpningsinstrumentet är nödvändig för att EU skall kunna leva upp till målsättningen i Lissabonstrategin att bli den mest konkurrenskraftiga och dynamiska kunskapsbaserade ekonomin i världen</w:t>
      </w:r>
      <w:r w:rsidRPr="0038777B">
        <w:t>,</w:t>
      </w:r>
      <w:r w:rsidR="008425E2" w:rsidRPr="0038777B">
        <w:t xml:space="preserve"> och ta tillvara globaliseringens möjligheter genom att utveckla EU:s egen konkurrenskraft.</w:t>
      </w:r>
      <w:r w:rsidR="00B47632" w:rsidRPr="0038777B">
        <w:t xml:space="preserve"> </w:t>
      </w:r>
      <w:r w:rsidRPr="0038777B">
        <w:t xml:space="preserve"> Importkonkurrens har positiv prispåverkan för konsumenter och importörer.</w:t>
      </w:r>
      <w:r w:rsidR="000001FB" w:rsidRPr="0038777B">
        <w:t xml:space="preserve"> Om skyddsinstrumenten används för att dämpa importkonkurrens blir de istället handelshinder som bidrar till att låsa in icke-produktivt kapital och motverkar nödvändig omställning i industrin. Priserna blir samtidigt onödigt höga inte minst för konsumenterna. </w:t>
      </w:r>
      <w:r w:rsidRPr="0038777B">
        <w:t xml:space="preserve"> </w:t>
      </w:r>
      <w:r w:rsidR="000001FB" w:rsidRPr="0038777B">
        <w:t xml:space="preserve">Samtliga europeiska aktörers intressen måste aktivt beaktas av kommissionen när man undersöker gemenskapsintresset för om skyddsåtgärder bör komma ifråga, och inte bara den klagande EU-industrin. </w:t>
      </w:r>
    </w:p>
    <w:p w:rsidR="00AB7597" w:rsidRPr="0038777B" w:rsidRDefault="00AB7597" w:rsidP="000001FB">
      <w:r w:rsidRPr="0038777B">
        <w:t xml:space="preserve">Nuvarande systematiska användning </w:t>
      </w:r>
      <w:r w:rsidR="000001FB" w:rsidRPr="0038777B">
        <w:t xml:space="preserve">av framför allt antidumpinginstrumentet </w:t>
      </w:r>
      <w:r w:rsidRPr="0038777B">
        <w:t>skyddar vissa EU-länders olönsamma industriproduktion.</w:t>
      </w:r>
      <w:r w:rsidR="000001FB" w:rsidRPr="0038777B">
        <w:t xml:space="preserve"> Sverige hävdar att EU:s nuvarande regler oftast utnyttjas av EU-länder som av protektionistiska skäl vill skydda inhemsk produktion som inte är konkurrenskraftig.</w:t>
      </w:r>
      <w:r w:rsidRPr="0038777B">
        <w:t xml:space="preserve"> Den straffar de europeiska företag som istället avancerar uppåt i värdekedjan</w:t>
      </w:r>
      <w:r w:rsidR="000001FB" w:rsidRPr="0038777B">
        <w:t xml:space="preserve"> och som väljer</w:t>
      </w:r>
      <w:r w:rsidR="00364395" w:rsidRPr="0038777B">
        <w:t xml:space="preserve"> </w:t>
      </w:r>
      <w:r w:rsidR="00B919EE" w:rsidRPr="0038777B">
        <w:t>att lägga ut delar av produktionen till tillväxtekonomierna och specialisera sin verksamhet inom EU inom FoU, design, distribution</w:t>
      </w:r>
      <w:r w:rsidR="000001FB" w:rsidRPr="0038777B">
        <w:t>.</w:t>
      </w:r>
      <w:r w:rsidR="00B8639C" w:rsidRPr="0038777B">
        <w:t xml:space="preserve"> Den svenska textilindustrin är ett sådant exempel. </w:t>
      </w:r>
      <w:r w:rsidR="000001FB" w:rsidRPr="0038777B">
        <w:t xml:space="preserve">Sverige </w:t>
      </w:r>
      <w:r w:rsidR="002A325D" w:rsidRPr="0038777B">
        <w:t>anser</w:t>
      </w:r>
      <w:r w:rsidR="000001FB" w:rsidRPr="0038777B">
        <w:t xml:space="preserve"> därför att antidumpinginstrumentet som det idag är utformat inte lämpar sig för den moderna ekonomins behov</w:t>
      </w:r>
      <w:r w:rsidRPr="0038777B">
        <w:t>.</w:t>
      </w:r>
    </w:p>
    <w:p w:rsidR="00D77FD2" w:rsidRPr="0038777B" w:rsidRDefault="009B457C" w:rsidP="00BE4903">
      <w:r w:rsidRPr="0038777B">
        <w:t xml:space="preserve"> </w:t>
      </w:r>
    </w:p>
    <w:p w:rsidR="00B47632" w:rsidRPr="0038777B" w:rsidRDefault="002A325D" w:rsidP="00B47632">
      <w:r w:rsidRPr="0038777B">
        <w:t>Sverige anser att a</w:t>
      </w:r>
      <w:r w:rsidR="00314E3E" w:rsidRPr="0038777B">
        <w:t xml:space="preserve">ntidumpningsreglerna bör utformas så att de bara omfattar de fall där en vara säljs till lägre pris i EU än i exportlandet </w:t>
      </w:r>
      <w:r w:rsidRPr="0038777B">
        <w:t>därför att företaget</w:t>
      </w:r>
      <w:r w:rsidR="00364395" w:rsidRPr="0038777B">
        <w:t xml:space="preserve"> </w:t>
      </w:r>
      <w:r w:rsidR="00314E3E" w:rsidRPr="0038777B">
        <w:t>kunnat dra fördel av t.ex. en monopolställning på hemmam</w:t>
      </w:r>
      <w:r w:rsidR="00D77FD2" w:rsidRPr="0038777B">
        <w:t>a</w:t>
      </w:r>
      <w:r w:rsidR="00314E3E" w:rsidRPr="0038777B">
        <w:t>rknaden</w:t>
      </w:r>
      <w:r w:rsidR="00364395" w:rsidRPr="0038777B">
        <w:t xml:space="preserve">, </w:t>
      </w:r>
      <w:r w:rsidR="00314E3E" w:rsidRPr="0038777B">
        <w:t>eller att produktionen</w:t>
      </w:r>
      <w:r w:rsidRPr="0038777B">
        <w:t xml:space="preserve"> i exportlandet</w:t>
      </w:r>
      <w:r w:rsidR="00314E3E" w:rsidRPr="0038777B">
        <w:t xml:space="preserve"> på annat sätt inte utsatts för normal konkurrens. E</w:t>
      </w:r>
      <w:r w:rsidRPr="0038777B">
        <w:t>tt</w:t>
      </w:r>
      <w:r w:rsidR="00314E3E" w:rsidRPr="0038777B">
        <w:t xml:space="preserve"> domin</w:t>
      </w:r>
      <w:r w:rsidRPr="0038777B">
        <w:t>erande</w:t>
      </w:r>
      <w:r w:rsidR="00314E3E" w:rsidRPr="0038777B">
        <w:t xml:space="preserve"> </w:t>
      </w:r>
      <w:r w:rsidRPr="0038777B">
        <w:t xml:space="preserve">förhållande </w:t>
      </w:r>
      <w:r w:rsidR="00314E3E" w:rsidRPr="0038777B">
        <w:t xml:space="preserve"> på EU-marknaden borde också först konstateras innan man </w:t>
      </w:r>
      <w:r w:rsidRPr="0038777B">
        <w:t>drar slutsatsen</w:t>
      </w:r>
      <w:r w:rsidR="00314E3E" w:rsidRPr="0038777B">
        <w:t xml:space="preserve"> att dumping föreligger</w:t>
      </w:r>
      <w:r w:rsidRPr="0038777B">
        <w:t xml:space="preserve"> i förhållande till en viss eller vissa externa aktörer</w:t>
      </w:r>
      <w:r w:rsidR="00314E3E" w:rsidRPr="0038777B">
        <w:t>. Att sälja en vara billigare i EU än på hemmamarknaden borde inte</w:t>
      </w:r>
      <w:r w:rsidRPr="0038777B">
        <w:t xml:space="preserve"> i sig</w:t>
      </w:r>
      <w:r w:rsidR="00314E3E" w:rsidRPr="0038777B">
        <w:t xml:space="preserve"> vara en anledning till att införa strafftullar</w:t>
      </w:r>
      <w:r w:rsidR="00B47632" w:rsidRPr="0038777B">
        <w:t xml:space="preserve">. </w:t>
      </w:r>
    </w:p>
    <w:p w:rsidR="00B47632" w:rsidRPr="0038777B" w:rsidRDefault="00F07C4A" w:rsidP="00B47632">
      <w:r w:rsidRPr="0038777B">
        <w:t>Enligt regelverket skall gemenskapsintresset överlag beaktas innan åtgärder införs</w:t>
      </w:r>
      <w:r w:rsidR="002A325D" w:rsidRPr="0038777B">
        <w:t>. Från svensk sida</w:t>
      </w:r>
      <w:r w:rsidRPr="0038777B">
        <w:t xml:space="preserve"> anser</w:t>
      </w:r>
      <w:r w:rsidR="002A325D" w:rsidRPr="0038777B">
        <w:t xml:space="preserve"> vi emellertid</w:t>
      </w:r>
      <w:r w:rsidRPr="0038777B">
        <w:t xml:space="preserve"> att konsumentintresset </w:t>
      </w:r>
      <w:r w:rsidR="002A325D" w:rsidRPr="0038777B">
        <w:t xml:space="preserve">systematiskt </w:t>
      </w:r>
      <w:r w:rsidRPr="0038777B">
        <w:t xml:space="preserve">får en alltför underordnad roll vid </w:t>
      </w:r>
      <w:r w:rsidR="00B47632" w:rsidRPr="0038777B">
        <w:t>denna bedömning</w:t>
      </w:r>
      <w:r w:rsidR="002A325D" w:rsidRPr="0038777B">
        <w:t>. Sverige vill därför</w:t>
      </w:r>
      <w:r w:rsidR="008425E2" w:rsidRPr="0038777B">
        <w:t xml:space="preserve"> stärka </w:t>
      </w:r>
      <w:r w:rsidR="00B47632" w:rsidRPr="0038777B">
        <w:t xml:space="preserve">konsumenternas </w:t>
      </w:r>
      <w:r w:rsidR="002A325D" w:rsidRPr="0038777B">
        <w:t>del</w:t>
      </w:r>
      <w:r w:rsidR="00477ABE" w:rsidRPr="0038777B">
        <w:t xml:space="preserve"> i undersökningar</w:t>
      </w:r>
      <w:r w:rsidRPr="0038777B">
        <w:t>.</w:t>
      </w:r>
      <w:r w:rsidR="00BE74AB" w:rsidRPr="0038777B">
        <w:t xml:space="preserve"> </w:t>
      </w:r>
      <w:r w:rsidR="00B47632" w:rsidRPr="0038777B">
        <w:t>Av denna anledning vill vi att kommissio</w:t>
      </w:r>
      <w:r w:rsidR="00B919EE" w:rsidRPr="0038777B">
        <w:t>nen</w:t>
      </w:r>
      <w:r w:rsidR="00B47632" w:rsidRPr="0038777B">
        <w:t xml:space="preserve"> gör en noggrann kostnadsanalys för EU som helhet innan åtgärder införas, vilket inte är fallet idag. </w:t>
      </w:r>
    </w:p>
    <w:p w:rsidR="00A02439" w:rsidRPr="0038777B" w:rsidRDefault="00A02439" w:rsidP="00BE4903"/>
    <w:p w:rsidR="00EE35F1" w:rsidRPr="0038777B" w:rsidRDefault="00EE35F1">
      <w:pPr>
        <w:pStyle w:val="Rubrik2"/>
      </w:pPr>
      <w:r w:rsidRPr="0038777B">
        <w:t>Medlemsstaternas ståndpunkter</w:t>
      </w:r>
    </w:p>
    <w:p w:rsidR="00EE35F1" w:rsidRPr="0038777B" w:rsidRDefault="002A325D" w:rsidP="00F07C4A">
      <w:r w:rsidRPr="0038777B">
        <w:t>EU-länderna är skarpt uppdelade i frågan om användningen av skyddsinstrumenten, främst antidum</w:t>
      </w:r>
      <w:r w:rsidR="00202CAF" w:rsidRPr="0038777B">
        <w:t>n</w:t>
      </w:r>
      <w:r w:rsidRPr="0038777B">
        <w:t>ping. Den liberala gruppen, där Sverige ingår, omfattar i huvudsak länder från norra Europa med en starkt frihandelstradition</w:t>
      </w:r>
      <w:r w:rsidR="00FF46BC" w:rsidRPr="0038777B">
        <w:t>, vilka välkomnar tanken på en modernisering eller reform av gru</w:t>
      </w:r>
      <w:r w:rsidR="00364395" w:rsidRPr="0038777B">
        <w:t>n</w:t>
      </w:r>
      <w:r w:rsidR="00FF46BC" w:rsidRPr="0038777B">
        <w:t>dförordningarna i liberaliserande riktning</w:t>
      </w:r>
      <w:r w:rsidRPr="0038777B">
        <w:t>. Den andra gruppen bestående främst av EU:s sydländer och några av de nya EU-länderna förespråkar att nuvarande utformning av instrumenten bibehålls, alternativt reformeras på sådant sätt att de mer effektivt kan användas för att möta extern konkurrens</w:t>
      </w:r>
      <w:r w:rsidR="00FF46BC" w:rsidRPr="0038777B">
        <w:t>. Grupperna står långt ifrån varandra i synen på skyddsinstrumenten och det</w:t>
      </w:r>
      <w:r w:rsidR="00477ABE" w:rsidRPr="0038777B">
        <w:t xml:space="preserve"> finns ing</w:t>
      </w:r>
      <w:r w:rsidR="00FF46BC" w:rsidRPr="0038777B">
        <w:t>a</w:t>
      </w:r>
      <w:r w:rsidR="00477ABE" w:rsidRPr="0038777B">
        <w:t xml:space="preserve"> </w:t>
      </w:r>
      <w:r w:rsidR="00FF46BC" w:rsidRPr="0038777B">
        <w:t xml:space="preserve">utsikter till </w:t>
      </w:r>
      <w:r w:rsidR="00477ABE" w:rsidRPr="0038777B">
        <w:t xml:space="preserve">samsyn bland </w:t>
      </w:r>
      <w:r w:rsidR="00FF46BC" w:rsidRPr="0038777B">
        <w:t>EU-länderna</w:t>
      </w:r>
      <w:r w:rsidR="00477ABE" w:rsidRPr="0038777B">
        <w:t>.</w:t>
      </w:r>
      <w:r w:rsidR="00EE35F1" w:rsidRPr="0038777B">
        <w:t xml:space="preserve"> </w:t>
      </w:r>
    </w:p>
    <w:p w:rsidR="00EE35F1" w:rsidRPr="0038777B" w:rsidRDefault="00EE35F1" w:rsidP="00EE35F1"/>
    <w:p w:rsidR="003F30C0" w:rsidRPr="0038777B" w:rsidRDefault="003F30C0">
      <w:pPr>
        <w:pStyle w:val="Rubrik2"/>
      </w:pPr>
      <w:r w:rsidRPr="0038777B">
        <w:t>Institutionernas ståndpunkter</w:t>
      </w:r>
    </w:p>
    <w:p w:rsidR="003F30C0" w:rsidRPr="0038777B" w:rsidRDefault="003F30C0" w:rsidP="003F30C0">
      <w:r w:rsidRPr="0038777B">
        <w:t>Varken rådet eller eu</w:t>
      </w:r>
      <w:r w:rsidR="00B919EE" w:rsidRPr="0038777B">
        <w:t>ro</w:t>
      </w:r>
      <w:r w:rsidRPr="0038777B">
        <w:t>peiska parlamentet har uttalat sig över kommissionens grönbok.</w:t>
      </w:r>
    </w:p>
    <w:p w:rsidR="00395453" w:rsidRPr="0038777B" w:rsidRDefault="00395453">
      <w:pPr>
        <w:pStyle w:val="Rubrik2"/>
      </w:pPr>
      <w:r w:rsidRPr="0038777B">
        <w:t>Remissinstansernas ståndpunkter</w:t>
      </w:r>
    </w:p>
    <w:p w:rsidR="00EE35F1" w:rsidRPr="0038777B" w:rsidRDefault="00EE35F1" w:rsidP="00EE35F1">
      <w:r w:rsidRPr="0038777B">
        <w:t>Grönboken</w:t>
      </w:r>
      <w:r w:rsidR="00FF46BC" w:rsidRPr="0038777B">
        <w:t xml:space="preserve"> är en offentlig konsultation som leds av EU-kommissionen.</w:t>
      </w:r>
      <w:r w:rsidRPr="0038777B">
        <w:t xml:space="preserve"> </w:t>
      </w:r>
      <w:r w:rsidR="00FF46BC" w:rsidRPr="0038777B">
        <w:t xml:space="preserve">I Sverige har till </w:t>
      </w:r>
      <w:r w:rsidRPr="0038777B">
        <w:t>Kommerskollegium</w:t>
      </w:r>
      <w:r w:rsidR="00FF46BC" w:rsidRPr="0038777B">
        <w:t xml:space="preserve"> uppdragits att analysera</w:t>
      </w:r>
      <w:r w:rsidRPr="0038777B">
        <w:t xml:space="preserve"> innehållet i grönboken och </w:t>
      </w:r>
      <w:r w:rsidR="00FF46BC" w:rsidRPr="0038777B">
        <w:t xml:space="preserve">Kollegiet skall </w:t>
      </w:r>
      <w:r w:rsidRPr="0038777B">
        <w:t xml:space="preserve">senast den 1 mars 2007 återkomma till departementet med sina synpunkter. </w:t>
      </w:r>
      <w:r w:rsidR="00FF46BC" w:rsidRPr="0038777B">
        <w:t xml:space="preserve">Eventuella svenska kommentarer till grönboken kommer att beredas </w:t>
      </w:r>
      <w:r w:rsidR="00364395" w:rsidRPr="0038777B">
        <w:t>in</w:t>
      </w:r>
      <w:r w:rsidR="00FF46BC" w:rsidRPr="0038777B">
        <w:t xml:space="preserve">om regeringskansliet i sedvanlig ordning. </w:t>
      </w:r>
      <w:r w:rsidR="00D96D22" w:rsidRPr="0038777B">
        <w:t>V</w:t>
      </w:r>
      <w:r w:rsidR="00FF46BC" w:rsidRPr="0038777B">
        <w:t xml:space="preserve">id ett seminarium den 26 januari 2007 </w:t>
      </w:r>
      <w:r w:rsidR="00D96D22" w:rsidRPr="0038777B">
        <w:t xml:space="preserve">diskuterade Kommerskollegium </w:t>
      </w:r>
      <w:r w:rsidRPr="0038777B">
        <w:t>grönboken med näringsliv och andra svenska intressenter.</w:t>
      </w:r>
    </w:p>
    <w:p w:rsidR="00395453" w:rsidRPr="0038777B" w:rsidRDefault="00395453"/>
    <w:p w:rsidR="00395453" w:rsidRPr="0038777B" w:rsidRDefault="00395453">
      <w:pPr>
        <w:pStyle w:val="Rubrik1"/>
      </w:pPr>
      <w:r w:rsidRPr="0038777B">
        <w:t>Övrigt</w:t>
      </w:r>
    </w:p>
    <w:p w:rsidR="00395453" w:rsidRPr="0038777B" w:rsidRDefault="00395453">
      <w:pPr>
        <w:pStyle w:val="Rubrik2"/>
      </w:pPr>
      <w:r w:rsidRPr="0038777B">
        <w:t>Fortsatt behandling av ärendet</w:t>
      </w:r>
    </w:p>
    <w:p w:rsidR="003F30C0" w:rsidRPr="0038777B" w:rsidRDefault="0065157A" w:rsidP="003F30C0">
      <w:r w:rsidRPr="0038777B">
        <w:t xml:space="preserve">Sverige planerar att besvara grönbokens frågeformulär under mars 2007. Efter avslutad konsultationsprocess den 31 mars 2007 kommer kommissionen att utvärdera resultatet och har meddelat att man avser presentera eventuella </w:t>
      </w:r>
      <w:r w:rsidR="003F30C0" w:rsidRPr="0038777B">
        <w:t xml:space="preserve">förslag på ändringar av grundförordningarna under hösten 2007. </w:t>
      </w:r>
    </w:p>
    <w:p w:rsidR="00395453" w:rsidRPr="0038777B" w:rsidRDefault="00395453"/>
    <w:p w:rsidR="00395453" w:rsidRPr="0038777B" w:rsidRDefault="00395453">
      <w:pPr>
        <w:pStyle w:val="Rubrik2"/>
      </w:pPr>
      <w:r w:rsidRPr="0038777B">
        <w:t>Rättslig grund och beslutsförfarande</w:t>
      </w:r>
    </w:p>
    <w:p w:rsidR="00395453" w:rsidRPr="0038777B" w:rsidRDefault="003F30C0">
      <w:r w:rsidRPr="0038777B">
        <w:t xml:space="preserve">Enligt artikel 133 punkt 2 ska kommissionen lägga fram förslag för rådet om hur den gemensamma handelspolitiken ska genomföras. </w:t>
      </w:r>
    </w:p>
    <w:p w:rsidR="00395453" w:rsidRPr="0038777B" w:rsidRDefault="00395453">
      <w:pPr>
        <w:pStyle w:val="Rubrik2"/>
      </w:pPr>
      <w:r w:rsidRPr="0038777B">
        <w:t>Fackuttryck/termer</w:t>
      </w:r>
    </w:p>
    <w:p w:rsidR="001A0557" w:rsidRPr="0038777B" w:rsidRDefault="003F30C0">
      <w:r w:rsidRPr="0038777B">
        <w:t>Antidumpnings</w:t>
      </w:r>
      <w:r w:rsidR="00AA4EE9" w:rsidRPr="0038777B">
        <w:t>-, antisubventions- och olika typer av skyddsåtgärder utgör undantag från normala handelsregler och tillåter länder att temporärt införa ytterligare avgifter/tullar eller kvoter än vad som tidigare avtalats genom tullreduktioner eller tullbindningar.</w:t>
      </w:r>
      <w:r w:rsidRPr="0038777B">
        <w:t xml:space="preserve"> </w:t>
      </w:r>
    </w:p>
    <w:p w:rsidR="00B919EE" w:rsidRPr="0038777B" w:rsidRDefault="00B919EE" w:rsidP="005152C0"/>
    <w:p w:rsidR="00B919EE" w:rsidRPr="0038777B" w:rsidRDefault="00B919EE" w:rsidP="005152C0">
      <w:r w:rsidRPr="0038777B">
        <w:t>Gemenskapsintresset</w:t>
      </w:r>
      <w:r w:rsidR="009C062E" w:rsidRPr="0038777B">
        <w:t xml:space="preserve"> </w:t>
      </w:r>
      <w:r w:rsidR="0065157A" w:rsidRPr="0038777B">
        <w:t>avser</w:t>
      </w:r>
      <w:r w:rsidR="009C062E" w:rsidRPr="0038777B">
        <w:t xml:space="preserve"> en helhetsbedömning av alla berörda </w:t>
      </w:r>
      <w:r w:rsidR="00096A50" w:rsidRPr="0038777B">
        <w:t xml:space="preserve">EU </w:t>
      </w:r>
      <w:r w:rsidR="009C062E" w:rsidRPr="0038777B">
        <w:t xml:space="preserve">parters intressen inbegripet den inhemska industrins, användarnas och konsumenternas intressen </w:t>
      </w:r>
    </w:p>
    <w:sectPr w:rsidR="00B919EE" w:rsidRPr="0038777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77F" w:rsidRPr="0038777B" w:rsidRDefault="00A8377F">
      <w:r w:rsidRPr="0038777B">
        <w:separator/>
      </w:r>
    </w:p>
  </w:endnote>
  <w:endnote w:type="continuationSeparator" w:id="0">
    <w:p w:rsidR="00A8377F" w:rsidRPr="0038777B" w:rsidRDefault="00A8377F">
      <w:r w:rsidRPr="003877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2C0" w:rsidRPr="0038777B" w:rsidRDefault="005152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2C0" w:rsidRPr="0038777B" w:rsidRDefault="00A8377F">
    <w:pPr>
      <w:pStyle w:val="SidfotH"/>
      <w:framePr w:wrap="around"/>
    </w:pPr>
    <w:r w:rsidRPr="0038777B">
      <w:t>2</w:t>
    </w:r>
  </w:p>
  <w:p w:rsidR="005152C0" w:rsidRPr="0038777B" w:rsidRDefault="005152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2C0" w:rsidRPr="0038777B" w:rsidRDefault="00A8377F">
    <w:pPr>
      <w:pStyle w:val="SidfotH"/>
      <w:framePr w:wrap="around"/>
    </w:pPr>
    <w:r w:rsidRPr="0038777B">
      <w:t>1</w:t>
    </w:r>
  </w:p>
  <w:p w:rsidR="005152C0" w:rsidRPr="0038777B" w:rsidRDefault="00515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77F" w:rsidRPr="0038777B" w:rsidRDefault="00A8377F">
      <w:r w:rsidRPr="0038777B">
        <w:separator/>
      </w:r>
    </w:p>
  </w:footnote>
  <w:footnote w:type="continuationSeparator" w:id="0">
    <w:p w:rsidR="00A8377F" w:rsidRPr="0038777B" w:rsidRDefault="00A8377F">
      <w:r w:rsidRPr="003877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2C0" w:rsidRPr="0038777B" w:rsidRDefault="005152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2C0" w:rsidRPr="0038777B" w:rsidRDefault="005152C0">
    <w:pPr>
      <w:pStyle w:val="Kantrubrik"/>
      <w:framePr w:h="1157" w:hRule="exact" w:wrap="around" w:y="738"/>
    </w:pPr>
    <w:r w:rsidRPr="0038777B">
      <w:t>2006/07:FPM44</w:t>
    </w:r>
  </w:p>
  <w:p w:rsidR="005152C0" w:rsidRPr="0038777B" w:rsidRDefault="005152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2C0" w:rsidRPr="0038777B" w:rsidRDefault="0038777B">
    <w:pPr>
      <w:pStyle w:val="Sidhuvud"/>
    </w:pPr>
    <w:r w:rsidRPr="0038777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56674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52C0" w:rsidRDefault="005152C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152C0" w:rsidRDefault="005152C0">
                    <w:pPr>
                      <w:pStyle w:val="Logo"/>
                    </w:pPr>
                    <w:r>
                      <w:object w:dxaOrig="840" w:dyaOrig="1545">
                        <v:shape id="_x0000_i1025" type="#_x0000_t75" style="width:42pt;height:77.15pt" filled="t">
                          <v:imagedata r:id="rId1" o:title=""/>
                        </v:shape>
                        <o:OLEObject Type="Embed" ProgID="Word.Picture.8" ShapeID="_x0000_i1025" DrawAspect="Content" ObjectID="_18274596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D421384"/>
    <w:multiLevelType w:val="hybridMultilevel"/>
    <w:tmpl w:val="E8DCF7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1602199">
    <w:abstractNumId w:val="5"/>
  </w:num>
  <w:num w:numId="2" w16cid:durableId="51078394">
    <w:abstractNumId w:val="1"/>
  </w:num>
  <w:num w:numId="3" w16cid:durableId="409426985">
    <w:abstractNumId w:val="3"/>
  </w:num>
  <w:num w:numId="4" w16cid:durableId="1748460878">
    <w:abstractNumId w:val="4"/>
  </w:num>
  <w:num w:numId="5" w16cid:durableId="926839928">
    <w:abstractNumId w:val="6"/>
  </w:num>
  <w:num w:numId="6" w16cid:durableId="1801993445">
    <w:abstractNumId w:val="0"/>
  </w:num>
  <w:num w:numId="7" w16cid:durableId="1497571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13"/>
    <w:docVar w:name="Ar" w:val="2006/07"/>
    <w:docVar w:name="Dep" w:val="Utrikesdepartementet"/>
    <w:docVar w:name="DepWeb" w:val="Utrikesdepartementet"/>
    <w:docVar w:name="GDB1" w:val="COM(2006)763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LOBAL EUROPE: Europe´s trade defence instruments in a changing global economy"/>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6)763 final"/>
    <w:docVar w:name="Nr" w:val="44"/>
    <w:docVar w:name="RD_APPVERSION" w:val="3.00"/>
    <w:docVar w:name="Rub" w:val="Grönbok om EU:s handelspolitiska skyddsinstrument"/>
    <w:docVar w:name="UppDat" w:val="2007-02-13"/>
    <w:docVar w:name="Utsk" w:val="Näringsutskottet"/>
  </w:docVars>
  <w:rsids>
    <w:rsidRoot w:val="0038777B"/>
    <w:rsid w:val="000001FB"/>
    <w:rsid w:val="000041D6"/>
    <w:rsid w:val="00005310"/>
    <w:rsid w:val="00063059"/>
    <w:rsid w:val="000671D1"/>
    <w:rsid w:val="00096A50"/>
    <w:rsid w:val="000B0A86"/>
    <w:rsid w:val="000F2B71"/>
    <w:rsid w:val="001542B3"/>
    <w:rsid w:val="00163F50"/>
    <w:rsid w:val="001A0557"/>
    <w:rsid w:val="001C6B19"/>
    <w:rsid w:val="001D33B3"/>
    <w:rsid w:val="001E6840"/>
    <w:rsid w:val="00202CAF"/>
    <w:rsid w:val="00205653"/>
    <w:rsid w:val="00211288"/>
    <w:rsid w:val="0022246C"/>
    <w:rsid w:val="00254B21"/>
    <w:rsid w:val="00274F13"/>
    <w:rsid w:val="00296646"/>
    <w:rsid w:val="002A325D"/>
    <w:rsid w:val="002A5F56"/>
    <w:rsid w:val="002D73EF"/>
    <w:rsid w:val="00314E3E"/>
    <w:rsid w:val="00364395"/>
    <w:rsid w:val="0038777B"/>
    <w:rsid w:val="00395453"/>
    <w:rsid w:val="003A7B39"/>
    <w:rsid w:val="003D09D8"/>
    <w:rsid w:val="003F30C0"/>
    <w:rsid w:val="004755B2"/>
    <w:rsid w:val="00477ABE"/>
    <w:rsid w:val="004E45A5"/>
    <w:rsid w:val="004F3EA4"/>
    <w:rsid w:val="004F42BF"/>
    <w:rsid w:val="00501C7F"/>
    <w:rsid w:val="005152C0"/>
    <w:rsid w:val="005250A8"/>
    <w:rsid w:val="00556F33"/>
    <w:rsid w:val="005A719E"/>
    <w:rsid w:val="00615296"/>
    <w:rsid w:val="006436B3"/>
    <w:rsid w:val="0064656B"/>
    <w:rsid w:val="0065157A"/>
    <w:rsid w:val="006905B3"/>
    <w:rsid w:val="006C25AB"/>
    <w:rsid w:val="006F5977"/>
    <w:rsid w:val="00744B03"/>
    <w:rsid w:val="00770D31"/>
    <w:rsid w:val="00814748"/>
    <w:rsid w:val="00822D4A"/>
    <w:rsid w:val="0082616B"/>
    <w:rsid w:val="00827D74"/>
    <w:rsid w:val="008425E2"/>
    <w:rsid w:val="00842EF4"/>
    <w:rsid w:val="00853416"/>
    <w:rsid w:val="00856CDC"/>
    <w:rsid w:val="008F597E"/>
    <w:rsid w:val="008F6423"/>
    <w:rsid w:val="008F799D"/>
    <w:rsid w:val="00924505"/>
    <w:rsid w:val="009426FB"/>
    <w:rsid w:val="009515F8"/>
    <w:rsid w:val="009B457C"/>
    <w:rsid w:val="009C062E"/>
    <w:rsid w:val="009F73A4"/>
    <w:rsid w:val="00A02439"/>
    <w:rsid w:val="00A21936"/>
    <w:rsid w:val="00A8377F"/>
    <w:rsid w:val="00AA4EE9"/>
    <w:rsid w:val="00AB4F69"/>
    <w:rsid w:val="00AB7597"/>
    <w:rsid w:val="00AC1CC2"/>
    <w:rsid w:val="00AD737F"/>
    <w:rsid w:val="00AE7D7F"/>
    <w:rsid w:val="00B0269A"/>
    <w:rsid w:val="00B22EEC"/>
    <w:rsid w:val="00B44EB1"/>
    <w:rsid w:val="00B47632"/>
    <w:rsid w:val="00B54788"/>
    <w:rsid w:val="00B8639C"/>
    <w:rsid w:val="00B919EE"/>
    <w:rsid w:val="00BD0660"/>
    <w:rsid w:val="00BD142E"/>
    <w:rsid w:val="00BE4903"/>
    <w:rsid w:val="00BE74AB"/>
    <w:rsid w:val="00BF11F2"/>
    <w:rsid w:val="00C40C64"/>
    <w:rsid w:val="00C97069"/>
    <w:rsid w:val="00CB43B7"/>
    <w:rsid w:val="00CE19D8"/>
    <w:rsid w:val="00D16BE4"/>
    <w:rsid w:val="00D421E7"/>
    <w:rsid w:val="00D66B0F"/>
    <w:rsid w:val="00D70827"/>
    <w:rsid w:val="00D77FD2"/>
    <w:rsid w:val="00D96D22"/>
    <w:rsid w:val="00DE33DC"/>
    <w:rsid w:val="00DF5D37"/>
    <w:rsid w:val="00EE35F1"/>
    <w:rsid w:val="00F003D5"/>
    <w:rsid w:val="00F07C4A"/>
    <w:rsid w:val="00F120B8"/>
    <w:rsid w:val="00F3434F"/>
    <w:rsid w:val="00F36BB6"/>
    <w:rsid w:val="00F51936"/>
    <w:rsid w:val="00FB7563"/>
    <w:rsid w:val="00FD21A9"/>
    <w:rsid w:val="00FE443F"/>
    <w:rsid w:val="00FF46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91464-2F45-4B1A-9995-2DEF8A42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Brdtext1">
    <w:name w:val="Brödtext1"/>
    <w:basedOn w:val="Normal"/>
    <w:rsid w:val="00AB7597"/>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1592</Words>
  <Characters>10752</Characters>
  <Application>Microsoft Office Word</Application>
  <DocSecurity>4</DocSecurity>
  <Lines>210</Lines>
  <Paragraphs>57</Paragraphs>
  <ScaleCrop>false</ScaleCrop>
  <HeadingPairs>
    <vt:vector size="2" baseType="variant">
      <vt:variant>
        <vt:lpstr>Rubrik</vt:lpstr>
      </vt:variant>
      <vt:variant>
        <vt:i4>1</vt:i4>
      </vt:variant>
    </vt:vector>
  </HeadingPairs>
  <TitlesOfParts>
    <vt:vector size="1" baseType="lpstr">
      <vt:lpstr>FPM_200607__44</vt:lpstr>
    </vt:vector>
  </TitlesOfParts>
  <Company>RD-DTSL</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FPM_200607__44</dc:title>
  <dc:subject>FPM_200607__44</dc:subject>
  <dc:creator>Riksdagen</dc:creator>
  <cp:keywords>Riksdagen</cp:keywords>
  <dc:description>KP2004-version.  Ändringarna påverkar enbart användningen inom Riksdagen. 050429 nya departement DTSL.</dc:description>
  <cp:lastModifiedBy>Lars Brink</cp:lastModifiedBy>
  <cp:revision>2</cp:revision>
  <cp:lastPrinted>2007-01-29T12:00:00Z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COM(2006)763 final</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Grönbok om EU:s handelspolitiska skyddsinstrument</vt:lpwstr>
  </property>
  <property fmtid="{D5CDD505-2E9C-101B-9397-08002B2CF9AE}" pid="8" name="UppDat">
    <vt:lpwstr>2007-02-13</vt:lpwstr>
  </property>
  <property fmtid="{D5CDD505-2E9C-101B-9397-08002B2CF9AE}" pid="9" name="AnkDat">
    <vt:lpwstr>2007-02-13</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3;0;0;224</vt:lpwstr>
  </property>
  <property fmtid="{D5CDD505-2E9C-101B-9397-08002B2CF9AE}" pid="41" name="Sprak">
    <vt:lpwstr>Svenska</vt:lpwstr>
  </property>
  <property fmtid="{D5CDD505-2E9C-101B-9397-08002B2CF9AE}" pid="42" name="DokID">
    <vt:i4>80</vt:i4>
  </property>
  <property fmtid="{D5CDD505-2E9C-101B-9397-08002B2CF9AE}" pid="43" name="Miljö- och samhällsbyggnadsdepartementet">
    <vt:lpwstr>NEJ</vt:lpwstr>
  </property>
  <property fmtid="{D5CDD505-2E9C-101B-9397-08002B2CF9AE}" pid="44" name="Utbildnings- och kulturdepartementet">
    <vt:lpwstr>NEJ</vt:lpwstr>
  </property>
</Properties>
</file>