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623BA" w:rsidRDefault="000971A2" w14:paraId="70F757F4" w14:textId="77777777">
      <w:pPr>
        <w:pStyle w:val="Rubrik1"/>
        <w:spacing w:after="300"/>
      </w:pPr>
      <w:sdt>
        <w:sdtPr>
          <w:alias w:val="CC_Boilerplate_4"/>
          <w:tag w:val="CC_Boilerplate_4"/>
          <w:id w:val="-1644581176"/>
          <w:lock w:val="sdtLocked"/>
          <w:placeholder>
            <w:docPart w:val="00EB30D29B754D78B326C1A17CE934F1"/>
          </w:placeholder>
          <w:text/>
        </w:sdtPr>
        <w:sdtEndPr/>
        <w:sdtContent>
          <w:r w:rsidRPr="009B062B" w:rsidR="00AF30DD">
            <w:t>Förslag till riksdagsbeslut</w:t>
          </w:r>
        </w:sdtContent>
      </w:sdt>
      <w:bookmarkEnd w:id="0"/>
      <w:bookmarkEnd w:id="1"/>
    </w:p>
    <w:sdt>
      <w:sdtPr>
        <w:alias w:val="Yrkande 1"/>
        <w:tag w:val="f5bbba6e-3ed0-41a7-9ae5-c5dae6d0f5f0"/>
        <w:id w:val="-1608808866"/>
        <w:lock w:val="sdtLocked"/>
      </w:sdtPr>
      <w:sdtEndPr/>
      <w:sdtContent>
        <w:p w:rsidR="00A35C6E" w:rsidRDefault="00B25DED" w14:paraId="4296119D" w14:textId="77777777">
          <w:pPr>
            <w:pStyle w:val="Frslagstext"/>
            <w:numPr>
              <w:ilvl w:val="0"/>
              <w:numId w:val="0"/>
            </w:numPr>
          </w:pPr>
          <w:r>
            <w:t>Riksdagen avslår regeringens proposition 2023/24:86 Tillfälligt höjt tak för rotavdraget.</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2C3ACDCE326407CB53B732FE7662F47"/>
        </w:placeholder>
        <w:text/>
      </w:sdtPr>
      <w:sdtEndPr/>
      <w:sdtContent>
        <w:p w:rsidRPr="009B062B" w:rsidR="006D79C9" w:rsidP="00333E95" w:rsidRDefault="006D79C9" w14:paraId="0D5BED64" w14:textId="77777777">
          <w:pPr>
            <w:pStyle w:val="Rubrik1"/>
          </w:pPr>
          <w:r>
            <w:t>Motivering</w:t>
          </w:r>
        </w:p>
      </w:sdtContent>
    </w:sdt>
    <w:bookmarkEnd w:displacedByCustomXml="prev" w:id="3"/>
    <w:bookmarkEnd w:displacedByCustomXml="prev" w:id="4"/>
    <w:p w:rsidR="00422B9E" w:rsidP="000971A2" w:rsidRDefault="00855801" w14:paraId="1AAEBFE4" w14:textId="41717D4F">
      <w:pPr>
        <w:pStyle w:val="Normalutanindragellerluft"/>
      </w:pPr>
      <w:r>
        <w:t xml:space="preserve">I propositionen föreslår regeringen att taket för rotavdraget tillfälligt höjs till 75 000 kronor. Vidare föreslås det att det gemensamma taket för rot- och rutavdragen tillfälligt slopas. </w:t>
      </w:r>
      <w:r w:rsidR="00832A5B">
        <w:t>Vänsterpartiet anser att rotavdraget i vissa lägen kan vara motiverat som en konjunkturåtgärd. I nuvarande läge med en kraschad byggmarknad anser vi att rot</w:t>
      </w:r>
      <w:r w:rsidR="000971A2">
        <w:softHyphen/>
      </w:r>
      <w:r w:rsidR="00832A5B">
        <w:t>avdraget är motiverat. Däremot vänder vi oss emot att taket för rotavdraget höjs till 75 000 kronor</w:t>
      </w:r>
      <w:r w:rsidR="002005B2">
        <w:t xml:space="preserve"> och att det gemensamma taket för </w:t>
      </w:r>
      <w:r w:rsidR="00EC24C5">
        <w:t>rot</w:t>
      </w:r>
      <w:r w:rsidR="002005B2">
        <w:t xml:space="preserve">- och </w:t>
      </w:r>
      <w:r w:rsidR="00EC24C5">
        <w:t>rut</w:t>
      </w:r>
      <w:r w:rsidR="002005B2">
        <w:t xml:space="preserve">avdragen slopas. </w:t>
      </w:r>
      <w:r w:rsidRPr="002005B2" w:rsidR="002005B2">
        <w:t xml:space="preserve">Då skattereduktionen för </w:t>
      </w:r>
      <w:r w:rsidR="0064692C">
        <w:t>rot</w:t>
      </w:r>
      <w:r w:rsidRPr="002005B2" w:rsidR="002005B2">
        <w:t xml:space="preserve"> ligger på 30 procent innebär </w:t>
      </w:r>
      <w:r w:rsidR="002005B2">
        <w:t xml:space="preserve">den föreslagna </w:t>
      </w:r>
      <w:r w:rsidRPr="002005B2" w:rsidR="002005B2">
        <w:t xml:space="preserve">höjningen att </w:t>
      </w:r>
      <w:r w:rsidRPr="000971A2" w:rsidR="002005B2">
        <w:rPr>
          <w:spacing w:val="-1"/>
        </w:rPr>
        <w:t>avdrag f</w:t>
      </w:r>
      <w:r w:rsidRPr="000971A2" w:rsidR="00EC24C5">
        <w:rPr>
          <w:spacing w:val="-1"/>
        </w:rPr>
        <w:t>å</w:t>
      </w:r>
      <w:r w:rsidRPr="000971A2" w:rsidR="002005B2">
        <w:rPr>
          <w:spacing w:val="-1"/>
        </w:rPr>
        <w:t>r göras på kostnader upp till 250</w:t>
      </w:r>
      <w:r w:rsidRPr="000971A2" w:rsidR="00EC24C5">
        <w:rPr>
          <w:spacing w:val="-1"/>
        </w:rPr>
        <w:t> </w:t>
      </w:r>
      <w:r w:rsidRPr="000971A2" w:rsidR="002005B2">
        <w:rPr>
          <w:spacing w:val="-1"/>
        </w:rPr>
        <w:t>000 kronor. I figuren nedan visas fördelningen</w:t>
      </w:r>
      <w:r w:rsidRPr="002005B2" w:rsidR="002005B2">
        <w:t xml:space="preserve"> av de som erhållit </w:t>
      </w:r>
      <w:r w:rsidR="00EC24C5">
        <w:t>rot</w:t>
      </w:r>
      <w:r w:rsidRPr="002005B2" w:rsidR="002005B2">
        <w:t>avdrag över 45</w:t>
      </w:r>
      <w:r w:rsidR="00EC24C5">
        <w:t> </w:t>
      </w:r>
      <w:r w:rsidRPr="002005B2" w:rsidR="002005B2">
        <w:t xml:space="preserve">000 kronor. Som framgår av figuren är utnyttjandet av </w:t>
      </w:r>
      <w:r w:rsidR="00EC24C5">
        <w:t>rot</w:t>
      </w:r>
      <w:r w:rsidRPr="002005B2" w:rsidR="002005B2">
        <w:t>avdraget över 45</w:t>
      </w:r>
      <w:r w:rsidR="00EC24C5">
        <w:t> </w:t>
      </w:r>
      <w:r w:rsidRPr="002005B2" w:rsidR="002005B2">
        <w:t xml:space="preserve">000 kronor mycket skevt fördelat. Den översta inkomstdecilen står för närmare hälften av detta uttag. </w:t>
      </w:r>
    </w:p>
    <w:p w:rsidRPr="00877182" w:rsidR="00877182" w:rsidP="000971A2" w:rsidRDefault="00877182" w14:paraId="3F0EFE99" w14:textId="637FD9E2">
      <w:r w:rsidRPr="00877182">
        <w:t xml:space="preserve">Utöver höjningen av taket för </w:t>
      </w:r>
      <w:r>
        <w:t>rot</w:t>
      </w:r>
      <w:r w:rsidRPr="00877182">
        <w:t xml:space="preserve">avdraget föreslår regeringen också att dagens gemensamma tak för </w:t>
      </w:r>
      <w:r w:rsidR="0064692C">
        <w:t>rut</w:t>
      </w:r>
      <w:r w:rsidRPr="00877182">
        <w:t xml:space="preserve"> och </w:t>
      </w:r>
      <w:r w:rsidR="0064692C">
        <w:t>rot</w:t>
      </w:r>
      <w:r w:rsidRPr="00877182">
        <w:t xml:space="preserve"> på 75</w:t>
      </w:r>
      <w:r w:rsidR="00EC24C5">
        <w:t> </w:t>
      </w:r>
      <w:r w:rsidRPr="00877182">
        <w:t>000 kronor avskaffas. Det innebär att ett hushåll efter de nya reglerna kan göra avdrag på sammanlagt 1</w:t>
      </w:r>
      <w:r>
        <w:t>50</w:t>
      </w:r>
      <w:r w:rsidR="00C14C84">
        <w:t> </w:t>
      </w:r>
      <w:r w:rsidRPr="00877182">
        <w:t xml:space="preserve">000 kronor, vilket då blir en höjning med </w:t>
      </w:r>
      <w:r>
        <w:t>100</w:t>
      </w:r>
      <w:r w:rsidRPr="00877182">
        <w:t xml:space="preserve"> procent.</w:t>
      </w:r>
    </w:p>
    <w:p w:rsidRPr="000971A2" w:rsidR="002005B2" w:rsidP="000971A2" w:rsidRDefault="002005B2" w14:paraId="2FF1D7FA" w14:textId="7ABCD268">
      <w:pPr>
        <w:pStyle w:val="Tabellrubrik"/>
      </w:pPr>
      <w:r w:rsidRPr="000971A2">
        <w:lastRenderedPageBreak/>
        <w:t xml:space="preserve">Figur 1 Andel av </w:t>
      </w:r>
      <w:r w:rsidRPr="000971A2" w:rsidR="0064692C">
        <w:t>rot</w:t>
      </w:r>
      <w:r w:rsidRPr="000971A2">
        <w:t>avdragutnyttjande över inkomstfördelningen år 2022, bland de som har fått avdrag över 45</w:t>
      </w:r>
      <w:r w:rsidRPr="000971A2" w:rsidR="0064692C">
        <w:t> </w:t>
      </w:r>
      <w:r w:rsidRPr="000971A2">
        <w:t>000 kronor, procent</w:t>
      </w:r>
    </w:p>
    <w:p w:rsidRPr="005C5B42" w:rsidR="002005B2" w:rsidP="002005B2" w:rsidRDefault="002005B2" w14:paraId="6BF76297" w14:textId="77777777">
      <w:pPr>
        <w:ind w:firstLine="0"/>
        <w:rPr>
          <w:sz w:val="22"/>
          <w:szCs w:val="22"/>
        </w:rPr>
      </w:pPr>
      <w:r>
        <w:rPr>
          <w:noProof/>
          <w14:numSpacing w14:val="default"/>
        </w:rPr>
        <w:drawing>
          <wp:inline distT="0" distB="0" distL="0" distR="0" wp14:anchorId="4662CCDF" wp14:editId="7077DD4B">
            <wp:extent cx="5159173" cy="3095625"/>
            <wp:effectExtent l="0" t="0" r="3810" b="9525"/>
            <wp:docPr id="3" name="Diagram 3" descr="">
              <a:extLst xmlns:a="http://schemas.openxmlformats.org/drawingml/2006/main">
                <a:ext uri="{FF2B5EF4-FFF2-40B4-BE49-F238E27FC236}">
                  <a16:creationId xmlns:a16="http://schemas.microsoft.com/office/drawing/2014/main" id="{88913625-84DE-4E3C-B49C-15550FBC1D05}"/>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Pr="009A78CA" w:rsidR="002005B2" w:rsidP="002005B2" w:rsidRDefault="002005B2" w14:paraId="0C8E33B8" w14:textId="2622F68A">
      <w:pPr>
        <w:pStyle w:val="Klla"/>
      </w:pPr>
      <w:r w:rsidRPr="009A78CA">
        <w:t xml:space="preserve">Källa: RUT, </w:t>
      </w:r>
      <w:r w:rsidR="0064692C">
        <w:t>d</w:t>
      </w:r>
      <w:r w:rsidRPr="009A78CA">
        <w:t>nr 2023:1143.</w:t>
      </w:r>
    </w:p>
    <w:p w:rsidRPr="000971A2" w:rsidR="00907F0F" w:rsidP="000971A2" w:rsidRDefault="00877182" w14:paraId="2BF80DF8" w14:textId="097B6D61">
      <w:pPr>
        <w:pStyle w:val="Normalutanindragellerluft"/>
        <w:spacing w:before="150"/>
        <w:rPr>
          <w:spacing w:val="-1"/>
        </w:rPr>
      </w:pPr>
      <w:r w:rsidRPr="000971A2">
        <w:rPr>
          <w:spacing w:val="-1"/>
        </w:rPr>
        <w:t xml:space="preserve">Riksrevisionen har i rapporten Svart på vitt (RiR 2023:26) granskat rotavdragets effekter och kostnader. </w:t>
      </w:r>
      <w:r w:rsidRPr="000971A2" w:rsidR="003024F9">
        <w:rPr>
          <w:spacing w:val="-1"/>
        </w:rPr>
        <w:t xml:space="preserve">Riksrevisionen konstaterar att rotavdraget i </w:t>
      </w:r>
      <w:r w:rsidRPr="000971A2" w:rsidR="0064692C">
        <w:rPr>
          <w:spacing w:val="-1"/>
        </w:rPr>
        <w:t>dess</w:t>
      </w:r>
      <w:r w:rsidRPr="000971A2" w:rsidR="003024F9">
        <w:rPr>
          <w:spacing w:val="-1"/>
        </w:rPr>
        <w:t xml:space="preserve"> nuvarande utformning inte skapar tillräckligt stora skatteintäkter genom minskat svartarbete och ökat arbets</w:t>
      </w:r>
      <w:r w:rsidR="000971A2">
        <w:rPr>
          <w:spacing w:val="-1"/>
        </w:rPr>
        <w:softHyphen/>
      </w:r>
      <w:r w:rsidRPr="000971A2" w:rsidR="003024F9">
        <w:rPr>
          <w:spacing w:val="-1"/>
        </w:rPr>
        <w:t xml:space="preserve">utbud för att motivera statens kostnader för rotavdrag. </w:t>
      </w:r>
      <w:r w:rsidRPr="000971A2" w:rsidR="00907F0F">
        <w:rPr>
          <w:spacing w:val="-1"/>
        </w:rPr>
        <w:t>Riksrevisionen konstaterar också att samtidigt som hushållen har minskat sin efterfrågan på svarta tjänster, har använd</w:t>
      </w:r>
      <w:r w:rsidR="000971A2">
        <w:rPr>
          <w:spacing w:val="-1"/>
        </w:rPr>
        <w:softHyphen/>
      </w:r>
      <w:r w:rsidRPr="000971A2" w:rsidR="00907F0F">
        <w:rPr>
          <w:spacing w:val="-1"/>
        </w:rPr>
        <w:t xml:space="preserve">ningen av svarta löner ökat inom byggindustrin. Utvecklingen är särskilt tydlig bland små byggföretag som också utför merparten av alla rottjänster. </w:t>
      </w:r>
      <w:r w:rsidRPr="000971A2" w:rsidR="00ED4720">
        <w:rPr>
          <w:spacing w:val="-1"/>
        </w:rPr>
        <w:t>Riksrevisionen framhåller</w:t>
      </w:r>
      <w:r w:rsidRPr="000971A2" w:rsidR="00907F0F">
        <w:rPr>
          <w:spacing w:val="-1"/>
        </w:rPr>
        <w:t xml:space="preserve"> att många </w:t>
      </w:r>
      <w:r w:rsidRPr="000971A2" w:rsidR="00ED4720">
        <w:rPr>
          <w:spacing w:val="-1"/>
        </w:rPr>
        <w:t xml:space="preserve">av de </w:t>
      </w:r>
      <w:r w:rsidRPr="000971A2" w:rsidR="00907F0F">
        <w:rPr>
          <w:spacing w:val="-1"/>
        </w:rPr>
        <w:t xml:space="preserve">rottjänster som hushållen uppfattar som vita i konsumentled i själva verket betalas med svarta löner i något eller flera led bortom konsumentledet. </w:t>
      </w:r>
    </w:p>
    <w:p w:rsidR="00203266" w:rsidP="000971A2" w:rsidRDefault="003024F9" w14:paraId="53082775" w14:textId="5F1FE4FF">
      <w:r>
        <w:t>I rapporten drar Riksrevisionen slutsatsen att deras granskning tyder på att det vore kostnadseffektivt att sänka taket för rotavdraget. Noterbart är att denna analys och rekommendation alltså är på dagens tak på 50 000 kronor, som nu alltså regeringen vill höja till 75 000 kronor.</w:t>
      </w:r>
      <w:r w:rsidR="00CD672C">
        <w:t xml:space="preserve"> </w:t>
      </w:r>
      <w:r w:rsidR="00877182">
        <w:t xml:space="preserve">LO, TCO och ESV </w:t>
      </w:r>
      <w:r w:rsidR="00CD672C">
        <w:t xml:space="preserve">avstyrker förslaget. ESV anser att en höjning av taket är olämplig och hänvisar </w:t>
      </w:r>
      <w:r w:rsidR="00D45925">
        <w:t>bl.a.</w:t>
      </w:r>
      <w:r w:rsidR="00CD672C">
        <w:t xml:space="preserve"> till ovannämnda rapport av Riksrevisionen. LO </w:t>
      </w:r>
      <w:r w:rsidR="00F50070">
        <w:t>anser</w:t>
      </w:r>
      <w:r w:rsidR="00CD672C">
        <w:t xml:space="preserve"> att det behövs åtgärder för att stödja sysselsättningen i byggsektorn men anför, i likhet med TCO, att förslaget inte kan förväntas få någon betydande effekt på syssel</w:t>
      </w:r>
      <w:r w:rsidR="000971A2">
        <w:softHyphen/>
      </w:r>
      <w:r w:rsidR="00CD672C">
        <w:t xml:space="preserve">sättningen. </w:t>
      </w:r>
      <w:r w:rsidR="00F50070">
        <w:t>Vänsterpartiet delar dessa bedömningar</w:t>
      </w:r>
      <w:r w:rsidR="00203266">
        <w:t>.</w:t>
      </w:r>
    </w:p>
    <w:p w:rsidR="00BB6339" w:rsidP="000971A2" w:rsidRDefault="00203266" w14:paraId="3D0447E6" w14:textId="1B7C927E">
      <w:r>
        <w:t>R</w:t>
      </w:r>
      <w:r w:rsidR="00F50070">
        <w:t>egeringens proposition 2023/24:86 bör avslås.</w:t>
      </w:r>
      <w:r>
        <w:t xml:space="preserve"> Detta bör riksdagen besluta.</w:t>
      </w:r>
    </w:p>
    <w:sdt>
      <w:sdtPr>
        <w:alias w:val="CC_Underskrifter"/>
        <w:tag w:val="CC_Underskrifter"/>
        <w:id w:val="583496634"/>
        <w:lock w:val="sdtContentLocked"/>
        <w:placeholder>
          <w:docPart w:val="CD5E0BAE8E6F4EA794B7085F89B96CBA"/>
        </w:placeholder>
      </w:sdtPr>
      <w:sdtEndPr/>
      <w:sdtContent>
        <w:p w:rsidR="00741F80" w:rsidP="005E414A" w:rsidRDefault="00741F80" w14:paraId="397C8137" w14:textId="77777777"/>
        <w:p w:rsidRPr="008E0FE2" w:rsidR="004801AC" w:rsidP="005E414A" w:rsidRDefault="000971A2" w14:paraId="09C8CF7F" w14:textId="63DACCF3"/>
      </w:sdtContent>
    </w:sdt>
    <w:tbl>
      <w:tblPr>
        <w:tblW w:w="5000" w:type="pct"/>
        <w:tblLook w:val="04A0" w:firstRow="1" w:lastRow="0" w:firstColumn="1" w:lastColumn="0" w:noHBand="0" w:noVBand="1"/>
        <w:tblCaption w:val="underskrifter"/>
      </w:tblPr>
      <w:tblGrid>
        <w:gridCol w:w="4252"/>
        <w:gridCol w:w="4252"/>
      </w:tblGrid>
      <w:tr w:rsidR="00A35C6E" w14:paraId="599DE597" w14:textId="77777777">
        <w:trPr>
          <w:cantSplit/>
        </w:trPr>
        <w:tc>
          <w:tcPr>
            <w:tcW w:w="50" w:type="pct"/>
            <w:vAlign w:val="bottom"/>
          </w:tcPr>
          <w:p w:rsidR="00A35C6E" w:rsidRDefault="00B25DED" w14:paraId="172495D0" w14:textId="77777777">
            <w:pPr>
              <w:pStyle w:val="Underskrifter"/>
              <w:spacing w:after="0"/>
            </w:pPr>
            <w:r>
              <w:t>Ilona Szatmári Waldau (V)</w:t>
            </w:r>
          </w:p>
        </w:tc>
        <w:tc>
          <w:tcPr>
            <w:tcW w:w="50" w:type="pct"/>
            <w:vAlign w:val="bottom"/>
          </w:tcPr>
          <w:p w:rsidR="00A35C6E" w:rsidRDefault="00A35C6E" w14:paraId="7194195C" w14:textId="77777777">
            <w:pPr>
              <w:pStyle w:val="Underskrifter"/>
              <w:spacing w:after="0"/>
            </w:pPr>
          </w:p>
        </w:tc>
      </w:tr>
      <w:tr w:rsidR="00A35C6E" w14:paraId="1CC8B796" w14:textId="77777777">
        <w:trPr>
          <w:cantSplit/>
        </w:trPr>
        <w:tc>
          <w:tcPr>
            <w:tcW w:w="50" w:type="pct"/>
            <w:vAlign w:val="bottom"/>
          </w:tcPr>
          <w:p w:rsidR="00A35C6E" w:rsidRDefault="00B25DED" w14:paraId="197DC5C6" w14:textId="77777777">
            <w:pPr>
              <w:pStyle w:val="Underskrifter"/>
              <w:spacing w:after="0"/>
            </w:pPr>
            <w:r>
              <w:t>Lorena Delgado Varas (V)</w:t>
            </w:r>
          </w:p>
        </w:tc>
        <w:tc>
          <w:tcPr>
            <w:tcW w:w="50" w:type="pct"/>
            <w:vAlign w:val="bottom"/>
          </w:tcPr>
          <w:p w:rsidR="00A35C6E" w:rsidRDefault="00B25DED" w14:paraId="0918F056" w14:textId="77777777">
            <w:pPr>
              <w:pStyle w:val="Underskrifter"/>
              <w:spacing w:after="0"/>
            </w:pPr>
            <w:r>
              <w:t>Ida Gabrielsson (V)</w:t>
            </w:r>
          </w:p>
        </w:tc>
      </w:tr>
      <w:tr w:rsidR="00A35C6E" w14:paraId="10C9943D" w14:textId="77777777">
        <w:trPr>
          <w:cantSplit/>
        </w:trPr>
        <w:tc>
          <w:tcPr>
            <w:tcW w:w="50" w:type="pct"/>
            <w:vAlign w:val="bottom"/>
          </w:tcPr>
          <w:p w:rsidR="00A35C6E" w:rsidRDefault="00B25DED" w14:paraId="5B37ACA3" w14:textId="77777777">
            <w:pPr>
              <w:pStyle w:val="Underskrifter"/>
              <w:spacing w:after="0"/>
            </w:pPr>
            <w:r>
              <w:t>Malcolm Momodou Jallow (V)</w:t>
            </w:r>
          </w:p>
        </w:tc>
        <w:tc>
          <w:tcPr>
            <w:tcW w:w="50" w:type="pct"/>
            <w:vAlign w:val="bottom"/>
          </w:tcPr>
          <w:p w:rsidR="00A35C6E" w:rsidRDefault="00B25DED" w14:paraId="01E6DD6F" w14:textId="77777777">
            <w:pPr>
              <w:pStyle w:val="Underskrifter"/>
              <w:spacing w:after="0"/>
            </w:pPr>
            <w:r>
              <w:t>Birger Lahti (V)</w:t>
            </w:r>
          </w:p>
        </w:tc>
      </w:tr>
      <w:tr w:rsidR="00A35C6E" w14:paraId="5F8EC94F" w14:textId="77777777">
        <w:trPr>
          <w:cantSplit/>
        </w:trPr>
        <w:tc>
          <w:tcPr>
            <w:tcW w:w="50" w:type="pct"/>
            <w:vAlign w:val="bottom"/>
          </w:tcPr>
          <w:p w:rsidR="00A35C6E" w:rsidRDefault="00B25DED" w14:paraId="2048A262" w14:textId="77777777">
            <w:pPr>
              <w:pStyle w:val="Underskrifter"/>
              <w:spacing w:after="0"/>
            </w:pPr>
            <w:r>
              <w:t>Ciczie Weidby (V)</w:t>
            </w:r>
          </w:p>
        </w:tc>
        <w:tc>
          <w:tcPr>
            <w:tcW w:w="50" w:type="pct"/>
            <w:vAlign w:val="bottom"/>
          </w:tcPr>
          <w:p w:rsidR="00A35C6E" w:rsidRDefault="00A35C6E" w14:paraId="1D8A5941" w14:textId="77777777">
            <w:pPr>
              <w:pStyle w:val="Underskrifter"/>
              <w:spacing w:after="0"/>
            </w:pPr>
          </w:p>
        </w:tc>
      </w:tr>
    </w:tbl>
    <w:p w:rsidR="00B93952" w:rsidRDefault="00B93952" w14:paraId="42789666" w14:textId="77777777"/>
    <w:sectPr w:rsidR="00B93952"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AF4F7" w14:textId="77777777" w:rsidR="00C53532" w:rsidRDefault="00C53532" w:rsidP="000C1CAD">
      <w:pPr>
        <w:spacing w:line="240" w:lineRule="auto"/>
      </w:pPr>
      <w:r>
        <w:separator/>
      </w:r>
    </w:p>
  </w:endnote>
  <w:endnote w:type="continuationSeparator" w:id="0">
    <w:p w14:paraId="2602632B" w14:textId="77777777" w:rsidR="00C53532" w:rsidRDefault="00C535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F6C7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036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8EE47" w14:textId="51D0A7C5" w:rsidR="00262EA3" w:rsidRPr="005E414A" w:rsidRDefault="00262EA3" w:rsidP="005E41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E09DA" w14:textId="77777777" w:rsidR="00C53532" w:rsidRDefault="00C53532" w:rsidP="000C1CAD">
      <w:pPr>
        <w:spacing w:line="240" w:lineRule="auto"/>
      </w:pPr>
      <w:r>
        <w:separator/>
      </w:r>
    </w:p>
  </w:footnote>
  <w:footnote w:type="continuationSeparator" w:id="0">
    <w:p w14:paraId="7AF7B653" w14:textId="77777777" w:rsidR="00C53532" w:rsidRDefault="00C5353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E429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3FF119" wp14:editId="741117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21C1F2" w14:textId="1DB8D4D9" w:rsidR="00262EA3" w:rsidRDefault="000971A2" w:rsidP="008103B5">
                          <w:pPr>
                            <w:jc w:val="right"/>
                          </w:pPr>
                          <w:sdt>
                            <w:sdtPr>
                              <w:alias w:val="CC_Noformat_Partikod"/>
                              <w:tag w:val="CC_Noformat_Partikod"/>
                              <w:id w:val="-53464382"/>
                              <w:text/>
                            </w:sdtPr>
                            <w:sdtEndPr/>
                            <w:sdtContent>
                              <w:r w:rsidR="00C53532">
                                <w:t>V</w:t>
                              </w:r>
                            </w:sdtContent>
                          </w:sdt>
                          <w:sdt>
                            <w:sdtPr>
                              <w:alias w:val="CC_Noformat_Partinummer"/>
                              <w:tag w:val="CC_Noformat_Partinummer"/>
                              <w:id w:val="-1709555926"/>
                              <w:text/>
                            </w:sdtPr>
                            <w:sdtEndPr/>
                            <w:sdtContent>
                              <w:r w:rsidR="006623BA">
                                <w:t>034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3FF11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21C1F2" w14:textId="1DB8D4D9" w:rsidR="00262EA3" w:rsidRDefault="000971A2" w:rsidP="008103B5">
                    <w:pPr>
                      <w:jc w:val="right"/>
                    </w:pPr>
                    <w:sdt>
                      <w:sdtPr>
                        <w:alias w:val="CC_Noformat_Partikod"/>
                        <w:tag w:val="CC_Noformat_Partikod"/>
                        <w:id w:val="-53464382"/>
                        <w:text/>
                      </w:sdtPr>
                      <w:sdtEndPr/>
                      <w:sdtContent>
                        <w:r w:rsidR="00C53532">
                          <w:t>V</w:t>
                        </w:r>
                      </w:sdtContent>
                    </w:sdt>
                    <w:sdt>
                      <w:sdtPr>
                        <w:alias w:val="CC_Noformat_Partinummer"/>
                        <w:tag w:val="CC_Noformat_Partinummer"/>
                        <w:id w:val="-1709555926"/>
                        <w:text/>
                      </w:sdtPr>
                      <w:sdtEndPr/>
                      <w:sdtContent>
                        <w:r w:rsidR="006623BA">
                          <w:t>034</w:t>
                        </w:r>
                      </w:sdtContent>
                    </w:sdt>
                  </w:p>
                </w:txbxContent>
              </v:textbox>
              <w10:wrap anchorx="page"/>
            </v:shape>
          </w:pict>
        </mc:Fallback>
      </mc:AlternateContent>
    </w:r>
  </w:p>
  <w:p w14:paraId="750EABD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66AA2" w14:textId="77777777" w:rsidR="00262EA3" w:rsidRDefault="00262EA3" w:rsidP="008563AC">
    <w:pPr>
      <w:jc w:val="right"/>
    </w:pPr>
  </w:p>
  <w:p w14:paraId="2A558D0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7CEF9" w14:textId="77777777" w:rsidR="00262EA3" w:rsidRDefault="000971A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BDD95E" wp14:editId="6448BA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FBCE05" w14:textId="2710F907" w:rsidR="00262EA3" w:rsidRDefault="000971A2" w:rsidP="00A314CF">
    <w:pPr>
      <w:pStyle w:val="FSHNormal"/>
      <w:spacing w:before="40"/>
    </w:pPr>
    <w:sdt>
      <w:sdtPr>
        <w:alias w:val="CC_Noformat_Motionstyp"/>
        <w:tag w:val="CC_Noformat_Motionstyp"/>
        <w:id w:val="1162973129"/>
        <w:lock w:val="sdtContentLocked"/>
        <w15:appearance w15:val="hidden"/>
        <w:text/>
      </w:sdtPr>
      <w:sdtEndPr/>
      <w:sdtContent>
        <w:r w:rsidR="005E414A">
          <w:t>Kommittémotion</w:t>
        </w:r>
      </w:sdtContent>
    </w:sdt>
    <w:r w:rsidR="00821B36">
      <w:t xml:space="preserve"> </w:t>
    </w:r>
    <w:sdt>
      <w:sdtPr>
        <w:alias w:val="CC_Noformat_Partikod"/>
        <w:tag w:val="CC_Noformat_Partikod"/>
        <w:id w:val="1471015553"/>
        <w:text/>
      </w:sdtPr>
      <w:sdtEndPr/>
      <w:sdtContent>
        <w:r w:rsidR="00C53532">
          <w:t>V</w:t>
        </w:r>
      </w:sdtContent>
    </w:sdt>
    <w:sdt>
      <w:sdtPr>
        <w:alias w:val="CC_Noformat_Partinummer"/>
        <w:tag w:val="CC_Noformat_Partinummer"/>
        <w:id w:val="-2014525982"/>
        <w:text/>
      </w:sdtPr>
      <w:sdtEndPr/>
      <w:sdtContent>
        <w:r w:rsidR="006623BA">
          <w:t>034</w:t>
        </w:r>
      </w:sdtContent>
    </w:sdt>
  </w:p>
  <w:p w14:paraId="3B1B6C10" w14:textId="77777777" w:rsidR="00262EA3" w:rsidRPr="008227B3" w:rsidRDefault="000971A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0D6EEA" w14:textId="2D659598" w:rsidR="00262EA3" w:rsidRPr="008227B3" w:rsidRDefault="000971A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E414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E414A">
          <w:t>:2846</w:t>
        </w:r>
      </w:sdtContent>
    </w:sdt>
  </w:p>
  <w:p w14:paraId="6C64DD53" w14:textId="6799AF45" w:rsidR="00262EA3" w:rsidRDefault="000971A2" w:rsidP="00E03A3D">
    <w:pPr>
      <w:pStyle w:val="Motionr"/>
    </w:pPr>
    <w:sdt>
      <w:sdtPr>
        <w:alias w:val="CC_Noformat_Avtext"/>
        <w:tag w:val="CC_Noformat_Avtext"/>
        <w:id w:val="-2020768203"/>
        <w:lock w:val="sdtContentLocked"/>
        <w15:appearance w15:val="hidden"/>
        <w:text/>
      </w:sdtPr>
      <w:sdtEndPr/>
      <w:sdtContent>
        <w:r w:rsidR="005E414A">
          <w:t>av Ilona Szatmári Waldau m.fl. (V)</w:t>
        </w:r>
      </w:sdtContent>
    </w:sdt>
  </w:p>
  <w:sdt>
    <w:sdtPr>
      <w:alias w:val="CC_Noformat_Rubtext"/>
      <w:tag w:val="CC_Noformat_Rubtext"/>
      <w:id w:val="-218060500"/>
      <w:lock w:val="sdtLocked"/>
      <w:text/>
    </w:sdtPr>
    <w:sdtEndPr/>
    <w:sdtContent>
      <w:p w14:paraId="748B9C94" w14:textId="4F961FEE" w:rsidR="00262EA3" w:rsidRDefault="006623BA" w:rsidP="00283E0F">
        <w:pPr>
          <w:pStyle w:val="FSHRub2"/>
        </w:pPr>
        <w:r>
          <w:t>med anledning av prop. 2023/24:86 Tillfälligt höjt tak för rotavdraget</w:t>
        </w:r>
      </w:p>
    </w:sdtContent>
  </w:sdt>
  <w:sdt>
    <w:sdtPr>
      <w:alias w:val="CC_Boilerplate_3"/>
      <w:tag w:val="CC_Boilerplate_3"/>
      <w:id w:val="1606463544"/>
      <w:lock w:val="sdtContentLocked"/>
      <w15:appearance w15:val="hidden"/>
      <w:text w:multiLine="1"/>
    </w:sdtPr>
    <w:sdtEndPr/>
    <w:sdtContent>
      <w:p w14:paraId="2B02DB7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5353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1A2"/>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969"/>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5B2"/>
    <w:rsid w:val="00200B9A"/>
    <w:rsid w:val="00200BAB"/>
    <w:rsid w:val="00201355"/>
    <w:rsid w:val="002013EA"/>
    <w:rsid w:val="00201655"/>
    <w:rsid w:val="00201E08"/>
    <w:rsid w:val="00202D08"/>
    <w:rsid w:val="002030D2"/>
    <w:rsid w:val="00203266"/>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4F9"/>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14A"/>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92C"/>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3BA"/>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1F80"/>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A5B"/>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01"/>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182"/>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F0F"/>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AB2"/>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C6E"/>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5DED"/>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952"/>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C84"/>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532"/>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2F2"/>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72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B19"/>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925"/>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4C5"/>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720"/>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277"/>
    <w:rsid w:val="00F12637"/>
    <w:rsid w:val="00F1322C"/>
    <w:rsid w:val="00F13A41"/>
    <w:rsid w:val="00F13DAA"/>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070"/>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A10284"/>
  <w15:chartTrackingRefBased/>
  <w15:docId w15:val="{493D5E10-D79A-4DA1-B8E2-912069551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endnotes" Target="endnotes.xml"/><Relationship Id="rId19" Type="http://schemas.openxmlformats.org/officeDocument/2006/relationships/glossaryDocument" Target="glossary/document.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charts/_rels/chart1.xml.rels><?xml version="1.0" encoding="UTF-8" standalone="yes"?>
<Relationships xmlns="http://schemas.openxmlformats.org/package/2006/relationships"><Relationship Id="rId3" Type="http://schemas.openxmlformats.org/officeDocument/2006/relationships/oleObject" Target="file:///C:\Users\jn0106aa\Documents\a_BM24\F&#246;rdelning%20RO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Blad1!$C$33</c:f>
              <c:strCache>
                <c:ptCount val="1"/>
                <c:pt idx="0">
                  <c:v>Andel</c:v>
                </c:pt>
              </c:strCache>
            </c:strRef>
          </c:tx>
          <c:spPr>
            <a:solidFill>
              <a:schemeClr val="accent1"/>
            </a:solidFill>
            <a:ln>
              <a:noFill/>
            </a:ln>
            <a:effectLst/>
          </c:spPr>
          <c:invertIfNegative val="0"/>
          <c:cat>
            <c:strRef>
              <c:f>Blad1!$D$32:$M$32</c:f>
              <c:strCache>
                <c:ptCount val="10"/>
                <c:pt idx="0">
                  <c:v>1</c:v>
                </c:pt>
                <c:pt idx="1">
                  <c:v>2</c:v>
                </c:pt>
                <c:pt idx="2">
                  <c:v>3</c:v>
                </c:pt>
                <c:pt idx="3">
                  <c:v>4</c:v>
                </c:pt>
                <c:pt idx="4">
                  <c:v>5</c:v>
                </c:pt>
                <c:pt idx="5">
                  <c:v>6</c:v>
                </c:pt>
                <c:pt idx="6">
                  <c:v>7</c:v>
                </c:pt>
                <c:pt idx="7">
                  <c:v>8</c:v>
                </c:pt>
                <c:pt idx="8">
                  <c:v>9</c:v>
                </c:pt>
                <c:pt idx="9">
                  <c:v>10</c:v>
                </c:pt>
              </c:strCache>
            </c:strRef>
          </c:cat>
          <c:val>
            <c:numRef>
              <c:f>Blad1!$D$33:$M$33</c:f>
              <c:numCache>
                <c:formatCode>General</c:formatCode>
                <c:ptCount val="10"/>
                <c:pt idx="0">
                  <c:v>0</c:v>
                </c:pt>
                <c:pt idx="1">
                  <c:v>0.2</c:v>
                </c:pt>
                <c:pt idx="2">
                  <c:v>0.7</c:v>
                </c:pt>
                <c:pt idx="3">
                  <c:v>2.1</c:v>
                </c:pt>
                <c:pt idx="4">
                  <c:v>3.7</c:v>
                </c:pt>
                <c:pt idx="5">
                  <c:v>6.8</c:v>
                </c:pt>
                <c:pt idx="6">
                  <c:v>9.3000000000000007</c:v>
                </c:pt>
                <c:pt idx="7">
                  <c:v>13.4</c:v>
                </c:pt>
                <c:pt idx="8">
                  <c:v>19.5</c:v>
                </c:pt>
                <c:pt idx="9">
                  <c:v>44.4</c:v>
                </c:pt>
              </c:numCache>
            </c:numRef>
          </c:val>
          <c:extLst>
            <c:ext xmlns:c16="http://schemas.microsoft.com/office/drawing/2014/chart" uri="{C3380CC4-5D6E-409C-BE32-E72D297353CC}">
              <c16:uniqueId val="{00000000-33EB-49FB-B1F9-052993C54ED6}"/>
            </c:ext>
          </c:extLst>
        </c:ser>
        <c:dLbls>
          <c:showLegendKey val="0"/>
          <c:showVal val="0"/>
          <c:showCatName val="0"/>
          <c:showSerName val="0"/>
          <c:showPercent val="0"/>
          <c:showBubbleSize val="0"/>
        </c:dLbls>
        <c:gapWidth val="219"/>
        <c:overlap val="-27"/>
        <c:axId val="439173664"/>
        <c:axId val="439172680"/>
      </c:barChart>
      <c:catAx>
        <c:axId val="439173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39172680"/>
        <c:crosses val="autoZero"/>
        <c:auto val="1"/>
        <c:lblAlgn val="ctr"/>
        <c:lblOffset val="100"/>
        <c:noMultiLvlLbl val="0"/>
      </c:catAx>
      <c:valAx>
        <c:axId val="4391726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391736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EB30D29B754D78B326C1A17CE934F1"/>
        <w:category>
          <w:name w:val="Allmänt"/>
          <w:gallery w:val="placeholder"/>
        </w:category>
        <w:types>
          <w:type w:val="bbPlcHdr"/>
        </w:types>
        <w:behaviors>
          <w:behavior w:val="content"/>
        </w:behaviors>
        <w:guid w:val="{B903C1D8-0AF5-4AFF-8014-0299E9FF96A0}"/>
      </w:docPartPr>
      <w:docPartBody>
        <w:p w:rsidR="00687D75" w:rsidRDefault="00687D75">
          <w:pPr>
            <w:pStyle w:val="00EB30D29B754D78B326C1A17CE934F1"/>
          </w:pPr>
          <w:r w:rsidRPr="005A0A93">
            <w:rPr>
              <w:rStyle w:val="Platshllartext"/>
            </w:rPr>
            <w:t>Förslag till riksdagsbeslut</w:t>
          </w:r>
        </w:p>
      </w:docPartBody>
    </w:docPart>
    <w:docPart>
      <w:docPartPr>
        <w:name w:val="02C3ACDCE326407CB53B732FE7662F47"/>
        <w:category>
          <w:name w:val="Allmänt"/>
          <w:gallery w:val="placeholder"/>
        </w:category>
        <w:types>
          <w:type w:val="bbPlcHdr"/>
        </w:types>
        <w:behaviors>
          <w:behavior w:val="content"/>
        </w:behaviors>
        <w:guid w:val="{FABA3AF5-0D4E-49CB-9C48-84A670FFC88E}"/>
      </w:docPartPr>
      <w:docPartBody>
        <w:p w:rsidR="00687D75" w:rsidRDefault="00687D75">
          <w:pPr>
            <w:pStyle w:val="02C3ACDCE326407CB53B732FE7662F47"/>
          </w:pPr>
          <w:r w:rsidRPr="005A0A93">
            <w:rPr>
              <w:rStyle w:val="Platshllartext"/>
            </w:rPr>
            <w:t>Motivering</w:t>
          </w:r>
        </w:p>
      </w:docPartBody>
    </w:docPart>
    <w:docPart>
      <w:docPartPr>
        <w:name w:val="CD5E0BAE8E6F4EA794B7085F89B96CBA"/>
        <w:category>
          <w:name w:val="Allmänt"/>
          <w:gallery w:val="placeholder"/>
        </w:category>
        <w:types>
          <w:type w:val="bbPlcHdr"/>
        </w:types>
        <w:behaviors>
          <w:behavior w:val="content"/>
        </w:behaviors>
        <w:guid w:val="{29356BEC-85AA-4F66-A4DB-7588BBCB693D}"/>
      </w:docPartPr>
      <w:docPartBody>
        <w:p w:rsidR="00FD4EAE" w:rsidRDefault="00FD4EA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D75"/>
    <w:rsid w:val="00687D75"/>
    <w:rsid w:val="00FD4E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0EB30D29B754D78B326C1A17CE934F1">
    <w:name w:val="00EB30D29B754D78B326C1A17CE934F1"/>
  </w:style>
  <w:style w:type="paragraph" w:customStyle="1" w:styleId="02C3ACDCE326407CB53B732FE7662F47">
    <w:name w:val="02C3ACDCE326407CB53B732FE7662F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1A60FB-7C14-4F02-AAB8-0252943B5670}"/>
</file>

<file path=customXml/itemProps2.xml><?xml version="1.0" encoding="utf-8"?>
<ds:datastoreItem xmlns:ds="http://schemas.openxmlformats.org/officeDocument/2006/customXml" ds:itemID="{6388827C-3514-4EFE-8745-AFA6F2737BA3}"/>
</file>

<file path=customXml/itemProps3.xml><?xml version="1.0" encoding="utf-8"?>
<ds:datastoreItem xmlns:ds="http://schemas.openxmlformats.org/officeDocument/2006/customXml" ds:itemID="{C8EDA6FA-DB1F-4798-A013-7704901E0734}"/>
</file>

<file path=docProps/app.xml><?xml version="1.0" encoding="utf-8"?>
<Properties xmlns="http://schemas.openxmlformats.org/officeDocument/2006/extended-properties" xmlns:vt="http://schemas.openxmlformats.org/officeDocument/2006/docPropsVTypes">
  <Template>Normal</Template>
  <TotalTime>27</TotalTime>
  <Pages>3</Pages>
  <Words>463</Words>
  <Characters>2663</Characters>
  <Application>Microsoft Office Word</Application>
  <DocSecurity>0</DocSecurity>
  <Lines>54</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V034 med anledning av prop  2023 24 86 Tillfälligt höjt tak för rotavdraget</vt:lpstr>
      <vt:lpstr>
      </vt:lpstr>
    </vt:vector>
  </TitlesOfParts>
  <Company>Sveriges riksdag</Company>
  <LinksUpToDate>false</LinksUpToDate>
  <CharactersWithSpaces>3108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