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6D237" w14:textId="77777777" w:rsidR="00E077EF" w:rsidRDefault="00E077EF" w:rsidP="00E077EF">
      <w:pPr>
        <w:pStyle w:val="UDrubrik"/>
        <w:tabs>
          <w:tab w:val="left" w:pos="1701"/>
          <w:tab w:val="left" w:pos="1985"/>
        </w:tabs>
        <w:rPr>
          <w:rFonts w:cs="Arial"/>
          <w:sz w:val="28"/>
        </w:rPr>
      </w:pPr>
    </w:p>
    <w:p w14:paraId="1E16D238" w14:textId="77777777" w:rsidR="00E077EF" w:rsidRDefault="00E077EF" w:rsidP="00E077EF">
      <w:pPr>
        <w:pStyle w:val="UDrubrik"/>
        <w:tabs>
          <w:tab w:val="left" w:pos="1701"/>
          <w:tab w:val="left" w:pos="1985"/>
        </w:tabs>
        <w:rPr>
          <w:rFonts w:cs="Arial"/>
          <w:sz w:val="28"/>
        </w:rPr>
      </w:pPr>
    </w:p>
    <w:p w14:paraId="1E16D239" w14:textId="77777777" w:rsidR="00E077EF" w:rsidRDefault="00E077EF" w:rsidP="00E077EF">
      <w:pPr>
        <w:pStyle w:val="UDrubrik"/>
        <w:tabs>
          <w:tab w:val="left" w:pos="1701"/>
          <w:tab w:val="left" w:pos="1985"/>
        </w:tabs>
        <w:rPr>
          <w:rFonts w:cs="Arial"/>
          <w:sz w:val="28"/>
        </w:rPr>
      </w:pPr>
    </w:p>
    <w:p w14:paraId="1E16D23A" w14:textId="77777777" w:rsidR="00E077EF" w:rsidRDefault="00E077EF" w:rsidP="00E077EF">
      <w:pPr>
        <w:pStyle w:val="UDrubrik"/>
        <w:tabs>
          <w:tab w:val="left" w:pos="1701"/>
          <w:tab w:val="left" w:pos="1985"/>
        </w:tabs>
        <w:rPr>
          <w:rFonts w:cs="Arial"/>
          <w:sz w:val="28"/>
        </w:rPr>
      </w:pPr>
    </w:p>
    <w:p w14:paraId="1E16D23C" w14:textId="3333EDCF" w:rsidR="00E077EF" w:rsidRDefault="00E077EF" w:rsidP="00070B63">
      <w:pPr>
        <w:pStyle w:val="UDrubrik"/>
        <w:tabs>
          <w:tab w:val="left" w:pos="1701"/>
          <w:tab w:val="left" w:pos="1985"/>
        </w:tabs>
        <w:rPr>
          <w:rFonts w:cs="Arial"/>
          <w:sz w:val="28"/>
        </w:rPr>
      </w:pPr>
      <w:r>
        <w:rPr>
          <w:rFonts w:cs="Arial"/>
          <w:sz w:val="28"/>
        </w:rPr>
        <w:t xml:space="preserve">Troliga A-punkter inför kommande rådsmöten som förväntas godkännas vid Coreper II </w:t>
      </w:r>
      <w:r w:rsidR="00070B63">
        <w:rPr>
          <w:rFonts w:cs="Arial"/>
          <w:sz w:val="28"/>
        </w:rPr>
        <w:t>onsdagen den 10 februari 2016, vecka 6.</w:t>
      </w:r>
    </w:p>
    <w:p w14:paraId="3DF9CCD5" w14:textId="77777777" w:rsidR="00070B63" w:rsidRPr="00070B63" w:rsidRDefault="00070B63" w:rsidP="00070B63">
      <w:pPr>
        <w:pStyle w:val="Brdtext"/>
      </w:pPr>
    </w:p>
    <w:p w14:paraId="1E16D23D" w14:textId="7224BA76" w:rsidR="00E077EF" w:rsidRDefault="00E077EF" w:rsidP="00E077EF">
      <w:pPr>
        <w:pStyle w:val="Brdtext"/>
      </w:pPr>
      <w:r>
        <w:t xml:space="preserve">Överlämnas för skriftligt samråd till </w:t>
      </w:r>
      <w:r w:rsidR="00070B63">
        <w:t>torsdagen den 11 februari 2016, kl 14.00.</w:t>
      </w:r>
    </w:p>
    <w:p w14:paraId="1E16D23E" w14:textId="77777777" w:rsidR="00E077EF" w:rsidRDefault="00E077EF">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1E16D23F" w14:textId="77777777" w:rsidR="00E077EF" w:rsidRPr="00FB32B9" w:rsidRDefault="00E077EF">
          <w:pPr>
            <w:pStyle w:val="Innehllsfrteckningsrubrik"/>
            <w:rPr>
              <w:color w:val="auto"/>
            </w:rPr>
          </w:pPr>
          <w:r w:rsidRPr="00FB32B9">
            <w:rPr>
              <w:color w:val="auto"/>
            </w:rPr>
            <w:t>Innehållsförteckning</w:t>
          </w:r>
        </w:p>
        <w:p w14:paraId="1E16D240" w14:textId="77777777" w:rsidR="00E077EF" w:rsidRPr="00DA7250" w:rsidRDefault="00E077EF" w:rsidP="00E077EF">
          <w:pPr>
            <w:rPr>
              <w:lang w:val="en-US" w:eastAsia="ja-JP"/>
            </w:rPr>
          </w:pPr>
        </w:p>
        <w:bookmarkStart w:id="0" w:name="_GoBack"/>
        <w:bookmarkEnd w:id="0"/>
        <w:p w14:paraId="58C35D9D" w14:textId="77777777" w:rsidR="00B225B0" w:rsidRDefault="00E077EF">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42869741" w:history="1">
            <w:r w:rsidR="00B225B0" w:rsidRPr="00655415">
              <w:rPr>
                <w:rStyle w:val="Hyperlnk"/>
                <w:noProof/>
                <w:lang w:val="en-US"/>
              </w:rPr>
              <w:t>1.</w:t>
            </w:r>
            <w:r w:rsidR="00B225B0">
              <w:rPr>
                <w:rFonts w:asciiTheme="minorHAnsi" w:eastAsiaTheme="minorEastAsia" w:hAnsiTheme="minorHAnsi" w:cstheme="minorBidi"/>
                <w:noProof/>
                <w:lang w:eastAsia="sv-SE"/>
              </w:rPr>
              <w:tab/>
            </w:r>
            <w:r w:rsidR="00B225B0" w:rsidRPr="00655415">
              <w:rPr>
                <w:rStyle w:val="Hyperlnk"/>
                <w:noProof/>
                <w:lang w:val="en-US"/>
              </w:rPr>
              <w:t>Resolutions, Decisions and Opinions adopted by the European Parliament at its part-sessions in Strasbourg from 18 to 21 January 2016 and from 1 to 4 February 2016</w:t>
            </w:r>
            <w:r w:rsidR="00B225B0">
              <w:rPr>
                <w:noProof/>
                <w:webHidden/>
              </w:rPr>
              <w:tab/>
            </w:r>
            <w:r w:rsidR="00B225B0">
              <w:rPr>
                <w:noProof/>
                <w:webHidden/>
              </w:rPr>
              <w:fldChar w:fldCharType="begin"/>
            </w:r>
            <w:r w:rsidR="00B225B0">
              <w:rPr>
                <w:noProof/>
                <w:webHidden/>
              </w:rPr>
              <w:instrText xml:space="preserve"> PAGEREF _Toc442869741 \h </w:instrText>
            </w:r>
            <w:r w:rsidR="00B225B0">
              <w:rPr>
                <w:noProof/>
                <w:webHidden/>
              </w:rPr>
            </w:r>
            <w:r w:rsidR="00B225B0">
              <w:rPr>
                <w:noProof/>
                <w:webHidden/>
              </w:rPr>
              <w:fldChar w:fldCharType="separate"/>
            </w:r>
            <w:r w:rsidR="00B225B0">
              <w:rPr>
                <w:noProof/>
                <w:webHidden/>
              </w:rPr>
              <w:t>4</w:t>
            </w:r>
            <w:r w:rsidR="00B225B0">
              <w:rPr>
                <w:noProof/>
                <w:webHidden/>
              </w:rPr>
              <w:fldChar w:fldCharType="end"/>
            </w:r>
          </w:hyperlink>
        </w:p>
        <w:p w14:paraId="59EB3809" w14:textId="77777777" w:rsidR="00B225B0" w:rsidRDefault="00B225B0">
          <w:pPr>
            <w:pStyle w:val="Innehll1"/>
            <w:tabs>
              <w:tab w:val="left" w:pos="440"/>
              <w:tab w:val="right" w:leader="dot" w:pos="9062"/>
            </w:tabs>
            <w:rPr>
              <w:rFonts w:asciiTheme="minorHAnsi" w:eastAsiaTheme="minorEastAsia" w:hAnsiTheme="minorHAnsi" w:cstheme="minorBidi"/>
              <w:noProof/>
              <w:lang w:eastAsia="sv-SE"/>
            </w:rPr>
          </w:pPr>
          <w:hyperlink w:anchor="_Toc442869742" w:history="1">
            <w:r w:rsidRPr="00655415">
              <w:rPr>
                <w:rStyle w:val="Hyperlnk"/>
                <w:noProof/>
                <w:lang w:val="en-US"/>
              </w:rPr>
              <w:t>2.</w:t>
            </w:r>
            <w:r>
              <w:rPr>
                <w:rFonts w:asciiTheme="minorHAnsi" w:eastAsiaTheme="minorEastAsia" w:hAnsiTheme="minorHAnsi" w:cstheme="minorBidi"/>
                <w:noProof/>
                <w:lang w:eastAsia="sv-SE"/>
              </w:rPr>
              <w:tab/>
            </w:r>
            <w:r w:rsidRPr="00655415">
              <w:rPr>
                <w:rStyle w:val="Hyperlnk"/>
                <w:noProof/>
                <w:lang w:val="en-US"/>
              </w:rPr>
              <w:t>Transparency - Public access to documents a) Confirmatory application No 24/c/02/15 b) Confirmatory application No 01/c/01/16</w:t>
            </w:r>
            <w:r>
              <w:rPr>
                <w:noProof/>
                <w:webHidden/>
              </w:rPr>
              <w:tab/>
            </w:r>
            <w:r>
              <w:rPr>
                <w:noProof/>
                <w:webHidden/>
              </w:rPr>
              <w:fldChar w:fldCharType="begin"/>
            </w:r>
            <w:r>
              <w:rPr>
                <w:noProof/>
                <w:webHidden/>
              </w:rPr>
              <w:instrText xml:space="preserve"> PAGEREF _Toc442869742 \h </w:instrText>
            </w:r>
            <w:r>
              <w:rPr>
                <w:noProof/>
                <w:webHidden/>
              </w:rPr>
            </w:r>
            <w:r>
              <w:rPr>
                <w:noProof/>
                <w:webHidden/>
              </w:rPr>
              <w:fldChar w:fldCharType="separate"/>
            </w:r>
            <w:r>
              <w:rPr>
                <w:noProof/>
                <w:webHidden/>
              </w:rPr>
              <w:t>4</w:t>
            </w:r>
            <w:r>
              <w:rPr>
                <w:noProof/>
                <w:webHidden/>
              </w:rPr>
              <w:fldChar w:fldCharType="end"/>
            </w:r>
          </w:hyperlink>
        </w:p>
        <w:p w14:paraId="2FD18F9B" w14:textId="77777777" w:rsidR="00B225B0" w:rsidRDefault="00B225B0">
          <w:pPr>
            <w:pStyle w:val="Innehll1"/>
            <w:tabs>
              <w:tab w:val="left" w:pos="440"/>
              <w:tab w:val="right" w:leader="dot" w:pos="9062"/>
            </w:tabs>
            <w:rPr>
              <w:rFonts w:asciiTheme="minorHAnsi" w:eastAsiaTheme="minorEastAsia" w:hAnsiTheme="minorHAnsi" w:cstheme="minorBidi"/>
              <w:noProof/>
              <w:lang w:eastAsia="sv-SE"/>
            </w:rPr>
          </w:pPr>
          <w:hyperlink w:anchor="_Toc442869743" w:history="1">
            <w:r w:rsidRPr="00655415">
              <w:rPr>
                <w:rStyle w:val="Hyperlnk"/>
                <w:noProof/>
                <w:lang w:val="en-US"/>
              </w:rPr>
              <w:t>3.</w:t>
            </w:r>
            <w:r>
              <w:rPr>
                <w:rFonts w:asciiTheme="minorHAnsi" w:eastAsiaTheme="minorEastAsia" w:hAnsiTheme="minorHAnsi" w:cstheme="minorBidi"/>
                <w:noProof/>
                <w:lang w:eastAsia="sv-SE"/>
              </w:rPr>
              <w:tab/>
            </w:r>
            <w:r w:rsidRPr="00655415">
              <w:rPr>
                <w:rStyle w:val="Hyperlnk"/>
                <w:noProof/>
                <w:lang w:val="en-US"/>
              </w:rPr>
              <w:t>Draft Council Decision appointing a member, proposed by the Kingdom of Denmark, of the European Economic and Social Committee</w:t>
            </w:r>
            <w:r>
              <w:rPr>
                <w:noProof/>
                <w:webHidden/>
              </w:rPr>
              <w:tab/>
            </w:r>
            <w:r>
              <w:rPr>
                <w:noProof/>
                <w:webHidden/>
              </w:rPr>
              <w:fldChar w:fldCharType="begin"/>
            </w:r>
            <w:r>
              <w:rPr>
                <w:noProof/>
                <w:webHidden/>
              </w:rPr>
              <w:instrText xml:space="preserve"> PAGEREF _Toc442869743 \h </w:instrText>
            </w:r>
            <w:r>
              <w:rPr>
                <w:noProof/>
                <w:webHidden/>
              </w:rPr>
            </w:r>
            <w:r>
              <w:rPr>
                <w:noProof/>
                <w:webHidden/>
              </w:rPr>
              <w:fldChar w:fldCharType="separate"/>
            </w:r>
            <w:r>
              <w:rPr>
                <w:noProof/>
                <w:webHidden/>
              </w:rPr>
              <w:t>4</w:t>
            </w:r>
            <w:r>
              <w:rPr>
                <w:noProof/>
                <w:webHidden/>
              </w:rPr>
              <w:fldChar w:fldCharType="end"/>
            </w:r>
          </w:hyperlink>
        </w:p>
        <w:p w14:paraId="157EFB16" w14:textId="77777777" w:rsidR="00B225B0" w:rsidRDefault="00B225B0">
          <w:pPr>
            <w:pStyle w:val="Innehll1"/>
            <w:tabs>
              <w:tab w:val="left" w:pos="440"/>
              <w:tab w:val="right" w:leader="dot" w:pos="9062"/>
            </w:tabs>
            <w:rPr>
              <w:rFonts w:asciiTheme="minorHAnsi" w:eastAsiaTheme="minorEastAsia" w:hAnsiTheme="minorHAnsi" w:cstheme="minorBidi"/>
              <w:noProof/>
              <w:lang w:eastAsia="sv-SE"/>
            </w:rPr>
          </w:pPr>
          <w:hyperlink w:anchor="_Toc442869744" w:history="1">
            <w:r w:rsidRPr="00655415">
              <w:rPr>
                <w:rStyle w:val="Hyperlnk"/>
                <w:noProof/>
                <w:lang w:val="en-US"/>
              </w:rPr>
              <w:t>4.</w:t>
            </w:r>
            <w:r>
              <w:rPr>
                <w:rFonts w:asciiTheme="minorHAnsi" w:eastAsiaTheme="minorEastAsia" w:hAnsiTheme="minorHAnsi" w:cstheme="minorBidi"/>
                <w:noProof/>
                <w:lang w:eastAsia="sv-SE"/>
              </w:rPr>
              <w:tab/>
            </w:r>
            <w:r w:rsidRPr="00655415">
              <w:rPr>
                <w:rStyle w:val="Hyperlnk"/>
                <w:noProof/>
                <w:lang w:val="en-US"/>
              </w:rPr>
              <w:t>Discharge to be given to the Commission in respect of the implementation of the general budget of the European Union for the financial year 2014</w:t>
            </w:r>
            <w:r>
              <w:rPr>
                <w:noProof/>
                <w:webHidden/>
              </w:rPr>
              <w:tab/>
            </w:r>
            <w:r>
              <w:rPr>
                <w:noProof/>
                <w:webHidden/>
              </w:rPr>
              <w:fldChar w:fldCharType="begin"/>
            </w:r>
            <w:r>
              <w:rPr>
                <w:noProof/>
                <w:webHidden/>
              </w:rPr>
              <w:instrText xml:space="preserve"> PAGEREF _Toc442869744 \h </w:instrText>
            </w:r>
            <w:r>
              <w:rPr>
                <w:noProof/>
                <w:webHidden/>
              </w:rPr>
            </w:r>
            <w:r>
              <w:rPr>
                <w:noProof/>
                <w:webHidden/>
              </w:rPr>
              <w:fldChar w:fldCharType="separate"/>
            </w:r>
            <w:r>
              <w:rPr>
                <w:noProof/>
                <w:webHidden/>
              </w:rPr>
              <w:t>4</w:t>
            </w:r>
            <w:r>
              <w:rPr>
                <w:noProof/>
                <w:webHidden/>
              </w:rPr>
              <w:fldChar w:fldCharType="end"/>
            </w:r>
          </w:hyperlink>
        </w:p>
        <w:p w14:paraId="4373434C" w14:textId="77777777" w:rsidR="00B225B0" w:rsidRDefault="00B225B0">
          <w:pPr>
            <w:pStyle w:val="Innehll1"/>
            <w:tabs>
              <w:tab w:val="left" w:pos="440"/>
              <w:tab w:val="right" w:leader="dot" w:pos="9062"/>
            </w:tabs>
            <w:rPr>
              <w:rFonts w:asciiTheme="minorHAnsi" w:eastAsiaTheme="minorEastAsia" w:hAnsiTheme="minorHAnsi" w:cstheme="minorBidi"/>
              <w:noProof/>
              <w:lang w:eastAsia="sv-SE"/>
            </w:rPr>
          </w:pPr>
          <w:hyperlink w:anchor="_Toc442869745" w:history="1">
            <w:r w:rsidRPr="00655415">
              <w:rPr>
                <w:rStyle w:val="Hyperlnk"/>
                <w:noProof/>
                <w:lang w:val="en-US"/>
              </w:rPr>
              <w:t>5.</w:t>
            </w:r>
            <w:r>
              <w:rPr>
                <w:rFonts w:asciiTheme="minorHAnsi" w:eastAsiaTheme="minorEastAsia" w:hAnsiTheme="minorHAnsi" w:cstheme="minorBidi"/>
                <w:noProof/>
                <w:lang w:eastAsia="sv-SE"/>
              </w:rPr>
              <w:tab/>
            </w:r>
            <w:r w:rsidRPr="00655415">
              <w:rPr>
                <w:rStyle w:val="Hyperlnk"/>
                <w:noProof/>
                <w:lang w:val="en-US"/>
              </w:rPr>
              <w:t>Proposal for a Decision of the European Parliament and of the Council on the mobilisation of the European Globalisation Adjustment Fund, (application EGF/2015/007 BE/Hainaut-Namur Glass) =Proposal for transfer of appropriations No DEC 01/2016 within Section III - Commission - of the general budget for 2015</w:t>
            </w:r>
            <w:r>
              <w:rPr>
                <w:noProof/>
                <w:webHidden/>
              </w:rPr>
              <w:tab/>
            </w:r>
            <w:r>
              <w:rPr>
                <w:noProof/>
                <w:webHidden/>
              </w:rPr>
              <w:fldChar w:fldCharType="begin"/>
            </w:r>
            <w:r>
              <w:rPr>
                <w:noProof/>
                <w:webHidden/>
              </w:rPr>
              <w:instrText xml:space="preserve"> PAGEREF _Toc442869745 \h </w:instrText>
            </w:r>
            <w:r>
              <w:rPr>
                <w:noProof/>
                <w:webHidden/>
              </w:rPr>
            </w:r>
            <w:r>
              <w:rPr>
                <w:noProof/>
                <w:webHidden/>
              </w:rPr>
              <w:fldChar w:fldCharType="separate"/>
            </w:r>
            <w:r>
              <w:rPr>
                <w:noProof/>
                <w:webHidden/>
              </w:rPr>
              <w:t>5</w:t>
            </w:r>
            <w:r>
              <w:rPr>
                <w:noProof/>
                <w:webHidden/>
              </w:rPr>
              <w:fldChar w:fldCharType="end"/>
            </w:r>
          </w:hyperlink>
        </w:p>
        <w:p w14:paraId="37E99F50" w14:textId="77777777" w:rsidR="00B225B0" w:rsidRDefault="00B225B0">
          <w:pPr>
            <w:pStyle w:val="Innehll1"/>
            <w:tabs>
              <w:tab w:val="left" w:pos="440"/>
              <w:tab w:val="right" w:leader="dot" w:pos="9062"/>
            </w:tabs>
            <w:rPr>
              <w:rFonts w:asciiTheme="minorHAnsi" w:eastAsiaTheme="minorEastAsia" w:hAnsiTheme="minorHAnsi" w:cstheme="minorBidi"/>
              <w:noProof/>
              <w:lang w:eastAsia="sv-SE"/>
            </w:rPr>
          </w:pPr>
          <w:hyperlink w:anchor="_Toc442869746" w:history="1">
            <w:r w:rsidRPr="00655415">
              <w:rPr>
                <w:rStyle w:val="Hyperlnk"/>
                <w:noProof/>
              </w:rPr>
              <w:t>6.</w:t>
            </w:r>
            <w:r>
              <w:rPr>
                <w:rFonts w:asciiTheme="minorHAnsi" w:eastAsiaTheme="minorEastAsia" w:hAnsiTheme="minorHAnsi" w:cstheme="minorBidi"/>
                <w:noProof/>
                <w:lang w:eastAsia="sv-SE"/>
              </w:rPr>
              <w:tab/>
            </w:r>
            <w:r w:rsidRPr="00655415">
              <w:rPr>
                <w:rStyle w:val="Hyperlnk"/>
                <w:noProof/>
              </w:rPr>
              <w:t>Budget guidelines for 2017</w:t>
            </w:r>
            <w:r>
              <w:rPr>
                <w:noProof/>
                <w:webHidden/>
              </w:rPr>
              <w:tab/>
            </w:r>
            <w:r>
              <w:rPr>
                <w:noProof/>
                <w:webHidden/>
              </w:rPr>
              <w:fldChar w:fldCharType="begin"/>
            </w:r>
            <w:r>
              <w:rPr>
                <w:noProof/>
                <w:webHidden/>
              </w:rPr>
              <w:instrText xml:space="preserve"> PAGEREF _Toc442869746 \h </w:instrText>
            </w:r>
            <w:r>
              <w:rPr>
                <w:noProof/>
                <w:webHidden/>
              </w:rPr>
            </w:r>
            <w:r>
              <w:rPr>
                <w:noProof/>
                <w:webHidden/>
              </w:rPr>
              <w:fldChar w:fldCharType="separate"/>
            </w:r>
            <w:r>
              <w:rPr>
                <w:noProof/>
                <w:webHidden/>
              </w:rPr>
              <w:t>5</w:t>
            </w:r>
            <w:r>
              <w:rPr>
                <w:noProof/>
                <w:webHidden/>
              </w:rPr>
              <w:fldChar w:fldCharType="end"/>
            </w:r>
          </w:hyperlink>
        </w:p>
        <w:p w14:paraId="18919EB3" w14:textId="77777777" w:rsidR="00B225B0" w:rsidRDefault="00B225B0">
          <w:pPr>
            <w:pStyle w:val="Innehll1"/>
            <w:tabs>
              <w:tab w:val="left" w:pos="440"/>
              <w:tab w:val="right" w:leader="dot" w:pos="9062"/>
            </w:tabs>
            <w:rPr>
              <w:rFonts w:asciiTheme="minorHAnsi" w:eastAsiaTheme="minorEastAsia" w:hAnsiTheme="minorHAnsi" w:cstheme="minorBidi"/>
              <w:noProof/>
              <w:lang w:eastAsia="sv-SE"/>
            </w:rPr>
          </w:pPr>
          <w:hyperlink w:anchor="_Toc442869747" w:history="1">
            <w:r w:rsidRPr="00655415">
              <w:rPr>
                <w:rStyle w:val="Hyperlnk"/>
                <w:noProof/>
                <w:lang w:val="en-US"/>
              </w:rPr>
              <w:t>7.</w:t>
            </w:r>
            <w:r>
              <w:rPr>
                <w:rFonts w:asciiTheme="minorHAnsi" w:eastAsiaTheme="minorEastAsia" w:hAnsiTheme="minorHAnsi" w:cstheme="minorBidi"/>
                <w:noProof/>
                <w:lang w:eastAsia="sv-SE"/>
              </w:rPr>
              <w:tab/>
            </w:r>
            <w:r w:rsidRPr="00655415">
              <w:rPr>
                <w:rStyle w:val="Hyperlnk"/>
                <w:noProof/>
                <w:lang w:val="en-US"/>
              </w:rPr>
              <w:t>Submission of two new draft designs of Italian commemorative euro coins</w:t>
            </w:r>
            <w:r>
              <w:rPr>
                <w:noProof/>
                <w:webHidden/>
              </w:rPr>
              <w:tab/>
            </w:r>
            <w:r>
              <w:rPr>
                <w:noProof/>
                <w:webHidden/>
              </w:rPr>
              <w:fldChar w:fldCharType="begin"/>
            </w:r>
            <w:r>
              <w:rPr>
                <w:noProof/>
                <w:webHidden/>
              </w:rPr>
              <w:instrText xml:space="preserve"> PAGEREF _Toc442869747 \h </w:instrText>
            </w:r>
            <w:r>
              <w:rPr>
                <w:noProof/>
                <w:webHidden/>
              </w:rPr>
            </w:r>
            <w:r>
              <w:rPr>
                <w:noProof/>
                <w:webHidden/>
              </w:rPr>
              <w:fldChar w:fldCharType="separate"/>
            </w:r>
            <w:r>
              <w:rPr>
                <w:noProof/>
                <w:webHidden/>
              </w:rPr>
              <w:t>6</w:t>
            </w:r>
            <w:r>
              <w:rPr>
                <w:noProof/>
                <w:webHidden/>
              </w:rPr>
              <w:fldChar w:fldCharType="end"/>
            </w:r>
          </w:hyperlink>
        </w:p>
        <w:p w14:paraId="2581FC51" w14:textId="77777777" w:rsidR="00B225B0" w:rsidRDefault="00B225B0">
          <w:pPr>
            <w:pStyle w:val="Innehll1"/>
            <w:tabs>
              <w:tab w:val="left" w:pos="440"/>
              <w:tab w:val="right" w:leader="dot" w:pos="9062"/>
            </w:tabs>
            <w:rPr>
              <w:rFonts w:asciiTheme="minorHAnsi" w:eastAsiaTheme="minorEastAsia" w:hAnsiTheme="minorHAnsi" w:cstheme="minorBidi"/>
              <w:noProof/>
              <w:lang w:eastAsia="sv-SE"/>
            </w:rPr>
          </w:pPr>
          <w:hyperlink w:anchor="_Toc442869748" w:history="1">
            <w:r w:rsidRPr="00655415">
              <w:rPr>
                <w:rStyle w:val="Hyperlnk"/>
                <w:noProof/>
              </w:rPr>
              <w:t>8.</w:t>
            </w:r>
            <w:r>
              <w:rPr>
                <w:rFonts w:asciiTheme="minorHAnsi" w:eastAsiaTheme="minorEastAsia" w:hAnsiTheme="minorHAnsi" w:cstheme="minorBidi"/>
                <w:noProof/>
                <w:lang w:eastAsia="sv-SE"/>
              </w:rPr>
              <w:tab/>
            </w:r>
            <w:r w:rsidRPr="00655415">
              <w:rPr>
                <w:rStyle w:val="Hyperlnk"/>
                <w:noProof/>
              </w:rPr>
              <w:t>New national sides - Portuguese commemorative coins 2016</w:t>
            </w:r>
            <w:r>
              <w:rPr>
                <w:noProof/>
                <w:webHidden/>
              </w:rPr>
              <w:tab/>
            </w:r>
            <w:r>
              <w:rPr>
                <w:noProof/>
                <w:webHidden/>
              </w:rPr>
              <w:fldChar w:fldCharType="begin"/>
            </w:r>
            <w:r>
              <w:rPr>
                <w:noProof/>
                <w:webHidden/>
              </w:rPr>
              <w:instrText xml:space="preserve"> PAGEREF _Toc442869748 \h </w:instrText>
            </w:r>
            <w:r>
              <w:rPr>
                <w:noProof/>
                <w:webHidden/>
              </w:rPr>
            </w:r>
            <w:r>
              <w:rPr>
                <w:noProof/>
                <w:webHidden/>
              </w:rPr>
              <w:fldChar w:fldCharType="separate"/>
            </w:r>
            <w:r>
              <w:rPr>
                <w:noProof/>
                <w:webHidden/>
              </w:rPr>
              <w:t>6</w:t>
            </w:r>
            <w:r>
              <w:rPr>
                <w:noProof/>
                <w:webHidden/>
              </w:rPr>
              <w:fldChar w:fldCharType="end"/>
            </w:r>
          </w:hyperlink>
        </w:p>
        <w:p w14:paraId="06B96740" w14:textId="77777777" w:rsidR="00B225B0" w:rsidRDefault="00B225B0">
          <w:pPr>
            <w:pStyle w:val="Innehll1"/>
            <w:tabs>
              <w:tab w:val="left" w:pos="440"/>
              <w:tab w:val="right" w:leader="dot" w:pos="9062"/>
            </w:tabs>
            <w:rPr>
              <w:rFonts w:asciiTheme="minorHAnsi" w:eastAsiaTheme="minorEastAsia" w:hAnsiTheme="minorHAnsi" w:cstheme="minorBidi"/>
              <w:noProof/>
              <w:lang w:eastAsia="sv-SE"/>
            </w:rPr>
          </w:pPr>
          <w:hyperlink w:anchor="_Toc442869749" w:history="1">
            <w:r w:rsidRPr="00655415">
              <w:rPr>
                <w:rStyle w:val="Hyperlnk"/>
                <w:noProof/>
                <w:lang w:val="en-US"/>
              </w:rPr>
              <w:t>9.</w:t>
            </w:r>
            <w:r>
              <w:rPr>
                <w:rFonts w:asciiTheme="minorHAnsi" w:eastAsiaTheme="minorEastAsia" w:hAnsiTheme="minorHAnsi" w:cstheme="minorBidi"/>
                <w:noProof/>
                <w:lang w:eastAsia="sv-SE"/>
              </w:rPr>
              <w:tab/>
            </w:r>
            <w:r w:rsidRPr="00655415">
              <w:rPr>
                <w:rStyle w:val="Hyperlnk"/>
                <w:noProof/>
                <w:lang w:val="en-US"/>
              </w:rPr>
              <w:t>Submission for approval of the new design of the Luxembourg 2 euro coin</w:t>
            </w:r>
            <w:r>
              <w:rPr>
                <w:noProof/>
                <w:webHidden/>
              </w:rPr>
              <w:tab/>
            </w:r>
            <w:r>
              <w:rPr>
                <w:noProof/>
                <w:webHidden/>
              </w:rPr>
              <w:fldChar w:fldCharType="begin"/>
            </w:r>
            <w:r>
              <w:rPr>
                <w:noProof/>
                <w:webHidden/>
              </w:rPr>
              <w:instrText xml:space="preserve"> PAGEREF _Toc442869749 \h </w:instrText>
            </w:r>
            <w:r>
              <w:rPr>
                <w:noProof/>
                <w:webHidden/>
              </w:rPr>
            </w:r>
            <w:r>
              <w:rPr>
                <w:noProof/>
                <w:webHidden/>
              </w:rPr>
              <w:fldChar w:fldCharType="separate"/>
            </w:r>
            <w:r>
              <w:rPr>
                <w:noProof/>
                <w:webHidden/>
              </w:rPr>
              <w:t>6</w:t>
            </w:r>
            <w:r>
              <w:rPr>
                <w:noProof/>
                <w:webHidden/>
              </w:rPr>
              <w:fldChar w:fldCharType="end"/>
            </w:r>
          </w:hyperlink>
        </w:p>
        <w:p w14:paraId="11BAC218" w14:textId="77777777" w:rsidR="00B225B0" w:rsidRDefault="00B225B0">
          <w:pPr>
            <w:pStyle w:val="Innehll1"/>
            <w:tabs>
              <w:tab w:val="left" w:pos="660"/>
              <w:tab w:val="right" w:leader="dot" w:pos="9062"/>
            </w:tabs>
            <w:rPr>
              <w:rFonts w:asciiTheme="minorHAnsi" w:eastAsiaTheme="minorEastAsia" w:hAnsiTheme="minorHAnsi" w:cstheme="minorBidi"/>
              <w:noProof/>
              <w:lang w:eastAsia="sv-SE"/>
            </w:rPr>
          </w:pPr>
          <w:hyperlink w:anchor="_Toc442869750" w:history="1">
            <w:r w:rsidRPr="00655415">
              <w:rPr>
                <w:rStyle w:val="Hyperlnk"/>
                <w:noProof/>
                <w:lang w:val="en-US"/>
              </w:rPr>
              <w:t>10.</w:t>
            </w:r>
            <w:r>
              <w:rPr>
                <w:rFonts w:asciiTheme="minorHAnsi" w:eastAsiaTheme="minorEastAsia" w:hAnsiTheme="minorHAnsi" w:cstheme="minorBidi"/>
                <w:noProof/>
                <w:lang w:eastAsia="sv-SE"/>
              </w:rPr>
              <w:tab/>
            </w:r>
            <w:r w:rsidRPr="00655415">
              <w:rPr>
                <w:rStyle w:val="Hyperlnk"/>
                <w:noProof/>
                <w:lang w:val="en-US"/>
              </w:rPr>
              <w:t>Submission for approval of the new design of the Latvian 2 euro coin</w:t>
            </w:r>
            <w:r>
              <w:rPr>
                <w:noProof/>
                <w:webHidden/>
              </w:rPr>
              <w:tab/>
            </w:r>
            <w:r>
              <w:rPr>
                <w:noProof/>
                <w:webHidden/>
              </w:rPr>
              <w:fldChar w:fldCharType="begin"/>
            </w:r>
            <w:r>
              <w:rPr>
                <w:noProof/>
                <w:webHidden/>
              </w:rPr>
              <w:instrText xml:space="preserve"> PAGEREF _Toc442869750 \h </w:instrText>
            </w:r>
            <w:r>
              <w:rPr>
                <w:noProof/>
                <w:webHidden/>
              </w:rPr>
            </w:r>
            <w:r>
              <w:rPr>
                <w:noProof/>
                <w:webHidden/>
              </w:rPr>
              <w:fldChar w:fldCharType="separate"/>
            </w:r>
            <w:r>
              <w:rPr>
                <w:noProof/>
                <w:webHidden/>
              </w:rPr>
              <w:t>6</w:t>
            </w:r>
            <w:r>
              <w:rPr>
                <w:noProof/>
                <w:webHidden/>
              </w:rPr>
              <w:fldChar w:fldCharType="end"/>
            </w:r>
          </w:hyperlink>
        </w:p>
        <w:p w14:paraId="44B4BCE7" w14:textId="77777777" w:rsidR="00B225B0" w:rsidRDefault="00B225B0">
          <w:pPr>
            <w:pStyle w:val="Innehll1"/>
            <w:tabs>
              <w:tab w:val="left" w:pos="660"/>
              <w:tab w:val="right" w:leader="dot" w:pos="9062"/>
            </w:tabs>
            <w:rPr>
              <w:rFonts w:asciiTheme="minorHAnsi" w:eastAsiaTheme="minorEastAsia" w:hAnsiTheme="minorHAnsi" w:cstheme="minorBidi"/>
              <w:noProof/>
              <w:lang w:eastAsia="sv-SE"/>
            </w:rPr>
          </w:pPr>
          <w:hyperlink w:anchor="_Toc442869751" w:history="1">
            <w:r w:rsidRPr="00655415">
              <w:rPr>
                <w:rStyle w:val="Hyperlnk"/>
                <w:noProof/>
                <w:lang w:val="en-US"/>
              </w:rPr>
              <w:t>11.</w:t>
            </w:r>
            <w:r>
              <w:rPr>
                <w:rFonts w:asciiTheme="minorHAnsi" w:eastAsiaTheme="minorEastAsia" w:hAnsiTheme="minorHAnsi" w:cstheme="minorBidi"/>
                <w:noProof/>
                <w:lang w:eastAsia="sv-SE"/>
              </w:rPr>
              <w:tab/>
            </w:r>
            <w:r w:rsidRPr="00655415">
              <w:rPr>
                <w:rStyle w:val="Hyperlnk"/>
                <w:noProof/>
                <w:lang w:val="en-US"/>
              </w:rPr>
              <w:t>Commonly agreed position on flexibility within the Stability and Growth Pact</w:t>
            </w:r>
            <w:r>
              <w:rPr>
                <w:noProof/>
                <w:webHidden/>
              </w:rPr>
              <w:tab/>
            </w:r>
            <w:r>
              <w:rPr>
                <w:noProof/>
                <w:webHidden/>
              </w:rPr>
              <w:fldChar w:fldCharType="begin"/>
            </w:r>
            <w:r>
              <w:rPr>
                <w:noProof/>
                <w:webHidden/>
              </w:rPr>
              <w:instrText xml:space="preserve"> PAGEREF _Toc442869751 \h </w:instrText>
            </w:r>
            <w:r>
              <w:rPr>
                <w:noProof/>
                <w:webHidden/>
              </w:rPr>
            </w:r>
            <w:r>
              <w:rPr>
                <w:noProof/>
                <w:webHidden/>
              </w:rPr>
              <w:fldChar w:fldCharType="separate"/>
            </w:r>
            <w:r>
              <w:rPr>
                <w:noProof/>
                <w:webHidden/>
              </w:rPr>
              <w:t>6</w:t>
            </w:r>
            <w:r>
              <w:rPr>
                <w:noProof/>
                <w:webHidden/>
              </w:rPr>
              <w:fldChar w:fldCharType="end"/>
            </w:r>
          </w:hyperlink>
        </w:p>
        <w:p w14:paraId="64BFCDDF" w14:textId="77777777" w:rsidR="00B225B0" w:rsidRDefault="00B225B0">
          <w:pPr>
            <w:pStyle w:val="Innehll1"/>
            <w:tabs>
              <w:tab w:val="left" w:pos="660"/>
              <w:tab w:val="right" w:leader="dot" w:pos="9062"/>
            </w:tabs>
            <w:rPr>
              <w:rFonts w:asciiTheme="minorHAnsi" w:eastAsiaTheme="minorEastAsia" w:hAnsiTheme="minorHAnsi" w:cstheme="minorBidi"/>
              <w:noProof/>
              <w:lang w:eastAsia="sv-SE"/>
            </w:rPr>
          </w:pPr>
          <w:hyperlink w:anchor="_Toc442869752" w:history="1">
            <w:r w:rsidRPr="00655415">
              <w:rPr>
                <w:rStyle w:val="Hyperlnk"/>
                <w:noProof/>
                <w:lang w:val="en-US"/>
              </w:rPr>
              <w:t>12.</w:t>
            </w:r>
            <w:r>
              <w:rPr>
                <w:rFonts w:asciiTheme="minorHAnsi" w:eastAsiaTheme="minorEastAsia" w:hAnsiTheme="minorHAnsi" w:cstheme="minorBidi"/>
                <w:noProof/>
                <w:lang w:eastAsia="sv-SE"/>
              </w:rPr>
              <w:tab/>
            </w:r>
            <w:r w:rsidRPr="00655415">
              <w:rPr>
                <w:rStyle w:val="Hyperlnk"/>
                <w:noProof/>
                <w:lang w:val="en-US"/>
              </w:rPr>
              <w:t>-Council Decision of …amending Decision 1999/70/EC concerning the external auditors of the national central banks, as regards the external auditors of Národná banka Slovenska</w:t>
            </w:r>
            <w:r>
              <w:rPr>
                <w:noProof/>
                <w:webHidden/>
              </w:rPr>
              <w:tab/>
            </w:r>
            <w:r>
              <w:rPr>
                <w:noProof/>
                <w:webHidden/>
              </w:rPr>
              <w:fldChar w:fldCharType="begin"/>
            </w:r>
            <w:r>
              <w:rPr>
                <w:noProof/>
                <w:webHidden/>
              </w:rPr>
              <w:instrText xml:space="preserve"> PAGEREF _Toc442869752 \h </w:instrText>
            </w:r>
            <w:r>
              <w:rPr>
                <w:noProof/>
                <w:webHidden/>
              </w:rPr>
            </w:r>
            <w:r>
              <w:rPr>
                <w:noProof/>
                <w:webHidden/>
              </w:rPr>
              <w:fldChar w:fldCharType="separate"/>
            </w:r>
            <w:r>
              <w:rPr>
                <w:noProof/>
                <w:webHidden/>
              </w:rPr>
              <w:t>7</w:t>
            </w:r>
            <w:r>
              <w:rPr>
                <w:noProof/>
                <w:webHidden/>
              </w:rPr>
              <w:fldChar w:fldCharType="end"/>
            </w:r>
          </w:hyperlink>
        </w:p>
        <w:p w14:paraId="2D49C9B1" w14:textId="77777777" w:rsidR="00B225B0" w:rsidRDefault="00B225B0">
          <w:pPr>
            <w:pStyle w:val="Innehll1"/>
            <w:tabs>
              <w:tab w:val="left" w:pos="660"/>
              <w:tab w:val="right" w:leader="dot" w:pos="9062"/>
            </w:tabs>
            <w:rPr>
              <w:rFonts w:asciiTheme="minorHAnsi" w:eastAsiaTheme="minorEastAsia" w:hAnsiTheme="minorHAnsi" w:cstheme="minorBidi"/>
              <w:noProof/>
              <w:lang w:eastAsia="sv-SE"/>
            </w:rPr>
          </w:pPr>
          <w:hyperlink w:anchor="_Toc442869753" w:history="1">
            <w:r w:rsidRPr="00655415">
              <w:rPr>
                <w:rStyle w:val="Hyperlnk"/>
                <w:noProof/>
                <w:lang w:val="en-US"/>
              </w:rPr>
              <w:t>13.</w:t>
            </w:r>
            <w:r>
              <w:rPr>
                <w:rFonts w:asciiTheme="minorHAnsi" w:eastAsiaTheme="minorEastAsia" w:hAnsiTheme="minorHAnsi" w:cstheme="minorBidi"/>
                <w:noProof/>
                <w:lang w:eastAsia="sv-SE"/>
              </w:rPr>
              <w:tab/>
            </w:r>
            <w:r w:rsidRPr="00655415">
              <w:rPr>
                <w:rStyle w:val="Hyperlnk"/>
                <w:noProof/>
                <w:lang w:val="en-US"/>
              </w:rPr>
              <w:t>Draft Council Decision on the signing, on behalf of the European Union, of the Amending Protocol to the Agreement between the European Community and the Principality of Andorra providing for measures equivalent to those laid down in Council Directive 2003/48/EC on taxation of savings income in the form of interest payments</w:t>
            </w:r>
            <w:r>
              <w:rPr>
                <w:noProof/>
                <w:webHidden/>
              </w:rPr>
              <w:tab/>
            </w:r>
            <w:r>
              <w:rPr>
                <w:noProof/>
                <w:webHidden/>
              </w:rPr>
              <w:fldChar w:fldCharType="begin"/>
            </w:r>
            <w:r>
              <w:rPr>
                <w:noProof/>
                <w:webHidden/>
              </w:rPr>
              <w:instrText xml:space="preserve"> PAGEREF _Toc442869753 \h </w:instrText>
            </w:r>
            <w:r>
              <w:rPr>
                <w:noProof/>
                <w:webHidden/>
              </w:rPr>
            </w:r>
            <w:r>
              <w:rPr>
                <w:noProof/>
                <w:webHidden/>
              </w:rPr>
              <w:fldChar w:fldCharType="separate"/>
            </w:r>
            <w:r>
              <w:rPr>
                <w:noProof/>
                <w:webHidden/>
              </w:rPr>
              <w:t>7</w:t>
            </w:r>
            <w:r>
              <w:rPr>
                <w:noProof/>
                <w:webHidden/>
              </w:rPr>
              <w:fldChar w:fldCharType="end"/>
            </w:r>
          </w:hyperlink>
        </w:p>
        <w:p w14:paraId="02CB5170" w14:textId="77777777" w:rsidR="00B225B0" w:rsidRDefault="00B225B0">
          <w:pPr>
            <w:pStyle w:val="Innehll1"/>
            <w:tabs>
              <w:tab w:val="left" w:pos="660"/>
              <w:tab w:val="right" w:leader="dot" w:pos="9062"/>
            </w:tabs>
            <w:rPr>
              <w:rFonts w:asciiTheme="minorHAnsi" w:eastAsiaTheme="minorEastAsia" w:hAnsiTheme="minorHAnsi" w:cstheme="minorBidi"/>
              <w:noProof/>
              <w:lang w:eastAsia="sv-SE"/>
            </w:rPr>
          </w:pPr>
          <w:hyperlink w:anchor="_Toc442869754" w:history="1">
            <w:r w:rsidRPr="00655415">
              <w:rPr>
                <w:rStyle w:val="Hyperlnk"/>
                <w:noProof/>
              </w:rPr>
              <w:t>14.</w:t>
            </w:r>
            <w:r>
              <w:rPr>
                <w:rFonts w:asciiTheme="minorHAnsi" w:eastAsiaTheme="minorEastAsia" w:hAnsiTheme="minorHAnsi" w:cstheme="minorBidi"/>
                <w:noProof/>
                <w:lang w:eastAsia="sv-SE"/>
              </w:rPr>
              <w:tab/>
            </w:r>
            <w:r w:rsidRPr="00655415">
              <w:rPr>
                <w:rStyle w:val="Hyperlnk"/>
                <w:noProof/>
                <w:lang w:val="en-US"/>
              </w:rPr>
              <w:t xml:space="preserve">Commission Delegated Decision (EU) …/… of 26.11.2015 on the equivalence of the supervisory regime for insurance and reinsurance undertakings in force in Bermuda to the regime laid down in Directive 2009/138/EC of the European Parliament and of the Council and amending Delegated Decision (EU) [.../... </w:t>
            </w:r>
            <w:r w:rsidRPr="00655415">
              <w:rPr>
                <w:rStyle w:val="Hyperlnk"/>
                <w:noProof/>
              </w:rPr>
              <w:t>[C(2015) 3740]]</w:t>
            </w:r>
            <w:r>
              <w:rPr>
                <w:noProof/>
                <w:webHidden/>
              </w:rPr>
              <w:tab/>
            </w:r>
            <w:r>
              <w:rPr>
                <w:noProof/>
                <w:webHidden/>
              </w:rPr>
              <w:fldChar w:fldCharType="begin"/>
            </w:r>
            <w:r>
              <w:rPr>
                <w:noProof/>
                <w:webHidden/>
              </w:rPr>
              <w:instrText xml:space="preserve"> PAGEREF _Toc442869754 \h </w:instrText>
            </w:r>
            <w:r>
              <w:rPr>
                <w:noProof/>
                <w:webHidden/>
              </w:rPr>
            </w:r>
            <w:r>
              <w:rPr>
                <w:noProof/>
                <w:webHidden/>
              </w:rPr>
              <w:fldChar w:fldCharType="separate"/>
            </w:r>
            <w:r>
              <w:rPr>
                <w:noProof/>
                <w:webHidden/>
              </w:rPr>
              <w:t>8</w:t>
            </w:r>
            <w:r>
              <w:rPr>
                <w:noProof/>
                <w:webHidden/>
              </w:rPr>
              <w:fldChar w:fldCharType="end"/>
            </w:r>
          </w:hyperlink>
        </w:p>
        <w:p w14:paraId="4CFFE9C3" w14:textId="77777777" w:rsidR="00B225B0" w:rsidRDefault="00B225B0">
          <w:pPr>
            <w:pStyle w:val="Innehll1"/>
            <w:tabs>
              <w:tab w:val="left" w:pos="660"/>
              <w:tab w:val="right" w:leader="dot" w:pos="9062"/>
            </w:tabs>
            <w:rPr>
              <w:rFonts w:asciiTheme="minorHAnsi" w:eastAsiaTheme="minorEastAsia" w:hAnsiTheme="minorHAnsi" w:cstheme="minorBidi"/>
              <w:noProof/>
              <w:lang w:eastAsia="sv-SE"/>
            </w:rPr>
          </w:pPr>
          <w:hyperlink w:anchor="_Toc442869755" w:history="1">
            <w:r w:rsidRPr="00655415">
              <w:rPr>
                <w:rStyle w:val="Hyperlnk"/>
                <w:noProof/>
                <w:lang w:val="en-US"/>
              </w:rPr>
              <w:t>15.</w:t>
            </w:r>
            <w:r>
              <w:rPr>
                <w:rFonts w:asciiTheme="minorHAnsi" w:eastAsiaTheme="minorEastAsia" w:hAnsiTheme="minorHAnsi" w:cstheme="minorBidi"/>
                <w:noProof/>
                <w:lang w:eastAsia="sv-SE"/>
              </w:rPr>
              <w:tab/>
            </w:r>
            <w:r w:rsidRPr="00655415">
              <w:rPr>
                <w:rStyle w:val="Hyperlnk"/>
                <w:noProof/>
                <w:lang w:val="en-US"/>
              </w:rPr>
              <w:t>Commission Delegated Decision (EU) …/… of 26.11.2015 on the equivalence of the solvency regime for insurance and reinsurance undertakings in force in Japan to the regime laid down in Directive 2009/138/EC of the European Parliament and of the Council</w:t>
            </w:r>
            <w:r>
              <w:rPr>
                <w:noProof/>
                <w:webHidden/>
              </w:rPr>
              <w:tab/>
            </w:r>
            <w:r>
              <w:rPr>
                <w:noProof/>
                <w:webHidden/>
              </w:rPr>
              <w:fldChar w:fldCharType="begin"/>
            </w:r>
            <w:r>
              <w:rPr>
                <w:noProof/>
                <w:webHidden/>
              </w:rPr>
              <w:instrText xml:space="preserve"> PAGEREF _Toc442869755 \h </w:instrText>
            </w:r>
            <w:r>
              <w:rPr>
                <w:noProof/>
                <w:webHidden/>
              </w:rPr>
            </w:r>
            <w:r>
              <w:rPr>
                <w:noProof/>
                <w:webHidden/>
              </w:rPr>
              <w:fldChar w:fldCharType="separate"/>
            </w:r>
            <w:r>
              <w:rPr>
                <w:noProof/>
                <w:webHidden/>
              </w:rPr>
              <w:t>8</w:t>
            </w:r>
            <w:r>
              <w:rPr>
                <w:noProof/>
                <w:webHidden/>
              </w:rPr>
              <w:fldChar w:fldCharType="end"/>
            </w:r>
          </w:hyperlink>
        </w:p>
        <w:p w14:paraId="10B7C0E7" w14:textId="77777777" w:rsidR="00B225B0" w:rsidRDefault="00B225B0">
          <w:pPr>
            <w:pStyle w:val="Innehll1"/>
            <w:tabs>
              <w:tab w:val="left" w:pos="660"/>
              <w:tab w:val="right" w:leader="dot" w:pos="9062"/>
            </w:tabs>
            <w:rPr>
              <w:rFonts w:asciiTheme="minorHAnsi" w:eastAsiaTheme="minorEastAsia" w:hAnsiTheme="minorHAnsi" w:cstheme="minorBidi"/>
              <w:noProof/>
              <w:lang w:eastAsia="sv-SE"/>
            </w:rPr>
          </w:pPr>
          <w:hyperlink w:anchor="_Toc442869756" w:history="1">
            <w:r w:rsidRPr="00655415">
              <w:rPr>
                <w:rStyle w:val="Hyperlnk"/>
                <w:noProof/>
                <w:lang w:val="en-US"/>
              </w:rPr>
              <w:t>16.</w:t>
            </w:r>
            <w:r>
              <w:rPr>
                <w:rFonts w:asciiTheme="minorHAnsi" w:eastAsiaTheme="minorEastAsia" w:hAnsiTheme="minorHAnsi" w:cstheme="minorBidi"/>
                <w:noProof/>
                <w:lang w:eastAsia="sv-SE"/>
              </w:rPr>
              <w:tab/>
            </w:r>
            <w:r w:rsidRPr="00655415">
              <w:rPr>
                <w:rStyle w:val="Hyperlnk"/>
                <w:noProof/>
                <w:lang w:val="en-US"/>
              </w:rPr>
              <w:t>Commission Delegated Regulation (EU) …/... of 17.12.2015 supplementing Directive 2009/65/EC of the European Parliament and of the Council with regard to obligations of depositaries</w:t>
            </w:r>
            <w:r>
              <w:rPr>
                <w:noProof/>
                <w:webHidden/>
              </w:rPr>
              <w:tab/>
            </w:r>
            <w:r>
              <w:rPr>
                <w:noProof/>
                <w:webHidden/>
              </w:rPr>
              <w:fldChar w:fldCharType="begin"/>
            </w:r>
            <w:r>
              <w:rPr>
                <w:noProof/>
                <w:webHidden/>
              </w:rPr>
              <w:instrText xml:space="preserve"> PAGEREF _Toc442869756 \h </w:instrText>
            </w:r>
            <w:r>
              <w:rPr>
                <w:noProof/>
                <w:webHidden/>
              </w:rPr>
            </w:r>
            <w:r>
              <w:rPr>
                <w:noProof/>
                <w:webHidden/>
              </w:rPr>
              <w:fldChar w:fldCharType="separate"/>
            </w:r>
            <w:r>
              <w:rPr>
                <w:noProof/>
                <w:webHidden/>
              </w:rPr>
              <w:t>9</w:t>
            </w:r>
            <w:r>
              <w:rPr>
                <w:noProof/>
                <w:webHidden/>
              </w:rPr>
              <w:fldChar w:fldCharType="end"/>
            </w:r>
          </w:hyperlink>
        </w:p>
        <w:p w14:paraId="747006FA" w14:textId="77777777" w:rsidR="00B225B0" w:rsidRDefault="00B225B0">
          <w:pPr>
            <w:pStyle w:val="Innehll1"/>
            <w:tabs>
              <w:tab w:val="left" w:pos="660"/>
              <w:tab w:val="right" w:leader="dot" w:pos="9062"/>
            </w:tabs>
            <w:rPr>
              <w:rFonts w:asciiTheme="minorHAnsi" w:eastAsiaTheme="minorEastAsia" w:hAnsiTheme="minorHAnsi" w:cstheme="minorBidi"/>
              <w:noProof/>
              <w:lang w:eastAsia="sv-SE"/>
            </w:rPr>
          </w:pPr>
          <w:hyperlink w:anchor="_Toc442869757" w:history="1">
            <w:r w:rsidRPr="00655415">
              <w:rPr>
                <w:rStyle w:val="Hyperlnk"/>
                <w:noProof/>
                <w:lang w:val="en-US"/>
              </w:rPr>
              <w:t>17.</w:t>
            </w:r>
            <w:r>
              <w:rPr>
                <w:rFonts w:asciiTheme="minorHAnsi" w:eastAsiaTheme="minorEastAsia" w:hAnsiTheme="minorHAnsi" w:cstheme="minorBidi"/>
                <w:noProof/>
                <w:lang w:eastAsia="sv-SE"/>
              </w:rPr>
              <w:tab/>
            </w:r>
            <w:r w:rsidRPr="00655415">
              <w:rPr>
                <w:rStyle w:val="Hyperlnk"/>
                <w:noProof/>
                <w:lang w:val="en-US"/>
              </w:rPr>
              <w:t>Commission Delegated Regulation (EU) …/... of 16.12.2015 laying down general principles and criteria for the investment strategy and rules for the administration of the Single Resolution Fund</w:t>
            </w:r>
            <w:r>
              <w:rPr>
                <w:noProof/>
                <w:webHidden/>
              </w:rPr>
              <w:tab/>
            </w:r>
            <w:r>
              <w:rPr>
                <w:noProof/>
                <w:webHidden/>
              </w:rPr>
              <w:fldChar w:fldCharType="begin"/>
            </w:r>
            <w:r>
              <w:rPr>
                <w:noProof/>
                <w:webHidden/>
              </w:rPr>
              <w:instrText xml:space="preserve"> PAGEREF _Toc442869757 \h </w:instrText>
            </w:r>
            <w:r>
              <w:rPr>
                <w:noProof/>
                <w:webHidden/>
              </w:rPr>
            </w:r>
            <w:r>
              <w:rPr>
                <w:noProof/>
                <w:webHidden/>
              </w:rPr>
              <w:fldChar w:fldCharType="separate"/>
            </w:r>
            <w:r>
              <w:rPr>
                <w:noProof/>
                <w:webHidden/>
              </w:rPr>
              <w:t>10</w:t>
            </w:r>
            <w:r>
              <w:rPr>
                <w:noProof/>
                <w:webHidden/>
              </w:rPr>
              <w:fldChar w:fldCharType="end"/>
            </w:r>
          </w:hyperlink>
        </w:p>
        <w:p w14:paraId="08C89358" w14:textId="77777777" w:rsidR="00B225B0" w:rsidRDefault="00B225B0">
          <w:pPr>
            <w:pStyle w:val="Innehll1"/>
            <w:tabs>
              <w:tab w:val="left" w:pos="660"/>
              <w:tab w:val="right" w:leader="dot" w:pos="9062"/>
            </w:tabs>
            <w:rPr>
              <w:rFonts w:asciiTheme="minorHAnsi" w:eastAsiaTheme="minorEastAsia" w:hAnsiTheme="minorHAnsi" w:cstheme="minorBidi"/>
              <w:noProof/>
              <w:lang w:eastAsia="sv-SE"/>
            </w:rPr>
          </w:pPr>
          <w:hyperlink w:anchor="_Toc442869758" w:history="1">
            <w:r w:rsidRPr="00655415">
              <w:rPr>
                <w:rStyle w:val="Hyperlnk"/>
                <w:noProof/>
              </w:rPr>
              <w:t>18.</w:t>
            </w:r>
            <w:r>
              <w:rPr>
                <w:rFonts w:asciiTheme="minorHAnsi" w:eastAsiaTheme="minorEastAsia" w:hAnsiTheme="minorHAnsi" w:cstheme="minorBidi"/>
                <w:noProof/>
                <w:lang w:eastAsia="sv-SE"/>
              </w:rPr>
              <w:tab/>
            </w:r>
            <w:r w:rsidRPr="00655415">
              <w:rPr>
                <w:rStyle w:val="Hyperlnk"/>
                <w:noProof/>
              </w:rPr>
              <w:t>Enlargement</w:t>
            </w:r>
            <w:r>
              <w:rPr>
                <w:noProof/>
                <w:webHidden/>
              </w:rPr>
              <w:tab/>
            </w:r>
            <w:r>
              <w:rPr>
                <w:noProof/>
                <w:webHidden/>
              </w:rPr>
              <w:fldChar w:fldCharType="begin"/>
            </w:r>
            <w:r>
              <w:rPr>
                <w:noProof/>
                <w:webHidden/>
              </w:rPr>
              <w:instrText xml:space="preserve"> PAGEREF _Toc442869758 \h </w:instrText>
            </w:r>
            <w:r>
              <w:rPr>
                <w:noProof/>
                <w:webHidden/>
              </w:rPr>
            </w:r>
            <w:r>
              <w:rPr>
                <w:noProof/>
                <w:webHidden/>
              </w:rPr>
              <w:fldChar w:fldCharType="separate"/>
            </w:r>
            <w:r>
              <w:rPr>
                <w:noProof/>
                <w:webHidden/>
              </w:rPr>
              <w:t>10</w:t>
            </w:r>
            <w:r>
              <w:rPr>
                <w:noProof/>
                <w:webHidden/>
              </w:rPr>
              <w:fldChar w:fldCharType="end"/>
            </w:r>
          </w:hyperlink>
        </w:p>
        <w:p w14:paraId="11C94773" w14:textId="77777777" w:rsidR="00B225B0" w:rsidRDefault="00B225B0">
          <w:pPr>
            <w:pStyle w:val="Innehll1"/>
            <w:tabs>
              <w:tab w:val="left" w:pos="660"/>
              <w:tab w:val="right" w:leader="dot" w:pos="9062"/>
            </w:tabs>
            <w:rPr>
              <w:rFonts w:asciiTheme="minorHAnsi" w:eastAsiaTheme="minorEastAsia" w:hAnsiTheme="minorHAnsi" w:cstheme="minorBidi"/>
              <w:noProof/>
              <w:lang w:eastAsia="sv-SE"/>
            </w:rPr>
          </w:pPr>
          <w:hyperlink w:anchor="_Toc442869759" w:history="1">
            <w:r w:rsidRPr="00655415">
              <w:rPr>
                <w:rStyle w:val="Hyperlnk"/>
                <w:noProof/>
                <w:lang w:val="en-US"/>
              </w:rPr>
              <w:t>19.</w:t>
            </w:r>
            <w:r>
              <w:rPr>
                <w:rFonts w:asciiTheme="minorHAnsi" w:eastAsiaTheme="minorEastAsia" w:hAnsiTheme="minorHAnsi" w:cstheme="minorBidi"/>
                <w:noProof/>
                <w:lang w:eastAsia="sv-SE"/>
              </w:rPr>
              <w:tab/>
            </w:r>
            <w:r w:rsidRPr="00655415">
              <w:rPr>
                <w:rStyle w:val="Hyperlnk"/>
                <w:noProof/>
                <w:lang w:val="en-US"/>
              </w:rPr>
              <w:t>Proposal for a Regulation of the European Parliament and of the Council applying the arrangements for products originating in certain states which are part of the African, Caribbean and Pacific (ACP) Group of States provided for in agreements establishing, or leading to the establishment of, Economic Partnership Agreements (recast) [First reading]</w:t>
            </w:r>
            <w:r>
              <w:rPr>
                <w:noProof/>
                <w:webHidden/>
              </w:rPr>
              <w:tab/>
            </w:r>
            <w:r>
              <w:rPr>
                <w:noProof/>
                <w:webHidden/>
              </w:rPr>
              <w:fldChar w:fldCharType="begin"/>
            </w:r>
            <w:r>
              <w:rPr>
                <w:noProof/>
                <w:webHidden/>
              </w:rPr>
              <w:instrText xml:space="preserve"> PAGEREF _Toc442869759 \h </w:instrText>
            </w:r>
            <w:r>
              <w:rPr>
                <w:noProof/>
                <w:webHidden/>
              </w:rPr>
            </w:r>
            <w:r>
              <w:rPr>
                <w:noProof/>
                <w:webHidden/>
              </w:rPr>
              <w:fldChar w:fldCharType="separate"/>
            </w:r>
            <w:r>
              <w:rPr>
                <w:noProof/>
                <w:webHidden/>
              </w:rPr>
              <w:t>11</w:t>
            </w:r>
            <w:r>
              <w:rPr>
                <w:noProof/>
                <w:webHidden/>
              </w:rPr>
              <w:fldChar w:fldCharType="end"/>
            </w:r>
          </w:hyperlink>
        </w:p>
        <w:p w14:paraId="71C6CE42" w14:textId="77777777" w:rsidR="00B225B0" w:rsidRDefault="00B225B0">
          <w:pPr>
            <w:pStyle w:val="Innehll1"/>
            <w:tabs>
              <w:tab w:val="left" w:pos="660"/>
              <w:tab w:val="right" w:leader="dot" w:pos="9062"/>
            </w:tabs>
            <w:rPr>
              <w:rFonts w:asciiTheme="minorHAnsi" w:eastAsiaTheme="minorEastAsia" w:hAnsiTheme="minorHAnsi" w:cstheme="minorBidi"/>
              <w:noProof/>
              <w:lang w:eastAsia="sv-SE"/>
            </w:rPr>
          </w:pPr>
          <w:hyperlink w:anchor="_Toc442869760" w:history="1">
            <w:r w:rsidRPr="00655415">
              <w:rPr>
                <w:rStyle w:val="Hyperlnk"/>
                <w:noProof/>
                <w:lang w:val="en-US"/>
              </w:rPr>
              <w:t>20.</w:t>
            </w:r>
            <w:r>
              <w:rPr>
                <w:rFonts w:asciiTheme="minorHAnsi" w:eastAsiaTheme="minorEastAsia" w:hAnsiTheme="minorHAnsi" w:cstheme="minorBidi"/>
                <w:noProof/>
                <w:lang w:eastAsia="sv-SE"/>
              </w:rPr>
              <w:tab/>
            </w:r>
            <w:r w:rsidRPr="00655415">
              <w:rPr>
                <w:rStyle w:val="Hyperlnk"/>
                <w:noProof/>
                <w:lang w:val="en-US"/>
              </w:rPr>
              <w:t>Relations with the ACP States and the OCT</w:t>
            </w:r>
            <w:r>
              <w:rPr>
                <w:noProof/>
                <w:webHidden/>
              </w:rPr>
              <w:tab/>
            </w:r>
            <w:r>
              <w:rPr>
                <w:noProof/>
                <w:webHidden/>
              </w:rPr>
              <w:fldChar w:fldCharType="begin"/>
            </w:r>
            <w:r>
              <w:rPr>
                <w:noProof/>
                <w:webHidden/>
              </w:rPr>
              <w:instrText xml:space="preserve"> PAGEREF _Toc442869760 \h </w:instrText>
            </w:r>
            <w:r>
              <w:rPr>
                <w:noProof/>
                <w:webHidden/>
              </w:rPr>
            </w:r>
            <w:r>
              <w:rPr>
                <w:noProof/>
                <w:webHidden/>
              </w:rPr>
              <w:fldChar w:fldCharType="separate"/>
            </w:r>
            <w:r>
              <w:rPr>
                <w:noProof/>
                <w:webHidden/>
              </w:rPr>
              <w:t>11</w:t>
            </w:r>
            <w:r>
              <w:rPr>
                <w:noProof/>
                <w:webHidden/>
              </w:rPr>
              <w:fldChar w:fldCharType="end"/>
            </w:r>
          </w:hyperlink>
        </w:p>
        <w:p w14:paraId="72E39EC1" w14:textId="77777777" w:rsidR="00B225B0" w:rsidRDefault="00B225B0">
          <w:pPr>
            <w:pStyle w:val="Innehll1"/>
            <w:tabs>
              <w:tab w:val="left" w:pos="660"/>
              <w:tab w:val="right" w:leader="dot" w:pos="9062"/>
            </w:tabs>
            <w:rPr>
              <w:rFonts w:asciiTheme="minorHAnsi" w:eastAsiaTheme="minorEastAsia" w:hAnsiTheme="minorHAnsi" w:cstheme="minorBidi"/>
              <w:noProof/>
              <w:lang w:eastAsia="sv-SE"/>
            </w:rPr>
          </w:pPr>
          <w:hyperlink w:anchor="_Toc442869761" w:history="1">
            <w:r w:rsidRPr="00655415">
              <w:rPr>
                <w:rStyle w:val="Hyperlnk"/>
                <w:noProof/>
                <w:lang w:val="en-US"/>
              </w:rPr>
              <w:t>21.</w:t>
            </w:r>
            <w:r>
              <w:rPr>
                <w:rFonts w:asciiTheme="minorHAnsi" w:eastAsiaTheme="minorEastAsia" w:hAnsiTheme="minorHAnsi" w:cstheme="minorBidi"/>
                <w:noProof/>
                <w:lang w:eastAsia="sv-SE"/>
              </w:rPr>
              <w:tab/>
            </w:r>
            <w:r w:rsidRPr="00655415">
              <w:rPr>
                <w:rStyle w:val="Hyperlnk"/>
                <w:noProof/>
                <w:lang w:val="en-US"/>
              </w:rPr>
              <w:t>Proposal for a Regulation of the European Parliament and of the Council on the introduction of emergency autonomous trade measures for the Republic of Tunisia [First reading]</w:t>
            </w:r>
            <w:r>
              <w:rPr>
                <w:noProof/>
                <w:webHidden/>
              </w:rPr>
              <w:tab/>
            </w:r>
            <w:r>
              <w:rPr>
                <w:noProof/>
                <w:webHidden/>
              </w:rPr>
              <w:fldChar w:fldCharType="begin"/>
            </w:r>
            <w:r>
              <w:rPr>
                <w:noProof/>
                <w:webHidden/>
              </w:rPr>
              <w:instrText xml:space="preserve"> PAGEREF _Toc442869761 \h </w:instrText>
            </w:r>
            <w:r>
              <w:rPr>
                <w:noProof/>
                <w:webHidden/>
              </w:rPr>
            </w:r>
            <w:r>
              <w:rPr>
                <w:noProof/>
                <w:webHidden/>
              </w:rPr>
              <w:fldChar w:fldCharType="separate"/>
            </w:r>
            <w:r>
              <w:rPr>
                <w:noProof/>
                <w:webHidden/>
              </w:rPr>
              <w:t>12</w:t>
            </w:r>
            <w:r>
              <w:rPr>
                <w:noProof/>
                <w:webHidden/>
              </w:rPr>
              <w:fldChar w:fldCharType="end"/>
            </w:r>
          </w:hyperlink>
        </w:p>
        <w:p w14:paraId="214E37CB" w14:textId="77777777" w:rsidR="00B225B0" w:rsidRDefault="00B225B0">
          <w:pPr>
            <w:pStyle w:val="Innehll1"/>
            <w:tabs>
              <w:tab w:val="left" w:pos="660"/>
              <w:tab w:val="right" w:leader="dot" w:pos="9062"/>
            </w:tabs>
            <w:rPr>
              <w:rFonts w:asciiTheme="minorHAnsi" w:eastAsiaTheme="minorEastAsia" w:hAnsiTheme="minorHAnsi" w:cstheme="minorBidi"/>
              <w:noProof/>
              <w:lang w:eastAsia="sv-SE"/>
            </w:rPr>
          </w:pPr>
          <w:hyperlink w:anchor="_Toc442869762" w:history="1">
            <w:r w:rsidRPr="00655415">
              <w:rPr>
                <w:rStyle w:val="Hyperlnk"/>
                <w:noProof/>
                <w:lang w:val="en-US"/>
              </w:rPr>
              <w:t>22.</w:t>
            </w:r>
            <w:r>
              <w:rPr>
                <w:rFonts w:asciiTheme="minorHAnsi" w:eastAsiaTheme="minorEastAsia" w:hAnsiTheme="minorHAnsi" w:cstheme="minorBidi"/>
                <w:noProof/>
                <w:lang w:eastAsia="sv-SE"/>
              </w:rPr>
              <w:tab/>
            </w:r>
            <w:r w:rsidRPr="00655415">
              <w:rPr>
                <w:rStyle w:val="Hyperlnk"/>
                <w:noProof/>
                <w:lang w:val="en-US"/>
              </w:rPr>
              <w:t>Council Decision on the conclusion, on behalf of the Union, of the Stabilisation and Association Agreement between the European Union and the European Atomic Energy Community, of the one part, and Kosovo</w:t>
            </w:r>
            <w:r w:rsidRPr="00655415">
              <w:rPr>
                <w:rStyle w:val="Hyperlnk"/>
                <w:noProof/>
              </w:rPr>
              <w:t></w:t>
            </w:r>
            <w:r w:rsidRPr="00655415">
              <w:rPr>
                <w:rStyle w:val="Hyperlnk"/>
                <w:noProof/>
                <w:lang w:val="en-US"/>
              </w:rPr>
              <w:t>, of the other part</w:t>
            </w:r>
            <w:r>
              <w:rPr>
                <w:noProof/>
                <w:webHidden/>
              </w:rPr>
              <w:tab/>
            </w:r>
            <w:r>
              <w:rPr>
                <w:noProof/>
                <w:webHidden/>
              </w:rPr>
              <w:fldChar w:fldCharType="begin"/>
            </w:r>
            <w:r>
              <w:rPr>
                <w:noProof/>
                <w:webHidden/>
              </w:rPr>
              <w:instrText xml:space="preserve"> PAGEREF _Toc442869762 \h </w:instrText>
            </w:r>
            <w:r>
              <w:rPr>
                <w:noProof/>
                <w:webHidden/>
              </w:rPr>
            </w:r>
            <w:r>
              <w:rPr>
                <w:noProof/>
                <w:webHidden/>
              </w:rPr>
              <w:fldChar w:fldCharType="separate"/>
            </w:r>
            <w:r>
              <w:rPr>
                <w:noProof/>
                <w:webHidden/>
              </w:rPr>
              <w:t>13</w:t>
            </w:r>
            <w:r>
              <w:rPr>
                <w:noProof/>
                <w:webHidden/>
              </w:rPr>
              <w:fldChar w:fldCharType="end"/>
            </w:r>
          </w:hyperlink>
        </w:p>
        <w:p w14:paraId="50BF2CF4" w14:textId="77777777" w:rsidR="00B225B0" w:rsidRDefault="00B225B0">
          <w:pPr>
            <w:pStyle w:val="Innehll1"/>
            <w:tabs>
              <w:tab w:val="left" w:pos="660"/>
              <w:tab w:val="right" w:leader="dot" w:pos="9062"/>
            </w:tabs>
            <w:rPr>
              <w:rFonts w:asciiTheme="minorHAnsi" w:eastAsiaTheme="minorEastAsia" w:hAnsiTheme="minorHAnsi" w:cstheme="minorBidi"/>
              <w:noProof/>
              <w:lang w:eastAsia="sv-SE"/>
            </w:rPr>
          </w:pPr>
          <w:hyperlink w:anchor="_Toc442869763" w:history="1">
            <w:r w:rsidRPr="00655415">
              <w:rPr>
                <w:rStyle w:val="Hyperlnk"/>
                <w:noProof/>
                <w:lang w:val="en-US"/>
              </w:rPr>
              <w:t>23.</w:t>
            </w:r>
            <w:r>
              <w:rPr>
                <w:rFonts w:asciiTheme="minorHAnsi" w:eastAsiaTheme="minorEastAsia" w:hAnsiTheme="minorHAnsi" w:cstheme="minorBidi"/>
                <w:noProof/>
                <w:lang w:eastAsia="sv-SE"/>
              </w:rPr>
              <w:tab/>
            </w:r>
            <w:r w:rsidRPr="00655415">
              <w:rPr>
                <w:rStyle w:val="Hyperlnk"/>
                <w:noProof/>
                <w:lang w:val="en-US"/>
              </w:rPr>
              <w:t>(poss.) Draft Council conclusions on EU priorities at UN Human Rights Fora in 2016</w:t>
            </w:r>
            <w:r>
              <w:rPr>
                <w:noProof/>
                <w:webHidden/>
              </w:rPr>
              <w:tab/>
            </w:r>
            <w:r>
              <w:rPr>
                <w:noProof/>
                <w:webHidden/>
              </w:rPr>
              <w:fldChar w:fldCharType="begin"/>
            </w:r>
            <w:r>
              <w:rPr>
                <w:noProof/>
                <w:webHidden/>
              </w:rPr>
              <w:instrText xml:space="preserve"> PAGEREF _Toc442869763 \h </w:instrText>
            </w:r>
            <w:r>
              <w:rPr>
                <w:noProof/>
                <w:webHidden/>
              </w:rPr>
            </w:r>
            <w:r>
              <w:rPr>
                <w:noProof/>
                <w:webHidden/>
              </w:rPr>
              <w:fldChar w:fldCharType="separate"/>
            </w:r>
            <w:r>
              <w:rPr>
                <w:noProof/>
                <w:webHidden/>
              </w:rPr>
              <w:t>13</w:t>
            </w:r>
            <w:r>
              <w:rPr>
                <w:noProof/>
                <w:webHidden/>
              </w:rPr>
              <w:fldChar w:fldCharType="end"/>
            </w:r>
          </w:hyperlink>
        </w:p>
        <w:p w14:paraId="512C6E0C" w14:textId="77777777" w:rsidR="00B225B0" w:rsidRDefault="00B225B0">
          <w:pPr>
            <w:pStyle w:val="Innehll1"/>
            <w:tabs>
              <w:tab w:val="left" w:pos="660"/>
              <w:tab w:val="right" w:leader="dot" w:pos="9062"/>
            </w:tabs>
            <w:rPr>
              <w:rFonts w:asciiTheme="minorHAnsi" w:eastAsiaTheme="minorEastAsia" w:hAnsiTheme="minorHAnsi" w:cstheme="minorBidi"/>
              <w:noProof/>
              <w:lang w:eastAsia="sv-SE"/>
            </w:rPr>
          </w:pPr>
          <w:hyperlink w:anchor="_Toc442869764" w:history="1">
            <w:r w:rsidRPr="00655415">
              <w:rPr>
                <w:rStyle w:val="Hyperlnk"/>
                <w:noProof/>
                <w:lang w:val="en-US"/>
              </w:rPr>
              <w:t>24.</w:t>
            </w:r>
            <w:r>
              <w:rPr>
                <w:rFonts w:asciiTheme="minorHAnsi" w:eastAsiaTheme="minorEastAsia" w:hAnsiTheme="minorHAnsi" w:cstheme="minorBidi"/>
                <w:noProof/>
                <w:lang w:eastAsia="sv-SE"/>
              </w:rPr>
              <w:tab/>
            </w:r>
            <w:r w:rsidRPr="00655415">
              <w:rPr>
                <w:rStyle w:val="Hyperlnk"/>
                <w:noProof/>
                <w:lang w:val="en-US"/>
              </w:rPr>
              <w:t>Council Decisions on the conclusion of the Agreements between the European Union and the United Arab Emirates, Saint Lucia, the Commonwealth of Dominica, Grenada, Saint Vincent and the Grenadines, the Republic of Vanuatu, the Democratic Republic of Timor-Leste, the Independent State of Samoa and the Republic of Trinidad and Tobago on the short-stay visa waiver</w:t>
            </w:r>
            <w:r>
              <w:rPr>
                <w:noProof/>
                <w:webHidden/>
              </w:rPr>
              <w:tab/>
            </w:r>
            <w:r>
              <w:rPr>
                <w:noProof/>
                <w:webHidden/>
              </w:rPr>
              <w:fldChar w:fldCharType="begin"/>
            </w:r>
            <w:r>
              <w:rPr>
                <w:noProof/>
                <w:webHidden/>
              </w:rPr>
              <w:instrText xml:space="preserve"> PAGEREF _Toc442869764 \h </w:instrText>
            </w:r>
            <w:r>
              <w:rPr>
                <w:noProof/>
                <w:webHidden/>
              </w:rPr>
            </w:r>
            <w:r>
              <w:rPr>
                <w:noProof/>
                <w:webHidden/>
              </w:rPr>
              <w:fldChar w:fldCharType="separate"/>
            </w:r>
            <w:r>
              <w:rPr>
                <w:noProof/>
                <w:webHidden/>
              </w:rPr>
              <w:t>14</w:t>
            </w:r>
            <w:r>
              <w:rPr>
                <w:noProof/>
                <w:webHidden/>
              </w:rPr>
              <w:fldChar w:fldCharType="end"/>
            </w:r>
          </w:hyperlink>
        </w:p>
        <w:p w14:paraId="3086A14B" w14:textId="77777777" w:rsidR="00B225B0" w:rsidRDefault="00B225B0">
          <w:pPr>
            <w:pStyle w:val="Innehll1"/>
            <w:tabs>
              <w:tab w:val="left" w:pos="660"/>
              <w:tab w:val="right" w:leader="dot" w:pos="9062"/>
            </w:tabs>
            <w:rPr>
              <w:rFonts w:asciiTheme="minorHAnsi" w:eastAsiaTheme="minorEastAsia" w:hAnsiTheme="minorHAnsi" w:cstheme="minorBidi"/>
              <w:noProof/>
              <w:lang w:eastAsia="sv-SE"/>
            </w:rPr>
          </w:pPr>
          <w:hyperlink w:anchor="_Toc442869765" w:history="1">
            <w:r w:rsidRPr="00655415">
              <w:rPr>
                <w:rStyle w:val="Hyperlnk"/>
                <w:noProof/>
                <w:lang w:val="en-US"/>
              </w:rPr>
              <w:t>25.</w:t>
            </w:r>
            <w:r>
              <w:rPr>
                <w:rFonts w:asciiTheme="minorHAnsi" w:eastAsiaTheme="minorEastAsia" w:hAnsiTheme="minorHAnsi" w:cstheme="minorBidi"/>
                <w:noProof/>
                <w:lang w:eastAsia="sv-SE"/>
              </w:rPr>
              <w:tab/>
            </w:r>
            <w:r w:rsidRPr="00655415">
              <w:rPr>
                <w:rStyle w:val="Hyperlnk"/>
                <w:noProof/>
                <w:lang w:val="en-US"/>
              </w:rPr>
              <w:t>Schengen evaluation of AUSTRIA - Draft Council Recommendation on addressing the deficiencies identified in the 2015 evaluation of the application of the Schengen acquis in the field of the Schengen Information System</w:t>
            </w:r>
            <w:r>
              <w:rPr>
                <w:noProof/>
                <w:webHidden/>
              </w:rPr>
              <w:tab/>
            </w:r>
            <w:r>
              <w:rPr>
                <w:noProof/>
                <w:webHidden/>
              </w:rPr>
              <w:fldChar w:fldCharType="begin"/>
            </w:r>
            <w:r>
              <w:rPr>
                <w:noProof/>
                <w:webHidden/>
              </w:rPr>
              <w:instrText xml:space="preserve"> PAGEREF _Toc442869765 \h </w:instrText>
            </w:r>
            <w:r>
              <w:rPr>
                <w:noProof/>
                <w:webHidden/>
              </w:rPr>
            </w:r>
            <w:r>
              <w:rPr>
                <w:noProof/>
                <w:webHidden/>
              </w:rPr>
              <w:fldChar w:fldCharType="separate"/>
            </w:r>
            <w:r>
              <w:rPr>
                <w:noProof/>
                <w:webHidden/>
              </w:rPr>
              <w:t>15</w:t>
            </w:r>
            <w:r>
              <w:rPr>
                <w:noProof/>
                <w:webHidden/>
              </w:rPr>
              <w:fldChar w:fldCharType="end"/>
            </w:r>
          </w:hyperlink>
        </w:p>
        <w:p w14:paraId="37E69968" w14:textId="77777777" w:rsidR="00B225B0" w:rsidRDefault="00B225B0">
          <w:pPr>
            <w:pStyle w:val="Innehll1"/>
            <w:tabs>
              <w:tab w:val="left" w:pos="660"/>
              <w:tab w:val="right" w:leader="dot" w:pos="9062"/>
            </w:tabs>
            <w:rPr>
              <w:rFonts w:asciiTheme="minorHAnsi" w:eastAsiaTheme="minorEastAsia" w:hAnsiTheme="minorHAnsi" w:cstheme="minorBidi"/>
              <w:noProof/>
              <w:lang w:eastAsia="sv-SE"/>
            </w:rPr>
          </w:pPr>
          <w:hyperlink w:anchor="_Toc442869766" w:history="1">
            <w:r w:rsidRPr="00655415">
              <w:rPr>
                <w:rStyle w:val="Hyperlnk"/>
                <w:noProof/>
                <w:lang w:val="en-US"/>
              </w:rPr>
              <w:t>26.</w:t>
            </w:r>
            <w:r>
              <w:rPr>
                <w:rFonts w:asciiTheme="minorHAnsi" w:eastAsiaTheme="minorEastAsia" w:hAnsiTheme="minorHAnsi" w:cstheme="minorBidi"/>
                <w:noProof/>
                <w:lang w:eastAsia="sv-SE"/>
              </w:rPr>
              <w:tab/>
            </w:r>
            <w:r w:rsidRPr="00655415">
              <w:rPr>
                <w:rStyle w:val="Hyperlnk"/>
                <w:noProof/>
                <w:lang w:val="en-US"/>
              </w:rPr>
              <w:t>Draft European Union Programme of Exercises and Exercise-Related Activities under the CFSP 2016-2020 –Approval</w:t>
            </w:r>
            <w:r>
              <w:rPr>
                <w:noProof/>
                <w:webHidden/>
              </w:rPr>
              <w:tab/>
            </w:r>
            <w:r>
              <w:rPr>
                <w:noProof/>
                <w:webHidden/>
              </w:rPr>
              <w:fldChar w:fldCharType="begin"/>
            </w:r>
            <w:r>
              <w:rPr>
                <w:noProof/>
                <w:webHidden/>
              </w:rPr>
              <w:instrText xml:space="preserve"> PAGEREF _Toc442869766 \h </w:instrText>
            </w:r>
            <w:r>
              <w:rPr>
                <w:noProof/>
                <w:webHidden/>
              </w:rPr>
            </w:r>
            <w:r>
              <w:rPr>
                <w:noProof/>
                <w:webHidden/>
              </w:rPr>
              <w:fldChar w:fldCharType="separate"/>
            </w:r>
            <w:r>
              <w:rPr>
                <w:noProof/>
                <w:webHidden/>
              </w:rPr>
              <w:t>15</w:t>
            </w:r>
            <w:r>
              <w:rPr>
                <w:noProof/>
                <w:webHidden/>
              </w:rPr>
              <w:fldChar w:fldCharType="end"/>
            </w:r>
          </w:hyperlink>
        </w:p>
        <w:p w14:paraId="1E16D25E" w14:textId="77777777" w:rsidR="00E077EF" w:rsidRDefault="00E077EF">
          <w:r>
            <w:rPr>
              <w:b/>
              <w:bCs/>
              <w:noProof/>
            </w:rPr>
            <w:fldChar w:fldCharType="end"/>
          </w:r>
        </w:p>
      </w:sdtContent>
    </w:sdt>
    <w:p w14:paraId="1E16D25F" w14:textId="77777777" w:rsidR="00E077EF" w:rsidRDefault="00E077EF">
      <w:pPr>
        <w:ind w:left="0"/>
      </w:pPr>
      <w:r>
        <w:br w:type="page"/>
      </w:r>
    </w:p>
    <w:p w14:paraId="1E16D260" w14:textId="77777777" w:rsidR="00E077EF" w:rsidRDefault="00E077EF" w:rsidP="00E077EF">
      <w:pPr>
        <w:pStyle w:val="Rubrik1"/>
        <w:numPr>
          <w:ilvl w:val="0"/>
          <w:numId w:val="0"/>
        </w:numPr>
      </w:pPr>
      <w:bookmarkStart w:id="1" w:name="_Toc364854645"/>
    </w:p>
    <w:p w14:paraId="1E16D261" w14:textId="77777777" w:rsidR="00E077EF" w:rsidRPr="00936BE9" w:rsidRDefault="00E077EF" w:rsidP="00E077EF">
      <w:pPr>
        <w:pStyle w:val="Rubrik1"/>
        <w:rPr>
          <w:lang w:val="en-US"/>
        </w:rPr>
      </w:pPr>
      <w:bookmarkStart w:id="2" w:name="_Toc442869741"/>
      <w:r w:rsidRPr="00936BE9">
        <w:rPr>
          <w:noProof/>
          <w:lang w:val="en-US"/>
        </w:rPr>
        <w:t>Resolutions, Decisions and Opinions adopted by the European Parliament at its part-sessions in Strasbourg from 18 to 21 January 2016 and from 1 to 4 February 2016</w:t>
      </w:r>
      <w:bookmarkEnd w:id="2"/>
    </w:p>
    <w:p w14:paraId="1E16D262" w14:textId="672580CB" w:rsidR="00E077EF" w:rsidRPr="00936BE9" w:rsidRDefault="00E077EF" w:rsidP="00E077EF">
      <w:r w:rsidRPr="00936BE9">
        <w:rPr>
          <w:noProof/>
        </w:rPr>
        <w:t>5563</w:t>
      </w:r>
      <w:r w:rsidRPr="00936BE9">
        <w:t>/16 PE-RE 1</w:t>
      </w:r>
    </w:p>
    <w:p w14:paraId="1E16D263" w14:textId="77777777" w:rsidR="00E077EF" w:rsidRDefault="00E077EF" w:rsidP="00E077EF">
      <w:r>
        <w:rPr>
          <w:b/>
        </w:rPr>
        <w:t>Ansvarigt statsråd</w:t>
      </w:r>
      <w:r>
        <w:rPr>
          <w:b/>
        </w:rPr>
        <w:br/>
      </w:r>
      <w:r>
        <w:rPr>
          <w:noProof/>
        </w:rPr>
        <w:t>Stefan Löfven</w:t>
      </w:r>
    </w:p>
    <w:p w14:paraId="1E16D266" w14:textId="77777777" w:rsidR="00E077EF" w:rsidRDefault="00E077EF" w:rsidP="00E077EF">
      <w:r w:rsidRPr="00B44CE2">
        <w:rPr>
          <w:b/>
        </w:rPr>
        <w:t>Annotering</w:t>
      </w:r>
      <w:r>
        <w:rPr>
          <w:b/>
        </w:rPr>
        <w:br/>
      </w:r>
      <w:r>
        <w:t>Föranleder ingen annotering.</w:t>
      </w:r>
    </w:p>
    <w:p w14:paraId="18535A71" w14:textId="721C18E1" w:rsidR="00070B63" w:rsidRPr="00936BE9" w:rsidRDefault="00E077EF" w:rsidP="00070B63">
      <w:pPr>
        <w:pStyle w:val="Rubrik1"/>
        <w:rPr>
          <w:noProof/>
          <w:lang w:val="en-US"/>
        </w:rPr>
      </w:pPr>
      <w:bookmarkStart w:id="3" w:name="_Toc442869742"/>
      <w:r w:rsidRPr="00936BE9">
        <w:rPr>
          <w:noProof/>
          <w:lang w:val="en-US"/>
        </w:rPr>
        <w:t>Transparency - Public access to documents</w:t>
      </w:r>
      <w:r w:rsidRPr="00936BE9">
        <w:rPr>
          <w:noProof/>
          <w:lang w:val="en-US"/>
        </w:rPr>
        <w:br/>
        <w:t>a) Confirmatory application No 24/c/02/15</w:t>
      </w:r>
      <w:r w:rsidR="00070B63" w:rsidRPr="00936BE9">
        <w:rPr>
          <w:noProof/>
          <w:lang w:val="en-US"/>
        </w:rPr>
        <w:br/>
        <w:t>b) Confirmatory application No 01/c/01/16</w:t>
      </w:r>
      <w:bookmarkEnd w:id="3"/>
    </w:p>
    <w:p w14:paraId="0DFE7CBC" w14:textId="0A12E48A" w:rsidR="00070B63" w:rsidRPr="00936BE9" w:rsidRDefault="00070B63" w:rsidP="00070B63">
      <w:r w:rsidRPr="00936BE9">
        <w:rPr>
          <w:noProof/>
        </w:rPr>
        <w:t>5012</w:t>
      </w:r>
      <w:r w:rsidRPr="00936BE9">
        <w:t>/16 INF 3 API 3 5046/16 INF 6 API 6</w:t>
      </w:r>
    </w:p>
    <w:p w14:paraId="1E16D269" w14:textId="711D3F50" w:rsidR="00E077EF" w:rsidRDefault="00E077EF" w:rsidP="00E077EF">
      <w:r>
        <w:rPr>
          <w:b/>
        </w:rPr>
        <w:t>Ansvarigt statsråd</w:t>
      </w:r>
      <w:r>
        <w:rPr>
          <w:b/>
        </w:rPr>
        <w:br/>
      </w:r>
      <w:r>
        <w:rPr>
          <w:noProof/>
        </w:rPr>
        <w:t>Morgan Johansson</w:t>
      </w:r>
    </w:p>
    <w:p w14:paraId="1E16D26C" w14:textId="77777777" w:rsidR="00E077EF" w:rsidRDefault="00E077EF" w:rsidP="00E077EF">
      <w:r w:rsidRPr="00B44CE2">
        <w:rPr>
          <w:b/>
        </w:rPr>
        <w:t>Annotering</w:t>
      </w:r>
      <w:r>
        <w:rPr>
          <w:b/>
        </w:rPr>
        <w:br/>
      </w:r>
      <w:r>
        <w:t xml:space="preserve">Föranleder ingen annotering. </w:t>
      </w:r>
    </w:p>
    <w:p w14:paraId="1E16D270" w14:textId="77777777" w:rsidR="00E077EF" w:rsidRDefault="00E077EF" w:rsidP="00E077EF">
      <w:r>
        <w:rPr>
          <w:b/>
        </w:rPr>
        <w:t>Ansvarigt statsråd</w:t>
      </w:r>
      <w:r>
        <w:rPr>
          <w:b/>
        </w:rPr>
        <w:br/>
      </w:r>
      <w:r>
        <w:rPr>
          <w:noProof/>
        </w:rPr>
        <w:t>Morgan Johansson</w:t>
      </w:r>
    </w:p>
    <w:p w14:paraId="1E16D274" w14:textId="77777777" w:rsidR="00E077EF" w:rsidRPr="00936BE9" w:rsidRDefault="00E077EF" w:rsidP="00E077EF">
      <w:pPr>
        <w:pStyle w:val="Rubrik1"/>
        <w:rPr>
          <w:lang w:val="en-US"/>
        </w:rPr>
      </w:pPr>
      <w:bookmarkStart w:id="4" w:name="_Toc442869743"/>
      <w:r w:rsidRPr="00936BE9">
        <w:rPr>
          <w:noProof/>
          <w:lang w:val="en-US"/>
        </w:rPr>
        <w:t>Draft Council Decision appointing a member, proposed by the Kingdom of Denmark, of the European Economic and Social Committee</w:t>
      </w:r>
      <w:bookmarkEnd w:id="4"/>
    </w:p>
    <w:p w14:paraId="1E16D275" w14:textId="0E0FAE0F" w:rsidR="00E077EF" w:rsidRPr="00936BE9" w:rsidRDefault="00E077EF" w:rsidP="00E077EF">
      <w:pPr>
        <w:rPr>
          <w:lang w:val="fr-FR"/>
        </w:rPr>
      </w:pPr>
      <w:r w:rsidRPr="00936BE9">
        <w:rPr>
          <w:noProof/>
          <w:lang w:val="fr-FR"/>
        </w:rPr>
        <w:t>-Adoption</w:t>
      </w:r>
      <w:r w:rsidR="00070B63" w:rsidRPr="00936BE9">
        <w:rPr>
          <w:noProof/>
          <w:lang w:val="fr-FR"/>
        </w:rPr>
        <w:br/>
      </w:r>
      <w:r w:rsidRPr="00936BE9">
        <w:rPr>
          <w:noProof/>
          <w:lang w:val="fr-FR"/>
        </w:rPr>
        <w:t>5534</w:t>
      </w:r>
      <w:r w:rsidRPr="00936BE9">
        <w:rPr>
          <w:lang w:val="fr-FR"/>
        </w:rPr>
        <w:t>/16 CES 4</w:t>
      </w:r>
      <w:r w:rsidR="0097024B" w:rsidRPr="00936BE9">
        <w:rPr>
          <w:lang w:val="fr-FR"/>
        </w:rPr>
        <w:t xml:space="preserve"> </w:t>
      </w:r>
      <w:r w:rsidRPr="00936BE9">
        <w:rPr>
          <w:lang w:val="fr-FR"/>
        </w:rPr>
        <w:t>5532/16 CES 3+ COR 1 (it)</w:t>
      </w:r>
    </w:p>
    <w:p w14:paraId="1E16D276" w14:textId="77777777" w:rsidR="00E077EF" w:rsidRDefault="00E077EF" w:rsidP="00E077EF">
      <w:r>
        <w:rPr>
          <w:b/>
        </w:rPr>
        <w:t>Ansvarigt statsråd</w:t>
      </w:r>
      <w:r>
        <w:rPr>
          <w:b/>
        </w:rPr>
        <w:br/>
      </w:r>
      <w:r>
        <w:rPr>
          <w:noProof/>
        </w:rPr>
        <w:t>Ylva Johansson</w:t>
      </w:r>
    </w:p>
    <w:p w14:paraId="1E16D279" w14:textId="77777777" w:rsidR="00E077EF" w:rsidRDefault="00E077EF" w:rsidP="00E077EF">
      <w:r w:rsidRPr="00B44CE2">
        <w:rPr>
          <w:b/>
        </w:rPr>
        <w:t>Annotering</w:t>
      </w:r>
      <w:r>
        <w:rPr>
          <w:b/>
        </w:rPr>
        <w:br/>
      </w:r>
      <w:r>
        <w:t>Föranleder ingen annotering.</w:t>
      </w:r>
    </w:p>
    <w:p w14:paraId="1E16D27A" w14:textId="77777777" w:rsidR="00E077EF" w:rsidRPr="00936BE9" w:rsidRDefault="00E077EF" w:rsidP="00E077EF">
      <w:pPr>
        <w:pStyle w:val="Rubrik1"/>
        <w:rPr>
          <w:lang w:val="en-US"/>
        </w:rPr>
      </w:pPr>
      <w:bookmarkStart w:id="5" w:name="_Toc442869744"/>
      <w:r w:rsidRPr="00936BE9">
        <w:rPr>
          <w:noProof/>
          <w:lang w:val="en-US"/>
        </w:rPr>
        <w:t>Discharge to be given to the Commission in respect of the implementation of the general budget of the European Union for the financial year 2014</w:t>
      </w:r>
      <w:bookmarkEnd w:id="5"/>
    </w:p>
    <w:p w14:paraId="1E16D27B" w14:textId="56BDEE5C" w:rsidR="00E077EF" w:rsidRPr="00936BE9" w:rsidRDefault="00E077EF" w:rsidP="00070B63">
      <w:r w:rsidRPr="00936BE9">
        <w:rPr>
          <w:noProof/>
        </w:rPr>
        <w:t>-Draft</w:t>
      </w:r>
      <w:r w:rsidRPr="00936BE9">
        <w:t xml:space="preserve"> Council recommendation</w:t>
      </w:r>
      <w:r w:rsidR="00070B63" w:rsidRPr="00936BE9">
        <w:br/>
      </w:r>
      <w:r w:rsidRPr="00936BE9">
        <w:rPr>
          <w:noProof/>
        </w:rPr>
        <w:t>5583</w:t>
      </w:r>
      <w:r w:rsidRPr="00936BE9">
        <w:t>/16 FIN 57 PE-L 3+ ADD 1</w:t>
      </w:r>
    </w:p>
    <w:p w14:paraId="1E16D27C" w14:textId="77777777" w:rsidR="00E077EF" w:rsidRDefault="00E077EF" w:rsidP="00E077EF">
      <w:r>
        <w:rPr>
          <w:b/>
        </w:rPr>
        <w:t>Ansvarigt statsråd</w:t>
      </w:r>
      <w:r>
        <w:rPr>
          <w:b/>
        </w:rPr>
        <w:br/>
      </w:r>
      <w:r>
        <w:rPr>
          <w:noProof/>
        </w:rPr>
        <w:t>Magdalena Andersson</w:t>
      </w:r>
    </w:p>
    <w:p w14:paraId="1E16D27D" w14:textId="77777777" w:rsidR="00E077EF" w:rsidRPr="00643D86" w:rsidRDefault="00E077EF" w:rsidP="00E077EF">
      <w:r w:rsidRPr="00643D86">
        <w:rPr>
          <w:b/>
        </w:rPr>
        <w:t>Tidigare behandling i riksdagen</w:t>
      </w:r>
      <w:r>
        <w:rPr>
          <w:b/>
        </w:rPr>
        <w:br/>
      </w:r>
      <w:r>
        <w:rPr>
          <w:noProof/>
        </w:rPr>
        <w:t>2015-12-03</w:t>
      </w:r>
    </w:p>
    <w:p w14:paraId="1E16D27E" w14:textId="77777777" w:rsidR="00E077EF" w:rsidRPr="00643D86" w:rsidRDefault="00E077EF" w:rsidP="00E077EF">
      <w:r w:rsidRPr="00643D86">
        <w:rPr>
          <w:b/>
        </w:rPr>
        <w:lastRenderedPageBreak/>
        <w:t>Tidigare behandling vid rådsmöte</w:t>
      </w:r>
      <w:r>
        <w:rPr>
          <w:b/>
        </w:rPr>
        <w:br/>
      </w:r>
      <w:r>
        <w:rPr>
          <w:noProof/>
        </w:rPr>
        <w:t>2015-12-07</w:t>
      </w:r>
    </w:p>
    <w:p w14:paraId="1E16D27F" w14:textId="77777777" w:rsidR="00E077EF" w:rsidRDefault="00E077EF" w:rsidP="00E077EF">
      <w:r w:rsidRPr="00B44CE2">
        <w:rPr>
          <w:b/>
        </w:rPr>
        <w:t>Annotering</w:t>
      </w:r>
      <w:r>
        <w:rPr>
          <w:b/>
        </w:rPr>
        <w:br/>
      </w:r>
      <w:r>
        <w:t>Föranleder ingen annotering. (Behandlas vid muntligt samråd med EU-nämnden onsdag den 10 februari. Skriftligt underlag har skickats till riksdagen inför detta.)</w:t>
      </w:r>
    </w:p>
    <w:p w14:paraId="1E16D280" w14:textId="77777777" w:rsidR="00E077EF" w:rsidRPr="00936BE9" w:rsidRDefault="00E077EF" w:rsidP="00E077EF">
      <w:pPr>
        <w:pStyle w:val="Rubrik1"/>
        <w:rPr>
          <w:lang w:val="en-US"/>
        </w:rPr>
      </w:pPr>
      <w:bookmarkStart w:id="6" w:name="_Toc442869745"/>
      <w:r w:rsidRPr="00936BE9">
        <w:rPr>
          <w:noProof/>
          <w:lang w:val="en-US"/>
        </w:rPr>
        <w:t>Proposal for a Decision of the European Parliament and of the Council on the mobilisation of the European Globalisation Adjustment Fund, (application EGF/2015/007 BE/Hainaut-Namur Glass)</w:t>
      </w:r>
      <w:r w:rsidRPr="00936BE9">
        <w:rPr>
          <w:noProof/>
          <w:lang w:val="en-US"/>
        </w:rPr>
        <w:br/>
        <w:t>=Proposal for transfer of appropriations No DEC 01/2016 within Section III - Commission - of the general budget for 2015</w:t>
      </w:r>
      <w:bookmarkEnd w:id="6"/>
    </w:p>
    <w:p w14:paraId="57654A76" w14:textId="77777777" w:rsidR="00070B63" w:rsidRPr="00936BE9" w:rsidRDefault="00E077EF" w:rsidP="00E077EF">
      <w:r w:rsidRPr="00936BE9">
        <w:rPr>
          <w:noProof/>
        </w:rPr>
        <w:t>5744</w:t>
      </w:r>
      <w:r w:rsidRPr="00936BE9">
        <w:t>/16 FIN 71 INST 26 PE-L 8</w:t>
      </w:r>
    </w:p>
    <w:p w14:paraId="1E16D282" w14:textId="1D27AA6F" w:rsidR="00E077EF" w:rsidRDefault="00E077EF" w:rsidP="00E077EF">
      <w:r>
        <w:rPr>
          <w:b/>
        </w:rPr>
        <w:t>Ansvarigt statsråd</w:t>
      </w:r>
      <w:r>
        <w:rPr>
          <w:b/>
        </w:rPr>
        <w:br/>
      </w:r>
      <w:r>
        <w:rPr>
          <w:noProof/>
        </w:rPr>
        <w:t>Magdalena Andersson</w:t>
      </w:r>
    </w:p>
    <w:p w14:paraId="1E16D286" w14:textId="713F5015" w:rsidR="00CB07BF" w:rsidRDefault="00E077EF" w:rsidP="00070B63">
      <w:r w:rsidRPr="00B44CE2">
        <w:rPr>
          <w:b/>
        </w:rPr>
        <w:t>Annotering</w:t>
      </w:r>
      <w:r>
        <w:rPr>
          <w:b/>
        </w:rPr>
        <w:br/>
      </w:r>
      <w:r w:rsidRPr="00070B63">
        <w:rPr>
          <w:b/>
        </w:rPr>
        <w:t>Avsikt med behandlingen i rådet:</w:t>
      </w:r>
      <w:r>
        <w:t xml:space="preserve"> Godkännande av A-punkt. </w:t>
      </w:r>
    </w:p>
    <w:p w14:paraId="1E16D287" w14:textId="24F02BB8" w:rsidR="00CB07BF" w:rsidRDefault="00E077EF">
      <w:pPr>
        <w:spacing w:after="280" w:afterAutospacing="1"/>
      </w:pPr>
      <w:r w:rsidRPr="00070B63">
        <w:rPr>
          <w:b/>
        </w:rPr>
        <w:t>Hur regeringen ställer sig till den blivande A-punkten:</w:t>
      </w:r>
      <w:r>
        <w:t xml:space="preserve"> Regeringen avser att stödja förslaget.  </w:t>
      </w:r>
    </w:p>
    <w:p w14:paraId="1E16D288" w14:textId="747D2242" w:rsidR="00CB07BF" w:rsidRDefault="00E077EF">
      <w:pPr>
        <w:spacing w:after="280" w:afterAutospacing="1"/>
      </w:pPr>
      <w:r w:rsidRPr="00070B63">
        <w:rPr>
          <w:b/>
        </w:rPr>
        <w:t>Bakgrund:</w:t>
      </w:r>
      <w:r w:rsidR="00070B63">
        <w:t xml:space="preserve"> </w:t>
      </w:r>
      <w:r>
        <w:t xml:space="preserve">Belgien har ansökt om ekonomiskt stöd från Europeiska fonden för justering för globaliseringseffekter (EGF). </w:t>
      </w:r>
    </w:p>
    <w:p w14:paraId="1E16D289" w14:textId="77777777" w:rsidR="00CB07BF" w:rsidRDefault="00E077EF">
      <w:pPr>
        <w:spacing w:after="280" w:afterAutospacing="1"/>
      </w:pPr>
      <w:r>
        <w:t>Beloppet 1 095 544 euro som begärts av de belgiska myndigheterna kommer att bidra till kostnaderna för ett samordnat paket med stödberättigande personliga tjänster för 412 berörda stödmottagare efter uppsägningar i två företag, nämligen AGC Europe SA och Saint-Gobain Glass Benelux, som är verksamma inom glassektorn liksom 100 unga stödmottagare som varken arbetar eller studerar som omfattas av åtgärderna i syfte att bistå de drabbade arbetstagarna vid deras återinträde på arbetsmarknaden.</w:t>
      </w:r>
    </w:p>
    <w:p w14:paraId="1E16D28B" w14:textId="13A69E73" w:rsidR="00E077EF" w:rsidRDefault="00E077EF">
      <w:pPr>
        <w:spacing w:after="280" w:afterAutospacing="1"/>
        <w:rPr>
          <w:noProof/>
        </w:rPr>
      </w:pPr>
      <w:r>
        <w:t>Uppsägningarna var en följd av omfattande strukturella förändringar i världshandelsmönstren på grund av globaliseringen.</w:t>
      </w:r>
    </w:p>
    <w:p w14:paraId="1E16D28C" w14:textId="77777777" w:rsidR="00E077EF" w:rsidRDefault="00E077EF" w:rsidP="00E077EF">
      <w:pPr>
        <w:pStyle w:val="Rubrik1"/>
      </w:pPr>
      <w:bookmarkStart w:id="7" w:name="_Toc442869746"/>
      <w:r>
        <w:rPr>
          <w:noProof/>
        </w:rPr>
        <w:t>Budget guidelines for 2017</w:t>
      </w:r>
      <w:bookmarkEnd w:id="7"/>
    </w:p>
    <w:p w14:paraId="1E16D28D" w14:textId="0DF03B4F" w:rsidR="00E077EF" w:rsidRDefault="00E077EF" w:rsidP="00E077EF">
      <w:pPr>
        <w:rPr>
          <w:lang w:val="en-US"/>
        </w:rPr>
      </w:pPr>
      <w:r>
        <w:rPr>
          <w:noProof/>
          <w:lang w:val="en-US"/>
        </w:rPr>
        <w:t>-Draft</w:t>
      </w:r>
      <w:r>
        <w:rPr>
          <w:lang w:val="en-US"/>
        </w:rPr>
        <w:t xml:space="preserve"> Council conclusions</w:t>
      </w:r>
      <w:r>
        <w:rPr>
          <w:lang w:val="en-US"/>
        </w:rPr>
        <w:br/>
      </w:r>
      <w:r>
        <w:rPr>
          <w:noProof/>
          <w:lang w:val="en-US"/>
        </w:rPr>
        <w:t>5588</w:t>
      </w:r>
      <w:r>
        <w:rPr>
          <w:lang w:val="en-US"/>
        </w:rPr>
        <w:t>/15 FIN 61 INST 20 PE-L 7</w:t>
      </w:r>
    </w:p>
    <w:p w14:paraId="1E16D28E" w14:textId="77777777" w:rsidR="00E077EF" w:rsidRDefault="00E077EF" w:rsidP="00E077EF">
      <w:r>
        <w:rPr>
          <w:b/>
        </w:rPr>
        <w:t>Ansvarigt statsråd</w:t>
      </w:r>
      <w:r>
        <w:rPr>
          <w:b/>
        </w:rPr>
        <w:br/>
      </w:r>
      <w:r>
        <w:rPr>
          <w:noProof/>
        </w:rPr>
        <w:t>Magdalena Andersson</w:t>
      </w:r>
    </w:p>
    <w:p w14:paraId="1E16D291" w14:textId="77777777" w:rsidR="00E077EF" w:rsidRDefault="00E077EF" w:rsidP="00E077EF">
      <w:r w:rsidRPr="00B44CE2">
        <w:rPr>
          <w:b/>
        </w:rPr>
        <w:t>Annotering</w:t>
      </w:r>
      <w:r>
        <w:rPr>
          <w:b/>
        </w:rPr>
        <w:br/>
      </w:r>
      <w:r>
        <w:t>Föranleder ingen annotering. (Behandlas vid muntligt samråd med EU-nämnden onsdag 10 februari. Skriftligt underlag har skickats till riksdagen inför detta.)</w:t>
      </w:r>
    </w:p>
    <w:p w14:paraId="1E16D292" w14:textId="77777777" w:rsidR="00E077EF" w:rsidRPr="00936BE9" w:rsidRDefault="00E077EF" w:rsidP="00E077EF">
      <w:pPr>
        <w:pStyle w:val="Rubrik1"/>
        <w:rPr>
          <w:lang w:val="en-US"/>
        </w:rPr>
      </w:pPr>
      <w:bookmarkStart w:id="8" w:name="_Toc442869747"/>
      <w:r w:rsidRPr="00936BE9">
        <w:rPr>
          <w:noProof/>
          <w:lang w:val="en-US"/>
        </w:rPr>
        <w:lastRenderedPageBreak/>
        <w:t>Submission of two new draft designs of Italian commemorative euro coins</w:t>
      </w:r>
      <w:bookmarkEnd w:id="8"/>
    </w:p>
    <w:p w14:paraId="1E16D293" w14:textId="5CA5D6F1" w:rsidR="00E077EF" w:rsidRPr="00936BE9" w:rsidRDefault="00E077EF" w:rsidP="00E077EF">
      <w:r w:rsidRPr="00936BE9">
        <w:rPr>
          <w:noProof/>
        </w:rPr>
        <w:t>5190</w:t>
      </w:r>
      <w:r w:rsidRPr="00936BE9">
        <w:t>/1/16 REV 1 ECOFIN 22 UEM 13</w:t>
      </w:r>
    </w:p>
    <w:p w14:paraId="1E16D294" w14:textId="77777777" w:rsidR="00E077EF" w:rsidRDefault="00E077EF" w:rsidP="00E077EF">
      <w:r>
        <w:rPr>
          <w:b/>
        </w:rPr>
        <w:t>Ansvarigt statsråd</w:t>
      </w:r>
      <w:r>
        <w:rPr>
          <w:b/>
        </w:rPr>
        <w:br/>
      </w:r>
      <w:r>
        <w:rPr>
          <w:noProof/>
        </w:rPr>
        <w:t>Per Bolund</w:t>
      </w:r>
    </w:p>
    <w:p w14:paraId="1E16D297" w14:textId="77777777" w:rsidR="00E077EF" w:rsidRDefault="00E077EF" w:rsidP="00E077EF">
      <w:r w:rsidRPr="00B44CE2">
        <w:rPr>
          <w:b/>
        </w:rPr>
        <w:t>Annotering</w:t>
      </w:r>
      <w:r>
        <w:rPr>
          <w:b/>
        </w:rPr>
        <w:br/>
      </w:r>
      <w:r>
        <w:t>Föranleder ingen annotering.</w:t>
      </w:r>
    </w:p>
    <w:p w14:paraId="1E16D298" w14:textId="77777777" w:rsidR="00E077EF" w:rsidRDefault="00E077EF" w:rsidP="00E077EF">
      <w:pPr>
        <w:pStyle w:val="Rubrik1"/>
      </w:pPr>
      <w:bookmarkStart w:id="9" w:name="_Toc442869748"/>
      <w:r>
        <w:rPr>
          <w:noProof/>
        </w:rPr>
        <w:t>New national sides - Portuguese commemorative coins 2016</w:t>
      </w:r>
      <w:bookmarkEnd w:id="9"/>
    </w:p>
    <w:p w14:paraId="1E16D299" w14:textId="11A8AF84" w:rsidR="00E077EF" w:rsidRDefault="00E077EF" w:rsidP="00E077EF">
      <w:pPr>
        <w:rPr>
          <w:lang w:val="en-US"/>
        </w:rPr>
      </w:pPr>
      <w:r>
        <w:rPr>
          <w:noProof/>
          <w:lang w:val="en-US"/>
        </w:rPr>
        <w:t>5353</w:t>
      </w:r>
      <w:r>
        <w:rPr>
          <w:lang w:val="en-US"/>
        </w:rPr>
        <w:t>/16 ECOFIN 32 UEM 19</w:t>
      </w:r>
    </w:p>
    <w:p w14:paraId="1E16D29A" w14:textId="77777777" w:rsidR="00E077EF" w:rsidRDefault="00E077EF" w:rsidP="00E077EF">
      <w:r>
        <w:rPr>
          <w:b/>
        </w:rPr>
        <w:t>Ansvarigt statsråd</w:t>
      </w:r>
      <w:r>
        <w:rPr>
          <w:b/>
        </w:rPr>
        <w:br/>
      </w:r>
      <w:r>
        <w:rPr>
          <w:noProof/>
        </w:rPr>
        <w:t>Per Bolund</w:t>
      </w:r>
    </w:p>
    <w:p w14:paraId="1E16D29D" w14:textId="77777777" w:rsidR="00E077EF" w:rsidRDefault="00E077EF" w:rsidP="00E077EF">
      <w:r w:rsidRPr="00B44CE2">
        <w:rPr>
          <w:b/>
        </w:rPr>
        <w:t>Annotering</w:t>
      </w:r>
      <w:r>
        <w:rPr>
          <w:b/>
        </w:rPr>
        <w:br/>
      </w:r>
      <w:r>
        <w:t>Föranleder ingen annotering.</w:t>
      </w:r>
    </w:p>
    <w:p w14:paraId="1E16D29E" w14:textId="77777777" w:rsidR="00E077EF" w:rsidRPr="00936BE9" w:rsidRDefault="00E077EF" w:rsidP="00E077EF">
      <w:pPr>
        <w:pStyle w:val="Rubrik1"/>
        <w:rPr>
          <w:lang w:val="en-US"/>
        </w:rPr>
      </w:pPr>
      <w:bookmarkStart w:id="10" w:name="_Toc442869749"/>
      <w:r w:rsidRPr="00936BE9">
        <w:rPr>
          <w:noProof/>
          <w:lang w:val="en-US"/>
        </w:rPr>
        <w:t>Submission for approval of the new design of the Luxembourg 2 euro coin</w:t>
      </w:r>
      <w:bookmarkEnd w:id="10"/>
    </w:p>
    <w:p w14:paraId="1E16D29F" w14:textId="7BC46655" w:rsidR="00E077EF" w:rsidRPr="00936BE9" w:rsidRDefault="00E077EF" w:rsidP="00E077EF">
      <w:r w:rsidRPr="00936BE9">
        <w:rPr>
          <w:noProof/>
        </w:rPr>
        <w:t>5377</w:t>
      </w:r>
      <w:r w:rsidRPr="00936BE9">
        <w:t>/16 ECOFIN 33 UEM 21</w:t>
      </w:r>
    </w:p>
    <w:p w14:paraId="1E16D2A0" w14:textId="77777777" w:rsidR="00E077EF" w:rsidRDefault="00E077EF" w:rsidP="00E077EF">
      <w:r>
        <w:rPr>
          <w:b/>
        </w:rPr>
        <w:t>Ansvarigt statsråd</w:t>
      </w:r>
      <w:r>
        <w:rPr>
          <w:b/>
        </w:rPr>
        <w:br/>
      </w:r>
      <w:r>
        <w:rPr>
          <w:noProof/>
        </w:rPr>
        <w:t>Per Bolund</w:t>
      </w:r>
    </w:p>
    <w:p w14:paraId="1E16D2A3" w14:textId="77777777" w:rsidR="00E077EF" w:rsidRDefault="00E077EF" w:rsidP="00E077EF">
      <w:r w:rsidRPr="00B44CE2">
        <w:rPr>
          <w:b/>
        </w:rPr>
        <w:t>Annotering</w:t>
      </w:r>
      <w:r>
        <w:rPr>
          <w:b/>
        </w:rPr>
        <w:br/>
      </w:r>
      <w:r>
        <w:t>Föranleder ingen annotering.</w:t>
      </w:r>
    </w:p>
    <w:p w14:paraId="1E16D2A4" w14:textId="77777777" w:rsidR="00E077EF" w:rsidRPr="00936BE9" w:rsidRDefault="00E077EF" w:rsidP="00E077EF">
      <w:pPr>
        <w:pStyle w:val="Rubrik1"/>
        <w:rPr>
          <w:lang w:val="en-US"/>
        </w:rPr>
      </w:pPr>
      <w:bookmarkStart w:id="11" w:name="_Toc442869750"/>
      <w:r w:rsidRPr="00936BE9">
        <w:rPr>
          <w:noProof/>
          <w:lang w:val="en-US"/>
        </w:rPr>
        <w:t>Submission for approval of the new design of the Latvian 2 euro coin</w:t>
      </w:r>
      <w:bookmarkEnd w:id="11"/>
    </w:p>
    <w:p w14:paraId="1E16D2A5" w14:textId="115B50B1" w:rsidR="00E077EF" w:rsidRPr="00936BE9" w:rsidRDefault="00E077EF" w:rsidP="00E077EF">
      <w:r w:rsidRPr="00936BE9">
        <w:rPr>
          <w:noProof/>
        </w:rPr>
        <w:t>5716</w:t>
      </w:r>
      <w:r w:rsidRPr="00936BE9">
        <w:t>/16 ECOFIN 62 UEM 33</w:t>
      </w:r>
    </w:p>
    <w:p w14:paraId="1E16D2A6" w14:textId="77777777" w:rsidR="00E077EF" w:rsidRDefault="00E077EF" w:rsidP="00E077EF">
      <w:r>
        <w:rPr>
          <w:b/>
        </w:rPr>
        <w:t>Ansvarigt statsråd</w:t>
      </w:r>
      <w:r>
        <w:rPr>
          <w:b/>
        </w:rPr>
        <w:br/>
      </w:r>
      <w:r>
        <w:rPr>
          <w:noProof/>
        </w:rPr>
        <w:t>Per Bolund</w:t>
      </w:r>
    </w:p>
    <w:p w14:paraId="1E16D2A9" w14:textId="77777777" w:rsidR="00E077EF" w:rsidRDefault="00E077EF" w:rsidP="00E077EF">
      <w:r w:rsidRPr="00B44CE2">
        <w:rPr>
          <w:b/>
        </w:rPr>
        <w:t>Annotering</w:t>
      </w:r>
      <w:r>
        <w:rPr>
          <w:b/>
        </w:rPr>
        <w:br/>
      </w:r>
      <w:r>
        <w:t>Föranleder ingen annotering.</w:t>
      </w:r>
    </w:p>
    <w:p w14:paraId="1E16D2AA" w14:textId="77777777" w:rsidR="00E077EF" w:rsidRPr="00936BE9" w:rsidRDefault="00E077EF" w:rsidP="00E077EF">
      <w:pPr>
        <w:pStyle w:val="Rubrik1"/>
        <w:rPr>
          <w:lang w:val="en-US"/>
        </w:rPr>
      </w:pPr>
      <w:bookmarkStart w:id="12" w:name="_Toc442869751"/>
      <w:r w:rsidRPr="00936BE9">
        <w:rPr>
          <w:noProof/>
          <w:lang w:val="en-US"/>
        </w:rPr>
        <w:t>Commonly agreed position on flexibility within the Stability and Growth Pact</w:t>
      </w:r>
      <w:bookmarkEnd w:id="12"/>
    </w:p>
    <w:p w14:paraId="1E16D2AB" w14:textId="031BC6F3" w:rsidR="00E077EF" w:rsidRDefault="00E077EF" w:rsidP="00E077EF">
      <w:pPr>
        <w:rPr>
          <w:lang w:val="en-US"/>
        </w:rPr>
      </w:pPr>
      <w:r>
        <w:rPr>
          <w:noProof/>
          <w:lang w:val="en-US"/>
        </w:rPr>
        <w:t>5194</w:t>
      </w:r>
      <w:r>
        <w:rPr>
          <w:lang w:val="en-US"/>
        </w:rPr>
        <w:t>/16 ECOFIN 25 UEM 15</w:t>
      </w:r>
      <w:r w:rsidR="007F5765">
        <w:rPr>
          <w:lang w:val="en-US"/>
        </w:rPr>
        <w:t xml:space="preserve"> </w:t>
      </w:r>
      <w:r>
        <w:rPr>
          <w:lang w:val="en-US"/>
        </w:rPr>
        <w:t>5193/16 ECOFIN 24 UEM 14</w:t>
      </w:r>
      <w:r w:rsidR="007F5765">
        <w:rPr>
          <w:lang w:val="en-US"/>
        </w:rPr>
        <w:t xml:space="preserve"> </w:t>
      </w:r>
      <w:r>
        <w:rPr>
          <w:lang w:val="en-US"/>
        </w:rPr>
        <w:t>14345/15 ECOFIN 888 UEM 422+ COR 1</w:t>
      </w:r>
    </w:p>
    <w:p w14:paraId="1E16D2AC" w14:textId="77777777" w:rsidR="00E077EF" w:rsidRDefault="00E077EF" w:rsidP="00E077EF">
      <w:r>
        <w:rPr>
          <w:b/>
        </w:rPr>
        <w:t>Ansvarigt statsråd</w:t>
      </w:r>
      <w:r>
        <w:rPr>
          <w:b/>
        </w:rPr>
        <w:br/>
      </w:r>
      <w:r>
        <w:rPr>
          <w:noProof/>
        </w:rPr>
        <w:t>Margdalena Andersson</w:t>
      </w:r>
    </w:p>
    <w:p w14:paraId="1E16D2AD" w14:textId="77777777" w:rsidR="00E077EF" w:rsidRPr="00643D86" w:rsidRDefault="00E077EF" w:rsidP="00E077EF">
      <w:r w:rsidRPr="00643D86">
        <w:rPr>
          <w:b/>
        </w:rPr>
        <w:t>Tidigare behandling i riksdagen</w:t>
      </w:r>
      <w:r>
        <w:rPr>
          <w:b/>
        </w:rPr>
        <w:br/>
      </w:r>
      <w:r>
        <w:rPr>
          <w:noProof/>
        </w:rPr>
        <w:t>2015-12-04</w:t>
      </w:r>
    </w:p>
    <w:p w14:paraId="1E16D2AE" w14:textId="77777777" w:rsidR="00E077EF" w:rsidRPr="00643D86" w:rsidRDefault="00E077EF" w:rsidP="00E077EF">
      <w:r w:rsidRPr="00643D86">
        <w:rPr>
          <w:b/>
        </w:rPr>
        <w:t>Tidigare behandling vid rådsmöte</w:t>
      </w:r>
      <w:r>
        <w:rPr>
          <w:b/>
        </w:rPr>
        <w:br/>
      </w:r>
      <w:r>
        <w:rPr>
          <w:noProof/>
        </w:rPr>
        <w:t>2015-12-08</w:t>
      </w:r>
    </w:p>
    <w:p w14:paraId="1E16D2B1" w14:textId="3F67B2F3" w:rsidR="00CB07BF" w:rsidRDefault="00E077EF" w:rsidP="007F5765">
      <w:r w:rsidRPr="00B44CE2">
        <w:rPr>
          <w:b/>
        </w:rPr>
        <w:lastRenderedPageBreak/>
        <w:t>Annotering</w:t>
      </w:r>
      <w:r>
        <w:rPr>
          <w:b/>
        </w:rPr>
        <w:br/>
      </w:r>
      <w:r>
        <w:rPr>
          <w:b/>
          <w:bCs/>
        </w:rPr>
        <w:t>Avsikt med behandlingen i rådet:</w:t>
      </w:r>
      <w:r w:rsidR="007F5765">
        <w:rPr>
          <w:b/>
          <w:bCs/>
        </w:rPr>
        <w:t xml:space="preserve"> </w:t>
      </w:r>
      <w:r>
        <w:t xml:space="preserve">Rådet ska ställa sig bakom den med EU-kommissionen gemensamt överenskomna ståndpunkten om flexibilitet i stabilitets-och tillväxtpakten. </w:t>
      </w:r>
    </w:p>
    <w:p w14:paraId="1E16D2B3" w14:textId="77A1E87E" w:rsidR="00CB07BF" w:rsidRDefault="00E077EF">
      <w:pPr>
        <w:spacing w:after="280" w:afterAutospacing="1"/>
      </w:pPr>
      <w:r>
        <w:rPr>
          <w:b/>
          <w:bCs/>
        </w:rPr>
        <w:t>Hur regeringen ställer sig till den blivande A-punkten:</w:t>
      </w:r>
      <w:r>
        <w:t xml:space="preserve"> Regeringen avser ställa sig bakom ståndpunkten. </w:t>
      </w:r>
    </w:p>
    <w:p w14:paraId="1E16D2B5" w14:textId="2F4F929C" w:rsidR="00CB07BF" w:rsidRDefault="00E077EF">
      <w:pPr>
        <w:spacing w:after="280" w:afterAutospacing="1"/>
      </w:pPr>
      <w:r>
        <w:rPr>
          <w:b/>
          <w:bCs/>
        </w:rPr>
        <w:t>Bakgrund:</w:t>
      </w:r>
      <w:r w:rsidR="007F5765">
        <w:rPr>
          <w:b/>
          <w:bCs/>
        </w:rPr>
        <w:t xml:space="preserve"> </w:t>
      </w:r>
      <w:r>
        <w:t>Frågan togs upp vid Ekofinrådets möte 8 december 2015, då Ekofinrådet noterade den gemensamma ståndpunkten. Inga förändringar har skett i sak sedan dess utan detta är ett formellt antagande av den gemensamma ståndpunkt som behandlades på Ekofin i december.</w:t>
      </w:r>
    </w:p>
    <w:p w14:paraId="1E16D2B6" w14:textId="77777777" w:rsidR="00CB07BF" w:rsidRDefault="00E077EF">
      <w:pPr>
        <w:spacing w:after="280" w:afterAutospacing="1"/>
      </w:pPr>
      <w:r>
        <w:t xml:space="preserve">Inför mötet i Ekofinrådet den 8 december 2015 behandlades frågan i EU-nämnden den 4 december och regeringen fick då stöd för sin avsikt att ställa sig bakom den gemensamma ståndpunkten. </w:t>
      </w:r>
    </w:p>
    <w:p w14:paraId="1E16D2B8" w14:textId="31D5B2E4" w:rsidR="00CB07BF" w:rsidRDefault="00E077EF">
      <w:pPr>
        <w:spacing w:after="280" w:afterAutospacing="1"/>
      </w:pPr>
      <w:r>
        <w:t xml:space="preserve">Kommissionen presenterade den 13 januari 2015 ett meddelande om tolkningen av flexibiliteten i stabilitets- och tillväxtpakten. Meddelandet följer Europeiska rådets slutsatser från juni 2014 om att på bästa sätt utnyttja den flexibilitet som är inbyggd i stabilitets- och tillväxtpakten. Ett arbete pågick under 2015 för att kommissionen och rådet gemensamt skulle sätta ramar för hur flexibiliteten ska tillämpas. </w:t>
      </w:r>
    </w:p>
    <w:p w14:paraId="1F5EF5A5" w14:textId="3B83D655" w:rsidR="007F5765" w:rsidRDefault="007F5765" w:rsidP="00E077EF">
      <w:pPr>
        <w:pStyle w:val="Rubrik1"/>
        <w:rPr>
          <w:lang w:val="en-US"/>
        </w:rPr>
      </w:pPr>
      <w:bookmarkStart w:id="13" w:name="_Toc442869752"/>
      <w:r w:rsidRPr="00936BE9">
        <w:rPr>
          <w:noProof/>
          <w:lang w:val="en-US"/>
        </w:rPr>
        <w:t>-</w:t>
      </w:r>
      <w:r w:rsidR="00E077EF" w:rsidRPr="00936BE9">
        <w:rPr>
          <w:noProof/>
          <w:lang w:val="en-US"/>
        </w:rPr>
        <w:t>Council Decision of …amending Decision 1999/70/EC concerning the external auditors of the national central banks, as regards the external auditors of Národná banka Slovensk</w:t>
      </w:r>
      <w:r w:rsidR="00E077EF" w:rsidRPr="007F5765">
        <w:rPr>
          <w:noProof/>
          <w:lang w:val="en-US"/>
        </w:rPr>
        <w:t>a</w:t>
      </w:r>
      <w:bookmarkEnd w:id="13"/>
      <w:r w:rsidR="00E077EF" w:rsidRPr="007F5765">
        <w:rPr>
          <w:lang w:val="en-US"/>
        </w:rPr>
        <w:br/>
      </w:r>
    </w:p>
    <w:p w14:paraId="1E16D2BB" w14:textId="3B83D655" w:rsidR="00E077EF" w:rsidRPr="00936BE9" w:rsidRDefault="00E077EF" w:rsidP="00E077EF">
      <w:r w:rsidRPr="00936BE9">
        <w:t>5660/16 UEM 32</w:t>
      </w:r>
      <w:r w:rsidR="007F5765" w:rsidRPr="00936BE9">
        <w:t xml:space="preserve"> </w:t>
      </w:r>
      <w:r w:rsidRPr="00936BE9">
        <w:t>1546/16 UEM 22</w:t>
      </w:r>
    </w:p>
    <w:p w14:paraId="1E16D2BC" w14:textId="77777777" w:rsidR="00E077EF" w:rsidRDefault="00E077EF" w:rsidP="00E077EF">
      <w:r>
        <w:rPr>
          <w:b/>
        </w:rPr>
        <w:t>Ansvarigt statsråd</w:t>
      </w:r>
      <w:r>
        <w:rPr>
          <w:b/>
        </w:rPr>
        <w:br/>
      </w:r>
      <w:r>
        <w:rPr>
          <w:noProof/>
        </w:rPr>
        <w:t>Per Bolund</w:t>
      </w:r>
    </w:p>
    <w:p w14:paraId="1E16D2BF" w14:textId="77777777" w:rsidR="00E077EF" w:rsidRDefault="00E077EF" w:rsidP="00E077EF">
      <w:r w:rsidRPr="00B44CE2">
        <w:rPr>
          <w:b/>
        </w:rPr>
        <w:t>Annotering</w:t>
      </w:r>
      <w:r>
        <w:rPr>
          <w:b/>
        </w:rPr>
        <w:br/>
      </w:r>
      <w:r>
        <w:t>Föranleder ingen annotering.</w:t>
      </w:r>
    </w:p>
    <w:p w14:paraId="1E16D2C0" w14:textId="77777777" w:rsidR="00E077EF" w:rsidRPr="00936BE9" w:rsidRDefault="00E077EF" w:rsidP="00E077EF">
      <w:pPr>
        <w:pStyle w:val="Rubrik1"/>
        <w:rPr>
          <w:lang w:val="en-US"/>
        </w:rPr>
      </w:pPr>
      <w:bookmarkStart w:id="14" w:name="_Toc442869753"/>
      <w:r w:rsidRPr="00936BE9">
        <w:rPr>
          <w:noProof/>
          <w:lang w:val="en-US"/>
        </w:rPr>
        <w:t>Draft Council Decision on the signing, on behalf of the European Union, of the Amending Protocol to the Agreement between the European Community and the Principality of Andorra providing for measures equivalent to those laid down in Council Directive 2003/48/EC on taxation of savings income in the form of interest payments</w:t>
      </w:r>
      <w:bookmarkEnd w:id="14"/>
    </w:p>
    <w:p w14:paraId="530544CC" w14:textId="77777777" w:rsidR="00E077EF" w:rsidRDefault="00E077EF" w:rsidP="00E077EF">
      <w:pPr>
        <w:rPr>
          <w:noProof/>
          <w:lang w:val="en-US"/>
        </w:rPr>
      </w:pPr>
      <w:r>
        <w:rPr>
          <w:noProof/>
          <w:lang w:val="en-US"/>
        </w:rPr>
        <w:t>-Adoption</w:t>
      </w:r>
    </w:p>
    <w:p w14:paraId="1E16D2C1" w14:textId="17D9CC77" w:rsidR="00E077EF" w:rsidRDefault="00E077EF" w:rsidP="00E077EF">
      <w:pPr>
        <w:rPr>
          <w:lang w:val="en-US"/>
        </w:rPr>
      </w:pPr>
      <w:r>
        <w:rPr>
          <w:noProof/>
          <w:lang w:val="en-US"/>
        </w:rPr>
        <w:t>5629</w:t>
      </w:r>
      <w:r>
        <w:rPr>
          <w:lang w:val="en-US"/>
        </w:rPr>
        <w:t>/16 FISC 6 ECOFIN 56 AELE 3 AND 1</w:t>
      </w:r>
      <w:r w:rsidR="0097024B">
        <w:rPr>
          <w:lang w:val="en-US"/>
        </w:rPr>
        <w:t xml:space="preserve"> </w:t>
      </w:r>
      <w:r>
        <w:rPr>
          <w:lang w:val="en-US"/>
        </w:rPr>
        <w:t>15508/15 FISC 194 ECOFIN 997 AELE 70 AND 12</w:t>
      </w:r>
      <w:r w:rsidR="0097024B">
        <w:rPr>
          <w:lang w:val="en-US"/>
        </w:rPr>
        <w:t xml:space="preserve"> </w:t>
      </w:r>
      <w:r>
        <w:rPr>
          <w:lang w:val="en-US"/>
        </w:rPr>
        <w:t>15510/15 FISC 196 ECOFIN 999 AELE 72 AND 14</w:t>
      </w:r>
    </w:p>
    <w:p w14:paraId="1E16D2C2" w14:textId="77777777" w:rsidR="00E077EF" w:rsidRDefault="00E077EF" w:rsidP="00E077EF">
      <w:r>
        <w:rPr>
          <w:b/>
        </w:rPr>
        <w:t>Ansvarigt statsråd</w:t>
      </w:r>
      <w:r>
        <w:rPr>
          <w:b/>
        </w:rPr>
        <w:br/>
      </w:r>
      <w:r>
        <w:rPr>
          <w:noProof/>
        </w:rPr>
        <w:t>Magdalena Andersson</w:t>
      </w:r>
    </w:p>
    <w:p w14:paraId="1E16D2C7" w14:textId="29FA5072" w:rsidR="00CB07BF" w:rsidRDefault="00E077EF" w:rsidP="00E077EF">
      <w:r w:rsidRPr="00B44CE2">
        <w:rPr>
          <w:b/>
        </w:rPr>
        <w:t>Annotering</w:t>
      </w:r>
      <w:r>
        <w:rPr>
          <w:b/>
        </w:rPr>
        <w:br/>
      </w:r>
      <w:r>
        <w:rPr>
          <w:b/>
          <w:bCs/>
        </w:rPr>
        <w:t>Avsikt med behandlingen i rådet:</w:t>
      </w:r>
      <w:r>
        <w:t xml:space="preserve"> Rådet ska anta ändringsprotokollet.</w:t>
      </w:r>
    </w:p>
    <w:p w14:paraId="1E16D2C9" w14:textId="404DE860" w:rsidR="00CB07BF" w:rsidRDefault="00E077EF">
      <w:pPr>
        <w:spacing w:after="280" w:afterAutospacing="1"/>
      </w:pPr>
      <w:r>
        <w:rPr>
          <w:b/>
          <w:bCs/>
        </w:rPr>
        <w:lastRenderedPageBreak/>
        <w:t>Hur regeringen ställer sig till den blivande A-punkten:</w:t>
      </w:r>
      <w:r>
        <w:t xml:space="preserve"> Regeringen ställer sig bakom att ändringsprotokollet antas. </w:t>
      </w:r>
    </w:p>
    <w:p w14:paraId="1E16D2CB" w14:textId="4C880D74" w:rsidR="00CB07BF" w:rsidRDefault="00E077EF">
      <w:pPr>
        <w:spacing w:after="280" w:afterAutospacing="1"/>
      </w:pPr>
      <w:r>
        <w:rPr>
          <w:b/>
          <w:bCs/>
        </w:rPr>
        <w:t xml:space="preserve">Bakgrund: </w:t>
      </w:r>
      <w:r>
        <w:t xml:space="preserve">I samband med tillkomsten av rådets direktiv 2003/48/EG om beskattning av inkomster av sparande i form av räntebetalningar ingick Europeiska unionen avtal med fem tredje länder i Europa, bland dem Andorra, om tillämpning av åtgärder som är likvärdiga med dem som föreskrivs i direktivet. Rådet har 2013 bemyndigat kommissionen att förhandla om att anpassa avtalet till den senaste utvecklingen på global nivå, där det nåtts enighet </w:t>
      </w:r>
      <w:r w:rsidR="00314FE6">
        <w:t>om att</w:t>
      </w:r>
      <w:r>
        <w:t xml:space="preserve"> främja automatiskt utbyte av upplysningar som internationell norm.</w:t>
      </w:r>
    </w:p>
    <w:p w14:paraId="1E16D2CD" w14:textId="423436E7" w:rsidR="00E077EF" w:rsidRDefault="00E077EF">
      <w:pPr>
        <w:spacing w:after="280" w:afterAutospacing="1"/>
        <w:rPr>
          <w:noProof/>
        </w:rPr>
      </w:pPr>
      <w:r>
        <w:t>Texten till ändringsprotokollet, som är ett resultat av dessa förhandlingar, anpassar avtalet till den senaste utvecklingen på området, nämligen till den globala standard för automatiskt utbyte av upplysningar om finansiella konton som har utvecklats av Organisationen för ekonomiskt samarbete och utveckling, den globala standarden. Texten till avtalet i dess ändrade lydelse är den rättsliga grunden för att genomföra den globala standarden i förbindelserna mellan Europeiska unionen och Andorra.</w:t>
      </w:r>
    </w:p>
    <w:p w14:paraId="1E16D2CE" w14:textId="77777777" w:rsidR="00E077EF" w:rsidRDefault="00E077EF" w:rsidP="00E077EF">
      <w:pPr>
        <w:pStyle w:val="Rubrik1"/>
      </w:pPr>
      <w:bookmarkStart w:id="15" w:name="_Toc442869754"/>
      <w:r w:rsidRPr="00936BE9">
        <w:rPr>
          <w:noProof/>
          <w:lang w:val="en-US"/>
        </w:rPr>
        <w:t xml:space="preserve">Commission Delegated Decision (EU) …/… of 26.11.2015 on the equivalence of the supervisory regime for insurance and reinsurance undertakings in force in Bermuda to the regime laid down in Directive 2009/138/EC of the European Parliament and of the Council and amending Delegated Decision (EU) [.../... </w:t>
      </w:r>
      <w:r>
        <w:rPr>
          <w:noProof/>
        </w:rPr>
        <w:t>[C(2015) 3740]]</w:t>
      </w:r>
      <w:bookmarkEnd w:id="15"/>
    </w:p>
    <w:p w14:paraId="235360CC" w14:textId="77777777" w:rsidR="00E077EF" w:rsidRDefault="00E077EF" w:rsidP="00E077EF">
      <w:pPr>
        <w:rPr>
          <w:lang w:val="en-US"/>
        </w:rPr>
      </w:pPr>
      <w:r>
        <w:rPr>
          <w:noProof/>
          <w:lang w:val="en-US"/>
        </w:rPr>
        <w:t>-Intention</w:t>
      </w:r>
      <w:r>
        <w:rPr>
          <w:lang w:val="en-US"/>
        </w:rPr>
        <w:t xml:space="preserve"> not to raise objections to a delegated act</w:t>
      </w:r>
    </w:p>
    <w:p w14:paraId="1E16D2CF" w14:textId="22D8693F" w:rsidR="00E077EF" w:rsidRPr="00936BE9" w:rsidRDefault="00E077EF" w:rsidP="00E077EF">
      <w:r w:rsidRPr="00936BE9">
        <w:rPr>
          <w:noProof/>
        </w:rPr>
        <w:t>5610</w:t>
      </w:r>
      <w:r w:rsidRPr="00936BE9">
        <w:t>/16 EF 11 ECOFIN 53 DELACT 6 SURE 2 14764/15 EF 218 ECOFIN 940 DELACT 162 SURE 44</w:t>
      </w:r>
    </w:p>
    <w:p w14:paraId="1E16D2D0" w14:textId="77777777" w:rsidR="00E077EF" w:rsidRDefault="00E077EF" w:rsidP="00E077EF">
      <w:r>
        <w:rPr>
          <w:b/>
        </w:rPr>
        <w:t>Ansvarigt statsråd</w:t>
      </w:r>
      <w:r>
        <w:rPr>
          <w:b/>
        </w:rPr>
        <w:br/>
      </w:r>
      <w:r>
        <w:rPr>
          <w:noProof/>
        </w:rPr>
        <w:t>Per Bolund</w:t>
      </w:r>
    </w:p>
    <w:p w14:paraId="1E16D2D4" w14:textId="7D24711C" w:rsidR="00CB07BF" w:rsidRDefault="00E077EF" w:rsidP="00E077EF">
      <w:r w:rsidRPr="00B44CE2">
        <w:rPr>
          <w:b/>
        </w:rPr>
        <w:t>Annotering</w:t>
      </w:r>
      <w:r>
        <w:rPr>
          <w:b/>
        </w:rPr>
        <w:br/>
      </w:r>
      <w:r w:rsidRPr="00E077EF">
        <w:rPr>
          <w:b/>
        </w:rPr>
        <w:t>Avsikt med behandlingen i rådet:</w:t>
      </w:r>
      <w:r>
        <w:t xml:space="preserve"> Rådet ska ta ställning till om man ska invända mot den föreslagna delegerade akten.</w:t>
      </w:r>
    </w:p>
    <w:p w14:paraId="1E16D2D5" w14:textId="77777777" w:rsidR="00CB07BF" w:rsidRDefault="00E077EF">
      <w:pPr>
        <w:spacing w:after="280" w:afterAutospacing="1"/>
      </w:pPr>
      <w:r w:rsidRPr="00E077EF">
        <w:rPr>
          <w:b/>
        </w:rPr>
        <w:t>Hur regeringen ställer sig till den blivande A-punkten:</w:t>
      </w:r>
      <w:r>
        <w:t xml:space="preserve"> Regeringen avser inte invända mot den föreslagna delegerade akten.</w:t>
      </w:r>
    </w:p>
    <w:p w14:paraId="1E16D2D7" w14:textId="589F2A2F" w:rsidR="00E077EF" w:rsidRDefault="00E077EF">
      <w:pPr>
        <w:spacing w:after="280" w:afterAutospacing="1"/>
        <w:rPr>
          <w:noProof/>
        </w:rPr>
      </w:pPr>
      <w:r w:rsidRPr="00E077EF">
        <w:rPr>
          <w:b/>
        </w:rPr>
        <w:t>Bakgrund:</w:t>
      </w:r>
      <w:r>
        <w:t xml:space="preserve"> Kommissionen antog en delegerad akt den 26 november 2015. Akten avser likvärdighet inom ramen för Solvens II för den tillsynsordning för försäkrings- och återförsäkringsföretag som gäller i Bermuda. Rådet har fram till den 26 februari på sig att invända mot den delegerade akten. Då inga invändningar inkommit avser rådet nu rösta om att inte invända mot den delegerade akten. </w:t>
      </w:r>
    </w:p>
    <w:p w14:paraId="1E16D2D8" w14:textId="77777777" w:rsidR="00E077EF" w:rsidRPr="00936BE9" w:rsidRDefault="00E077EF" w:rsidP="00E077EF">
      <w:pPr>
        <w:pStyle w:val="Rubrik1"/>
        <w:rPr>
          <w:lang w:val="en-US"/>
        </w:rPr>
      </w:pPr>
      <w:bookmarkStart w:id="16" w:name="_Toc442869755"/>
      <w:r w:rsidRPr="00936BE9">
        <w:rPr>
          <w:noProof/>
          <w:lang w:val="en-US"/>
        </w:rPr>
        <w:t>Commission Delegated Decision (EU) …/… of 26.11.2015 on the equivalence of the solvency regime for insurance and reinsurance undertakings in force in Japan to the regime laid down in Directive 2009/138/EC of the European Parliament and of the Council</w:t>
      </w:r>
      <w:bookmarkEnd w:id="16"/>
    </w:p>
    <w:p w14:paraId="01C65EDD" w14:textId="77777777" w:rsidR="00E077EF" w:rsidRDefault="00E077EF" w:rsidP="00E077EF">
      <w:pPr>
        <w:rPr>
          <w:lang w:val="en-US"/>
        </w:rPr>
      </w:pPr>
      <w:r>
        <w:rPr>
          <w:noProof/>
          <w:lang w:val="en-US"/>
        </w:rPr>
        <w:t>-Intention</w:t>
      </w:r>
      <w:r>
        <w:rPr>
          <w:lang w:val="en-US"/>
        </w:rPr>
        <w:t xml:space="preserve"> not to raise objections to a delegated act</w:t>
      </w:r>
    </w:p>
    <w:p w14:paraId="1E16D2D9" w14:textId="1985BEEF" w:rsidR="00E077EF" w:rsidRPr="00936BE9" w:rsidRDefault="00E077EF" w:rsidP="00E077EF">
      <w:r w:rsidRPr="00936BE9">
        <w:rPr>
          <w:noProof/>
        </w:rPr>
        <w:lastRenderedPageBreak/>
        <w:t>5617</w:t>
      </w:r>
      <w:r w:rsidRPr="00936BE9">
        <w:t>/16 EF 12 ECOFIN 54 DELACT 7 SURE 3</w:t>
      </w:r>
      <w:r w:rsidR="0097024B" w:rsidRPr="00936BE9">
        <w:t xml:space="preserve"> </w:t>
      </w:r>
      <w:r w:rsidRPr="00936BE9">
        <w:t>14766/15 EF 219 ECOFIN 941 DELACT 163 SURE 45</w:t>
      </w:r>
    </w:p>
    <w:p w14:paraId="1E16D2DA" w14:textId="77777777" w:rsidR="00E077EF" w:rsidRDefault="00E077EF" w:rsidP="00E077EF">
      <w:r>
        <w:rPr>
          <w:b/>
        </w:rPr>
        <w:t>Ansvarigt statsråd</w:t>
      </w:r>
      <w:r>
        <w:rPr>
          <w:b/>
        </w:rPr>
        <w:br/>
      </w:r>
      <w:r>
        <w:rPr>
          <w:noProof/>
        </w:rPr>
        <w:t>Per Bolund</w:t>
      </w:r>
    </w:p>
    <w:p w14:paraId="1E16D2DE" w14:textId="50CD84DD" w:rsidR="00CB07BF" w:rsidRDefault="00E077EF" w:rsidP="00E077EF">
      <w:r w:rsidRPr="00B44CE2">
        <w:rPr>
          <w:b/>
        </w:rPr>
        <w:t>Annotering</w:t>
      </w:r>
      <w:r>
        <w:rPr>
          <w:b/>
        </w:rPr>
        <w:br/>
      </w:r>
      <w:r w:rsidRPr="00E077EF">
        <w:rPr>
          <w:b/>
        </w:rPr>
        <w:t xml:space="preserve">Avsikt med behandlingen i rådet: </w:t>
      </w:r>
      <w:r>
        <w:t>Rådet ska ta ställning till om man ska invända mot den föreslagna delegerade akten.</w:t>
      </w:r>
    </w:p>
    <w:p w14:paraId="1E16D2DF" w14:textId="77777777" w:rsidR="00CB07BF" w:rsidRDefault="00E077EF">
      <w:pPr>
        <w:spacing w:after="280" w:afterAutospacing="1"/>
      </w:pPr>
      <w:r w:rsidRPr="00E077EF">
        <w:rPr>
          <w:b/>
        </w:rPr>
        <w:t>Hur regeringen ställer sig till den blivande A-punkten</w:t>
      </w:r>
      <w:r>
        <w:t>: Regeringen avser inte invända mot den föreslagna delegerade akten.</w:t>
      </w:r>
    </w:p>
    <w:p w14:paraId="1E16D2E1" w14:textId="14F36BD8" w:rsidR="00E077EF" w:rsidRDefault="00E077EF">
      <w:pPr>
        <w:spacing w:after="280" w:afterAutospacing="1"/>
        <w:rPr>
          <w:noProof/>
        </w:rPr>
      </w:pPr>
      <w:r w:rsidRPr="00E077EF">
        <w:rPr>
          <w:b/>
        </w:rPr>
        <w:t>Bakgrund:</w:t>
      </w:r>
      <w:r>
        <w:t xml:space="preserve"> Kommissionen antog en delegerad akt den 26 november 2015. Akten avser likvärdighet inom ramen för Solvens II för den tillsynsordning för försäkrings- och återförsäkringsföretag som gäller i Japan. Rådet har fram till den 26 februari på sig att invända mot den delegerade akten. Då inga invändningar inkommit avser rådet nu rösta om att inte invända mot den delegerade akten. </w:t>
      </w:r>
    </w:p>
    <w:p w14:paraId="1E16D2E2" w14:textId="77777777" w:rsidR="00E077EF" w:rsidRPr="00936BE9" w:rsidRDefault="00E077EF" w:rsidP="00E077EF">
      <w:pPr>
        <w:pStyle w:val="Rubrik1"/>
        <w:rPr>
          <w:lang w:val="en-US"/>
        </w:rPr>
      </w:pPr>
      <w:bookmarkStart w:id="17" w:name="_Toc442869756"/>
      <w:r w:rsidRPr="00936BE9">
        <w:rPr>
          <w:noProof/>
          <w:lang w:val="en-US"/>
        </w:rPr>
        <w:t>Commission Delegated Regulation (EU) …/... of 17.12.2015 supplementing Directive 2009/65/EC of the European Parliament and of the Council with regard to obligations of depositaries</w:t>
      </w:r>
      <w:bookmarkEnd w:id="17"/>
    </w:p>
    <w:p w14:paraId="23FF6AAF" w14:textId="77777777" w:rsidR="00E077EF" w:rsidRDefault="00E077EF" w:rsidP="00E077EF">
      <w:pPr>
        <w:rPr>
          <w:lang w:val="en-US"/>
        </w:rPr>
      </w:pPr>
      <w:r>
        <w:rPr>
          <w:noProof/>
          <w:lang w:val="en-US"/>
        </w:rPr>
        <w:t>-Intention</w:t>
      </w:r>
      <w:r>
        <w:rPr>
          <w:lang w:val="en-US"/>
        </w:rPr>
        <w:t xml:space="preserve"> not to raise objections to a delegated act</w:t>
      </w:r>
    </w:p>
    <w:p w14:paraId="1E16D2E3" w14:textId="7DFB821A" w:rsidR="00E077EF" w:rsidRPr="00936BE9" w:rsidRDefault="00E077EF" w:rsidP="00E077EF">
      <w:pPr>
        <w:rPr>
          <w:lang w:val="es-ES"/>
        </w:rPr>
      </w:pPr>
      <w:r w:rsidRPr="00936BE9">
        <w:rPr>
          <w:noProof/>
          <w:lang w:val="es-ES"/>
        </w:rPr>
        <w:t>5628</w:t>
      </w:r>
      <w:r w:rsidRPr="00936BE9">
        <w:rPr>
          <w:lang w:val="es-ES"/>
        </w:rPr>
        <w:t>/16 EF 13 ECOFIN 55 DELACT 8</w:t>
      </w:r>
      <w:r w:rsidR="0097024B" w:rsidRPr="00936BE9">
        <w:rPr>
          <w:lang w:val="es-ES"/>
        </w:rPr>
        <w:t xml:space="preserve"> </w:t>
      </w:r>
      <w:r w:rsidRPr="00936BE9">
        <w:rPr>
          <w:lang w:val="es-ES"/>
        </w:rPr>
        <w:t>15490/15 EF 233 ECOFIN 990 DELACT 176</w:t>
      </w:r>
    </w:p>
    <w:p w14:paraId="1E16D2E4" w14:textId="77777777" w:rsidR="00E077EF" w:rsidRDefault="00E077EF" w:rsidP="00E077EF">
      <w:r>
        <w:rPr>
          <w:b/>
        </w:rPr>
        <w:t>Ansvarigt statsråd</w:t>
      </w:r>
      <w:r>
        <w:rPr>
          <w:b/>
        </w:rPr>
        <w:br/>
      </w:r>
      <w:r>
        <w:rPr>
          <w:noProof/>
        </w:rPr>
        <w:t>Per Bolund</w:t>
      </w:r>
    </w:p>
    <w:p w14:paraId="1E16D2E8" w14:textId="13D2B2A5" w:rsidR="00CB07BF" w:rsidRDefault="00E077EF" w:rsidP="00E077EF">
      <w:r w:rsidRPr="00B44CE2">
        <w:rPr>
          <w:b/>
        </w:rPr>
        <w:t>Annotering</w:t>
      </w:r>
      <w:r>
        <w:rPr>
          <w:b/>
        </w:rPr>
        <w:br/>
      </w:r>
      <w:r w:rsidRPr="00E077EF">
        <w:rPr>
          <w:b/>
        </w:rPr>
        <w:t>Avsikt med behandlingen i rådet:</w:t>
      </w:r>
      <w:r>
        <w:t xml:space="preserve"> Rådet ska ta ställning till om man ska invända mot den föreslagna delegerade akten.</w:t>
      </w:r>
    </w:p>
    <w:p w14:paraId="1E16D2E9" w14:textId="77777777" w:rsidR="00CB07BF" w:rsidRDefault="00E077EF">
      <w:pPr>
        <w:spacing w:after="280" w:afterAutospacing="1"/>
      </w:pPr>
      <w:r w:rsidRPr="00E077EF">
        <w:rPr>
          <w:b/>
        </w:rPr>
        <w:t>Hur regeringen ställer sig till den blivande A-punkten</w:t>
      </w:r>
      <w:r>
        <w:t>: Regeringen avser inte invända mot den föreslagna delegerade akten.</w:t>
      </w:r>
    </w:p>
    <w:p w14:paraId="1E16D2EA" w14:textId="1C1136FD" w:rsidR="00CB07BF" w:rsidRDefault="00E077EF">
      <w:pPr>
        <w:spacing w:after="280" w:afterAutospacing="1"/>
      </w:pPr>
      <w:r w:rsidRPr="00E077EF">
        <w:rPr>
          <w:b/>
        </w:rPr>
        <w:t>Bakgrund:</w:t>
      </w:r>
      <w:r>
        <w:t xml:space="preserve"> Det s.k. UCITS-direktivet, som ursprungligen är från år 1985, har ändrats</w:t>
      </w:r>
      <w:r>
        <w:br/>
        <w:t>ett flertal gånger och omarbetades år 2009 (det s.k. UCITS IV-direktivet). I UCITS-direktivet regleras fondföretag som riktar sig till allmänheten och kännetecknas av ett högt konsumentskydd. Under våren och sommaren år 2014 antog Europaparlamentet och rådet direktiv 2014/91/EU (det s.k. UCITS V-direktivet) som genomför vissa ändringar i UCITS IV-direktivet. Regeringskansliet arbetar f.n. med att implementera UCITS V-direktivet i svensk rätt.</w:t>
      </w:r>
    </w:p>
    <w:p w14:paraId="1E16D2EC" w14:textId="7CBDE58E" w:rsidR="00E077EF" w:rsidRDefault="00E077EF">
      <w:pPr>
        <w:spacing w:after="280" w:afterAutospacing="1"/>
        <w:rPr>
          <w:noProof/>
        </w:rPr>
      </w:pPr>
      <w:r>
        <w:t xml:space="preserve">I UCITS V-direktivet ges kommissionen rätt att anta vissa delegerade akter, bl.a. den nu aktuella som syftar till att specificera de nya kraven avseende förvaringsinstitut. Det handlar om att närmare definiera förvaringsinstitutens tillsynsskyldigheter, delegeringsarrangemang avseende depåförvaring av fondföretagens tillgångar samt kravet på att förvaltningsbolaget och förvaringsinstitutet ska vara oberoende av varandra. Kommissionen fick motsvarande </w:t>
      </w:r>
      <w:r>
        <w:lastRenderedPageBreak/>
        <w:t>befogenheter när det gäller Europa-parlamentets och rådets direktiv 2011/61/EU om förvaltare av alternativa investeringsfonder (AIFM-direktivet). Den nu aktuella delegerade akten är utformad med målsättningen att så nära som möjligt överensstämma med motsvarande delegerade akt som gäller för AIF-förvaltare. Regeringen har inte några synpunkter på förslaget.</w:t>
      </w:r>
    </w:p>
    <w:p w14:paraId="1E16D2ED" w14:textId="77777777" w:rsidR="00E077EF" w:rsidRPr="00936BE9" w:rsidRDefault="00E077EF" w:rsidP="00E077EF">
      <w:pPr>
        <w:pStyle w:val="Rubrik1"/>
        <w:rPr>
          <w:lang w:val="en-US"/>
        </w:rPr>
      </w:pPr>
      <w:bookmarkStart w:id="18" w:name="_Toc442869757"/>
      <w:r w:rsidRPr="00936BE9">
        <w:rPr>
          <w:noProof/>
          <w:lang w:val="en-US"/>
        </w:rPr>
        <w:t>Commission Delegated Regulation (EU) …/... of 16.12.2015 laying down general principles and criteria for the investment strategy and rules for the administration of the Single Resolution Fund</w:t>
      </w:r>
      <w:bookmarkEnd w:id="18"/>
    </w:p>
    <w:p w14:paraId="3F3716D9" w14:textId="77777777" w:rsidR="00E077EF" w:rsidRDefault="00E077EF" w:rsidP="00E077EF">
      <w:pPr>
        <w:rPr>
          <w:lang w:val="en-US"/>
        </w:rPr>
      </w:pPr>
      <w:r>
        <w:rPr>
          <w:noProof/>
          <w:lang w:val="en-US"/>
        </w:rPr>
        <w:t>-Intention</w:t>
      </w:r>
      <w:r>
        <w:rPr>
          <w:lang w:val="en-US"/>
        </w:rPr>
        <w:t xml:space="preserve"> not to raise objections to a delegated act</w:t>
      </w:r>
    </w:p>
    <w:p w14:paraId="1E16D2EE" w14:textId="541DC3DA" w:rsidR="00E077EF" w:rsidRPr="00936BE9" w:rsidRDefault="00E077EF" w:rsidP="00E077EF">
      <w:pPr>
        <w:rPr>
          <w:lang w:val="es-ES"/>
        </w:rPr>
      </w:pPr>
      <w:r w:rsidRPr="00936BE9">
        <w:rPr>
          <w:noProof/>
          <w:lang w:val="es-ES"/>
        </w:rPr>
        <w:t>5645</w:t>
      </w:r>
      <w:r w:rsidRPr="00936BE9">
        <w:rPr>
          <w:lang w:val="es-ES"/>
        </w:rPr>
        <w:t>/16 EF 14 ECOFIN 58 DELACT 9</w:t>
      </w:r>
      <w:r w:rsidR="0097024B" w:rsidRPr="00936BE9">
        <w:rPr>
          <w:lang w:val="es-ES"/>
        </w:rPr>
        <w:t xml:space="preserve"> </w:t>
      </w:r>
      <w:r w:rsidRPr="00936BE9">
        <w:rPr>
          <w:lang w:val="es-ES"/>
        </w:rPr>
        <w:t>15414/15 EF 230 ECOFIN 984 DELACT 173</w:t>
      </w:r>
    </w:p>
    <w:p w14:paraId="1E16D2EF" w14:textId="77777777" w:rsidR="00E077EF" w:rsidRDefault="00E077EF" w:rsidP="00E077EF">
      <w:r>
        <w:rPr>
          <w:b/>
        </w:rPr>
        <w:t>Ansvarigt statsråd</w:t>
      </w:r>
      <w:r>
        <w:rPr>
          <w:b/>
        </w:rPr>
        <w:br/>
      </w:r>
      <w:r>
        <w:rPr>
          <w:noProof/>
        </w:rPr>
        <w:t>Magdalena Andersson</w:t>
      </w:r>
    </w:p>
    <w:p w14:paraId="1E16D2F2" w14:textId="77777777" w:rsidR="00E077EF" w:rsidRDefault="00E077EF" w:rsidP="00E077EF">
      <w:r w:rsidRPr="00B44CE2">
        <w:rPr>
          <w:b/>
        </w:rPr>
        <w:t>Annotering</w:t>
      </w:r>
      <w:r>
        <w:rPr>
          <w:b/>
        </w:rPr>
        <w:br/>
      </w:r>
      <w:r>
        <w:rPr>
          <w:b/>
          <w:bCs/>
        </w:rPr>
        <w:t>Avsikt med behandlingen i rådet:</w:t>
      </w:r>
      <w:r>
        <w:t xml:space="preserve"> Rådet ska ta ställning till om man ska invända mot den föreslagna delegerade akten. </w:t>
      </w:r>
    </w:p>
    <w:p w14:paraId="1E16D2F3" w14:textId="77777777" w:rsidR="00CB07BF" w:rsidRDefault="00E077EF">
      <w:pPr>
        <w:spacing w:after="280" w:afterAutospacing="1"/>
      </w:pPr>
      <w:r>
        <w:rPr>
          <w:b/>
          <w:bCs/>
        </w:rPr>
        <w:t>Hur regeringen ställer sig till den blivande A-punkten:</w:t>
      </w:r>
      <w:r>
        <w:t xml:space="preserve"> Regeringen avser inte invända mot den föreslagna delegerade akten. </w:t>
      </w:r>
    </w:p>
    <w:p w14:paraId="1E16D2F5" w14:textId="319E779A" w:rsidR="00E077EF" w:rsidRDefault="00E077EF">
      <w:pPr>
        <w:spacing w:after="280" w:afterAutospacing="1"/>
        <w:rPr>
          <w:noProof/>
        </w:rPr>
      </w:pPr>
      <w:r>
        <w:rPr>
          <w:b/>
          <w:bCs/>
        </w:rPr>
        <w:t xml:space="preserve">Bakgrund: </w:t>
      </w:r>
      <w:r>
        <w:t>SRM-förordningen innehåller ett antal delegerade akter, däribland denna som avser den gemensamma resolutionsfondens investeringsstrategi samt regler för dess administration. Sverige är inte medlem i bankunionen, och den svenska resolutionsfonden är separat från den gemensamma resolutionsfonden. Den svenska resolutionsfonden påverkas inte av denna delegerade akt, och regeringen har därför inga synpunkter.</w:t>
      </w:r>
    </w:p>
    <w:p w14:paraId="1E16D2F6" w14:textId="77777777" w:rsidR="00E077EF" w:rsidRDefault="00E077EF" w:rsidP="00E077EF">
      <w:pPr>
        <w:pStyle w:val="Rubrik1"/>
      </w:pPr>
      <w:bookmarkStart w:id="19" w:name="_Toc442869758"/>
      <w:r>
        <w:rPr>
          <w:noProof/>
        </w:rPr>
        <w:t>Enlargement</w:t>
      </w:r>
      <w:bookmarkEnd w:id="19"/>
    </w:p>
    <w:p w14:paraId="206031DA" w14:textId="77777777" w:rsidR="00E077EF" w:rsidRDefault="00E077EF" w:rsidP="00E077EF">
      <w:pPr>
        <w:rPr>
          <w:lang w:val="en-US"/>
        </w:rPr>
      </w:pPr>
      <w:r>
        <w:rPr>
          <w:noProof/>
          <w:lang w:val="en-US"/>
        </w:rPr>
        <w:t>-Accession</w:t>
      </w:r>
      <w:r>
        <w:rPr>
          <w:lang w:val="en-US"/>
        </w:rPr>
        <w:t xml:space="preserve"> negotiations with Serbia=Outcome of screening on Chapter 22: Regional policy and coordination of structural instruments</w:t>
      </w:r>
    </w:p>
    <w:p w14:paraId="1E16D2F7" w14:textId="76F9E1C6" w:rsidR="00E077EF" w:rsidRPr="00936BE9" w:rsidRDefault="00E077EF" w:rsidP="00E077EF">
      <w:r w:rsidRPr="00936BE9">
        <w:rPr>
          <w:noProof/>
        </w:rPr>
        <w:t>5777</w:t>
      </w:r>
      <w:r w:rsidRPr="00936BE9">
        <w:t>/16 ELARG 1</w:t>
      </w:r>
    </w:p>
    <w:p w14:paraId="1E16D2F8" w14:textId="04C9FAB5" w:rsidR="00E077EF" w:rsidRDefault="00E077EF" w:rsidP="00E077EF">
      <w:r>
        <w:rPr>
          <w:b/>
        </w:rPr>
        <w:t>Ansvarigt statsråd</w:t>
      </w:r>
      <w:r>
        <w:rPr>
          <w:b/>
        </w:rPr>
        <w:br/>
      </w:r>
      <w:r>
        <w:rPr>
          <w:noProof/>
        </w:rPr>
        <w:t>Margot Wallström</w:t>
      </w:r>
    </w:p>
    <w:p w14:paraId="171CD109" w14:textId="479DCAFE" w:rsidR="00B91B9E" w:rsidRPr="00B91B9E" w:rsidRDefault="00B91B9E" w:rsidP="00B91B9E">
      <w:pPr>
        <w:rPr>
          <w:b/>
        </w:rPr>
      </w:pPr>
      <w:r w:rsidRPr="00B91B9E">
        <w:rPr>
          <w:b/>
          <w:bCs/>
        </w:rPr>
        <w:t>Annotering</w:t>
      </w:r>
      <w:r w:rsidR="00B225B0">
        <w:rPr>
          <w:b/>
          <w:bCs/>
        </w:rPr>
        <w:br/>
      </w:r>
      <w:r w:rsidRPr="00B91B9E">
        <w:rPr>
          <w:b/>
          <w:bCs/>
        </w:rPr>
        <w:t>Avsikt med behandlingen i rådet:</w:t>
      </w:r>
      <w:r w:rsidRPr="00B91B9E">
        <w:rPr>
          <w:b/>
        </w:rPr>
        <w:t xml:space="preserve"> </w:t>
      </w:r>
      <w:r w:rsidRPr="00B91B9E">
        <w:t>Rådet</w:t>
      </w:r>
      <w:r>
        <w:t xml:space="preserve"> förväntas</w:t>
      </w:r>
      <w:r w:rsidRPr="00B91B9E">
        <w:t xml:space="preserve"> anta screeningrapporten. </w:t>
      </w:r>
    </w:p>
    <w:p w14:paraId="616315C3" w14:textId="4345FFB6" w:rsidR="00B91B9E" w:rsidRPr="00B91B9E" w:rsidRDefault="00B91B9E" w:rsidP="00B91B9E">
      <w:pPr>
        <w:rPr>
          <w:b/>
        </w:rPr>
      </w:pPr>
      <w:r w:rsidRPr="00B91B9E">
        <w:rPr>
          <w:b/>
          <w:bCs/>
        </w:rPr>
        <w:t>Hur regeringen ställer sig till den blivande A-punkten:</w:t>
      </w:r>
      <w:r>
        <w:rPr>
          <w:b/>
        </w:rPr>
        <w:t xml:space="preserve"> </w:t>
      </w:r>
      <w:r w:rsidRPr="00B91B9E">
        <w:t xml:space="preserve">Regeringen avser att rösta ja till A-punkten </w:t>
      </w:r>
    </w:p>
    <w:p w14:paraId="1E16D2FB" w14:textId="5106F15F" w:rsidR="00E077EF" w:rsidRDefault="00B91B9E" w:rsidP="00B91B9E">
      <w:r w:rsidRPr="00B91B9E">
        <w:rPr>
          <w:b/>
          <w:bCs/>
        </w:rPr>
        <w:t>Bakgrund:</w:t>
      </w:r>
      <w:r w:rsidR="00B225B0">
        <w:rPr>
          <w:b/>
          <w:bCs/>
        </w:rPr>
        <w:t xml:space="preserve"> </w:t>
      </w:r>
      <w:r w:rsidRPr="00B91B9E">
        <w:t>Sc</w:t>
      </w:r>
      <w:r>
        <w:t>reeningrapporten är en rapport</w:t>
      </w:r>
      <w:r w:rsidRPr="00B91B9E">
        <w:t xml:space="preserve"> över kapitel 22 Regional politik och strukturella instrument i EU-medlemskapsförhandlingarna för Serbien.</w:t>
      </w:r>
    </w:p>
    <w:p w14:paraId="1E16D2FC" w14:textId="77777777" w:rsidR="00E077EF" w:rsidRPr="00936BE9" w:rsidRDefault="00E077EF" w:rsidP="00E077EF">
      <w:pPr>
        <w:pStyle w:val="Rubrik1"/>
        <w:rPr>
          <w:lang w:val="en-US"/>
        </w:rPr>
      </w:pPr>
      <w:bookmarkStart w:id="20" w:name="_Toc442869759"/>
      <w:r w:rsidRPr="00936BE9">
        <w:rPr>
          <w:noProof/>
          <w:lang w:val="en-US"/>
        </w:rPr>
        <w:lastRenderedPageBreak/>
        <w:t>Proposal for a Regulation of the European Parliament and of the Council applying the arrangements for products originating in certain states which are part of the African, Caribbean and Pacific (ACP) Group of States provided for in agreements establishing, or leading to the establishment of, Economic Partnership Agreements (recast) [First reading]</w:t>
      </w:r>
      <w:bookmarkEnd w:id="20"/>
    </w:p>
    <w:p w14:paraId="0B85C343" w14:textId="77777777" w:rsidR="00E077EF" w:rsidRDefault="00E077EF" w:rsidP="00E077EF">
      <w:pPr>
        <w:rPr>
          <w:lang w:val="en-US"/>
        </w:rPr>
      </w:pPr>
      <w:r>
        <w:rPr>
          <w:noProof/>
          <w:lang w:val="en-US"/>
        </w:rPr>
        <w:t>-Confirmation</w:t>
      </w:r>
      <w:r>
        <w:rPr>
          <w:lang w:val="en-US"/>
        </w:rPr>
        <w:t xml:space="preserve"> of the final compromise text with a view to agreement</w:t>
      </w:r>
    </w:p>
    <w:p w14:paraId="1E16D2FD" w14:textId="1DB23570" w:rsidR="00E077EF" w:rsidRDefault="00E077EF" w:rsidP="00E077EF">
      <w:pPr>
        <w:rPr>
          <w:lang w:val="en-US"/>
        </w:rPr>
      </w:pPr>
      <w:r>
        <w:rPr>
          <w:noProof/>
          <w:lang w:val="en-US"/>
        </w:rPr>
        <w:t>5718</w:t>
      </w:r>
      <w:r>
        <w:rPr>
          <w:lang w:val="en-US"/>
        </w:rPr>
        <w:t>/16 ACP 17 WTO 16 UD 13 CODIF 4 CODEC 104</w:t>
      </w:r>
    </w:p>
    <w:p w14:paraId="1E16D2FE" w14:textId="77777777" w:rsidR="00E077EF" w:rsidRDefault="00E077EF" w:rsidP="00E077EF">
      <w:r>
        <w:rPr>
          <w:b/>
        </w:rPr>
        <w:t>Ansvarigt statsråd</w:t>
      </w:r>
      <w:r>
        <w:rPr>
          <w:b/>
        </w:rPr>
        <w:br/>
      </w:r>
      <w:r>
        <w:rPr>
          <w:noProof/>
        </w:rPr>
        <w:t>Mikael Damberg</w:t>
      </w:r>
    </w:p>
    <w:p w14:paraId="1E16D302" w14:textId="6E53DF56" w:rsidR="00CB07BF" w:rsidRDefault="00E077EF" w:rsidP="00E077EF">
      <w:r w:rsidRPr="00B44CE2">
        <w:rPr>
          <w:b/>
        </w:rPr>
        <w:t>Annotering</w:t>
      </w:r>
      <w:r>
        <w:rPr>
          <w:b/>
        </w:rPr>
        <w:br/>
      </w:r>
      <w:r>
        <w:rPr>
          <w:b/>
          <w:bCs/>
        </w:rPr>
        <w:t xml:space="preserve">Avsikten med behandlingen i rådet: </w:t>
      </w:r>
      <w:r>
        <w:t>Rådet föreslås anta förordningen.</w:t>
      </w:r>
    </w:p>
    <w:p w14:paraId="1E16D303" w14:textId="77777777" w:rsidR="00CB07BF" w:rsidRDefault="00E077EF">
      <w:pPr>
        <w:spacing w:after="280" w:afterAutospacing="1"/>
      </w:pPr>
      <w:r>
        <w:rPr>
          <w:b/>
          <w:bCs/>
        </w:rPr>
        <w:t>Hur regeringen ställer sig till den blivande A-punkten:</w:t>
      </w:r>
      <w:r>
        <w:t xml:space="preserve"> Regeringen avser rösta ja till att rådet antar förslaget till Europaparlamentets och rådets förordning om tillämpningen av arrangemang för produkter med ursprung i vissa stater som ingår i Afrika, Karibien och Stillahavsområdet (AVS-länderna) enligt avtal om upprättande, eller som leder till upprättandet av, ekonomiska partnerskapsavtal. </w:t>
      </w:r>
    </w:p>
    <w:p w14:paraId="1E16D305" w14:textId="5ACC9025" w:rsidR="00E077EF" w:rsidRDefault="00E077EF">
      <w:pPr>
        <w:spacing w:after="280" w:afterAutospacing="1"/>
        <w:rPr>
          <w:noProof/>
        </w:rPr>
      </w:pPr>
      <w:r>
        <w:rPr>
          <w:b/>
          <w:bCs/>
        </w:rPr>
        <w:t>Bakgrund:</w:t>
      </w:r>
      <w:r>
        <w:t xml:space="preserve"> Kommissionen lade den 10 juli 2015 fram ett förslag om ursprungsregler för produkter från AVS-länderna under förutsättning att dessa produkter omfattades av de ekonomiska partnerskapsavtal som har förhandlats fram eller är under förhandling med EU, s.k. EPA-avtal. Förslaget syftar till att underlät</w:t>
      </w:r>
      <w:r w:rsidR="00936BE9">
        <w:t>ta exporten för AVS-länderna</w:t>
      </w:r>
      <w:r>
        <w:t xml:space="preserve"> av dessa produkter till EU. </w:t>
      </w:r>
    </w:p>
    <w:p w14:paraId="1E16D306" w14:textId="77777777" w:rsidR="00E077EF" w:rsidRPr="00936BE9" w:rsidRDefault="00E077EF" w:rsidP="00E077EF">
      <w:pPr>
        <w:pStyle w:val="Rubrik1"/>
        <w:rPr>
          <w:lang w:val="en-US"/>
        </w:rPr>
      </w:pPr>
      <w:bookmarkStart w:id="21" w:name="_Toc442869760"/>
      <w:r w:rsidRPr="00936BE9">
        <w:rPr>
          <w:noProof/>
          <w:lang w:val="en-US"/>
        </w:rPr>
        <w:t>Relations with the ACP States and the OCT</w:t>
      </w:r>
      <w:bookmarkEnd w:id="21"/>
    </w:p>
    <w:p w14:paraId="66D891AD" w14:textId="77777777" w:rsidR="00E077EF" w:rsidRDefault="00E077EF" w:rsidP="00E077EF">
      <w:pPr>
        <w:rPr>
          <w:lang w:val="en-US"/>
        </w:rPr>
      </w:pPr>
      <w:r>
        <w:rPr>
          <w:noProof/>
          <w:lang w:val="en-US"/>
        </w:rPr>
        <w:t>-Discharge</w:t>
      </w:r>
      <w:r>
        <w:rPr>
          <w:lang w:val="en-US"/>
        </w:rPr>
        <w:t xml:space="preserve"> to be given to the Commission in respect of the financial management of the 8th, 9th, 10th and 11th European Development Funds (financial year 2014)</w:t>
      </w:r>
    </w:p>
    <w:p w14:paraId="1E16D307" w14:textId="34076819" w:rsidR="00E077EF" w:rsidRDefault="00E077EF" w:rsidP="00E077EF">
      <w:pPr>
        <w:rPr>
          <w:lang w:val="en-US"/>
        </w:rPr>
      </w:pPr>
      <w:r>
        <w:rPr>
          <w:noProof/>
          <w:lang w:val="en-US"/>
        </w:rPr>
        <w:t>5225</w:t>
      </w:r>
      <w:r>
        <w:rPr>
          <w:lang w:val="en-US"/>
        </w:rPr>
        <w:t>/16 ACP 11 PTOM 8 FIN 30</w:t>
      </w:r>
      <w:r w:rsidR="0097024B">
        <w:rPr>
          <w:lang w:val="en-US"/>
        </w:rPr>
        <w:t xml:space="preserve"> </w:t>
      </w:r>
      <w:r>
        <w:rPr>
          <w:lang w:val="en-US"/>
        </w:rPr>
        <w:t>5219/16 ACP 7 PTOM 4 FIN 265220/16 ACP 8 PTOM 5 FIN 27 5223/16 ACP 9 PTOM 6 FIN 28</w:t>
      </w:r>
      <w:r w:rsidR="0097024B">
        <w:rPr>
          <w:lang w:val="en-US"/>
        </w:rPr>
        <w:t xml:space="preserve"> </w:t>
      </w:r>
      <w:r>
        <w:rPr>
          <w:lang w:val="en-US"/>
        </w:rPr>
        <w:t>5224/16 ACP 10 PTOM 7 FIN 29</w:t>
      </w:r>
    </w:p>
    <w:p w14:paraId="1E16D308" w14:textId="77777777" w:rsidR="00E077EF" w:rsidRDefault="00E077EF" w:rsidP="00E077EF">
      <w:r>
        <w:rPr>
          <w:b/>
        </w:rPr>
        <w:t>Ansvarigt statsråd</w:t>
      </w:r>
      <w:r>
        <w:rPr>
          <w:b/>
        </w:rPr>
        <w:br/>
      </w:r>
      <w:r>
        <w:rPr>
          <w:noProof/>
        </w:rPr>
        <w:t>Isabella Lövin</w:t>
      </w:r>
    </w:p>
    <w:p w14:paraId="1E16D30B" w14:textId="77777777" w:rsidR="00E077EF" w:rsidRDefault="00E077EF" w:rsidP="00E077EF">
      <w:r w:rsidRPr="00B44CE2">
        <w:rPr>
          <w:b/>
        </w:rPr>
        <w:t>Annotering</w:t>
      </w:r>
      <w:r>
        <w:rPr>
          <w:b/>
        </w:rPr>
        <w:br/>
      </w:r>
      <w:r>
        <w:rPr>
          <w:b/>
          <w:bCs/>
        </w:rPr>
        <w:t xml:space="preserve">Avsikt med behandlingen i rådet: </w:t>
      </w:r>
      <w:r>
        <w:t xml:space="preserve">Beviljande av ansvarsfrihet för kommissionen avseende den finansiella förvaltningen av den 8:e, 9:e, 10:e och 11:e Europeiska utvecklingsfonden (budgetåret 2014)  </w:t>
      </w:r>
    </w:p>
    <w:p w14:paraId="1E16D30C" w14:textId="77777777" w:rsidR="00CB07BF" w:rsidRDefault="00E077EF">
      <w:pPr>
        <w:spacing w:after="280" w:afterAutospacing="1"/>
      </w:pPr>
      <w:r>
        <w:rPr>
          <w:b/>
          <w:bCs/>
        </w:rPr>
        <w:t xml:space="preserve">Hur regeringen ställer sig till den blivande A-punkten: </w:t>
      </w:r>
      <w:r>
        <w:t xml:space="preserve">Regeringen avser rösta ja till förslaget.  </w:t>
      </w:r>
    </w:p>
    <w:p w14:paraId="1BAE800A" w14:textId="0B8144A0" w:rsidR="00D630D5" w:rsidRDefault="00E077EF">
      <w:pPr>
        <w:spacing w:after="280" w:afterAutospacing="1"/>
      </w:pPr>
      <w:r>
        <w:rPr>
          <w:b/>
          <w:bCs/>
        </w:rPr>
        <w:t xml:space="preserve">Bakgrund: </w:t>
      </w:r>
      <w:r>
        <w:t xml:space="preserve">Den 10 november 2014 publicerades revisionsrättens (RR) årsrapport om den verksamhet som finansieras genom åttonde, nionde, tionde och elfte Europeiska utvecklingsfonden (EUF) avseende budgetåret 2014. Gällande KOM:s räkenskaper för EUF drar RR i rapporten slutsatsen att EUF:s inkomster och åtaganden inte innehöll några väsentliga fel. </w:t>
      </w:r>
    </w:p>
    <w:p w14:paraId="233AD964" w14:textId="77777777" w:rsidR="005A5747" w:rsidRDefault="00E077EF">
      <w:pPr>
        <w:spacing w:after="280" w:afterAutospacing="1"/>
      </w:pPr>
      <w:r>
        <w:lastRenderedPageBreak/>
        <w:t xml:space="preserve">Liksom tidigare år innehöll dock EUF:s utbetalningar väsentliga fel och RR uppskattar den mest sannolika felprocenten för samtliga betalningar till 3,8 %. Detta är en ökning från 3,4 % för budgetåret 2013 </w:t>
      </w:r>
      <w:r w:rsidR="00D630D5">
        <w:t xml:space="preserve">och 3,0 % för budgetåret 2012. </w:t>
      </w:r>
      <w:r>
        <w:t>Vidare bedöms KOM:s kontroll- och övervakningssystem fortsatt innehålla brister, speciellt gällande förhandskontroller. KOM:s egna undersökning av den kvarvarande felprocenten (dvs de fel som undgått alla förvaltningskontroller) visade att denna var 2,81 % vilket fortsatt är över den gräns på 2 % som EuropeA</w:t>
      </w:r>
      <w:r w:rsidR="005A5747">
        <w:t>ids generaldirektör fastställt.</w:t>
      </w:r>
    </w:p>
    <w:p w14:paraId="0B06170D" w14:textId="61420BF7" w:rsidR="005A5747" w:rsidRDefault="00E077EF" w:rsidP="005A5747">
      <w:pPr>
        <w:spacing w:after="280" w:afterAutospacing="1"/>
      </w:pPr>
      <w:r>
        <w:t>RR noterar den åtgärdsplan som KOM antog under 2013 och som i stora delar genomförts för att förbättra implementeringen av det interna kontrollsystemet. Planen innefattar kapacitetsstärkande insatser, tydligare vägledning, bättre prioritering av uppföljningsbesök, förbättringar av externa revisioner samt ändringar i informationssystemet CRIS. KOM menar liksom tidigare år att kontrollsystemen är bra, men att genomförandet av kontrollmekanismerna måste förbättras.</w:t>
      </w:r>
    </w:p>
    <w:p w14:paraId="1E16D30E" w14:textId="03AEF1B1" w:rsidR="00E077EF" w:rsidRDefault="00E077EF" w:rsidP="005A5747">
      <w:pPr>
        <w:spacing w:after="280" w:afterAutospacing="1"/>
      </w:pPr>
      <w:r>
        <w:t>Revisio</w:t>
      </w:r>
      <w:r w:rsidR="005A5747">
        <w:t>nsrätten lämnar avslutningsvis fyra</w:t>
      </w:r>
      <w:r>
        <w:t xml:space="preserve"> rekommendationer till KOM i sin rapport. KOM godtar samtliga rekommendationer och svarar att dessa kommer att tas ombord.</w:t>
      </w:r>
      <w:r>
        <w:br/>
        <w:t xml:space="preserve">Enligt bestämmelserna som gäller för EUF antar rådet en rekommendation till Europaparlamentet om att bevilja EU-kommissionen ansvarsfrihet för hanteringen av EUF. </w:t>
      </w:r>
    </w:p>
    <w:p w14:paraId="1E16D31C" w14:textId="77777777" w:rsidR="00E077EF" w:rsidRPr="00936BE9" w:rsidRDefault="00E077EF" w:rsidP="00E077EF">
      <w:pPr>
        <w:pStyle w:val="Rubrik1"/>
        <w:rPr>
          <w:lang w:val="en-US"/>
        </w:rPr>
      </w:pPr>
      <w:bookmarkStart w:id="22" w:name="_Toc442869761"/>
      <w:r w:rsidRPr="00936BE9">
        <w:rPr>
          <w:noProof/>
          <w:lang w:val="en-US"/>
        </w:rPr>
        <w:t>Proposal for a Regulation of the European Parliament and of the Council on the introduction of emergency autonomous trade measures for the Republic of Tunisia [First reading]</w:t>
      </w:r>
      <w:bookmarkEnd w:id="22"/>
    </w:p>
    <w:p w14:paraId="623E1213" w14:textId="77777777" w:rsidR="001A4C1F" w:rsidRDefault="00E077EF" w:rsidP="00E077EF">
      <w:pPr>
        <w:rPr>
          <w:lang w:val="en-US"/>
        </w:rPr>
      </w:pPr>
      <w:r>
        <w:rPr>
          <w:noProof/>
          <w:lang w:val="en-US"/>
        </w:rPr>
        <w:t>-Confirmation</w:t>
      </w:r>
      <w:r>
        <w:rPr>
          <w:lang w:val="en-US"/>
        </w:rPr>
        <w:t xml:space="preserve"> of the final compromise text with a view to agreement</w:t>
      </w:r>
    </w:p>
    <w:p w14:paraId="1E16D31D" w14:textId="6F373C1F" w:rsidR="00E077EF" w:rsidRPr="00936BE9" w:rsidRDefault="00E077EF" w:rsidP="00E077EF">
      <w:r w:rsidRPr="00936BE9">
        <w:rPr>
          <w:noProof/>
        </w:rPr>
        <w:t>5719</w:t>
      </w:r>
      <w:r w:rsidRPr="00936BE9">
        <w:t>/16 WTO 17 AGRI 33 MAMA 19 TU 1 CODEC 105</w:t>
      </w:r>
    </w:p>
    <w:p w14:paraId="1E16D31E" w14:textId="77777777" w:rsidR="00E077EF" w:rsidRDefault="00E077EF" w:rsidP="00E077EF">
      <w:r>
        <w:rPr>
          <w:b/>
        </w:rPr>
        <w:t>Ansvarigt statsråd</w:t>
      </w:r>
      <w:r>
        <w:rPr>
          <w:b/>
        </w:rPr>
        <w:br/>
      </w:r>
      <w:r>
        <w:rPr>
          <w:noProof/>
        </w:rPr>
        <w:t>Margot Wallström</w:t>
      </w:r>
    </w:p>
    <w:p w14:paraId="1E16D320" w14:textId="77777777" w:rsidR="00E077EF" w:rsidRPr="00643D86" w:rsidRDefault="00E077EF" w:rsidP="00E077EF">
      <w:r w:rsidRPr="00643D86">
        <w:rPr>
          <w:b/>
        </w:rPr>
        <w:t>Tidigare behandling vid rådsmöte</w:t>
      </w:r>
      <w:r>
        <w:rPr>
          <w:b/>
        </w:rPr>
        <w:br/>
      </w:r>
      <w:r>
        <w:rPr>
          <w:noProof/>
        </w:rPr>
        <w:t>2016-01-24</w:t>
      </w:r>
    </w:p>
    <w:p w14:paraId="1E16D322" w14:textId="04F50CE1" w:rsidR="00CB07BF" w:rsidRDefault="00E077EF" w:rsidP="001A4C1F">
      <w:r w:rsidRPr="00B44CE2">
        <w:rPr>
          <w:b/>
        </w:rPr>
        <w:t>Annotering</w:t>
      </w:r>
      <w:r>
        <w:rPr>
          <w:b/>
        </w:rPr>
        <w:br/>
      </w:r>
      <w:r>
        <w:rPr>
          <w:b/>
          <w:bCs/>
        </w:rPr>
        <w:t>Avsikt med behandlingen i rådet:</w:t>
      </w:r>
      <w:r>
        <w:t xml:space="preserve"> Rådet föreslås anta en gemensam beslutstext för en tillfällig unilateral tullfri kvot för olivolja från Tunisien.</w:t>
      </w:r>
    </w:p>
    <w:p w14:paraId="1E16D323" w14:textId="77777777" w:rsidR="00CB07BF" w:rsidRDefault="00E077EF">
      <w:pPr>
        <w:spacing w:after="280" w:afterAutospacing="1"/>
      </w:pPr>
      <w:r>
        <w:rPr>
          <w:b/>
          <w:bCs/>
        </w:rPr>
        <w:t>Hur regeringen ställer sig till den blivande A-punkten:</w:t>
      </w:r>
      <w:r>
        <w:t xml:space="preserve"> Regeringen avser rösta ja till att rådet antar beslutstexten om en tillfällig unilateral tullfri kvot.</w:t>
      </w:r>
    </w:p>
    <w:p w14:paraId="6EB232F0" w14:textId="6F8D47D5" w:rsidR="00406ECC" w:rsidRDefault="00E077EF" w:rsidP="00406ECC">
      <w:pPr>
        <w:spacing w:after="280" w:afterAutospacing="1"/>
      </w:pPr>
      <w:r>
        <w:rPr>
          <w:b/>
          <w:bCs/>
        </w:rPr>
        <w:t>Bakgrund:</w:t>
      </w:r>
      <w:r w:rsidR="001A4C1F">
        <w:rPr>
          <w:b/>
          <w:bCs/>
        </w:rPr>
        <w:t xml:space="preserve"> </w:t>
      </w:r>
      <w:r>
        <w:t>Åtgärden om en tillfällig unilateral tullfri kvot brådskar av politiska skäl: terroristattacken den 26 juni 2015 i Sousse föranledde en reaktion från EU i fråga om behovet av att ytterligare bistå Tunisien i dess politiska och ekonomiska omvandling på ett konkret och målinriktat sätt genom åtgärder som kan vara effektiva bl</w:t>
      </w:r>
      <w:r w:rsidR="00406ECC">
        <w:t>.</w:t>
      </w:r>
      <w:r>
        <w:t xml:space="preserve"> a på kort sikt. Mot denna bakgrund erbjuds Tunisien en tillfällig unilateral tullfri kvot på 35 000 ton årligen för export av olivolja från Tunisien till unionen, i form av autonom handelsåtgärd. Denna kvot ska vara tillgänglig under en tvåårsperiod, från och med den 1 januari 2016 till och med den 31 december 2017. Denna ytterligare volym kommer att göras tillgänglig så snart den befintliga tullfria kvoten på 56 700 ton som fastställs i avtalet, är uttömd.</w:t>
      </w:r>
    </w:p>
    <w:p w14:paraId="1E16D324" w14:textId="4559061E" w:rsidR="00CB07BF" w:rsidRDefault="00E077EF" w:rsidP="00406ECC">
      <w:pPr>
        <w:spacing w:after="280" w:afterAutospacing="1"/>
      </w:pPr>
      <w:r>
        <w:lastRenderedPageBreak/>
        <w:t>Åtgärderna kan leda till en liten nettoimportökning eftersom det mesta av kvotökningen troligtvis kommer att ersätta nuvarande handel med aktiv förädling (ungefär 50 000 ton olivolja per år enligt förfarandet för aktiv förädling), vilket resulterar i en minskning av importen inom ramen för detta system. Budgetkonsekvenserna (av tullintäkter) kan för närvarande inte anges exakt, men antas vara försumbara.</w:t>
      </w:r>
    </w:p>
    <w:p w14:paraId="1E16D326" w14:textId="165BF52F" w:rsidR="00E077EF" w:rsidRDefault="00E077EF">
      <w:pPr>
        <w:spacing w:after="280" w:afterAutospacing="1"/>
        <w:rPr>
          <w:noProof/>
        </w:rPr>
      </w:pPr>
      <w:r>
        <w:t>Tunisien och EU har nyligen inlett förhandlingar om ett djupgående och omfattande frihandelsavtal (DCFTA) som framförallt ska g</w:t>
      </w:r>
      <w:r w:rsidR="00406ECC">
        <w:t xml:space="preserve">e en ytterligare liberalisering </w:t>
      </w:r>
      <w:r>
        <w:t>av handeln med jordbruksprodukter.</w:t>
      </w:r>
    </w:p>
    <w:p w14:paraId="1E16D327" w14:textId="77777777" w:rsidR="00E077EF" w:rsidRPr="00936BE9" w:rsidRDefault="00E077EF" w:rsidP="00E077EF">
      <w:pPr>
        <w:pStyle w:val="Rubrik1"/>
        <w:rPr>
          <w:lang w:val="en-US"/>
        </w:rPr>
      </w:pPr>
      <w:bookmarkStart w:id="23" w:name="_Toc442869762"/>
      <w:r w:rsidRPr="00936BE9">
        <w:rPr>
          <w:noProof/>
          <w:lang w:val="en-US"/>
        </w:rPr>
        <w:t>Council Decision on the conclusion, on behalf of the Union, of the Stabilisation and Association Agreement between the European Union and the European Atomic Energy Community, of the one part, and Kosovo</w:t>
      </w:r>
      <w:r>
        <w:rPr>
          <w:noProof/>
        </w:rPr>
        <w:t></w:t>
      </w:r>
      <w:r w:rsidRPr="00936BE9">
        <w:rPr>
          <w:noProof/>
          <w:lang w:val="en-US"/>
        </w:rPr>
        <w:t>, of the other part</w:t>
      </w:r>
      <w:bookmarkEnd w:id="23"/>
    </w:p>
    <w:p w14:paraId="1E16D328" w14:textId="234B04A2" w:rsidR="00E077EF" w:rsidRDefault="00E077EF" w:rsidP="00E077EF">
      <w:pPr>
        <w:rPr>
          <w:lang w:val="en-US"/>
        </w:rPr>
      </w:pPr>
      <w:r>
        <w:rPr>
          <w:noProof/>
          <w:lang w:val="en-US"/>
        </w:rPr>
        <w:t>5236</w:t>
      </w:r>
      <w:r>
        <w:rPr>
          <w:lang w:val="en-US"/>
        </w:rPr>
        <w:t>/16 COWEB 4</w:t>
      </w:r>
      <w:r w:rsidR="001A4C1F">
        <w:rPr>
          <w:lang w:val="en-US"/>
        </w:rPr>
        <w:t xml:space="preserve"> </w:t>
      </w:r>
      <w:r>
        <w:rPr>
          <w:lang w:val="en-US"/>
        </w:rPr>
        <w:t>10725/2/15 REV 2 COWEB 67+ REV2 COR 1</w:t>
      </w:r>
    </w:p>
    <w:p w14:paraId="1E16D329" w14:textId="77777777" w:rsidR="00E077EF" w:rsidRDefault="00E077EF" w:rsidP="00E077EF">
      <w:r>
        <w:rPr>
          <w:b/>
        </w:rPr>
        <w:t>Ansvarigt statsråd</w:t>
      </w:r>
      <w:r>
        <w:rPr>
          <w:b/>
        </w:rPr>
        <w:br/>
      </w:r>
      <w:r>
        <w:rPr>
          <w:noProof/>
        </w:rPr>
        <w:t>Margot Wallström</w:t>
      </w:r>
    </w:p>
    <w:p w14:paraId="1E16D32B" w14:textId="77777777" w:rsidR="00E077EF" w:rsidRPr="00643D86" w:rsidRDefault="00E077EF" w:rsidP="00E077EF">
      <w:r w:rsidRPr="00643D86">
        <w:rPr>
          <w:b/>
        </w:rPr>
        <w:t>Tidigare behandling vid rådsmöte</w:t>
      </w:r>
      <w:r>
        <w:rPr>
          <w:b/>
        </w:rPr>
        <w:br/>
      </w:r>
      <w:r>
        <w:rPr>
          <w:noProof/>
        </w:rPr>
        <w:t>2015-10-21</w:t>
      </w:r>
    </w:p>
    <w:p w14:paraId="1E16D32C" w14:textId="77777777" w:rsidR="00E077EF" w:rsidRDefault="00E077EF" w:rsidP="00E077EF">
      <w:r w:rsidRPr="00B44CE2">
        <w:rPr>
          <w:b/>
        </w:rPr>
        <w:t>Annotering</w:t>
      </w:r>
      <w:r>
        <w:rPr>
          <w:b/>
        </w:rPr>
        <w:br/>
      </w:r>
      <w:r>
        <w:rPr>
          <w:b/>
          <w:bCs/>
        </w:rPr>
        <w:t xml:space="preserve">Avsikt med behandlingen i rådet: </w:t>
      </w:r>
      <w:r>
        <w:t xml:space="preserve">Rådet väntas anta beslut om att på unionens vägnar ingå stabiliserings- och associeringsavtalet mellan Europeiska unionen och Europeiska atomenergigemenskapen, å ena sidan, och Kosovo, å andra sidan.  </w:t>
      </w:r>
    </w:p>
    <w:p w14:paraId="1E16D32D" w14:textId="77777777" w:rsidR="00CB07BF" w:rsidRDefault="00E077EF">
      <w:pPr>
        <w:spacing w:after="280" w:afterAutospacing="1"/>
      </w:pPr>
      <w:r>
        <w:rPr>
          <w:b/>
          <w:bCs/>
        </w:rPr>
        <w:t>Hur regeringen ställer sig till den blivande A-punkten:</w:t>
      </w:r>
      <w:r>
        <w:t xml:space="preserve"> Regeringen avser rösta ja till beslutet. </w:t>
      </w:r>
    </w:p>
    <w:p w14:paraId="1E16D32F" w14:textId="14C67FC6" w:rsidR="00E077EF" w:rsidRDefault="00E077EF">
      <w:pPr>
        <w:spacing w:after="280" w:afterAutospacing="1"/>
        <w:rPr>
          <w:noProof/>
        </w:rPr>
      </w:pPr>
      <w:r>
        <w:rPr>
          <w:b/>
          <w:bCs/>
        </w:rPr>
        <w:t xml:space="preserve">Bakgrund: </w:t>
      </w:r>
      <w:r>
        <w:t>Den 22 oktober fattade rådet beslut om att underteckna ett stabiliserings- och associeringsavtal (SA-avtal) med Kosovo. Samtidigt beslutade rådet att skicka utkastet till beslut om att ingå SA-avtalet med Kosovo liksom avtalet i sig till Europaparlamentet för dess samtycke. SA-avtalet undertecknades den 27 oktober 2015. Europaparlamentet gav sitt samtycke den 21 januari 2016. Rådet väntas nu därför anta beslut om att på unionens vägnar ingå SA-avtalet mellan Europeiska unionen och Europeiska atomenergigemenskapen, å ena sidan, och Kosovo, å andra sidan.</w:t>
      </w:r>
    </w:p>
    <w:p w14:paraId="1E16D330" w14:textId="77777777" w:rsidR="00E077EF" w:rsidRPr="00936BE9" w:rsidRDefault="00E077EF" w:rsidP="00E077EF">
      <w:pPr>
        <w:pStyle w:val="Rubrik1"/>
        <w:rPr>
          <w:lang w:val="en-US"/>
        </w:rPr>
      </w:pPr>
      <w:bookmarkStart w:id="24" w:name="_Toc442869763"/>
      <w:r w:rsidRPr="00936BE9">
        <w:rPr>
          <w:noProof/>
          <w:lang w:val="en-US"/>
        </w:rPr>
        <w:t>(poss.) Draft Council conclusions on EU priorities at UN Human Rights Fora in 2016</w:t>
      </w:r>
      <w:bookmarkEnd w:id="24"/>
    </w:p>
    <w:p w14:paraId="1E16D331" w14:textId="76F71A35" w:rsidR="00E077EF" w:rsidRPr="00936BE9" w:rsidRDefault="00E077EF" w:rsidP="00E077EF">
      <w:r w:rsidRPr="00936BE9">
        <w:rPr>
          <w:noProof/>
        </w:rPr>
        <w:t>5851</w:t>
      </w:r>
      <w:r w:rsidRPr="00936BE9">
        <w:t>/16 COPS 42 COHOM 11 CONUN 21 COASI 8 MAMA 25 COEST 15</w:t>
      </w:r>
      <w:r w:rsidR="001A4C1F" w:rsidRPr="00936BE9">
        <w:t xml:space="preserve"> </w:t>
      </w:r>
      <w:r w:rsidRPr="00936BE9">
        <w:t>COAFR 23 CFSP/PESC 91 GENDER 6</w:t>
      </w:r>
    </w:p>
    <w:p w14:paraId="1E16D332" w14:textId="6E8E81DB" w:rsidR="00E077EF" w:rsidRDefault="00E077EF" w:rsidP="00E077EF">
      <w:r>
        <w:rPr>
          <w:b/>
        </w:rPr>
        <w:t>Ansvarigt statsråd</w:t>
      </w:r>
      <w:r>
        <w:rPr>
          <w:b/>
        </w:rPr>
        <w:br/>
      </w:r>
      <w:r w:rsidR="00070B63">
        <w:t>Margot Wallström</w:t>
      </w:r>
    </w:p>
    <w:p w14:paraId="40BBBA83" w14:textId="77777777" w:rsidR="00070B63" w:rsidRPr="001A4C1F" w:rsidRDefault="00E077EF" w:rsidP="00070B63">
      <w:pPr>
        <w:spacing w:after="0" w:line="240" w:lineRule="auto"/>
      </w:pPr>
      <w:r w:rsidRPr="00B44CE2">
        <w:rPr>
          <w:b/>
        </w:rPr>
        <w:t>Annotering</w:t>
      </w:r>
      <w:r>
        <w:rPr>
          <w:b/>
        </w:rPr>
        <w:br/>
      </w:r>
      <w:r w:rsidR="00070B63" w:rsidRPr="001A4C1F">
        <w:rPr>
          <w:b/>
        </w:rPr>
        <w:t>Avsikt med behandlingen i rådet:</w:t>
      </w:r>
      <w:r w:rsidR="00070B63" w:rsidRPr="001A4C1F">
        <w:t xml:space="preserve"> Rådet föreslås godkänna rådets slutsatser om EU:s prioriteringar i FN:s MR-fora för 2016.</w:t>
      </w:r>
    </w:p>
    <w:p w14:paraId="7CEF1658" w14:textId="77777777" w:rsidR="00070B63" w:rsidRPr="001A4C1F" w:rsidRDefault="00070B63" w:rsidP="00070B63">
      <w:pPr>
        <w:spacing w:after="0" w:line="240" w:lineRule="auto"/>
      </w:pPr>
    </w:p>
    <w:p w14:paraId="7B39173D" w14:textId="77777777" w:rsidR="00070B63" w:rsidRPr="001A4C1F" w:rsidRDefault="00070B63" w:rsidP="00070B63">
      <w:pPr>
        <w:spacing w:after="0" w:line="240" w:lineRule="auto"/>
      </w:pPr>
      <w:r w:rsidRPr="001A4C1F">
        <w:rPr>
          <w:b/>
        </w:rPr>
        <w:lastRenderedPageBreak/>
        <w:t>Hur regeringen ställer sig till den blivande A-punkten:</w:t>
      </w:r>
      <w:r w:rsidRPr="001A4C1F">
        <w:t xml:space="preserve"> Regeringen avser stödja rådets beslut om slutsatser. </w:t>
      </w:r>
    </w:p>
    <w:p w14:paraId="583D874E" w14:textId="77777777" w:rsidR="00070B63" w:rsidRPr="001A4C1F" w:rsidRDefault="00070B63" w:rsidP="00070B63">
      <w:pPr>
        <w:spacing w:after="0" w:line="240" w:lineRule="auto"/>
      </w:pPr>
    </w:p>
    <w:p w14:paraId="1E16D335" w14:textId="7C559CD0" w:rsidR="00E077EF" w:rsidRPr="001A4C1F" w:rsidRDefault="00070B63" w:rsidP="00070B63">
      <w:pPr>
        <w:spacing w:after="0" w:line="240" w:lineRule="auto"/>
      </w:pPr>
      <w:r w:rsidRPr="001A4C1F">
        <w:rPr>
          <w:b/>
        </w:rPr>
        <w:t>Bakgrund:</w:t>
      </w:r>
      <w:r w:rsidR="00B0384B">
        <w:t xml:space="preserve"> </w:t>
      </w:r>
      <w:r w:rsidR="00B0384B" w:rsidRPr="00B0384B">
        <w:t>Rådsslutsatser om EU:s prioriteringar för FN:s MR-fora antas nu inför MR-rådets första möte för året (29 februari-24 mars) men gäller även de nästkommande MR-rådsmötena och MR-arbetet i Generalförsamlingens tredje utskott under hösten. Rådsslutsatserna tar upp de prioriteringar som EU gemensamt slagit fast. Bland dessa kan nämnas att EU lägger fram resolutioner om barnets rättigheter och om religions-och övertygelsefrihet. EU lägger även fram resolutioner om MR-situationen i Myanmar respektive Nordkorea (tillsammans med Japan). Sverige har drivit frågan om kvinnors mänskliga rättigheter, med tonvikt på skrivningar om sexuell och reproduktiv hälsa och rättigheter och slutligen fått gehör för detta.</w:t>
      </w:r>
    </w:p>
    <w:p w14:paraId="1E16D336" w14:textId="77777777" w:rsidR="00E077EF" w:rsidRPr="00936BE9" w:rsidRDefault="00E077EF" w:rsidP="00E077EF">
      <w:pPr>
        <w:pStyle w:val="Rubrik1"/>
        <w:rPr>
          <w:lang w:val="en-US"/>
        </w:rPr>
      </w:pPr>
      <w:bookmarkStart w:id="25" w:name="_Toc442869764"/>
      <w:r w:rsidRPr="00936BE9">
        <w:rPr>
          <w:noProof/>
          <w:lang w:val="en-US"/>
        </w:rPr>
        <w:t>Council Decisions on the conclusion of the Agreements between the European Union and the United Arab Emirates, Saint Lucia, the Commonwealth of Dominica, Grenada, Saint Vincent and the Grenadines, the Republic of Vanuatu, the Democratic Republic of Timor-Leste, the Independent State of Samoa and the Republic of Trinidad and Tobago on the short-stay visa waiver</w:t>
      </w:r>
      <w:bookmarkEnd w:id="25"/>
    </w:p>
    <w:p w14:paraId="205395EB" w14:textId="77777777" w:rsidR="001A4C1F" w:rsidRDefault="00E077EF" w:rsidP="00E077EF">
      <w:pPr>
        <w:rPr>
          <w:noProof/>
          <w:lang w:val="en-US"/>
        </w:rPr>
      </w:pPr>
      <w:r>
        <w:rPr>
          <w:noProof/>
          <w:lang w:val="en-US"/>
        </w:rPr>
        <w:t>-Adoption</w:t>
      </w:r>
    </w:p>
    <w:p w14:paraId="1E16D337" w14:textId="0C6ABF15" w:rsidR="00E077EF" w:rsidRDefault="00E077EF" w:rsidP="00E077EF">
      <w:pPr>
        <w:rPr>
          <w:lang w:val="en-US"/>
        </w:rPr>
      </w:pPr>
      <w:r>
        <w:rPr>
          <w:noProof/>
          <w:lang w:val="en-US"/>
        </w:rPr>
        <w:t>5631</w:t>
      </w:r>
      <w:r>
        <w:rPr>
          <w:lang w:val="en-US"/>
        </w:rPr>
        <w:t>/16 VISA 26 MOG 21 COLAC 2 COASI 6 7185/15 VISA 104 COMEM 55+ COR 1 (el)</w:t>
      </w:r>
      <w:r w:rsidR="00314FE6">
        <w:rPr>
          <w:lang w:val="en-US"/>
        </w:rPr>
        <w:t xml:space="preserve"> </w:t>
      </w:r>
      <w:r>
        <w:rPr>
          <w:lang w:val="en-US"/>
        </w:rPr>
        <w:t>7187/15 VISA 105 COLAC 307189/15 VISA 106 COLAC 317190/15 VISA 107 COLAC 32</w:t>
      </w:r>
      <w:r w:rsidR="00314FE6">
        <w:rPr>
          <w:lang w:val="en-US"/>
        </w:rPr>
        <w:t xml:space="preserve"> </w:t>
      </w:r>
      <w:r>
        <w:rPr>
          <w:lang w:val="en-US"/>
        </w:rPr>
        <w:t>7191/15 VISA 108 COLAC 337192/15 VISA 109 COASI 327194/15 VISA 110 COASI 33</w:t>
      </w:r>
      <w:r w:rsidR="001A4C1F">
        <w:rPr>
          <w:lang w:val="en-US"/>
        </w:rPr>
        <w:t xml:space="preserve"> </w:t>
      </w:r>
      <w:r>
        <w:rPr>
          <w:lang w:val="en-US"/>
        </w:rPr>
        <w:t>7195/15 VISA 111 COASI 347196/15 VISA 112 COLAC 34</w:t>
      </w:r>
    </w:p>
    <w:p w14:paraId="1E16D338" w14:textId="77777777" w:rsidR="00E077EF" w:rsidRDefault="00E077EF" w:rsidP="00E077EF">
      <w:r>
        <w:rPr>
          <w:b/>
        </w:rPr>
        <w:t>Ansvarigt statsråd</w:t>
      </w:r>
      <w:r>
        <w:rPr>
          <w:b/>
        </w:rPr>
        <w:br/>
      </w:r>
      <w:r>
        <w:rPr>
          <w:noProof/>
        </w:rPr>
        <w:t>Morgan Johansson</w:t>
      </w:r>
    </w:p>
    <w:p w14:paraId="1E16D33C" w14:textId="7405FB38" w:rsidR="00CB07BF" w:rsidRDefault="00E077EF" w:rsidP="001A4C1F">
      <w:r w:rsidRPr="00B44CE2">
        <w:rPr>
          <w:b/>
        </w:rPr>
        <w:t>Annotering</w:t>
      </w:r>
      <w:r>
        <w:rPr>
          <w:b/>
        </w:rPr>
        <w:br/>
      </w:r>
      <w:r>
        <w:rPr>
          <w:b/>
          <w:bCs/>
        </w:rPr>
        <w:t xml:space="preserve">Avsikt med behandlingen i rådet: </w:t>
      </w:r>
      <w:r>
        <w:t xml:space="preserve">Avsikten med behandlingen i rådet är att fatta beslut om ikraftträdande av avtal om undantag från viseringskravet för kortare vistelser mellan EU och Förenade Arabemiraten, Saint Lucia, Samväldet Dominica, Grenada, Saint Vincent och Grenadinerna, Republiken Vanuatu, den Demokratiska republiken Östtimor, den Självständiga staten Samoa samt Republiken Trinidad och Tobago. </w:t>
      </w:r>
    </w:p>
    <w:p w14:paraId="1E16D33D" w14:textId="248380E4" w:rsidR="00CB07BF" w:rsidRDefault="00E077EF">
      <w:pPr>
        <w:spacing w:after="280" w:afterAutospacing="1"/>
      </w:pPr>
      <w:r>
        <w:rPr>
          <w:b/>
          <w:bCs/>
        </w:rPr>
        <w:t xml:space="preserve">Hur regeringen ställer sig till den blivande A-punkten: </w:t>
      </w:r>
      <w:r>
        <w:t>Regeringen avser rösta ja till förslagen.</w:t>
      </w:r>
    </w:p>
    <w:p w14:paraId="1E16D33E" w14:textId="4F2E7AD8" w:rsidR="00CB07BF" w:rsidRDefault="00E077EF">
      <w:pPr>
        <w:spacing w:after="280" w:afterAutospacing="1"/>
      </w:pPr>
      <w:r>
        <w:rPr>
          <w:b/>
          <w:bCs/>
        </w:rPr>
        <w:t xml:space="preserve">Bakgrund: </w:t>
      </w:r>
      <w:r>
        <w:t xml:space="preserve">För att praktiskt kunna genomföra viseringsfritt resande för kortare vistelser till Schengenområdet för ovan nämnda stater, vilket EU har beslutat om under våren 2014, krävs att bilaterala viseringsfrihetsavtal med dessa stater ingås. </w:t>
      </w:r>
    </w:p>
    <w:p w14:paraId="1E16D340" w14:textId="75499666" w:rsidR="00E077EF" w:rsidRDefault="00E077EF">
      <w:pPr>
        <w:spacing w:after="280" w:afterAutospacing="1"/>
        <w:rPr>
          <w:noProof/>
        </w:rPr>
      </w:pPr>
      <w:r>
        <w:t xml:space="preserve">Förhandlingar om viseringsfrihetsavtal inleddes under hösten 2014 och är nu slutförda. De bilaterala viseringsfrihetsavtalen garanterar ömsesidig viseringsfrihet för kortare vistelser (upp till 90 dagar under en 180-dagarsperiod) och innehåller suspenderingsklausuler som säger att avtalen kan komma att sägas upp om viseringsfriheten leder till olaglig invandring, om den viseringsfria ömsesidigheten skulle sättas ur spel eller vid hot mot den allmänna ordningen och säkerheten. </w:t>
      </w:r>
    </w:p>
    <w:p w14:paraId="1E16D341" w14:textId="77777777" w:rsidR="00E077EF" w:rsidRPr="00936BE9" w:rsidRDefault="00E077EF" w:rsidP="00E077EF">
      <w:pPr>
        <w:pStyle w:val="Rubrik1"/>
        <w:rPr>
          <w:lang w:val="en-US"/>
        </w:rPr>
      </w:pPr>
      <w:bookmarkStart w:id="26" w:name="_Toc442869765"/>
      <w:r w:rsidRPr="00936BE9">
        <w:rPr>
          <w:noProof/>
          <w:lang w:val="en-US"/>
        </w:rPr>
        <w:lastRenderedPageBreak/>
        <w:t>Schengen evaluation of AUSTRIA - Draft Council Recommendation on addressing the deficiencies identified in the 2015 evaluation of the application of the Schengen acquis in the field of the Schengen Information System</w:t>
      </w:r>
      <w:bookmarkEnd w:id="26"/>
    </w:p>
    <w:p w14:paraId="1E16D342" w14:textId="6D329DA8" w:rsidR="00E077EF" w:rsidRDefault="00E077EF" w:rsidP="00E077EF">
      <w:pPr>
        <w:rPr>
          <w:lang w:val="en-US"/>
        </w:rPr>
      </w:pPr>
      <w:r>
        <w:rPr>
          <w:noProof/>
          <w:lang w:val="en-US"/>
        </w:rPr>
        <w:t>5865</w:t>
      </w:r>
      <w:r>
        <w:rPr>
          <w:lang w:val="en-US"/>
        </w:rPr>
        <w:t>/16 SCH-EVAL 20 SIRIS 11 COMIX 88</w:t>
      </w:r>
      <w:r w:rsidR="001A4C1F">
        <w:rPr>
          <w:lang w:val="en-US"/>
        </w:rPr>
        <w:t xml:space="preserve"> </w:t>
      </w:r>
      <w:r>
        <w:rPr>
          <w:lang w:val="en-US"/>
        </w:rPr>
        <w:t>5864/16 SCH-EVAL 19 SIRIS 10 COMIX 87</w:t>
      </w:r>
    </w:p>
    <w:p w14:paraId="1E16D343" w14:textId="77777777" w:rsidR="00E077EF" w:rsidRDefault="00E077EF" w:rsidP="00E077EF">
      <w:r>
        <w:rPr>
          <w:b/>
        </w:rPr>
        <w:t>Ansvarigt statsråd</w:t>
      </w:r>
      <w:r>
        <w:rPr>
          <w:b/>
        </w:rPr>
        <w:br/>
      </w:r>
      <w:r>
        <w:rPr>
          <w:noProof/>
        </w:rPr>
        <w:t>Anders Ygeman</w:t>
      </w:r>
    </w:p>
    <w:p w14:paraId="1E16D347" w14:textId="5C3EB6DF" w:rsidR="00CB07BF" w:rsidRDefault="00E077EF" w:rsidP="00772636">
      <w:r w:rsidRPr="00B44CE2">
        <w:rPr>
          <w:b/>
        </w:rPr>
        <w:t>Annotering</w:t>
      </w:r>
      <w:r>
        <w:rPr>
          <w:b/>
        </w:rPr>
        <w:br/>
      </w:r>
      <w:r>
        <w:rPr>
          <w:b/>
          <w:bCs/>
        </w:rPr>
        <w:t>Avsikt med behandlingen i rådet:</w:t>
      </w:r>
      <w:r>
        <w:t xml:space="preserve"> Rådet föreslås anta rekommendationer till Österrike i anledning av Schengenutvärderingen som genomförts under 2015 inom området Schengens Informationssystem.</w:t>
      </w:r>
    </w:p>
    <w:p w14:paraId="1E16D348" w14:textId="77777777" w:rsidR="00CB07BF" w:rsidRDefault="00E077EF">
      <w:pPr>
        <w:spacing w:after="280" w:afterAutospacing="1"/>
      </w:pPr>
      <w:r>
        <w:rPr>
          <w:b/>
          <w:bCs/>
        </w:rPr>
        <w:t>Hur regeringen ställer sig till den blivande A-punkten</w:t>
      </w:r>
      <w:r>
        <w:t xml:space="preserve">: Regeringen avser rösta ja till att anta rekommendationerna. </w:t>
      </w:r>
    </w:p>
    <w:p w14:paraId="1E16D349" w14:textId="77777777" w:rsidR="00CB07BF" w:rsidRDefault="00E077EF">
      <w:pPr>
        <w:spacing w:after="280" w:afterAutospacing="1"/>
      </w:pPr>
      <w:r>
        <w:rPr>
          <w:b/>
          <w:bCs/>
        </w:rPr>
        <w:t>Bakgrund:</w:t>
      </w:r>
      <w:r>
        <w:t> Österrike har inom ramen för den nya Schengenutvärderingsmekanism som etablerades i och med förordning (EU) 1053/2013 utvärderats inom området Schengens Informationssystem.</w:t>
      </w:r>
    </w:p>
    <w:p w14:paraId="1E16D34A" w14:textId="77777777" w:rsidR="00CB07BF" w:rsidRDefault="00E077EF">
      <w:pPr>
        <w:spacing w:after="280" w:afterAutospacing="1"/>
      </w:pPr>
      <w:r>
        <w:t>Till skillnad från den tidigare mekanismen är det numera kommissionen som har den ledande rollen i utvärderingarna istället för rådet. Medlemsstaterna utvärderas i princip i turordning, även om mekanismen också ger utrymme för både riskanalysbaserade mer frekventa utvärderingar av vissa medlemsstater och oannonserade utvärderingsbesök. Experterna till utvärderingarna tas ut av KOM på basis av nomineringar från medlemsstaterna.</w:t>
      </w:r>
    </w:p>
    <w:p w14:paraId="1E16D34B" w14:textId="77777777" w:rsidR="00CB07BF" w:rsidRDefault="00E077EF">
      <w:pPr>
        <w:spacing w:after="280" w:afterAutospacing="1"/>
      </w:pPr>
      <w:r>
        <w:t>En utvärdering har genomförts under 2015 av ett utvärderingsteam under KOM:s ledning. Vissa brister i tillämpningen i Österrike kunde konstateras vid utvärderingen och utifrån dessa har utvärderingsteamet lämnat förslag på rekommendationer. Bland annat rekommenderas Österrike att vidareutveckla sökfunktionaliteten i systemets nationella kopia för att denna bättre ska harmonisera med det centrala SIS och att vidareutveckla gränskontrollapplikationen för att möjliggöra att fotografier visas vid en träff i SIS.</w:t>
      </w:r>
    </w:p>
    <w:p w14:paraId="1E16D34E" w14:textId="220F4522" w:rsidR="00E077EF" w:rsidRDefault="00E077EF">
      <w:pPr>
        <w:spacing w:after="280" w:afterAutospacing="1"/>
        <w:rPr>
          <w:noProof/>
        </w:rPr>
      </w:pPr>
      <w:r>
        <w:t>Rekommendationerna har godkänts på arbetsgruppsnivå den 2 februari 2016 och är nu tänkta att antas av rådet.</w:t>
      </w:r>
    </w:p>
    <w:p w14:paraId="2E346EA6" w14:textId="56347D9E" w:rsidR="00772636" w:rsidRPr="00772636" w:rsidRDefault="00E077EF" w:rsidP="00E077EF">
      <w:pPr>
        <w:pStyle w:val="Rubrik1"/>
        <w:rPr>
          <w:lang w:val="en-US"/>
        </w:rPr>
      </w:pPr>
      <w:bookmarkStart w:id="27" w:name="_Toc442869766"/>
      <w:r w:rsidRPr="00936BE9">
        <w:rPr>
          <w:noProof/>
          <w:lang w:val="en-US"/>
        </w:rPr>
        <w:t>Draft European Union Programme of Exercises and Exercise-Related Activities under the CFSP 2016-2020</w:t>
      </w:r>
      <w:r w:rsidR="00772636" w:rsidRPr="00936BE9">
        <w:rPr>
          <w:noProof/>
          <w:lang w:val="en-US"/>
        </w:rPr>
        <w:t xml:space="preserve"> –</w:t>
      </w:r>
      <w:r w:rsidRPr="00936BE9">
        <w:rPr>
          <w:noProof/>
          <w:lang w:val="en-US"/>
        </w:rPr>
        <w:t>Approval</w:t>
      </w:r>
      <w:bookmarkEnd w:id="27"/>
    </w:p>
    <w:p w14:paraId="1E16D355" w14:textId="49D720CE" w:rsidR="00E077EF" w:rsidRDefault="00E077EF" w:rsidP="00E077EF">
      <w:pPr>
        <w:rPr>
          <w:lang w:val="en-US"/>
        </w:rPr>
      </w:pPr>
      <w:r w:rsidRPr="00772636">
        <w:rPr>
          <w:lang w:val="en-US"/>
        </w:rPr>
        <w:t>5911/16 COPS 45 POLMIL 14 CFSP/PESC 102 CSDP/PSDC 74 CIVCOM 23</w:t>
      </w:r>
      <w:r w:rsidR="00772636">
        <w:rPr>
          <w:lang w:val="en-US"/>
        </w:rPr>
        <w:t xml:space="preserve"> </w:t>
      </w:r>
      <w:r>
        <w:rPr>
          <w:lang w:val="en-US"/>
        </w:rPr>
        <w:t>EUMC 16</w:t>
      </w:r>
    </w:p>
    <w:p w14:paraId="1E16D356" w14:textId="565F47E6" w:rsidR="00E077EF" w:rsidRDefault="00E077EF" w:rsidP="00E077EF">
      <w:r>
        <w:rPr>
          <w:b/>
        </w:rPr>
        <w:t>Ansvarigt statsråd</w:t>
      </w:r>
      <w:r>
        <w:rPr>
          <w:b/>
        </w:rPr>
        <w:br/>
      </w:r>
      <w:r w:rsidR="0097024B">
        <w:t>Peter Hultqvist</w:t>
      </w:r>
    </w:p>
    <w:p w14:paraId="57F95AB9" w14:textId="65B94958" w:rsidR="0097024B" w:rsidRPr="0097024B" w:rsidRDefault="00E077EF" w:rsidP="0097024B">
      <w:pPr>
        <w:shd w:val="clear" w:color="auto" w:fill="FFFFFF"/>
        <w:textAlignment w:val="top"/>
        <w:rPr>
          <w:rFonts w:eastAsia="Times New Roman"/>
          <w:lang w:eastAsia="sv-SE"/>
        </w:rPr>
      </w:pPr>
      <w:r w:rsidRPr="00B44CE2">
        <w:rPr>
          <w:b/>
        </w:rPr>
        <w:t>Annotering</w:t>
      </w:r>
      <w:r>
        <w:rPr>
          <w:b/>
        </w:rPr>
        <w:br/>
      </w:r>
      <w:r w:rsidR="0097024B" w:rsidRPr="0097024B">
        <w:rPr>
          <w:rFonts w:eastAsia="Times New Roman"/>
          <w:b/>
          <w:bCs/>
          <w:color w:val="444444"/>
          <w:lang w:eastAsia="sv-SE"/>
        </w:rPr>
        <w:t>Avsikt med behandlingen i rådet:</w:t>
      </w:r>
      <w:r w:rsidR="0097024B" w:rsidRPr="0097024B">
        <w:rPr>
          <w:rFonts w:eastAsia="Times New Roman"/>
          <w:color w:val="444444"/>
          <w:lang w:eastAsia="sv-SE"/>
        </w:rPr>
        <w:t xml:space="preserve"> Rådet föreslås anta Draft European Union Programme of Exercises and Exercise-Related Activities under the CFSP 2016-2020 </w:t>
      </w:r>
    </w:p>
    <w:p w14:paraId="4E679413" w14:textId="47D203E4" w:rsidR="0097024B" w:rsidRPr="0097024B" w:rsidRDefault="0097024B" w:rsidP="0097024B">
      <w:pPr>
        <w:shd w:val="clear" w:color="auto" w:fill="FFFFFF"/>
        <w:spacing w:before="100" w:beforeAutospacing="1" w:after="100" w:afterAutospacing="1" w:line="240" w:lineRule="auto"/>
        <w:textAlignment w:val="top"/>
        <w:rPr>
          <w:rFonts w:eastAsia="Times New Roman"/>
          <w:color w:val="444444"/>
          <w:lang w:eastAsia="sv-SE"/>
        </w:rPr>
      </w:pPr>
      <w:r w:rsidRPr="0097024B">
        <w:rPr>
          <w:rFonts w:eastAsia="Times New Roman"/>
          <w:b/>
          <w:bCs/>
          <w:color w:val="444444"/>
          <w:lang w:eastAsia="sv-SE"/>
        </w:rPr>
        <w:t>Hur regeringen ställer sig till den blivande A-punkten:</w:t>
      </w:r>
      <w:r>
        <w:rPr>
          <w:rFonts w:eastAsia="Times New Roman"/>
          <w:b/>
          <w:bCs/>
          <w:color w:val="444444"/>
          <w:lang w:eastAsia="sv-SE"/>
        </w:rPr>
        <w:t xml:space="preserve"> </w:t>
      </w:r>
      <w:r w:rsidRPr="0097024B">
        <w:rPr>
          <w:rFonts w:eastAsia="Times New Roman"/>
          <w:color w:val="444444"/>
          <w:lang w:eastAsia="sv-SE"/>
        </w:rPr>
        <w:t xml:space="preserve">Regeringen stödjer rådets förslag </w:t>
      </w:r>
    </w:p>
    <w:p w14:paraId="38E5BCED" w14:textId="1316E369" w:rsidR="0097024B" w:rsidRPr="0097024B" w:rsidRDefault="0097024B" w:rsidP="0097024B">
      <w:pPr>
        <w:shd w:val="clear" w:color="auto" w:fill="FFFFFF"/>
        <w:spacing w:before="100" w:beforeAutospacing="1" w:after="100" w:afterAutospacing="1" w:line="240" w:lineRule="auto"/>
        <w:textAlignment w:val="top"/>
        <w:rPr>
          <w:rFonts w:eastAsia="Times New Roman"/>
          <w:color w:val="444444"/>
          <w:lang w:eastAsia="sv-SE"/>
        </w:rPr>
      </w:pPr>
      <w:r w:rsidRPr="0097024B">
        <w:rPr>
          <w:rFonts w:eastAsia="Times New Roman"/>
          <w:b/>
          <w:bCs/>
          <w:color w:val="444444"/>
          <w:lang w:eastAsia="sv-SE"/>
        </w:rPr>
        <w:lastRenderedPageBreak/>
        <w:t>Bakgrund:</w:t>
      </w:r>
      <w:r>
        <w:rPr>
          <w:rFonts w:eastAsia="Times New Roman"/>
          <w:b/>
          <w:bCs/>
          <w:color w:val="444444"/>
          <w:lang w:eastAsia="sv-SE"/>
        </w:rPr>
        <w:t xml:space="preserve"> </w:t>
      </w:r>
      <w:r w:rsidRPr="0097024B">
        <w:rPr>
          <w:rFonts w:eastAsia="Times New Roman"/>
          <w:color w:val="444444"/>
          <w:lang w:eastAsia="sv-SE"/>
        </w:rPr>
        <w:t>EU:s övningsprogram godkänns av rådet på årsbasis. Övningsprogrammen återspeglar EU:s krav som anges i övningspolicyn (Exercise Policy), vilka avgör vilken typ och frekvens av övningar som ska utföras. Övningsprogrammen täcker en femårsperiod.</w:t>
      </w:r>
    </w:p>
    <w:p w14:paraId="1E16D359" w14:textId="77777777" w:rsidR="00E077EF" w:rsidRDefault="00E077EF" w:rsidP="00E077EF"/>
    <w:bookmarkEnd w:id="1"/>
    <w:p w14:paraId="1E16D35A" w14:textId="77777777" w:rsidR="00E077EF" w:rsidRPr="00643D86" w:rsidRDefault="00E077EF" w:rsidP="00E077EF">
      <w:pPr>
        <w:ind w:left="0"/>
        <w:rPr>
          <w:lang w:val="en-US"/>
        </w:rPr>
      </w:pPr>
    </w:p>
    <w:sectPr w:rsidR="00E077EF" w:rsidRPr="00643D86" w:rsidSect="00E077EF">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16D36C" w14:textId="77777777" w:rsidR="0097024B" w:rsidRDefault="0097024B">
      <w:pPr>
        <w:spacing w:after="0" w:line="240" w:lineRule="auto"/>
      </w:pPr>
      <w:r>
        <w:separator/>
      </w:r>
    </w:p>
  </w:endnote>
  <w:endnote w:type="continuationSeparator" w:id="0">
    <w:p w14:paraId="1E16D36E" w14:textId="77777777" w:rsidR="0097024B" w:rsidRDefault="00970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16D368" w14:textId="77777777" w:rsidR="0097024B" w:rsidRDefault="0097024B">
      <w:pPr>
        <w:spacing w:after="0" w:line="240" w:lineRule="auto"/>
      </w:pPr>
      <w:r>
        <w:separator/>
      </w:r>
    </w:p>
  </w:footnote>
  <w:footnote w:type="continuationSeparator" w:id="0">
    <w:p w14:paraId="1E16D36A" w14:textId="77777777" w:rsidR="0097024B" w:rsidRDefault="009702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568824"/>
      <w:docPartObj>
        <w:docPartGallery w:val="Page Numbers (Top of Page)"/>
        <w:docPartUnique/>
      </w:docPartObj>
    </w:sdtPr>
    <w:sdtEndPr/>
    <w:sdtContent>
      <w:p w14:paraId="5AD1E131" w14:textId="139C04C0" w:rsidR="0097024B" w:rsidRDefault="0097024B">
        <w:pPr>
          <w:pStyle w:val="Sidhuvud"/>
          <w:jc w:val="right"/>
        </w:pPr>
        <w:r>
          <w:fldChar w:fldCharType="begin"/>
        </w:r>
        <w:r>
          <w:instrText>PAGE   \* MERGEFORMAT</w:instrText>
        </w:r>
        <w:r>
          <w:fldChar w:fldCharType="separate"/>
        </w:r>
        <w:r w:rsidR="00B225B0">
          <w:rPr>
            <w:noProof/>
          </w:rPr>
          <w:t>2</w:t>
        </w:r>
        <w:r>
          <w:fldChar w:fldCharType="end"/>
        </w:r>
      </w:p>
    </w:sdtContent>
  </w:sdt>
  <w:p w14:paraId="1E16D35C" w14:textId="77777777" w:rsidR="0097024B" w:rsidRDefault="0097024B" w:rsidP="00E077EF">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97024B" w14:paraId="1E16D362" w14:textId="77777777" w:rsidTr="00E077EF">
      <w:tc>
        <w:tcPr>
          <w:tcW w:w="4606" w:type="dxa"/>
        </w:tcPr>
        <w:p w14:paraId="1E16D35D" w14:textId="77777777" w:rsidR="0097024B" w:rsidRDefault="0097024B" w:rsidP="00E077EF">
          <w:pPr>
            <w:pStyle w:val="Sidhuvud"/>
            <w:ind w:left="0"/>
          </w:pPr>
          <w:r>
            <w:rPr>
              <w:noProof/>
              <w:lang w:eastAsia="sv-SE"/>
            </w:rPr>
            <w:drawing>
              <wp:inline distT="0" distB="0" distL="0" distR="0" wp14:anchorId="1E16D368" wp14:editId="1E16D369">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1E16D35E" w14:textId="77777777" w:rsidR="0097024B" w:rsidRDefault="0097024B" w:rsidP="00E077EF">
          <w:pPr>
            <w:ind w:right="916"/>
            <w:rPr>
              <w:rFonts w:ascii="TradeGothic" w:hAnsi="TradeGothic"/>
              <w:b/>
            </w:rPr>
          </w:pPr>
        </w:p>
        <w:p w14:paraId="1E16D35F" w14:textId="77777777" w:rsidR="0097024B" w:rsidRDefault="0097024B" w:rsidP="00E077EF">
          <w:pPr>
            <w:ind w:right="916"/>
          </w:pPr>
          <w:r>
            <w:rPr>
              <w:rFonts w:ascii="TradeGothic" w:hAnsi="TradeGothic"/>
              <w:b/>
            </w:rPr>
            <w:t>Promemoria</w:t>
          </w:r>
        </w:p>
        <w:p w14:paraId="1E16D360" w14:textId="77777777" w:rsidR="0097024B" w:rsidRDefault="0097024B" w:rsidP="00E077EF">
          <w:pPr>
            <w:jc w:val="right"/>
          </w:pPr>
        </w:p>
        <w:p w14:paraId="1E16D361" w14:textId="51C538B1" w:rsidR="0097024B" w:rsidRDefault="0097024B" w:rsidP="00E077EF">
          <w:pPr>
            <w:ind w:right="916"/>
          </w:pPr>
          <w:r>
            <w:rPr>
              <w:rFonts w:ascii="TradeGothic" w:hAnsi="TradeGothic"/>
              <w:b/>
              <w:noProof/>
            </w:rPr>
            <w:t>2016-02-10</w:t>
          </w:r>
          <w:r w:rsidRPr="00934953">
            <w:t xml:space="preserve"> </w:t>
          </w:r>
        </w:p>
      </w:tc>
    </w:tr>
  </w:tbl>
  <w:p w14:paraId="1E16D363" w14:textId="77777777" w:rsidR="0097024B" w:rsidRDefault="0097024B" w:rsidP="00E077EF">
    <w:pPr>
      <w:pStyle w:val="Avsndare"/>
      <w:framePr w:w="0" w:hRule="auto" w:hSpace="0" w:wrap="auto" w:vAnchor="margin" w:hAnchor="text" w:xAlign="left" w:yAlign="inline"/>
      <w:rPr>
        <w:b/>
        <w:i w:val="0"/>
        <w:sz w:val="22"/>
      </w:rPr>
    </w:pPr>
  </w:p>
  <w:p w14:paraId="1E16D364" w14:textId="77777777" w:rsidR="0097024B" w:rsidRDefault="0097024B" w:rsidP="00E077EF">
    <w:pPr>
      <w:pStyle w:val="Avsndare"/>
      <w:framePr w:w="0" w:hRule="auto" w:hSpace="0" w:wrap="auto" w:vAnchor="margin" w:hAnchor="text" w:xAlign="left" w:yAlign="inline"/>
      <w:rPr>
        <w:b/>
        <w:i w:val="0"/>
        <w:sz w:val="22"/>
      </w:rPr>
    </w:pPr>
    <w:r>
      <w:rPr>
        <w:b/>
        <w:i w:val="0"/>
        <w:sz w:val="22"/>
      </w:rPr>
      <w:t>Statsrådsberedningen</w:t>
    </w:r>
  </w:p>
  <w:p w14:paraId="1E16D365" w14:textId="77777777" w:rsidR="0097024B" w:rsidRDefault="0097024B" w:rsidP="00E077EF">
    <w:pPr>
      <w:pStyle w:val="Avsndare"/>
      <w:framePr w:w="0" w:hRule="auto" w:hSpace="0" w:wrap="auto" w:vAnchor="margin" w:hAnchor="text" w:xAlign="left" w:yAlign="inline"/>
    </w:pPr>
  </w:p>
  <w:p w14:paraId="1E16D366" w14:textId="77777777" w:rsidR="0097024B" w:rsidRDefault="0097024B" w:rsidP="00E077EF">
    <w:pPr>
      <w:pStyle w:val="Avsndare"/>
      <w:framePr w:w="0" w:hRule="auto" w:hSpace="0" w:wrap="auto" w:vAnchor="margin" w:hAnchor="text" w:xAlign="left" w:yAlign="inline"/>
    </w:pPr>
    <w:r>
      <w:t>EU-kansliet</w:t>
    </w:r>
  </w:p>
  <w:p w14:paraId="1E16D367" w14:textId="77777777" w:rsidR="0097024B" w:rsidRDefault="0097024B">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B2FE444C">
      <w:start w:val="1"/>
      <w:numFmt w:val="decimal"/>
      <w:pStyle w:val="Rubrik1"/>
      <w:lvlText w:val="%1."/>
      <w:lvlJc w:val="left"/>
      <w:pPr>
        <w:ind w:left="720" w:hanging="360"/>
      </w:pPr>
    </w:lvl>
    <w:lvl w:ilvl="1" w:tplc="7C124570" w:tentative="1">
      <w:start w:val="1"/>
      <w:numFmt w:val="lowerLetter"/>
      <w:lvlText w:val="%2."/>
      <w:lvlJc w:val="left"/>
      <w:pPr>
        <w:ind w:left="1440" w:hanging="360"/>
      </w:pPr>
    </w:lvl>
    <w:lvl w:ilvl="2" w:tplc="5BAAE814" w:tentative="1">
      <w:start w:val="1"/>
      <w:numFmt w:val="lowerRoman"/>
      <w:lvlText w:val="%3."/>
      <w:lvlJc w:val="right"/>
      <w:pPr>
        <w:ind w:left="2160" w:hanging="180"/>
      </w:pPr>
    </w:lvl>
    <w:lvl w:ilvl="3" w:tplc="08EA6870" w:tentative="1">
      <w:start w:val="1"/>
      <w:numFmt w:val="decimal"/>
      <w:lvlText w:val="%4."/>
      <w:lvlJc w:val="left"/>
      <w:pPr>
        <w:ind w:left="2880" w:hanging="360"/>
      </w:pPr>
    </w:lvl>
    <w:lvl w:ilvl="4" w:tplc="2DFC610E" w:tentative="1">
      <w:start w:val="1"/>
      <w:numFmt w:val="lowerLetter"/>
      <w:lvlText w:val="%5."/>
      <w:lvlJc w:val="left"/>
      <w:pPr>
        <w:ind w:left="3600" w:hanging="360"/>
      </w:pPr>
    </w:lvl>
    <w:lvl w:ilvl="5" w:tplc="B1E6499A" w:tentative="1">
      <w:start w:val="1"/>
      <w:numFmt w:val="lowerRoman"/>
      <w:lvlText w:val="%6."/>
      <w:lvlJc w:val="right"/>
      <w:pPr>
        <w:ind w:left="4320" w:hanging="180"/>
      </w:pPr>
    </w:lvl>
    <w:lvl w:ilvl="6" w:tplc="221840C0" w:tentative="1">
      <w:start w:val="1"/>
      <w:numFmt w:val="decimal"/>
      <w:lvlText w:val="%7."/>
      <w:lvlJc w:val="left"/>
      <w:pPr>
        <w:ind w:left="5040" w:hanging="360"/>
      </w:pPr>
    </w:lvl>
    <w:lvl w:ilvl="7" w:tplc="91B6990A" w:tentative="1">
      <w:start w:val="1"/>
      <w:numFmt w:val="lowerLetter"/>
      <w:lvlText w:val="%8."/>
      <w:lvlJc w:val="left"/>
      <w:pPr>
        <w:ind w:left="5760" w:hanging="360"/>
      </w:pPr>
    </w:lvl>
    <w:lvl w:ilvl="8" w:tplc="C0668F50" w:tentative="1">
      <w:start w:val="1"/>
      <w:numFmt w:val="lowerRoman"/>
      <w:lvlText w:val="%9."/>
      <w:lvlJc w:val="right"/>
      <w:pPr>
        <w:ind w:left="6480" w:hanging="180"/>
      </w:pPr>
    </w:lvl>
  </w:abstractNum>
  <w:abstractNum w:abstractNumId="1">
    <w:nsid w:val="73990993"/>
    <w:multiLevelType w:val="hybridMultilevel"/>
    <w:tmpl w:val="3BD822EE"/>
    <w:lvl w:ilvl="0" w:tplc="21F2905E">
      <w:start w:val="1"/>
      <w:numFmt w:val="decimal"/>
      <w:lvlText w:val="%1."/>
      <w:lvlJc w:val="left"/>
      <w:pPr>
        <w:ind w:left="360" w:hanging="360"/>
      </w:pPr>
      <w:rPr>
        <w:b w:val="0"/>
      </w:rPr>
    </w:lvl>
    <w:lvl w:ilvl="1" w:tplc="D70C6536" w:tentative="1">
      <w:start w:val="1"/>
      <w:numFmt w:val="lowerLetter"/>
      <w:lvlText w:val="%2."/>
      <w:lvlJc w:val="left"/>
      <w:pPr>
        <w:ind w:left="1080" w:hanging="360"/>
      </w:pPr>
    </w:lvl>
    <w:lvl w:ilvl="2" w:tplc="61242D30" w:tentative="1">
      <w:start w:val="1"/>
      <w:numFmt w:val="lowerRoman"/>
      <w:lvlText w:val="%3."/>
      <w:lvlJc w:val="right"/>
      <w:pPr>
        <w:ind w:left="1800" w:hanging="180"/>
      </w:pPr>
    </w:lvl>
    <w:lvl w:ilvl="3" w:tplc="DC44DD94" w:tentative="1">
      <w:start w:val="1"/>
      <w:numFmt w:val="decimal"/>
      <w:lvlText w:val="%4."/>
      <w:lvlJc w:val="left"/>
      <w:pPr>
        <w:ind w:left="2520" w:hanging="360"/>
      </w:pPr>
    </w:lvl>
    <w:lvl w:ilvl="4" w:tplc="1ADA72AA" w:tentative="1">
      <w:start w:val="1"/>
      <w:numFmt w:val="lowerLetter"/>
      <w:lvlText w:val="%5."/>
      <w:lvlJc w:val="left"/>
      <w:pPr>
        <w:ind w:left="3240" w:hanging="360"/>
      </w:pPr>
    </w:lvl>
    <w:lvl w:ilvl="5" w:tplc="478AD2D4" w:tentative="1">
      <w:start w:val="1"/>
      <w:numFmt w:val="lowerRoman"/>
      <w:lvlText w:val="%6."/>
      <w:lvlJc w:val="right"/>
      <w:pPr>
        <w:ind w:left="3960" w:hanging="180"/>
      </w:pPr>
    </w:lvl>
    <w:lvl w:ilvl="6" w:tplc="A844CE86" w:tentative="1">
      <w:start w:val="1"/>
      <w:numFmt w:val="decimal"/>
      <w:lvlText w:val="%7."/>
      <w:lvlJc w:val="left"/>
      <w:pPr>
        <w:ind w:left="4680" w:hanging="360"/>
      </w:pPr>
    </w:lvl>
    <w:lvl w:ilvl="7" w:tplc="6BCE562C" w:tentative="1">
      <w:start w:val="1"/>
      <w:numFmt w:val="lowerLetter"/>
      <w:lvlText w:val="%8."/>
      <w:lvlJc w:val="left"/>
      <w:pPr>
        <w:ind w:left="5400" w:hanging="360"/>
      </w:pPr>
    </w:lvl>
    <w:lvl w:ilvl="8" w:tplc="35E4EF32"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7BF"/>
    <w:rsid w:val="00070B63"/>
    <w:rsid w:val="001A4C1F"/>
    <w:rsid w:val="002D15AA"/>
    <w:rsid w:val="00314FE6"/>
    <w:rsid w:val="00406ECC"/>
    <w:rsid w:val="005A5747"/>
    <w:rsid w:val="006E15D6"/>
    <w:rsid w:val="007248D6"/>
    <w:rsid w:val="00772636"/>
    <w:rsid w:val="007F5765"/>
    <w:rsid w:val="00936BE9"/>
    <w:rsid w:val="00951822"/>
    <w:rsid w:val="0097024B"/>
    <w:rsid w:val="00A04245"/>
    <w:rsid w:val="00B0384B"/>
    <w:rsid w:val="00B225B0"/>
    <w:rsid w:val="00B91B9E"/>
    <w:rsid w:val="00CB07BF"/>
    <w:rsid w:val="00D630D5"/>
    <w:rsid w:val="00E077EF"/>
    <w:rsid w:val="00FF2A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6D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semiHidden/>
    <w:unhideWhenUsed/>
    <w:rsid w:val="0097024B"/>
    <w:pPr>
      <w:spacing w:before="100" w:beforeAutospacing="1" w:after="100" w:afterAutospacing="1" w:line="240" w:lineRule="auto"/>
      <w:ind w:left="0"/>
    </w:pPr>
    <w:rPr>
      <w:rFonts w:eastAsia="Times New Roman"/>
      <w:sz w:val="24"/>
      <w:szCs w:val="24"/>
      <w:lang w:eastAsia="sv-SE"/>
    </w:rPr>
  </w:style>
  <w:style w:type="character" w:customStyle="1" w:styleId="ng-scope">
    <w:name w:val="ng-scope"/>
    <w:basedOn w:val="Standardstycketeckensnitt"/>
    <w:rsid w:val="009702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semiHidden/>
    <w:unhideWhenUsed/>
    <w:rsid w:val="0097024B"/>
    <w:pPr>
      <w:spacing w:before="100" w:beforeAutospacing="1" w:after="100" w:afterAutospacing="1" w:line="240" w:lineRule="auto"/>
      <w:ind w:left="0"/>
    </w:pPr>
    <w:rPr>
      <w:rFonts w:eastAsia="Times New Roman"/>
      <w:sz w:val="24"/>
      <w:szCs w:val="24"/>
      <w:lang w:eastAsia="sv-SE"/>
    </w:rPr>
  </w:style>
  <w:style w:type="character" w:customStyle="1" w:styleId="ng-scope">
    <w:name w:val="ng-scope"/>
    <w:basedOn w:val="Standardstycketeckensnitt"/>
    <w:rsid w:val="00970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218782">
      <w:bodyDiv w:val="1"/>
      <w:marLeft w:val="0"/>
      <w:marRight w:val="0"/>
      <w:marTop w:val="0"/>
      <w:marBottom w:val="0"/>
      <w:divBdr>
        <w:top w:val="none" w:sz="0" w:space="0" w:color="auto"/>
        <w:left w:val="none" w:sz="0" w:space="0" w:color="auto"/>
        <w:bottom w:val="none" w:sz="0" w:space="0" w:color="auto"/>
        <w:right w:val="none" w:sz="0" w:space="0" w:color="auto"/>
      </w:divBdr>
    </w:div>
    <w:div w:id="1813213311">
      <w:bodyDiv w:val="1"/>
      <w:marLeft w:val="0"/>
      <w:marRight w:val="0"/>
      <w:marTop w:val="0"/>
      <w:marBottom w:val="0"/>
      <w:divBdr>
        <w:top w:val="none" w:sz="0" w:space="0" w:color="auto"/>
        <w:left w:val="none" w:sz="0" w:space="0" w:color="auto"/>
        <w:bottom w:val="none" w:sz="0" w:space="0" w:color="auto"/>
        <w:right w:val="none" w:sz="0" w:space="0" w:color="auto"/>
      </w:divBdr>
      <w:divsChild>
        <w:div w:id="2024700242">
          <w:marLeft w:val="0"/>
          <w:marRight w:val="0"/>
          <w:marTop w:val="0"/>
          <w:marBottom w:val="0"/>
          <w:divBdr>
            <w:top w:val="none" w:sz="0" w:space="0" w:color="auto"/>
            <w:left w:val="none" w:sz="0" w:space="0" w:color="auto"/>
            <w:bottom w:val="none" w:sz="0" w:space="0" w:color="auto"/>
            <w:right w:val="none" w:sz="0" w:space="0" w:color="auto"/>
          </w:divBdr>
          <w:divsChild>
            <w:div w:id="1629161175">
              <w:marLeft w:val="0"/>
              <w:marRight w:val="0"/>
              <w:marTop w:val="0"/>
              <w:marBottom w:val="0"/>
              <w:divBdr>
                <w:top w:val="none" w:sz="0" w:space="0" w:color="auto"/>
                <w:left w:val="none" w:sz="0" w:space="0" w:color="auto"/>
                <w:bottom w:val="none" w:sz="0" w:space="0" w:color="auto"/>
                <w:right w:val="none" w:sz="0" w:space="0" w:color="auto"/>
              </w:divBdr>
              <w:divsChild>
                <w:div w:id="1750931256">
                  <w:marLeft w:val="0"/>
                  <w:marRight w:val="0"/>
                  <w:marTop w:val="0"/>
                  <w:marBottom w:val="0"/>
                  <w:divBdr>
                    <w:top w:val="none" w:sz="0" w:space="0" w:color="auto"/>
                    <w:left w:val="none" w:sz="0" w:space="0" w:color="auto"/>
                    <w:bottom w:val="none" w:sz="0" w:space="0" w:color="auto"/>
                    <w:right w:val="none" w:sz="0" w:space="0" w:color="auto"/>
                  </w:divBdr>
                  <w:divsChild>
                    <w:div w:id="777868733">
                      <w:marLeft w:val="0"/>
                      <w:marRight w:val="0"/>
                      <w:marTop w:val="0"/>
                      <w:marBottom w:val="0"/>
                      <w:divBdr>
                        <w:top w:val="none" w:sz="0" w:space="0" w:color="auto"/>
                        <w:left w:val="none" w:sz="0" w:space="0" w:color="auto"/>
                        <w:bottom w:val="none" w:sz="0" w:space="0" w:color="auto"/>
                        <w:right w:val="none" w:sz="0" w:space="0" w:color="auto"/>
                      </w:divBdr>
                      <w:divsChild>
                        <w:div w:id="1179081335">
                          <w:marLeft w:val="2325"/>
                          <w:marRight w:val="0"/>
                          <w:marTop w:val="0"/>
                          <w:marBottom w:val="0"/>
                          <w:divBdr>
                            <w:top w:val="none" w:sz="0" w:space="0" w:color="auto"/>
                            <w:left w:val="none" w:sz="0" w:space="0" w:color="auto"/>
                            <w:bottom w:val="none" w:sz="0" w:space="0" w:color="auto"/>
                            <w:right w:val="none" w:sz="0" w:space="0" w:color="auto"/>
                          </w:divBdr>
                          <w:divsChild>
                            <w:div w:id="213395634">
                              <w:marLeft w:val="0"/>
                              <w:marRight w:val="0"/>
                              <w:marTop w:val="0"/>
                              <w:marBottom w:val="0"/>
                              <w:divBdr>
                                <w:top w:val="none" w:sz="0" w:space="0" w:color="auto"/>
                                <w:left w:val="none" w:sz="0" w:space="0" w:color="auto"/>
                                <w:bottom w:val="none" w:sz="0" w:space="0" w:color="auto"/>
                                <w:right w:val="none" w:sz="0" w:space="0" w:color="auto"/>
                              </w:divBdr>
                              <w:divsChild>
                                <w:div w:id="1915241057">
                                  <w:marLeft w:val="0"/>
                                  <w:marRight w:val="0"/>
                                  <w:marTop w:val="0"/>
                                  <w:marBottom w:val="0"/>
                                  <w:divBdr>
                                    <w:top w:val="none" w:sz="0" w:space="0" w:color="auto"/>
                                    <w:left w:val="none" w:sz="0" w:space="0" w:color="auto"/>
                                    <w:bottom w:val="none" w:sz="0" w:space="0" w:color="auto"/>
                                    <w:right w:val="none" w:sz="0" w:space="0" w:color="auto"/>
                                  </w:divBdr>
                                  <w:divsChild>
                                    <w:div w:id="1101143929">
                                      <w:marLeft w:val="0"/>
                                      <w:marRight w:val="0"/>
                                      <w:marTop w:val="0"/>
                                      <w:marBottom w:val="0"/>
                                      <w:divBdr>
                                        <w:top w:val="none" w:sz="0" w:space="0" w:color="auto"/>
                                        <w:left w:val="none" w:sz="0" w:space="0" w:color="auto"/>
                                        <w:bottom w:val="none" w:sz="0" w:space="0" w:color="auto"/>
                                        <w:right w:val="none" w:sz="0" w:space="0" w:color="auto"/>
                                      </w:divBdr>
                                      <w:divsChild>
                                        <w:div w:id="809518063">
                                          <w:marLeft w:val="480"/>
                                          <w:marRight w:val="0"/>
                                          <w:marTop w:val="0"/>
                                          <w:marBottom w:val="0"/>
                                          <w:divBdr>
                                            <w:top w:val="none" w:sz="0" w:space="0" w:color="auto"/>
                                            <w:left w:val="none" w:sz="0" w:space="0" w:color="auto"/>
                                            <w:bottom w:val="none" w:sz="0" w:space="0" w:color="auto"/>
                                            <w:right w:val="none" w:sz="0" w:space="0" w:color="auto"/>
                                          </w:divBdr>
                                          <w:divsChild>
                                            <w:div w:id="321080633">
                                              <w:marLeft w:val="0"/>
                                              <w:marRight w:val="0"/>
                                              <w:marTop w:val="0"/>
                                              <w:marBottom w:val="0"/>
                                              <w:divBdr>
                                                <w:top w:val="none" w:sz="0" w:space="0" w:color="auto"/>
                                                <w:left w:val="none" w:sz="0" w:space="0" w:color="auto"/>
                                                <w:bottom w:val="none" w:sz="0" w:space="0" w:color="auto"/>
                                                <w:right w:val="none" w:sz="0" w:space="0" w:color="auto"/>
                                              </w:divBdr>
                                              <w:divsChild>
                                                <w:div w:id="959451955">
                                                  <w:marLeft w:val="0"/>
                                                  <w:marRight w:val="0"/>
                                                  <w:marTop w:val="0"/>
                                                  <w:marBottom w:val="0"/>
                                                  <w:divBdr>
                                                    <w:top w:val="none" w:sz="0" w:space="0" w:color="auto"/>
                                                    <w:left w:val="none" w:sz="0" w:space="0" w:color="auto"/>
                                                    <w:bottom w:val="none" w:sz="0" w:space="0" w:color="auto"/>
                                                    <w:right w:val="none" w:sz="0" w:space="0" w:color="auto"/>
                                                  </w:divBdr>
                                                  <w:divsChild>
                                                    <w:div w:id="1285238318">
                                                      <w:marLeft w:val="0"/>
                                                      <w:marRight w:val="0"/>
                                                      <w:marTop w:val="0"/>
                                                      <w:marBottom w:val="0"/>
                                                      <w:divBdr>
                                                        <w:top w:val="none" w:sz="0" w:space="0" w:color="auto"/>
                                                        <w:left w:val="none" w:sz="0" w:space="0" w:color="auto"/>
                                                        <w:bottom w:val="none" w:sz="0" w:space="0" w:color="auto"/>
                                                        <w:right w:val="none" w:sz="0" w:space="0" w:color="auto"/>
                                                      </w:divBdr>
                                                      <w:divsChild>
                                                        <w:div w:id="1908370925">
                                                          <w:marLeft w:val="0"/>
                                                          <w:marRight w:val="0"/>
                                                          <w:marTop w:val="0"/>
                                                          <w:marBottom w:val="0"/>
                                                          <w:divBdr>
                                                            <w:top w:val="none" w:sz="0" w:space="0" w:color="auto"/>
                                                            <w:left w:val="none" w:sz="0" w:space="0" w:color="auto"/>
                                                            <w:bottom w:val="none" w:sz="0" w:space="0" w:color="auto"/>
                                                            <w:right w:val="none" w:sz="0" w:space="0" w:color="auto"/>
                                                          </w:divBdr>
                                                          <w:divsChild>
                                                            <w:div w:id="2046513748">
                                                              <w:marLeft w:val="0"/>
                                                              <w:marRight w:val="0"/>
                                                              <w:marTop w:val="0"/>
                                                              <w:marBottom w:val="0"/>
                                                              <w:divBdr>
                                                                <w:top w:val="none" w:sz="0" w:space="0" w:color="auto"/>
                                                                <w:left w:val="none" w:sz="0" w:space="0" w:color="auto"/>
                                                                <w:bottom w:val="none" w:sz="0" w:space="0" w:color="auto"/>
                                                                <w:right w:val="none" w:sz="0" w:space="0" w:color="auto"/>
                                                              </w:divBdr>
                                                              <w:divsChild>
                                                                <w:div w:id="1022822914">
                                                                  <w:marLeft w:val="0"/>
                                                                  <w:marRight w:val="0"/>
                                                                  <w:marTop w:val="0"/>
                                                                  <w:marBottom w:val="0"/>
                                                                  <w:divBdr>
                                                                    <w:top w:val="none" w:sz="0" w:space="0" w:color="auto"/>
                                                                    <w:left w:val="none" w:sz="0" w:space="0" w:color="auto"/>
                                                                    <w:bottom w:val="none" w:sz="0" w:space="0" w:color="auto"/>
                                                                    <w:right w:val="none" w:sz="0" w:space="0" w:color="auto"/>
                                                                  </w:divBdr>
                                                                  <w:divsChild>
                                                                    <w:div w:id="409350829">
                                                                      <w:marLeft w:val="0"/>
                                                                      <w:marRight w:val="0"/>
                                                                      <w:marTop w:val="96"/>
                                                                      <w:marBottom w:val="0"/>
                                                                      <w:divBdr>
                                                                        <w:top w:val="none" w:sz="0" w:space="0" w:color="auto"/>
                                                                        <w:left w:val="none" w:sz="0" w:space="0" w:color="auto"/>
                                                                        <w:bottom w:val="none" w:sz="0" w:space="0" w:color="auto"/>
                                                                        <w:right w:val="none" w:sz="0" w:space="0" w:color="auto"/>
                                                                      </w:divBdr>
                                                                      <w:divsChild>
                                                                        <w:div w:id="1338583470">
                                                                          <w:marLeft w:val="0"/>
                                                                          <w:marRight w:val="0"/>
                                                                          <w:marTop w:val="72"/>
                                                                          <w:marBottom w:val="0"/>
                                                                          <w:divBdr>
                                                                            <w:top w:val="none" w:sz="0" w:space="0" w:color="auto"/>
                                                                            <w:left w:val="none" w:sz="0" w:space="0" w:color="auto"/>
                                                                            <w:bottom w:val="none" w:sz="0" w:space="0" w:color="auto"/>
                                                                            <w:right w:val="none" w:sz="0" w:space="0" w:color="auto"/>
                                                                          </w:divBdr>
                                                                          <w:divsChild>
                                                                            <w:div w:id="323775844">
                                                                              <w:marLeft w:val="0"/>
                                                                              <w:marRight w:val="0"/>
                                                                              <w:marTop w:val="0"/>
                                                                              <w:marBottom w:val="0"/>
                                                                              <w:divBdr>
                                                                                <w:top w:val="none" w:sz="0" w:space="0" w:color="auto"/>
                                                                                <w:left w:val="none" w:sz="0" w:space="0" w:color="auto"/>
                                                                                <w:bottom w:val="none" w:sz="0" w:space="0" w:color="auto"/>
                                                                                <w:right w:val="none" w:sz="0" w:space="0" w:color="auto"/>
                                                                              </w:divBdr>
                                                                              <w:divsChild>
                                                                                <w:div w:id="7757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JE6N4JFJXNNF-17-41501</_dlc_DocId>
    <_dlc_DocIdUrl xmlns="8b66ae41-1ec6-402e-b662-35d1932ca064">
      <Url>http://rkdhs-sb/enhet/EUKansli/_layouts/DocIdRedir.aspx?ID=JE6N4JFJXNNF-17-41501</Url>
      <Description>JE6N4JFJXNNF-17-41501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C37BB-9D8F-4E89-A65F-07649002F2A5}"/>
</file>

<file path=customXml/itemProps2.xml><?xml version="1.0" encoding="utf-8"?>
<ds:datastoreItem xmlns:ds="http://schemas.openxmlformats.org/officeDocument/2006/customXml" ds:itemID="{8006477F-E1A1-4D5B-B0FF-222768EC63E1}"/>
</file>

<file path=customXml/itemProps3.xml><?xml version="1.0" encoding="utf-8"?>
<ds:datastoreItem xmlns:ds="http://schemas.openxmlformats.org/officeDocument/2006/customXml" ds:itemID="{01C60332-85A0-43C3-AEA4-99A16098C601}"/>
</file>

<file path=customXml/itemProps4.xml><?xml version="1.0" encoding="utf-8"?>
<ds:datastoreItem xmlns:ds="http://schemas.openxmlformats.org/officeDocument/2006/customXml" ds:itemID="{53128DC9-311E-4BDA-B7FA-5D95C92D3A8E}"/>
</file>

<file path=customXml/itemProps5.xml><?xml version="1.0" encoding="utf-8"?>
<ds:datastoreItem xmlns:ds="http://schemas.openxmlformats.org/officeDocument/2006/customXml" ds:itemID="{13F38EF9-0BB3-44EF-A179-885686AA00C1}"/>
</file>

<file path=customXml/itemProps6.xml><?xml version="1.0" encoding="utf-8"?>
<ds:datastoreItem xmlns:ds="http://schemas.openxmlformats.org/officeDocument/2006/customXml" ds:itemID="{1B28EFF4-96E4-41CC-9210-4A186C96E97F}"/>
</file>

<file path=customXml/itemProps7.xml><?xml version="1.0" encoding="utf-8"?>
<ds:datastoreItem xmlns:ds="http://schemas.openxmlformats.org/officeDocument/2006/customXml" ds:itemID="{DD1D27B6-D194-4356-B5FD-E74A5E367A47}"/>
</file>

<file path=docProps/app.xml><?xml version="1.0" encoding="utf-8"?>
<Properties xmlns="http://schemas.openxmlformats.org/officeDocument/2006/extended-properties" xmlns:vt="http://schemas.openxmlformats.org/officeDocument/2006/docPropsVTypes">
  <Template>Normal</Template>
  <TotalTime>0</TotalTime>
  <Pages>16</Pages>
  <Words>5046</Words>
  <Characters>26745</Characters>
  <Application>Microsoft Office Word</Application>
  <DocSecurity>0</DocSecurity>
  <Lines>222</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31728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3</cp:revision>
  <dcterms:created xsi:type="dcterms:W3CDTF">2016-02-10T11:08:00Z</dcterms:created>
  <dcterms:modified xsi:type="dcterms:W3CDTF">2016-02-10T11:13:00Z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695fb4f0-fa15-4246-b53d-ba431f115de6</vt:lpwstr>
  </property>
</Properties>
</file>