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739" w:rsidRDefault="008C6739" w:rsidP="008C6739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8C6739" w:rsidTr="00101686">
        <w:tc>
          <w:tcPr>
            <w:tcW w:w="9141" w:type="dxa"/>
            <w:hideMark/>
          </w:tcPr>
          <w:p w:rsidR="008C6739" w:rsidRDefault="008C6739" w:rsidP="0010168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8C6739" w:rsidRDefault="008C6739" w:rsidP="0010168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8C6739" w:rsidRDefault="008C6739" w:rsidP="008C6739">
      <w:pPr>
        <w:rPr>
          <w:sz w:val="22"/>
          <w:szCs w:val="22"/>
        </w:rPr>
      </w:pPr>
    </w:p>
    <w:p w:rsidR="008C6739" w:rsidRDefault="008C6739" w:rsidP="008C6739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8C6739" w:rsidTr="00101686">
        <w:trPr>
          <w:cantSplit/>
          <w:trHeight w:val="742"/>
        </w:trPr>
        <w:tc>
          <w:tcPr>
            <w:tcW w:w="1985" w:type="dxa"/>
            <w:hideMark/>
          </w:tcPr>
          <w:p w:rsidR="008C6739" w:rsidRDefault="008C6739" w:rsidP="00101686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8C6739" w:rsidRDefault="008C6739" w:rsidP="00101686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2021/22:36</w:t>
            </w:r>
          </w:p>
          <w:p w:rsidR="008C6739" w:rsidRDefault="008C6739" w:rsidP="00101686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1985" w:type="dxa"/>
            <w:hideMark/>
          </w:tcPr>
          <w:p w:rsidR="008C6739" w:rsidRPr="007D6067" w:rsidRDefault="008C6739" w:rsidP="0010168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8C6739" w:rsidRPr="007D6067" w:rsidRDefault="008C6739" w:rsidP="0010168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2022-0</w:t>
            </w:r>
            <w:r>
              <w:rPr>
                <w:sz w:val="22"/>
                <w:szCs w:val="22"/>
                <w:lang w:val="en-GB" w:eastAsia="en-US"/>
              </w:rPr>
              <w:t>6-07</w:t>
            </w:r>
          </w:p>
        </w:tc>
      </w:tr>
      <w:tr w:rsidR="008C6739" w:rsidTr="00101686">
        <w:tc>
          <w:tcPr>
            <w:tcW w:w="1985" w:type="dxa"/>
            <w:hideMark/>
          </w:tcPr>
          <w:p w:rsidR="008C6739" w:rsidRPr="007D6067" w:rsidRDefault="008C6739" w:rsidP="0010168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8C6739" w:rsidRPr="007D6067" w:rsidRDefault="008C6739" w:rsidP="0010168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10.</w:t>
            </w:r>
            <w:r>
              <w:rPr>
                <w:sz w:val="22"/>
                <w:szCs w:val="22"/>
                <w:lang w:val="en-GB" w:eastAsia="en-US"/>
              </w:rPr>
              <w:t>3</w:t>
            </w:r>
            <w:r w:rsidRPr="007D6067">
              <w:rPr>
                <w:sz w:val="22"/>
                <w:szCs w:val="22"/>
                <w:lang w:val="en-GB" w:eastAsia="en-US"/>
              </w:rPr>
              <w:t>0 – 1</w:t>
            </w:r>
            <w:r w:rsidR="00EB169E">
              <w:rPr>
                <w:sz w:val="22"/>
                <w:szCs w:val="22"/>
                <w:lang w:val="en-GB" w:eastAsia="en-US"/>
              </w:rPr>
              <w:t>0</w:t>
            </w:r>
            <w:r>
              <w:rPr>
                <w:sz w:val="22"/>
                <w:szCs w:val="22"/>
                <w:lang w:val="en-GB" w:eastAsia="en-US"/>
              </w:rPr>
              <w:t>.</w:t>
            </w:r>
            <w:r w:rsidR="00EB169E">
              <w:rPr>
                <w:sz w:val="22"/>
                <w:szCs w:val="22"/>
                <w:lang w:val="en-GB" w:eastAsia="en-US"/>
              </w:rPr>
              <w:t>5</w:t>
            </w:r>
            <w:r>
              <w:rPr>
                <w:sz w:val="22"/>
                <w:szCs w:val="22"/>
                <w:lang w:val="en-GB" w:eastAsia="en-US"/>
              </w:rPr>
              <w:t>0</w:t>
            </w:r>
          </w:p>
          <w:p w:rsidR="008C6739" w:rsidRPr="007D6067" w:rsidRDefault="008C6739" w:rsidP="0010168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Pr="007D6067" w:rsidRDefault="008C6739" w:rsidP="0010168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Pr="007D6067" w:rsidRDefault="008C6739" w:rsidP="0010168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1985" w:type="dxa"/>
            <w:hideMark/>
          </w:tcPr>
          <w:p w:rsidR="008C6739" w:rsidRDefault="008C6739" w:rsidP="0010168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8C6739" w:rsidRDefault="008C6739" w:rsidP="00101686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8C6739" w:rsidRDefault="008C6739" w:rsidP="008C6739">
      <w:pPr>
        <w:rPr>
          <w:sz w:val="22"/>
          <w:szCs w:val="22"/>
        </w:rPr>
      </w:pPr>
    </w:p>
    <w:p w:rsidR="008C6739" w:rsidRDefault="008C6739" w:rsidP="008C673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8C6739" w:rsidRDefault="008C6739" w:rsidP="008C673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8C6739" w:rsidRDefault="008C6739" w:rsidP="008C673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8C6739" w:rsidRDefault="008C6739" w:rsidP="008C6739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8C6739" w:rsidRPr="000A21EB" w:rsidTr="00101686">
        <w:trPr>
          <w:gridBefore w:val="1"/>
          <w:gridAfter w:val="1"/>
          <w:wBefore w:w="1344" w:type="dxa"/>
          <w:wAfter w:w="71" w:type="dxa"/>
        </w:trPr>
        <w:tc>
          <w:tcPr>
            <w:tcW w:w="566" w:type="dxa"/>
          </w:tcPr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1</w:t>
            </w: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74D6" w:rsidRDefault="008A74D6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74D6" w:rsidRDefault="008A74D6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74D6" w:rsidRDefault="008A74D6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74D6" w:rsidRDefault="008A74D6" w:rsidP="008A74D6">
            <w:pPr>
              <w:tabs>
                <w:tab w:val="left" w:pos="1701"/>
              </w:tabs>
              <w:spacing w:line="27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A74D6" w:rsidRDefault="008A74D6" w:rsidP="004B1725">
            <w:pPr>
              <w:tabs>
                <w:tab w:val="left" w:pos="1701"/>
              </w:tabs>
              <w:spacing w:line="360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327635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4B1725" w:rsidRDefault="008C6739" w:rsidP="004B1725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3</w:t>
            </w:r>
          </w:p>
          <w:p w:rsidR="004B1725" w:rsidRDefault="004B1725" w:rsidP="004B1725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4B1725" w:rsidRDefault="004B1725" w:rsidP="004B172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4B1725" w:rsidRDefault="004B1725" w:rsidP="004B172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4B1725" w:rsidRDefault="004B1725" w:rsidP="004B172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4B172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4</w:t>
            </w:r>
          </w:p>
          <w:p w:rsidR="008C6739" w:rsidRPr="008F585D" w:rsidRDefault="008C6739" w:rsidP="00101686">
            <w:pPr>
              <w:rPr>
                <w:snapToGrid w:val="0"/>
                <w:lang w:val="en-GB" w:eastAsia="en-US"/>
              </w:rPr>
            </w:pPr>
          </w:p>
          <w:p w:rsidR="008C6739" w:rsidRDefault="008C6739" w:rsidP="00101686">
            <w:pPr>
              <w:spacing w:line="276" w:lineRule="auto"/>
              <w:rPr>
                <w:snapToGrid w:val="0"/>
                <w:lang w:val="en-GB" w:eastAsia="en-US"/>
              </w:rPr>
            </w:pPr>
          </w:p>
          <w:p w:rsidR="008C6739" w:rsidRDefault="008C6739" w:rsidP="00101686">
            <w:pPr>
              <w:rPr>
                <w:snapToGrid w:val="0"/>
                <w:lang w:val="en-GB" w:eastAsia="en-US"/>
              </w:rPr>
            </w:pPr>
          </w:p>
          <w:p w:rsidR="008C6739" w:rsidRPr="008F585D" w:rsidRDefault="008C6739" w:rsidP="00101686">
            <w:pPr>
              <w:rPr>
                <w:snapToGrid w:val="0"/>
                <w:lang w:val="en-GB" w:eastAsia="en-US"/>
              </w:rPr>
            </w:pPr>
          </w:p>
          <w:p w:rsidR="008C6739" w:rsidRPr="008F585D" w:rsidRDefault="008C6739" w:rsidP="00101686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5</w:t>
            </w: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F24F23" w:rsidRDefault="00F24F23" w:rsidP="0010168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F24F23">
              <w:rPr>
                <w:b/>
                <w:snapToGrid w:val="0"/>
                <w:sz w:val="22"/>
                <w:szCs w:val="22"/>
                <w:lang w:val="en-GB" w:eastAsia="en-US"/>
              </w:rPr>
              <w:t>§ 6</w:t>
            </w:r>
          </w:p>
          <w:p w:rsidR="008C6739" w:rsidRPr="00CD5DAA" w:rsidRDefault="008C6739" w:rsidP="0010168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7F43F3" w:rsidRDefault="008C6739" w:rsidP="00101686">
            <w:pPr>
              <w:rPr>
                <w:b/>
                <w:snapToGrid w:val="0"/>
                <w:lang w:val="en-GB" w:eastAsia="en-US"/>
              </w:rPr>
            </w:pPr>
            <w:r w:rsidRPr="007F43F3">
              <w:rPr>
                <w:b/>
                <w:snapToGrid w:val="0"/>
                <w:lang w:val="en-GB" w:eastAsia="en-US"/>
              </w:rPr>
              <w:br/>
            </w:r>
          </w:p>
          <w:p w:rsidR="008C6739" w:rsidRPr="008F585D" w:rsidRDefault="008C6739" w:rsidP="00101686">
            <w:pPr>
              <w:rPr>
                <w:snapToGrid w:val="0"/>
                <w:lang w:val="en-GB" w:eastAsia="en-US"/>
              </w:rPr>
            </w:pPr>
          </w:p>
          <w:p w:rsidR="008C6739" w:rsidRPr="008F585D" w:rsidRDefault="008C6739" w:rsidP="00101686">
            <w:pPr>
              <w:rPr>
                <w:snapToGrid w:val="0"/>
                <w:lang w:val="en-GB" w:eastAsia="en-US"/>
              </w:rPr>
            </w:pPr>
          </w:p>
          <w:p w:rsidR="008C6739" w:rsidRPr="008F585D" w:rsidRDefault="008C6739" w:rsidP="00101686">
            <w:pPr>
              <w:rPr>
                <w:snapToGrid w:val="0"/>
                <w:lang w:val="en-GB" w:eastAsia="en-US"/>
              </w:rPr>
            </w:pPr>
          </w:p>
          <w:p w:rsidR="008C6739" w:rsidRPr="008F585D" w:rsidRDefault="008C6739" w:rsidP="00101686">
            <w:pPr>
              <w:rPr>
                <w:snapToGrid w:val="0"/>
                <w:lang w:val="en-GB" w:eastAsia="en-US"/>
              </w:rPr>
            </w:pPr>
          </w:p>
          <w:p w:rsidR="008C6739" w:rsidRDefault="008C6739" w:rsidP="00101686">
            <w:pPr>
              <w:rPr>
                <w:snapToGrid w:val="0"/>
                <w:lang w:val="en-GB" w:eastAsia="en-US"/>
              </w:rPr>
            </w:pPr>
          </w:p>
          <w:p w:rsidR="008C6739" w:rsidRPr="008F585D" w:rsidRDefault="008C6739" w:rsidP="00101686">
            <w:pPr>
              <w:rPr>
                <w:snapToGrid w:val="0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8C6739" w:rsidRPr="008F585D" w:rsidRDefault="008C6739" w:rsidP="00101686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4" w:type="dxa"/>
            <w:gridSpan w:val="15"/>
          </w:tcPr>
          <w:p w:rsidR="003C1A07" w:rsidRPr="004B1725" w:rsidRDefault="003C1A07" w:rsidP="003C1A07">
            <w:pPr>
              <w:rPr>
                <w:sz w:val="22"/>
                <w:szCs w:val="22"/>
              </w:rPr>
            </w:pPr>
            <w:r w:rsidRPr="004B1725">
              <w:rPr>
                <w:b/>
                <w:bCs/>
                <w:sz w:val="22"/>
                <w:szCs w:val="22"/>
              </w:rPr>
              <w:lastRenderedPageBreak/>
              <w:t>Ny tidpunkt för information från Justitiedepartementet</w:t>
            </w:r>
          </w:p>
          <w:p w:rsidR="003C1A07" w:rsidRPr="004B1725" w:rsidRDefault="003C1A07" w:rsidP="003C1A07">
            <w:pPr>
              <w:rPr>
                <w:sz w:val="22"/>
                <w:szCs w:val="22"/>
              </w:rPr>
            </w:pPr>
            <w:r w:rsidRPr="004B1725">
              <w:rPr>
                <w:sz w:val="22"/>
                <w:szCs w:val="22"/>
              </w:rPr>
              <w:t> </w:t>
            </w:r>
          </w:p>
          <w:p w:rsidR="003C1A07" w:rsidRPr="004B1725" w:rsidRDefault="003C1A07" w:rsidP="003C1A07">
            <w:pPr>
              <w:rPr>
                <w:sz w:val="22"/>
                <w:szCs w:val="22"/>
              </w:rPr>
            </w:pPr>
            <w:r w:rsidRPr="004B1725">
              <w:rPr>
                <w:sz w:val="22"/>
                <w:szCs w:val="22"/>
              </w:rPr>
              <w:t xml:space="preserve">Utskottet beslutade att dagens uppskjutna informationsstund med sr Morgan Johansson </w:t>
            </w:r>
            <w:proofErr w:type="spellStart"/>
            <w:r w:rsidRPr="004B1725">
              <w:rPr>
                <w:sz w:val="22"/>
                <w:szCs w:val="22"/>
              </w:rPr>
              <w:t>m.a.a</w:t>
            </w:r>
            <w:proofErr w:type="spellEnd"/>
            <w:r w:rsidRPr="004B1725">
              <w:rPr>
                <w:sz w:val="22"/>
                <w:szCs w:val="22"/>
              </w:rPr>
              <w:t>. de långa ledtiderna för Säpos säkerhetskontroller och dess konsekvenser för bemanningen av säkerhetskontrollen vid Arlanda ska ske vid ett utskottssammanträde torsdagen den 9 juni kl. 07.45.</w:t>
            </w:r>
          </w:p>
          <w:p w:rsidR="003C1A07" w:rsidRPr="004B1725" w:rsidRDefault="003C1A07" w:rsidP="003C1A07">
            <w:pPr>
              <w:rPr>
                <w:sz w:val="22"/>
                <w:szCs w:val="22"/>
              </w:rPr>
            </w:pPr>
            <w:r w:rsidRPr="004B1725">
              <w:rPr>
                <w:sz w:val="22"/>
                <w:szCs w:val="22"/>
              </w:rPr>
              <w:t> </w:t>
            </w:r>
          </w:p>
          <w:p w:rsidR="003C1A07" w:rsidRPr="004B1725" w:rsidRDefault="003C1A07" w:rsidP="008A74D6">
            <w:pPr>
              <w:rPr>
                <w:sz w:val="22"/>
                <w:szCs w:val="22"/>
              </w:rPr>
            </w:pPr>
            <w:r w:rsidRPr="004B1725">
              <w:rPr>
                <w:sz w:val="22"/>
                <w:szCs w:val="22"/>
              </w:rPr>
              <w:t>S-ledamöterna reserverade sig mot beslutet med hänvisning till att de har andra åtaganden vid denna tidpunkt.</w:t>
            </w:r>
          </w:p>
          <w:p w:rsidR="003C1A07" w:rsidRDefault="003C1A07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Pr="00F05953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Justering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35</w:t>
            </w:r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C673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Ytterligare åtgärder mot fordonsmålvakter (TU18)</w:t>
            </w:r>
            <w:r w:rsidRPr="00960F0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behandlingen av proposition 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2021/22: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39 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betänkande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22:TU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18.</w:t>
            </w: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C- och L-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ledamöterna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anmälde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reservationer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  <w:p w:rsidR="008C6739" w:rsidRPr="00960F00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SD-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ledamöterna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anmälde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ett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särskilt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yttrande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  <w:p w:rsidR="008C6739" w:rsidRPr="00960F00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C673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Trafiksäkerhet</w:t>
            </w:r>
            <w:r w:rsidR="003406F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(TU19)</w:t>
            </w:r>
          </w:p>
          <w:p w:rsidR="008C6739" w:rsidRP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Pr="008C673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Pr="008C673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rop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osition </w:t>
            </w:r>
            <w:r w:rsidRPr="008C673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2021/22:190 och motioner.</w:t>
            </w: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Ärendet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bordlades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673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Klampning</w:t>
            </w:r>
            <w:proofErr w:type="spellEnd"/>
            <w:r w:rsidRPr="008C673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av fordon (TU20)</w:t>
            </w:r>
            <w:r w:rsidRPr="008C673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8C673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="00F24F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</w:t>
            </w:r>
            <w:r w:rsidRPr="008C673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rop</w:t>
            </w:r>
            <w:r w:rsidR="00F24F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osition </w:t>
            </w:r>
            <w:r w:rsidRPr="008C673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2021/22:234 och motioner</w:t>
            </w:r>
            <w:r w:rsidR="00F24F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F24F23" w:rsidRDefault="00F24F23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24F23" w:rsidRPr="00F24F23" w:rsidRDefault="00F24F23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24F2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Pr="00E045B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Nästa</w:t>
            </w:r>
            <w:proofErr w:type="spellEnd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sammanträde</w:t>
            </w:r>
            <w:proofErr w:type="spellEnd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  <w:p w:rsidR="008C6739" w:rsidRPr="00E045B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Pr="000A21EB" w:rsidRDefault="00F24F23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Torsd</w:t>
            </w:r>
            <w:r w:rsidR="008C6739"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agen</w:t>
            </w:r>
            <w:proofErr w:type="spellEnd"/>
            <w:r w:rsidR="008C6739"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den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9</w:t>
            </w:r>
            <w:r w:rsidR="008C673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juni</w:t>
            </w:r>
            <w:proofErr w:type="spellEnd"/>
            <w:r w:rsidR="008C6739"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kl.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0</w:t>
            </w:r>
            <w:r w:rsidR="00556E01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7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.45</w:t>
            </w:r>
            <w:r w:rsidR="008C673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0A21EB">
              <w:rPr>
                <w:sz w:val="22"/>
                <w:szCs w:val="22"/>
                <w:lang w:val="en-GB" w:eastAsia="en-US"/>
              </w:rPr>
              <w:t xml:space="preserve">Vid </w:t>
            </w:r>
            <w:proofErr w:type="spellStart"/>
            <w:r w:rsidRPr="000A21EB"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Pr="00E045B9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 w:rsidRPr="00E045B9">
              <w:rPr>
                <w:sz w:val="22"/>
                <w:szCs w:val="22"/>
                <w:lang w:val="en-GB" w:eastAsia="en-US"/>
              </w:rPr>
              <w:t xml:space="preserve"> den </w:t>
            </w:r>
            <w:r w:rsidR="00556E01">
              <w:rPr>
                <w:sz w:val="22"/>
                <w:szCs w:val="22"/>
                <w:lang w:val="en-GB" w:eastAsia="en-US"/>
              </w:rPr>
              <w:t>9</w:t>
            </w:r>
            <w:r w:rsidR="00F24F23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F24F23">
              <w:rPr>
                <w:sz w:val="22"/>
                <w:szCs w:val="22"/>
                <w:lang w:val="en-GB" w:eastAsia="en-US"/>
              </w:rPr>
              <w:t>juni</w:t>
            </w:r>
            <w:proofErr w:type="spellEnd"/>
            <w:r w:rsidR="00F24F23">
              <w:rPr>
                <w:sz w:val="22"/>
                <w:szCs w:val="22"/>
                <w:lang w:val="en-GB" w:eastAsia="en-US"/>
              </w:rPr>
              <w:t xml:space="preserve"> </w:t>
            </w:r>
            <w:r w:rsidRPr="00E045B9">
              <w:rPr>
                <w:sz w:val="22"/>
                <w:szCs w:val="22"/>
                <w:lang w:val="en-GB" w:eastAsia="en-US"/>
              </w:rPr>
              <w:t>2022</w:t>
            </w:r>
          </w:p>
          <w:p w:rsidR="008C6739" w:rsidRPr="00E045B9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Pr="00E045B9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Pr="00E045B9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Pr="00E045B9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045B9">
              <w:rPr>
                <w:sz w:val="22"/>
                <w:szCs w:val="22"/>
                <w:lang w:val="en-GB" w:eastAsia="en-US"/>
              </w:rPr>
              <w:t>Jens Holm</w:t>
            </w:r>
          </w:p>
          <w:p w:rsidR="008C6739" w:rsidRPr="000A21EB" w:rsidRDefault="008C6739" w:rsidP="00101686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8C6739" w:rsidRPr="000A21EB" w:rsidRDefault="008C6739" w:rsidP="00101686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2021/22:36</w:t>
            </w:r>
          </w:p>
        </w:tc>
      </w:tr>
      <w:tr w:rsidR="008C6739" w:rsidTr="00101686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</w:t>
            </w:r>
            <w:r w:rsidR="00810E6D">
              <w:rPr>
                <w:sz w:val="22"/>
                <w:szCs w:val="22"/>
                <w:lang w:val="en-GB" w:eastAsia="en-US"/>
              </w:rPr>
              <w:t>-</w:t>
            </w:r>
            <w:r w:rsidR="00556E01">
              <w:rPr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rPr>
          <w:trHeight w:val="282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                    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lastRenderedPageBreak/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rPr>
          <w:trHeight w:val="276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sz w:val="22"/>
                <w:szCs w:val="22"/>
                <w:lang w:val="en-US" w:eastAsia="en-US"/>
              </w:rPr>
              <w:t>EXTRA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C6739" w:rsidTr="00101686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8C6739" w:rsidP="00101686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556E01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39" w:rsidRDefault="008C6739" w:rsidP="001016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8C6739" w:rsidRPr="00D7673B" w:rsidRDefault="008C6739" w:rsidP="008C6739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39"/>
    <w:rsid w:val="0006043F"/>
    <w:rsid w:val="00072835"/>
    <w:rsid w:val="00094A50"/>
    <w:rsid w:val="000F04AF"/>
    <w:rsid w:val="0028015F"/>
    <w:rsid w:val="00280BC7"/>
    <w:rsid w:val="002B7046"/>
    <w:rsid w:val="00327635"/>
    <w:rsid w:val="003406FF"/>
    <w:rsid w:val="00345354"/>
    <w:rsid w:val="00386CC5"/>
    <w:rsid w:val="003C1A07"/>
    <w:rsid w:val="004B1725"/>
    <w:rsid w:val="005315D0"/>
    <w:rsid w:val="00556E01"/>
    <w:rsid w:val="00585C22"/>
    <w:rsid w:val="006D3AF9"/>
    <w:rsid w:val="00712851"/>
    <w:rsid w:val="007149F6"/>
    <w:rsid w:val="007B6A85"/>
    <w:rsid w:val="00810E6D"/>
    <w:rsid w:val="00874A67"/>
    <w:rsid w:val="008A74D6"/>
    <w:rsid w:val="008C6739"/>
    <w:rsid w:val="008D3BE8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EB169E"/>
    <w:rsid w:val="00F063C4"/>
    <w:rsid w:val="00F24F23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2236"/>
  <w15:chartTrackingRefBased/>
  <w15:docId w15:val="{D899CD57-CE24-4E7F-859A-C34D4B3E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7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208</TotalTime>
  <Pages>3</Pages>
  <Words>546</Words>
  <Characters>3046</Characters>
  <Application>Microsoft Office Word</Application>
  <DocSecurity>0</DocSecurity>
  <Lines>1523</Lines>
  <Paragraphs>211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10</cp:revision>
  <cp:lastPrinted>2022-06-07T10:31:00Z</cp:lastPrinted>
  <dcterms:created xsi:type="dcterms:W3CDTF">2022-06-06T05:38:00Z</dcterms:created>
  <dcterms:modified xsi:type="dcterms:W3CDTF">2022-06-14T12:09:00Z</dcterms:modified>
</cp:coreProperties>
</file>