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2907E9">
        <w:tc>
          <w:tcPr>
            <w:tcW w:w="2268" w:type="dxa"/>
          </w:tcPr>
          <w:p w:rsidR="002907E9" w:rsidRDefault="002907E9">
            <w:pPr>
              <w:framePr w:w="4400" w:h="1644" w:wrap="notBeside" w:vAnchor="page" w:hAnchor="page" w:x="6573" w:y="721"/>
              <w:rPr>
                <w:rFonts w:ascii="TradeGothic" w:hAnsi="TradeGothic"/>
                <w:i/>
                <w:sz w:val="18"/>
              </w:rPr>
            </w:pPr>
          </w:p>
        </w:tc>
        <w:tc>
          <w:tcPr>
            <w:tcW w:w="2347" w:type="dxa"/>
            <w:gridSpan w:val="2"/>
          </w:tcPr>
          <w:p w:rsidR="002907E9" w:rsidRDefault="002907E9">
            <w:pPr>
              <w:framePr w:w="4400" w:h="1644" w:wrap="notBeside" w:vAnchor="page" w:hAnchor="page" w:x="6573" w:y="721"/>
              <w:rPr>
                <w:rFonts w:ascii="TradeGothic" w:hAnsi="TradeGothic"/>
                <w:i/>
                <w:sz w:val="18"/>
              </w:rPr>
            </w:pPr>
          </w:p>
        </w:tc>
      </w:tr>
      <w:tr w:rsidR="002907E9">
        <w:tc>
          <w:tcPr>
            <w:tcW w:w="2268" w:type="dxa"/>
          </w:tcPr>
          <w:p w:rsidR="002907E9" w:rsidRDefault="002907E9">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2907E9" w:rsidRDefault="002907E9">
            <w:pPr>
              <w:framePr w:w="4400" w:h="1644" w:wrap="notBeside" w:vAnchor="page" w:hAnchor="page" w:x="6573" w:y="721"/>
              <w:rPr>
                <w:rFonts w:ascii="TradeGothic" w:hAnsi="TradeGothic"/>
                <w:b/>
              </w:rPr>
            </w:pPr>
          </w:p>
        </w:tc>
      </w:tr>
      <w:tr w:rsidR="002907E9">
        <w:trPr>
          <w:trHeight w:val="343"/>
        </w:trPr>
        <w:tc>
          <w:tcPr>
            <w:tcW w:w="3402" w:type="dxa"/>
            <w:gridSpan w:val="2"/>
          </w:tcPr>
          <w:p w:rsidR="002907E9" w:rsidRDefault="002907E9">
            <w:pPr>
              <w:framePr w:w="4400" w:h="1644" w:wrap="notBeside" w:vAnchor="page" w:hAnchor="page" w:x="6573" w:y="721"/>
            </w:pPr>
          </w:p>
        </w:tc>
        <w:tc>
          <w:tcPr>
            <w:tcW w:w="1213" w:type="dxa"/>
          </w:tcPr>
          <w:p w:rsidR="002907E9" w:rsidRDefault="002907E9">
            <w:pPr>
              <w:framePr w:w="4400" w:h="1644" w:wrap="notBeside" w:vAnchor="page" w:hAnchor="page" w:x="6573" w:y="721"/>
            </w:pPr>
          </w:p>
        </w:tc>
      </w:tr>
      <w:tr w:rsidR="002907E9">
        <w:tc>
          <w:tcPr>
            <w:tcW w:w="2268" w:type="dxa"/>
          </w:tcPr>
          <w:p w:rsidR="002907E9" w:rsidRDefault="002907E9">
            <w:pPr>
              <w:framePr w:w="4400" w:h="1644" w:wrap="notBeside" w:vAnchor="page" w:hAnchor="page" w:x="6573" w:y="721"/>
            </w:pPr>
            <w:fldSimple w:instr=" CREATEDATE  \@ &quot;yyyy-MM-dd&quot;  \* MERGEFORMAT ">
              <w:r>
                <w:rPr>
                  <w:noProof/>
                </w:rPr>
                <w:t>2012-04-24</w:t>
              </w:r>
            </w:fldSimple>
          </w:p>
        </w:tc>
        <w:tc>
          <w:tcPr>
            <w:tcW w:w="2347" w:type="dxa"/>
            <w:gridSpan w:val="2"/>
          </w:tcPr>
          <w:p w:rsidR="002907E9" w:rsidRDefault="002907E9">
            <w:pPr>
              <w:framePr w:w="4400" w:h="1644" w:wrap="notBeside" w:vAnchor="page" w:hAnchor="page" w:x="6573" w:y="721"/>
            </w:pPr>
          </w:p>
        </w:tc>
      </w:tr>
      <w:tr w:rsidR="002907E9">
        <w:tc>
          <w:tcPr>
            <w:tcW w:w="2268" w:type="dxa"/>
          </w:tcPr>
          <w:p w:rsidR="002907E9" w:rsidRDefault="002907E9">
            <w:pPr>
              <w:framePr w:w="4400" w:h="1644" w:wrap="notBeside" w:vAnchor="page" w:hAnchor="page" w:x="6573" w:y="721"/>
            </w:pPr>
          </w:p>
        </w:tc>
        <w:tc>
          <w:tcPr>
            <w:tcW w:w="2347" w:type="dxa"/>
            <w:gridSpan w:val="2"/>
          </w:tcPr>
          <w:p w:rsidR="002907E9" w:rsidRDefault="002907E9">
            <w:pPr>
              <w:framePr w:w="4400" w:h="1644" w:wrap="notBeside" w:vAnchor="page" w:hAnchor="page" w:x="6573" w:y="721"/>
            </w:pPr>
          </w:p>
        </w:tc>
      </w:tr>
    </w:tbl>
    <w:tbl>
      <w:tblPr>
        <w:tblW w:w="0" w:type="auto"/>
        <w:tblLayout w:type="fixed"/>
        <w:tblLook w:val="0000"/>
      </w:tblPr>
      <w:tblGrid>
        <w:gridCol w:w="4911"/>
      </w:tblGrid>
      <w:tr w:rsidR="002907E9">
        <w:trPr>
          <w:trHeight w:val="2400"/>
        </w:trPr>
        <w:tc>
          <w:tcPr>
            <w:tcW w:w="4911" w:type="dxa"/>
          </w:tcPr>
          <w:p w:rsidR="002907E9" w:rsidRDefault="002907E9">
            <w:pPr>
              <w:pStyle w:val="Avsndare"/>
              <w:framePr w:h="2483" w:wrap="notBeside" w:x="1504"/>
              <w:rPr>
                <w:b/>
                <w:i w:val="0"/>
                <w:sz w:val="22"/>
              </w:rPr>
            </w:pPr>
            <w:r>
              <w:rPr>
                <w:b/>
                <w:i w:val="0"/>
                <w:sz w:val="22"/>
              </w:rPr>
              <w:t>Statsrådsberedningen</w:t>
            </w:r>
          </w:p>
          <w:p w:rsidR="002907E9" w:rsidRDefault="002907E9">
            <w:pPr>
              <w:pStyle w:val="Avsndare"/>
              <w:framePr w:h="2483" w:wrap="notBeside" w:x="1504"/>
            </w:pPr>
          </w:p>
          <w:p w:rsidR="002907E9" w:rsidRDefault="002907E9">
            <w:pPr>
              <w:pStyle w:val="Avsndare"/>
              <w:framePr w:h="2483" w:wrap="notBeside" w:x="1504"/>
            </w:pPr>
            <w:r>
              <w:t>EU-kansliet</w:t>
            </w:r>
          </w:p>
          <w:p w:rsidR="002907E9" w:rsidRDefault="002907E9">
            <w:pPr>
              <w:pStyle w:val="Avsndare"/>
              <w:framePr w:h="2483" w:wrap="notBeside" w:x="1504"/>
            </w:pPr>
          </w:p>
          <w:p w:rsidR="002907E9" w:rsidRDefault="002907E9">
            <w:pPr>
              <w:pStyle w:val="Avsndare"/>
              <w:framePr w:h="2483" w:wrap="notBeside" w:x="1504"/>
            </w:pPr>
          </w:p>
          <w:p w:rsidR="002907E9" w:rsidRDefault="002907E9">
            <w:pPr>
              <w:pStyle w:val="Avsndare"/>
              <w:framePr w:h="2483" w:wrap="notBeside" w:x="1504"/>
            </w:pPr>
          </w:p>
          <w:p w:rsidR="002907E9" w:rsidRDefault="002907E9">
            <w:pPr>
              <w:pStyle w:val="Avsndare"/>
              <w:framePr w:h="2483" w:wrap="notBeside" w:x="1504"/>
              <w:rPr>
                <w:b/>
                <w:i w:val="0"/>
                <w:sz w:val="22"/>
              </w:rPr>
            </w:pPr>
          </w:p>
        </w:tc>
      </w:tr>
    </w:tbl>
    <w:p w:rsidR="002907E9" w:rsidRDefault="002907E9">
      <w:pPr>
        <w:framePr w:w="4400" w:h="2523" w:wrap="notBeside" w:vAnchor="page" w:hAnchor="page" w:x="6453" w:y="2445"/>
        <w:ind w:left="142"/>
      </w:pPr>
    </w:p>
    <w:p w:rsidR="002907E9" w:rsidRDefault="002907E9">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Coreper II</w:t>
      </w:r>
      <w:bookmarkEnd w:id="0"/>
      <w:bookmarkEnd w:id="1"/>
      <w:r>
        <w:rPr>
          <w:rFonts w:cs="Arial"/>
          <w:sz w:val="28"/>
        </w:rPr>
        <w:t xml:space="preserve"> vecka 17.</w:t>
      </w:r>
    </w:p>
    <w:p w:rsidR="002907E9" w:rsidRDefault="002907E9" w:rsidP="00C12A26">
      <w:pPr>
        <w:pStyle w:val="BodyText"/>
      </w:pPr>
    </w:p>
    <w:p w:rsidR="002907E9" w:rsidRDefault="002907E9" w:rsidP="00C12A26">
      <w:pPr>
        <w:pStyle w:val="BodyText"/>
      </w:pPr>
      <w:r>
        <w:t>Överlämnas för skriftligt samråd till torsdagen den 26 april kl. 08.30.</w:t>
      </w:r>
    </w:p>
    <w:p w:rsidR="002907E9" w:rsidRPr="00C12A26" w:rsidRDefault="002907E9" w:rsidP="00C12A26">
      <w:pPr>
        <w:pStyle w:val="BodyText"/>
      </w:pPr>
      <w:r>
        <w:br w:type="page"/>
      </w:r>
    </w:p>
    <w:p w:rsidR="002907E9" w:rsidRDefault="002907E9">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2907E9" w:rsidRDefault="002907E9">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3110274" w:history="1">
        <w:r w:rsidRPr="00D234E7">
          <w:rPr>
            <w:rStyle w:val="Hyperlink"/>
            <w:noProof/>
          </w:rPr>
          <w:t>Frågor som lösts i förberedande instanser</w:t>
        </w:r>
        <w:r>
          <w:rPr>
            <w:noProof/>
            <w:webHidden/>
          </w:rPr>
          <w:tab/>
        </w:r>
        <w:r>
          <w:rPr>
            <w:noProof/>
            <w:webHidden/>
          </w:rPr>
          <w:fldChar w:fldCharType="begin"/>
        </w:r>
        <w:r>
          <w:rPr>
            <w:noProof/>
            <w:webHidden/>
          </w:rPr>
          <w:instrText xml:space="preserve"> PAGEREF _Toc323110274 \h </w:instrText>
        </w:r>
        <w:r>
          <w:rPr>
            <w:noProof/>
            <w:webHidden/>
          </w:rPr>
        </w:r>
        <w:r>
          <w:rPr>
            <w:noProof/>
            <w:webHidden/>
          </w:rPr>
          <w:fldChar w:fldCharType="separate"/>
        </w:r>
        <w:r>
          <w:rPr>
            <w:noProof/>
            <w:webHidden/>
          </w:rPr>
          <w:t>6</w:t>
        </w:r>
        <w:r>
          <w:rPr>
            <w:noProof/>
            <w:webHidden/>
          </w:rPr>
          <w:fldChar w:fldCharType="end"/>
        </w:r>
      </w:hyperlink>
    </w:p>
    <w:p w:rsidR="002907E9" w:rsidRDefault="002907E9">
      <w:pPr>
        <w:pStyle w:val="TOC1"/>
        <w:tabs>
          <w:tab w:val="right" w:leader="dot" w:pos="7644"/>
        </w:tabs>
        <w:rPr>
          <w:rFonts w:ascii="Calibri" w:hAnsi="Calibri"/>
          <w:b w:val="0"/>
          <w:bCs w:val="0"/>
          <w:caps w:val="0"/>
          <w:noProof/>
          <w:sz w:val="22"/>
          <w:szCs w:val="22"/>
          <w:lang w:eastAsia="sv-SE"/>
        </w:rPr>
      </w:pPr>
      <w:hyperlink w:anchor="_Toc323110275" w:history="1">
        <w:r w:rsidRPr="00D234E7">
          <w:rPr>
            <w:rStyle w:val="Hyperlink"/>
            <w:noProof/>
          </w:rPr>
          <w:t>Troliga A-punkter inför kommande rådsmöten som förväntas godkännas vid Coreper I 2012-04-25</w:t>
        </w:r>
        <w:r>
          <w:rPr>
            <w:noProof/>
            <w:webHidden/>
          </w:rPr>
          <w:tab/>
        </w:r>
        <w:r>
          <w:rPr>
            <w:noProof/>
            <w:webHidden/>
          </w:rPr>
          <w:fldChar w:fldCharType="begin"/>
        </w:r>
        <w:r>
          <w:rPr>
            <w:noProof/>
            <w:webHidden/>
          </w:rPr>
          <w:instrText xml:space="preserve"> PAGEREF _Toc323110275 \h </w:instrText>
        </w:r>
        <w:r>
          <w:rPr>
            <w:noProof/>
            <w:webHidden/>
          </w:rPr>
        </w:r>
        <w:r>
          <w:rPr>
            <w:noProof/>
            <w:webHidden/>
          </w:rPr>
          <w:fldChar w:fldCharType="separate"/>
        </w:r>
        <w:r>
          <w:rPr>
            <w:noProof/>
            <w:webHidden/>
          </w:rPr>
          <w:t>6</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76" w:history="1">
        <w:r w:rsidRPr="00D234E7">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_Toc323110276 \h </w:instrText>
        </w:r>
        <w:r>
          <w:rPr>
            <w:noProof/>
            <w:webHidden/>
          </w:rPr>
        </w:r>
        <w:r>
          <w:rPr>
            <w:noProof/>
            <w:webHidden/>
          </w:rPr>
          <w:fldChar w:fldCharType="separate"/>
        </w:r>
        <w:r>
          <w:rPr>
            <w:noProof/>
            <w:webHidden/>
          </w:rPr>
          <w:t>6</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77" w:history="1">
        <w:r w:rsidRPr="00D234E7">
          <w:rPr>
            <w:rStyle w:val="Hyperlink"/>
            <w:noProof/>
          </w:rPr>
          <w:t>2. Advisory Committee on Freedom of Movement for Workers Appointment of Mr Antonios CHRISTODOULOU, Greek member, in place of Ms Elissavet GALANOPOULOU, who has resigned = Adoption</w:t>
        </w:r>
        <w:r>
          <w:rPr>
            <w:noProof/>
            <w:webHidden/>
          </w:rPr>
          <w:tab/>
        </w:r>
        <w:r>
          <w:rPr>
            <w:noProof/>
            <w:webHidden/>
          </w:rPr>
          <w:fldChar w:fldCharType="begin"/>
        </w:r>
        <w:r>
          <w:rPr>
            <w:noProof/>
            <w:webHidden/>
          </w:rPr>
          <w:instrText xml:space="preserve"> PAGEREF _Toc323110277 \h </w:instrText>
        </w:r>
        <w:r>
          <w:rPr>
            <w:noProof/>
            <w:webHidden/>
          </w:rPr>
        </w:r>
        <w:r>
          <w:rPr>
            <w:noProof/>
            <w:webHidden/>
          </w:rPr>
          <w:fldChar w:fldCharType="separate"/>
        </w:r>
        <w:r>
          <w:rPr>
            <w:noProof/>
            <w:webHidden/>
          </w:rPr>
          <w:t>7</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78" w:history="1">
        <w:r w:rsidRPr="00D234E7">
          <w:rPr>
            <w:rStyle w:val="Hyperlink"/>
            <w:noProof/>
          </w:rPr>
          <w:t>3. Advisory Committee on Freedom of Movement for Workers Appointment of Ms Stamatina PISSIMISSI, Greek alternate member, in place of Mr Antonios CHRISTODOULOU, who has resigned = Adoption</w:t>
        </w:r>
        <w:r>
          <w:rPr>
            <w:noProof/>
            <w:webHidden/>
          </w:rPr>
          <w:tab/>
        </w:r>
        <w:r>
          <w:rPr>
            <w:noProof/>
            <w:webHidden/>
          </w:rPr>
          <w:fldChar w:fldCharType="begin"/>
        </w:r>
        <w:r>
          <w:rPr>
            <w:noProof/>
            <w:webHidden/>
          </w:rPr>
          <w:instrText xml:space="preserve"> PAGEREF _Toc323110278 \h </w:instrText>
        </w:r>
        <w:r>
          <w:rPr>
            <w:noProof/>
            <w:webHidden/>
          </w:rPr>
        </w:r>
        <w:r>
          <w:rPr>
            <w:noProof/>
            <w:webHidden/>
          </w:rPr>
          <w:fldChar w:fldCharType="separate"/>
        </w:r>
        <w:r>
          <w:rPr>
            <w:noProof/>
            <w:webHidden/>
          </w:rPr>
          <w:t>7</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79" w:history="1">
        <w:r w:rsidRPr="00D234E7">
          <w:rPr>
            <w:rStyle w:val="Hyperlink"/>
            <w:noProof/>
          </w:rPr>
          <w:t>4. Governing Board of the European Agency for Safety and Health at Work Appointment of Mr Antonios CHRISTODOULOU, Greek member, in place of Ms Elissavet GALANOPOULOU, who has resigned = Adoption</w:t>
        </w:r>
        <w:r>
          <w:rPr>
            <w:noProof/>
            <w:webHidden/>
          </w:rPr>
          <w:tab/>
        </w:r>
        <w:r>
          <w:rPr>
            <w:noProof/>
            <w:webHidden/>
          </w:rPr>
          <w:fldChar w:fldCharType="begin"/>
        </w:r>
        <w:r>
          <w:rPr>
            <w:noProof/>
            <w:webHidden/>
          </w:rPr>
          <w:instrText xml:space="preserve"> PAGEREF _Toc323110279 \h </w:instrText>
        </w:r>
        <w:r>
          <w:rPr>
            <w:noProof/>
            <w:webHidden/>
          </w:rPr>
        </w:r>
        <w:r>
          <w:rPr>
            <w:noProof/>
            <w:webHidden/>
          </w:rPr>
          <w:fldChar w:fldCharType="separate"/>
        </w:r>
        <w:r>
          <w:rPr>
            <w:noProof/>
            <w:webHidden/>
          </w:rPr>
          <w:t>8</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80" w:history="1">
        <w:r w:rsidRPr="00D234E7">
          <w:rPr>
            <w:rStyle w:val="Hyperlink"/>
            <w:noProof/>
          </w:rPr>
          <w:t>5. Management Board of the European Institute for Gender Equality: Appointment of Ms Zsuzsanna DEBRECENI Dr. KORMOSNÉ, Hungarian member, in place of Ms Judit GAZSI, who has resigned = Adoption</w:t>
        </w:r>
        <w:r>
          <w:rPr>
            <w:noProof/>
            <w:webHidden/>
          </w:rPr>
          <w:tab/>
        </w:r>
        <w:r>
          <w:rPr>
            <w:noProof/>
            <w:webHidden/>
          </w:rPr>
          <w:fldChar w:fldCharType="begin"/>
        </w:r>
        <w:r>
          <w:rPr>
            <w:noProof/>
            <w:webHidden/>
          </w:rPr>
          <w:instrText xml:space="preserve"> PAGEREF _Toc323110280 \h </w:instrText>
        </w:r>
        <w:r>
          <w:rPr>
            <w:noProof/>
            <w:webHidden/>
          </w:rPr>
        </w:r>
        <w:r>
          <w:rPr>
            <w:noProof/>
            <w:webHidden/>
          </w:rPr>
          <w:fldChar w:fldCharType="separate"/>
        </w:r>
        <w:r>
          <w:rPr>
            <w:noProof/>
            <w:webHidden/>
          </w:rPr>
          <w:t>8</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81" w:history="1">
        <w:r w:rsidRPr="00D234E7">
          <w:rPr>
            <w:rStyle w:val="Hyperlink"/>
            <w:noProof/>
          </w:rPr>
          <w:t>6. Management Board of the European Institute for Gender Equality: Appointment of Ms Judit HALASZ, Hungarian alternate member, in place of Ms Anna OROSZ, who has resigned = Adoption</w:t>
        </w:r>
        <w:r>
          <w:rPr>
            <w:noProof/>
            <w:webHidden/>
          </w:rPr>
          <w:tab/>
        </w:r>
        <w:r>
          <w:rPr>
            <w:noProof/>
            <w:webHidden/>
          </w:rPr>
          <w:fldChar w:fldCharType="begin"/>
        </w:r>
        <w:r>
          <w:rPr>
            <w:noProof/>
            <w:webHidden/>
          </w:rPr>
          <w:instrText xml:space="preserve"> PAGEREF _Toc323110281 \h </w:instrText>
        </w:r>
        <w:r>
          <w:rPr>
            <w:noProof/>
            <w:webHidden/>
          </w:rPr>
        </w:r>
        <w:r>
          <w:rPr>
            <w:noProof/>
            <w:webHidden/>
          </w:rPr>
          <w:fldChar w:fldCharType="separate"/>
        </w:r>
        <w:r>
          <w:rPr>
            <w:noProof/>
            <w:webHidden/>
          </w:rPr>
          <w:t>8</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82" w:history="1">
        <w:r w:rsidRPr="00D234E7">
          <w:rPr>
            <w:rStyle w:val="Hyperlink"/>
            <w:noProof/>
          </w:rPr>
          <w:t>7. Commission Regulation (EU) No .../.. of XXX amending Annex II to Regulation (EC) No 1333/2008 of the European Parliament and of the Council as regards the use of Lysozyme (E 1105) in beer = Decision not to oppose adoption</w:t>
        </w:r>
        <w:r>
          <w:rPr>
            <w:noProof/>
            <w:webHidden/>
          </w:rPr>
          <w:tab/>
        </w:r>
        <w:r>
          <w:rPr>
            <w:noProof/>
            <w:webHidden/>
          </w:rPr>
          <w:fldChar w:fldCharType="begin"/>
        </w:r>
        <w:r>
          <w:rPr>
            <w:noProof/>
            <w:webHidden/>
          </w:rPr>
          <w:instrText xml:space="preserve"> PAGEREF _Toc323110282 \h </w:instrText>
        </w:r>
        <w:r>
          <w:rPr>
            <w:noProof/>
            <w:webHidden/>
          </w:rPr>
        </w:r>
        <w:r>
          <w:rPr>
            <w:noProof/>
            <w:webHidden/>
          </w:rPr>
          <w:fldChar w:fldCharType="separate"/>
        </w:r>
        <w:r>
          <w:rPr>
            <w:noProof/>
            <w:webHidden/>
          </w:rPr>
          <w:t>9</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83" w:history="1">
        <w:r w:rsidRPr="00D234E7">
          <w:rPr>
            <w:rStyle w:val="Hyperlink"/>
            <w:noProof/>
          </w:rPr>
          <w:t>8. Commission Regulation (EU) No .../.. of XXX amending Annex II to Regulation (EC) No1333/2008 of the European Parliament and of the Council as regards the use of Polydextrose (E 1200) in beer = Decision not to oppose adoption</w:t>
        </w:r>
        <w:r>
          <w:rPr>
            <w:noProof/>
            <w:webHidden/>
          </w:rPr>
          <w:tab/>
        </w:r>
        <w:r>
          <w:rPr>
            <w:noProof/>
            <w:webHidden/>
          </w:rPr>
          <w:fldChar w:fldCharType="begin"/>
        </w:r>
        <w:r>
          <w:rPr>
            <w:noProof/>
            <w:webHidden/>
          </w:rPr>
          <w:instrText xml:space="preserve"> PAGEREF _Toc323110283 \h </w:instrText>
        </w:r>
        <w:r>
          <w:rPr>
            <w:noProof/>
            <w:webHidden/>
          </w:rPr>
        </w:r>
        <w:r>
          <w:rPr>
            <w:noProof/>
            <w:webHidden/>
          </w:rPr>
          <w:fldChar w:fldCharType="separate"/>
        </w:r>
        <w:r>
          <w:rPr>
            <w:noProof/>
            <w:webHidden/>
          </w:rPr>
          <w:t>9</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84" w:history="1">
        <w:r w:rsidRPr="00D234E7">
          <w:rPr>
            <w:rStyle w:val="Hyperlink"/>
            <w:noProof/>
          </w:rPr>
          <w:t>9. Commission Regulation (EU) No .../.. of XXX amending Annex II to Regulation (EC) No 1333/2008 of the European Parliament and of the Council as regards the use of Glycerol esters of wood rosins (E 445) for printing on hard coated confectionery products = Decision not to oppose adoption</w:t>
        </w:r>
        <w:r>
          <w:rPr>
            <w:noProof/>
            <w:webHidden/>
          </w:rPr>
          <w:tab/>
        </w:r>
        <w:r>
          <w:rPr>
            <w:noProof/>
            <w:webHidden/>
          </w:rPr>
          <w:fldChar w:fldCharType="begin"/>
        </w:r>
        <w:r>
          <w:rPr>
            <w:noProof/>
            <w:webHidden/>
          </w:rPr>
          <w:instrText xml:space="preserve"> PAGEREF _Toc323110284 \h </w:instrText>
        </w:r>
        <w:r>
          <w:rPr>
            <w:noProof/>
            <w:webHidden/>
          </w:rPr>
        </w:r>
        <w:r>
          <w:rPr>
            <w:noProof/>
            <w:webHidden/>
          </w:rPr>
          <w:fldChar w:fldCharType="separate"/>
        </w:r>
        <w:r>
          <w:rPr>
            <w:noProof/>
            <w:webHidden/>
          </w:rPr>
          <w:t>10</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85" w:history="1">
        <w:r w:rsidRPr="00D234E7">
          <w:rPr>
            <w:rStyle w:val="Hyperlink"/>
            <w:noProof/>
          </w:rPr>
          <w:t>10. Commission Decision of XXX setting a new deadline for the submission of dossiers for certain substances to be examined under the 14-year work programme referred to in Article 16(2) of Directive 98/8/EC of the European Parliament and of the Council = Decision not to oppose adoption</w:t>
        </w:r>
        <w:r>
          <w:rPr>
            <w:noProof/>
            <w:webHidden/>
          </w:rPr>
          <w:tab/>
        </w:r>
        <w:r>
          <w:rPr>
            <w:noProof/>
            <w:webHidden/>
          </w:rPr>
          <w:fldChar w:fldCharType="begin"/>
        </w:r>
        <w:r>
          <w:rPr>
            <w:noProof/>
            <w:webHidden/>
          </w:rPr>
          <w:instrText xml:space="preserve"> PAGEREF _Toc323110285 \h </w:instrText>
        </w:r>
        <w:r>
          <w:rPr>
            <w:noProof/>
            <w:webHidden/>
          </w:rPr>
        </w:r>
        <w:r>
          <w:rPr>
            <w:noProof/>
            <w:webHidden/>
          </w:rPr>
          <w:fldChar w:fldCharType="separate"/>
        </w:r>
        <w:r>
          <w:rPr>
            <w:noProof/>
            <w:webHidden/>
          </w:rPr>
          <w:t>10</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86" w:history="1">
        <w:r w:rsidRPr="00D234E7">
          <w:rPr>
            <w:rStyle w:val="Hyperlink"/>
            <w:noProof/>
          </w:rPr>
          <w:t>11. Commission Directive ../.../EU of XXX amending Directive 98/8/EC of the European Parliament and of the Council to include DDACarbonate as an active substance in Annex I thereto = Decision not to oppose adoption</w:t>
        </w:r>
        <w:r>
          <w:rPr>
            <w:noProof/>
            <w:webHidden/>
          </w:rPr>
          <w:tab/>
        </w:r>
        <w:r>
          <w:rPr>
            <w:noProof/>
            <w:webHidden/>
          </w:rPr>
          <w:fldChar w:fldCharType="begin"/>
        </w:r>
        <w:r>
          <w:rPr>
            <w:noProof/>
            <w:webHidden/>
          </w:rPr>
          <w:instrText xml:space="preserve"> PAGEREF _Toc323110286 \h </w:instrText>
        </w:r>
        <w:r>
          <w:rPr>
            <w:noProof/>
            <w:webHidden/>
          </w:rPr>
        </w:r>
        <w:r>
          <w:rPr>
            <w:noProof/>
            <w:webHidden/>
          </w:rPr>
          <w:fldChar w:fldCharType="separate"/>
        </w:r>
        <w:r>
          <w:rPr>
            <w:noProof/>
            <w:webHidden/>
          </w:rPr>
          <w:t>11</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87" w:history="1">
        <w:r w:rsidRPr="00D234E7">
          <w:rPr>
            <w:rStyle w:val="Hyperlink"/>
            <w:noProof/>
          </w:rPr>
          <w:t>12. Commission Regulation (EU) No …/.. of XXX amending Regulation (EC) No 2042/2003 on the continuing airworthiness of aircraft and aeronautical products, parts and appliances, and on the approval of organisations and personnel involved in these tasks - Decision not to oppose the adoption</w:t>
        </w:r>
        <w:r>
          <w:rPr>
            <w:noProof/>
            <w:webHidden/>
          </w:rPr>
          <w:tab/>
        </w:r>
        <w:r>
          <w:rPr>
            <w:noProof/>
            <w:webHidden/>
          </w:rPr>
          <w:fldChar w:fldCharType="begin"/>
        </w:r>
        <w:r>
          <w:rPr>
            <w:noProof/>
            <w:webHidden/>
          </w:rPr>
          <w:instrText xml:space="preserve"> PAGEREF _Toc323110287 \h </w:instrText>
        </w:r>
        <w:r>
          <w:rPr>
            <w:noProof/>
            <w:webHidden/>
          </w:rPr>
        </w:r>
        <w:r>
          <w:rPr>
            <w:noProof/>
            <w:webHidden/>
          </w:rPr>
          <w:fldChar w:fldCharType="separate"/>
        </w:r>
        <w:r>
          <w:rPr>
            <w:noProof/>
            <w:webHidden/>
          </w:rPr>
          <w:t>12</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88" w:history="1">
        <w:r w:rsidRPr="00D234E7">
          <w:rPr>
            <w:rStyle w:val="Hyperlink"/>
            <w:noProof/>
          </w:rPr>
          <w:t>13. Council Decision on the signature, on behalf of the European Union, and provisional application of the Agreement on certain aspects of air services between the European Union and the Democratic Socialist Republic of Sri Lanka- Adoption</w:t>
        </w:r>
        <w:r>
          <w:rPr>
            <w:noProof/>
            <w:webHidden/>
          </w:rPr>
          <w:tab/>
        </w:r>
        <w:r>
          <w:rPr>
            <w:noProof/>
            <w:webHidden/>
          </w:rPr>
          <w:fldChar w:fldCharType="begin"/>
        </w:r>
        <w:r>
          <w:rPr>
            <w:noProof/>
            <w:webHidden/>
          </w:rPr>
          <w:instrText xml:space="preserve"> PAGEREF _Toc323110288 \h </w:instrText>
        </w:r>
        <w:r>
          <w:rPr>
            <w:noProof/>
            <w:webHidden/>
          </w:rPr>
        </w:r>
        <w:r>
          <w:rPr>
            <w:noProof/>
            <w:webHidden/>
          </w:rPr>
          <w:fldChar w:fldCharType="separate"/>
        </w:r>
        <w:r>
          <w:rPr>
            <w:noProof/>
            <w:webHidden/>
          </w:rPr>
          <w:t>13</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89" w:history="1">
        <w:r w:rsidRPr="00D234E7">
          <w:rPr>
            <w:rStyle w:val="Hyperlink"/>
            <w:noProof/>
          </w:rPr>
          <w:t>14. Council Decision on the signature, on behalf of the European Union, and provisional application of the Agreement on certain aspects of air services between the European Union and the Macao Special Administrative Region of the People's Republic of China- Adoption</w:t>
        </w:r>
        <w:r>
          <w:rPr>
            <w:noProof/>
            <w:webHidden/>
          </w:rPr>
          <w:tab/>
        </w:r>
        <w:r>
          <w:rPr>
            <w:noProof/>
            <w:webHidden/>
          </w:rPr>
          <w:fldChar w:fldCharType="begin"/>
        </w:r>
        <w:r>
          <w:rPr>
            <w:noProof/>
            <w:webHidden/>
          </w:rPr>
          <w:instrText xml:space="preserve"> PAGEREF _Toc323110289 \h </w:instrText>
        </w:r>
        <w:r>
          <w:rPr>
            <w:noProof/>
            <w:webHidden/>
          </w:rPr>
        </w:r>
        <w:r>
          <w:rPr>
            <w:noProof/>
            <w:webHidden/>
          </w:rPr>
          <w:fldChar w:fldCharType="separate"/>
        </w:r>
        <w:r>
          <w:rPr>
            <w:noProof/>
            <w:webHidden/>
          </w:rPr>
          <w:t>13</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90" w:history="1">
        <w:r w:rsidRPr="00D234E7">
          <w:rPr>
            <w:rStyle w:val="Hyperlink"/>
            <w:noProof/>
          </w:rPr>
          <w:t>15. Proposal for a regulation of the European Parliament and of the Council concerning the placing on the market and use of biocidal products (Second reading) (Legislative deliberation + Statement) = Approval of the European Parliament's amendments</w:t>
        </w:r>
        <w:r>
          <w:rPr>
            <w:noProof/>
            <w:webHidden/>
          </w:rPr>
          <w:tab/>
        </w:r>
        <w:r>
          <w:rPr>
            <w:noProof/>
            <w:webHidden/>
          </w:rPr>
          <w:fldChar w:fldCharType="begin"/>
        </w:r>
        <w:r>
          <w:rPr>
            <w:noProof/>
            <w:webHidden/>
          </w:rPr>
          <w:instrText xml:space="preserve"> PAGEREF _Toc323110290 \h </w:instrText>
        </w:r>
        <w:r>
          <w:rPr>
            <w:noProof/>
            <w:webHidden/>
          </w:rPr>
        </w:r>
        <w:r>
          <w:rPr>
            <w:noProof/>
            <w:webHidden/>
          </w:rPr>
          <w:fldChar w:fldCharType="separate"/>
        </w:r>
        <w:r>
          <w:rPr>
            <w:noProof/>
            <w:webHidden/>
          </w:rPr>
          <w:t>14</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91" w:history="1">
        <w:r w:rsidRPr="00D234E7">
          <w:rPr>
            <w:rStyle w:val="Hyperlink"/>
            <w:noProof/>
          </w:rPr>
          <w:t>16. Proposal for a Directive of the European Parliament and of the Council on control of major-accident hazards involving dangerous substances (Seveso III) (First reading) (Legislative deliberation) = Approval of the final compromise text</w:t>
        </w:r>
        <w:r>
          <w:rPr>
            <w:noProof/>
            <w:webHidden/>
          </w:rPr>
          <w:tab/>
        </w:r>
        <w:r>
          <w:rPr>
            <w:noProof/>
            <w:webHidden/>
          </w:rPr>
          <w:fldChar w:fldCharType="begin"/>
        </w:r>
        <w:r>
          <w:rPr>
            <w:noProof/>
            <w:webHidden/>
          </w:rPr>
          <w:instrText xml:space="preserve"> PAGEREF _Toc323110291 \h </w:instrText>
        </w:r>
        <w:r>
          <w:rPr>
            <w:noProof/>
            <w:webHidden/>
          </w:rPr>
        </w:r>
        <w:r>
          <w:rPr>
            <w:noProof/>
            <w:webHidden/>
          </w:rPr>
          <w:fldChar w:fldCharType="separate"/>
        </w:r>
        <w:r>
          <w:rPr>
            <w:noProof/>
            <w:webHidden/>
          </w:rPr>
          <w:t>15</w:t>
        </w:r>
        <w:r>
          <w:rPr>
            <w:noProof/>
            <w:webHidden/>
          </w:rPr>
          <w:fldChar w:fldCharType="end"/>
        </w:r>
      </w:hyperlink>
    </w:p>
    <w:p w:rsidR="002907E9" w:rsidRDefault="002907E9">
      <w:pPr>
        <w:pStyle w:val="TOC1"/>
        <w:tabs>
          <w:tab w:val="right" w:leader="dot" w:pos="7644"/>
        </w:tabs>
        <w:rPr>
          <w:rFonts w:ascii="Calibri" w:hAnsi="Calibri"/>
          <w:b w:val="0"/>
          <w:bCs w:val="0"/>
          <w:caps w:val="0"/>
          <w:noProof/>
          <w:sz w:val="22"/>
          <w:szCs w:val="22"/>
          <w:lang w:eastAsia="sv-SE"/>
        </w:rPr>
      </w:pPr>
      <w:hyperlink w:anchor="_Toc323110292" w:history="1">
        <w:r w:rsidRPr="00D234E7">
          <w:rPr>
            <w:rStyle w:val="Hyperlink"/>
            <w:noProof/>
          </w:rPr>
          <w:t>Troliga A-punkter inför kommande rådsmöten som förväntas godkännas vid Coreper II 2012-04-25</w:t>
        </w:r>
        <w:r>
          <w:rPr>
            <w:noProof/>
            <w:webHidden/>
          </w:rPr>
          <w:tab/>
        </w:r>
        <w:r>
          <w:rPr>
            <w:noProof/>
            <w:webHidden/>
          </w:rPr>
          <w:fldChar w:fldCharType="begin"/>
        </w:r>
        <w:r>
          <w:rPr>
            <w:noProof/>
            <w:webHidden/>
          </w:rPr>
          <w:instrText xml:space="preserve"> PAGEREF _Toc323110292 \h </w:instrText>
        </w:r>
        <w:r>
          <w:rPr>
            <w:noProof/>
            <w:webHidden/>
          </w:rPr>
        </w:r>
        <w:r>
          <w:rPr>
            <w:noProof/>
            <w:webHidden/>
          </w:rPr>
          <w:fldChar w:fldCharType="separate"/>
        </w:r>
        <w:r>
          <w:rPr>
            <w:noProof/>
            <w:webHidden/>
          </w:rPr>
          <w:t>16</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93" w:history="1">
        <w:r w:rsidRPr="00D234E7">
          <w:rPr>
            <w:rStyle w:val="Hyperlink"/>
            <w:noProof/>
          </w:rPr>
          <w:t>17. Case before the General Court of the European Union = Case T-69/12 Seyed Hadi ZAVVAR against the Council of the European Union</w:t>
        </w:r>
        <w:r>
          <w:rPr>
            <w:noProof/>
            <w:webHidden/>
          </w:rPr>
          <w:tab/>
        </w:r>
        <w:r>
          <w:rPr>
            <w:noProof/>
            <w:webHidden/>
          </w:rPr>
          <w:fldChar w:fldCharType="begin"/>
        </w:r>
        <w:r>
          <w:rPr>
            <w:noProof/>
            <w:webHidden/>
          </w:rPr>
          <w:instrText xml:space="preserve"> PAGEREF _Toc323110293 \h </w:instrText>
        </w:r>
        <w:r>
          <w:rPr>
            <w:noProof/>
            <w:webHidden/>
          </w:rPr>
        </w:r>
        <w:r>
          <w:rPr>
            <w:noProof/>
            <w:webHidden/>
          </w:rPr>
          <w:fldChar w:fldCharType="separate"/>
        </w:r>
        <w:r>
          <w:rPr>
            <w:noProof/>
            <w:webHidden/>
          </w:rPr>
          <w:t>16</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94" w:history="1">
        <w:r w:rsidRPr="00D234E7">
          <w:rPr>
            <w:rStyle w:val="Hyperlink"/>
            <w:noProof/>
          </w:rPr>
          <w:t>18. Case before the General Court of the European Union = Case T-71/12 Mohammed Reza MESKARIAN against the Council of the European Union</w:t>
        </w:r>
        <w:r>
          <w:rPr>
            <w:noProof/>
            <w:webHidden/>
          </w:rPr>
          <w:tab/>
        </w:r>
        <w:r>
          <w:rPr>
            <w:noProof/>
            <w:webHidden/>
          </w:rPr>
          <w:fldChar w:fldCharType="begin"/>
        </w:r>
        <w:r>
          <w:rPr>
            <w:noProof/>
            <w:webHidden/>
          </w:rPr>
          <w:instrText xml:space="preserve"> PAGEREF _Toc323110294 \h </w:instrText>
        </w:r>
        <w:r>
          <w:rPr>
            <w:noProof/>
            <w:webHidden/>
          </w:rPr>
        </w:r>
        <w:r>
          <w:rPr>
            <w:noProof/>
            <w:webHidden/>
          </w:rPr>
          <w:fldChar w:fldCharType="separate"/>
        </w:r>
        <w:r>
          <w:rPr>
            <w:noProof/>
            <w:webHidden/>
          </w:rPr>
          <w:t>16</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95" w:history="1">
        <w:r w:rsidRPr="00D234E7">
          <w:rPr>
            <w:rStyle w:val="Hyperlink"/>
            <w:noProof/>
          </w:rPr>
          <w:t>19. Committee of the Regions = Council Decision appointing three Spanish members and two Spanish alternate members of the Committee of the Regions</w:t>
        </w:r>
        <w:r>
          <w:rPr>
            <w:noProof/>
            <w:webHidden/>
          </w:rPr>
          <w:tab/>
        </w:r>
        <w:r>
          <w:rPr>
            <w:noProof/>
            <w:webHidden/>
          </w:rPr>
          <w:fldChar w:fldCharType="begin"/>
        </w:r>
        <w:r>
          <w:rPr>
            <w:noProof/>
            <w:webHidden/>
          </w:rPr>
          <w:instrText xml:space="preserve"> PAGEREF _Toc323110295 \h </w:instrText>
        </w:r>
        <w:r>
          <w:rPr>
            <w:noProof/>
            <w:webHidden/>
          </w:rPr>
        </w:r>
        <w:r>
          <w:rPr>
            <w:noProof/>
            <w:webHidden/>
          </w:rPr>
          <w:fldChar w:fldCharType="separate"/>
        </w:r>
        <w:r>
          <w:rPr>
            <w:noProof/>
            <w:webHidden/>
          </w:rPr>
          <w:t>17</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96" w:history="1">
        <w:r w:rsidRPr="00D234E7">
          <w:rPr>
            <w:rStyle w:val="Hyperlink"/>
            <w:noProof/>
          </w:rPr>
          <w:t>20. Committee of the Regions = Council Decision appointing an Austrian alternate member of the Committee of the Regions</w:t>
        </w:r>
        <w:r>
          <w:rPr>
            <w:noProof/>
            <w:webHidden/>
          </w:rPr>
          <w:tab/>
        </w:r>
        <w:r>
          <w:rPr>
            <w:noProof/>
            <w:webHidden/>
          </w:rPr>
          <w:fldChar w:fldCharType="begin"/>
        </w:r>
        <w:r>
          <w:rPr>
            <w:noProof/>
            <w:webHidden/>
          </w:rPr>
          <w:instrText xml:space="preserve"> PAGEREF _Toc323110296 \h </w:instrText>
        </w:r>
        <w:r>
          <w:rPr>
            <w:noProof/>
            <w:webHidden/>
          </w:rPr>
        </w:r>
        <w:r>
          <w:rPr>
            <w:noProof/>
            <w:webHidden/>
          </w:rPr>
          <w:fldChar w:fldCharType="separate"/>
        </w:r>
        <w:r>
          <w:rPr>
            <w:noProof/>
            <w:webHidden/>
          </w:rPr>
          <w:t>17</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97" w:history="1">
        <w:r w:rsidRPr="00D234E7">
          <w:rPr>
            <w:rStyle w:val="Hyperlink"/>
            <w:noProof/>
          </w:rPr>
          <w:t>21. Committee of the Regions = Council Decision appointing a Spanish alternate member of the Committee of the Regions</w:t>
        </w:r>
        <w:r>
          <w:rPr>
            <w:noProof/>
            <w:webHidden/>
          </w:rPr>
          <w:tab/>
        </w:r>
        <w:r>
          <w:rPr>
            <w:noProof/>
            <w:webHidden/>
          </w:rPr>
          <w:fldChar w:fldCharType="begin"/>
        </w:r>
        <w:r>
          <w:rPr>
            <w:noProof/>
            <w:webHidden/>
          </w:rPr>
          <w:instrText xml:space="preserve"> PAGEREF _Toc323110297 \h </w:instrText>
        </w:r>
        <w:r>
          <w:rPr>
            <w:noProof/>
            <w:webHidden/>
          </w:rPr>
        </w:r>
        <w:r>
          <w:rPr>
            <w:noProof/>
            <w:webHidden/>
          </w:rPr>
          <w:fldChar w:fldCharType="separate"/>
        </w:r>
        <w:r>
          <w:rPr>
            <w:noProof/>
            <w:webHidden/>
          </w:rPr>
          <w:t>17</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98" w:history="1">
        <w:r w:rsidRPr="00D234E7">
          <w:rPr>
            <w:rStyle w:val="Hyperlink"/>
            <w:noProof/>
          </w:rPr>
          <w:t>22. Use of video and teleconferencing in the context of the European Council and the Council</w:t>
        </w:r>
        <w:r>
          <w:rPr>
            <w:noProof/>
            <w:webHidden/>
          </w:rPr>
          <w:tab/>
        </w:r>
        <w:r>
          <w:rPr>
            <w:noProof/>
            <w:webHidden/>
          </w:rPr>
          <w:fldChar w:fldCharType="begin"/>
        </w:r>
        <w:r>
          <w:rPr>
            <w:noProof/>
            <w:webHidden/>
          </w:rPr>
          <w:instrText xml:space="preserve"> PAGEREF _Toc323110298 \h </w:instrText>
        </w:r>
        <w:r>
          <w:rPr>
            <w:noProof/>
            <w:webHidden/>
          </w:rPr>
        </w:r>
        <w:r>
          <w:rPr>
            <w:noProof/>
            <w:webHidden/>
          </w:rPr>
          <w:fldChar w:fldCharType="separate"/>
        </w:r>
        <w:r>
          <w:rPr>
            <w:noProof/>
            <w:webHidden/>
          </w:rPr>
          <w:t>18</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299" w:history="1">
        <w:r w:rsidRPr="00D234E7">
          <w:rPr>
            <w:rStyle w:val="Hyperlink"/>
            <w:noProof/>
          </w:rPr>
          <w:t>23. Council Regulation on administrative cooperation in the field of excise duties and repealing Regulation (EC) No 2073/2004 = Adoption</w:t>
        </w:r>
        <w:r>
          <w:rPr>
            <w:noProof/>
            <w:webHidden/>
          </w:rPr>
          <w:tab/>
        </w:r>
        <w:r>
          <w:rPr>
            <w:noProof/>
            <w:webHidden/>
          </w:rPr>
          <w:fldChar w:fldCharType="begin"/>
        </w:r>
        <w:r>
          <w:rPr>
            <w:noProof/>
            <w:webHidden/>
          </w:rPr>
          <w:instrText xml:space="preserve"> PAGEREF _Toc323110299 \h </w:instrText>
        </w:r>
        <w:r>
          <w:rPr>
            <w:noProof/>
            <w:webHidden/>
          </w:rPr>
        </w:r>
        <w:r>
          <w:rPr>
            <w:noProof/>
            <w:webHidden/>
          </w:rPr>
          <w:fldChar w:fldCharType="separate"/>
        </w:r>
        <w:r>
          <w:rPr>
            <w:noProof/>
            <w:webHidden/>
          </w:rPr>
          <w:t>18</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300" w:history="1">
        <w:r w:rsidRPr="00D234E7">
          <w:rPr>
            <w:rStyle w:val="Hyperlink"/>
            <w:noProof/>
          </w:rPr>
          <w:t>24. Proposal for a Regulation of the European Parliament and of the Council on the issuance of euro coins [First reading] = Approval of the final compromise text</w:t>
        </w:r>
        <w:r>
          <w:rPr>
            <w:noProof/>
            <w:webHidden/>
          </w:rPr>
          <w:tab/>
        </w:r>
        <w:r>
          <w:rPr>
            <w:noProof/>
            <w:webHidden/>
          </w:rPr>
          <w:fldChar w:fldCharType="begin"/>
        </w:r>
        <w:r>
          <w:rPr>
            <w:noProof/>
            <w:webHidden/>
          </w:rPr>
          <w:instrText xml:space="preserve"> PAGEREF _Toc323110300 \h </w:instrText>
        </w:r>
        <w:r>
          <w:rPr>
            <w:noProof/>
            <w:webHidden/>
          </w:rPr>
        </w:r>
        <w:r>
          <w:rPr>
            <w:noProof/>
            <w:webHidden/>
          </w:rPr>
          <w:fldChar w:fldCharType="separate"/>
        </w:r>
        <w:r>
          <w:rPr>
            <w:noProof/>
            <w:webHidden/>
          </w:rPr>
          <w:t>19</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301" w:history="1">
        <w:r w:rsidRPr="00D234E7">
          <w:rPr>
            <w:rStyle w:val="Hyperlink"/>
            <w:noProof/>
          </w:rPr>
          <w:t>25. Council Decision on a revision of the Statutes of the Economic and Financial Committee</w:t>
        </w:r>
        <w:r>
          <w:rPr>
            <w:noProof/>
            <w:webHidden/>
          </w:rPr>
          <w:tab/>
        </w:r>
        <w:r>
          <w:rPr>
            <w:noProof/>
            <w:webHidden/>
          </w:rPr>
          <w:fldChar w:fldCharType="begin"/>
        </w:r>
        <w:r>
          <w:rPr>
            <w:noProof/>
            <w:webHidden/>
          </w:rPr>
          <w:instrText xml:space="preserve"> PAGEREF _Toc323110301 \h </w:instrText>
        </w:r>
        <w:r>
          <w:rPr>
            <w:noProof/>
            <w:webHidden/>
          </w:rPr>
        </w:r>
        <w:r>
          <w:rPr>
            <w:noProof/>
            <w:webHidden/>
          </w:rPr>
          <w:fldChar w:fldCharType="separate"/>
        </w:r>
        <w:r>
          <w:rPr>
            <w:noProof/>
            <w:webHidden/>
          </w:rPr>
          <w:t>19</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302" w:history="1">
        <w:r w:rsidRPr="00D234E7">
          <w:rPr>
            <w:rStyle w:val="Hyperlink"/>
            <w:noProof/>
          </w:rPr>
          <w:t>26. Proposal for a Council Decision authorising the Commission to negotiate renewal of the Agreement between the European Atomic Energy Community (Euratom) and the Korean Peninsula Energy Development Organisation (KEDO) = Adoption</w:t>
        </w:r>
        <w:r>
          <w:rPr>
            <w:noProof/>
            <w:webHidden/>
          </w:rPr>
          <w:tab/>
        </w:r>
        <w:r>
          <w:rPr>
            <w:noProof/>
            <w:webHidden/>
          </w:rPr>
          <w:fldChar w:fldCharType="begin"/>
        </w:r>
        <w:r>
          <w:rPr>
            <w:noProof/>
            <w:webHidden/>
          </w:rPr>
          <w:instrText xml:space="preserve"> PAGEREF _Toc323110302 \h </w:instrText>
        </w:r>
        <w:r>
          <w:rPr>
            <w:noProof/>
            <w:webHidden/>
          </w:rPr>
        </w:r>
        <w:r>
          <w:rPr>
            <w:noProof/>
            <w:webHidden/>
          </w:rPr>
          <w:fldChar w:fldCharType="separate"/>
        </w:r>
        <w:r>
          <w:rPr>
            <w:noProof/>
            <w:webHidden/>
          </w:rPr>
          <w:t>20</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303" w:history="1">
        <w:r w:rsidRPr="00D234E7">
          <w:rPr>
            <w:rStyle w:val="Hyperlink"/>
            <w:noProof/>
          </w:rPr>
          <w:t>27. Council Decision amending Council Decision 2011/427/CFSP extending the mandate of the European Union Special Representative in Afghanistan</w:t>
        </w:r>
        <w:r>
          <w:rPr>
            <w:noProof/>
            <w:webHidden/>
          </w:rPr>
          <w:tab/>
        </w:r>
        <w:r>
          <w:rPr>
            <w:noProof/>
            <w:webHidden/>
          </w:rPr>
          <w:fldChar w:fldCharType="begin"/>
        </w:r>
        <w:r>
          <w:rPr>
            <w:noProof/>
            <w:webHidden/>
          </w:rPr>
          <w:instrText xml:space="preserve"> PAGEREF _Toc323110303 \h </w:instrText>
        </w:r>
        <w:r>
          <w:rPr>
            <w:noProof/>
            <w:webHidden/>
          </w:rPr>
        </w:r>
        <w:r>
          <w:rPr>
            <w:noProof/>
            <w:webHidden/>
          </w:rPr>
          <w:fldChar w:fldCharType="separate"/>
        </w:r>
        <w:r>
          <w:rPr>
            <w:noProof/>
            <w:webHidden/>
          </w:rPr>
          <w:t>20</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304" w:history="1">
        <w:r w:rsidRPr="00D234E7">
          <w:rPr>
            <w:rStyle w:val="Hyperlink"/>
            <w:noProof/>
          </w:rPr>
          <w:t>28. Council Decision amending Decision 2010/232/CFSP concerning restrictive measures against Burma/Myanmar</w:t>
        </w:r>
        <w:r>
          <w:rPr>
            <w:noProof/>
            <w:webHidden/>
          </w:rPr>
          <w:tab/>
        </w:r>
        <w:r>
          <w:rPr>
            <w:noProof/>
            <w:webHidden/>
          </w:rPr>
          <w:fldChar w:fldCharType="begin"/>
        </w:r>
        <w:r>
          <w:rPr>
            <w:noProof/>
            <w:webHidden/>
          </w:rPr>
          <w:instrText xml:space="preserve"> PAGEREF _Toc323110304 \h </w:instrText>
        </w:r>
        <w:r>
          <w:rPr>
            <w:noProof/>
            <w:webHidden/>
          </w:rPr>
        </w:r>
        <w:r>
          <w:rPr>
            <w:noProof/>
            <w:webHidden/>
          </w:rPr>
          <w:fldChar w:fldCharType="separate"/>
        </w:r>
        <w:r>
          <w:rPr>
            <w:noProof/>
            <w:webHidden/>
          </w:rPr>
          <w:t>21</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305" w:history="1">
        <w:r w:rsidRPr="00D234E7">
          <w:rPr>
            <w:rStyle w:val="Hyperlink"/>
            <w:noProof/>
          </w:rPr>
          <w:t>29. Proposal for a Regulation of the European Parliament and of the Council repealing Council Regulation (EC) No 1342/2007 on administering certain restrictions on imports of certain steel products from the Russian Federation [First reading] = Approval of the final compromise text</w:t>
        </w:r>
        <w:r>
          <w:rPr>
            <w:noProof/>
            <w:webHidden/>
          </w:rPr>
          <w:tab/>
        </w:r>
        <w:r>
          <w:rPr>
            <w:noProof/>
            <w:webHidden/>
          </w:rPr>
          <w:fldChar w:fldCharType="begin"/>
        </w:r>
        <w:r>
          <w:rPr>
            <w:noProof/>
            <w:webHidden/>
          </w:rPr>
          <w:instrText xml:space="preserve"> PAGEREF _Toc323110305 \h </w:instrText>
        </w:r>
        <w:r>
          <w:rPr>
            <w:noProof/>
            <w:webHidden/>
          </w:rPr>
        </w:r>
        <w:r>
          <w:rPr>
            <w:noProof/>
            <w:webHidden/>
          </w:rPr>
          <w:fldChar w:fldCharType="separate"/>
        </w:r>
        <w:r>
          <w:rPr>
            <w:noProof/>
            <w:webHidden/>
          </w:rPr>
          <w:t>22</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306" w:history="1">
        <w:r w:rsidRPr="00D234E7">
          <w:rPr>
            <w:rStyle w:val="Hyperlink"/>
            <w:noProof/>
          </w:rPr>
          <w:t>30. Proposal for a Regulation of the European Parliament and of the Council amending Council Regulation (EC) No 1225/2009 of 30 November 2009 on protection against dumped imports from countries not members of the European Community [First reading] = Approval of the final compromise text</w:t>
        </w:r>
        <w:r>
          <w:rPr>
            <w:noProof/>
            <w:webHidden/>
          </w:rPr>
          <w:tab/>
        </w:r>
        <w:r>
          <w:rPr>
            <w:noProof/>
            <w:webHidden/>
          </w:rPr>
          <w:fldChar w:fldCharType="begin"/>
        </w:r>
        <w:r>
          <w:rPr>
            <w:noProof/>
            <w:webHidden/>
          </w:rPr>
          <w:instrText xml:space="preserve"> PAGEREF _Toc323110306 \h </w:instrText>
        </w:r>
        <w:r>
          <w:rPr>
            <w:noProof/>
            <w:webHidden/>
          </w:rPr>
        </w:r>
        <w:r>
          <w:rPr>
            <w:noProof/>
            <w:webHidden/>
          </w:rPr>
          <w:fldChar w:fldCharType="separate"/>
        </w:r>
        <w:r>
          <w:rPr>
            <w:noProof/>
            <w:webHidden/>
          </w:rPr>
          <w:t>23</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307" w:history="1">
        <w:r w:rsidRPr="00D234E7">
          <w:rPr>
            <w:rStyle w:val="Hyperlink"/>
            <w:noProof/>
          </w:rPr>
          <w:t>31. Proposal for a Directive of the European Parliament and of the Council on the right to information in criminal proceedings [First reading] (LA+S) = Adoption of the legislative act</w:t>
        </w:r>
        <w:r>
          <w:rPr>
            <w:noProof/>
            <w:webHidden/>
          </w:rPr>
          <w:tab/>
        </w:r>
        <w:r>
          <w:rPr>
            <w:noProof/>
            <w:webHidden/>
          </w:rPr>
          <w:fldChar w:fldCharType="begin"/>
        </w:r>
        <w:r>
          <w:rPr>
            <w:noProof/>
            <w:webHidden/>
          </w:rPr>
          <w:instrText xml:space="preserve"> PAGEREF _Toc323110307 \h </w:instrText>
        </w:r>
        <w:r>
          <w:rPr>
            <w:noProof/>
            <w:webHidden/>
          </w:rPr>
        </w:r>
        <w:r>
          <w:rPr>
            <w:noProof/>
            <w:webHidden/>
          </w:rPr>
          <w:fldChar w:fldCharType="separate"/>
        </w:r>
        <w:r>
          <w:rPr>
            <w:noProof/>
            <w:webHidden/>
          </w:rPr>
          <w:t>24</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308" w:history="1">
        <w:r w:rsidRPr="00D234E7">
          <w:rPr>
            <w:rStyle w:val="Hyperlink"/>
            <w:noProof/>
          </w:rPr>
          <w:t>32. Draft Decision of the ACP-EU Committee of Ambassadors concerning the management of the Centre for the Development of Enterprise (CDE)</w:t>
        </w:r>
        <w:r>
          <w:rPr>
            <w:noProof/>
            <w:webHidden/>
          </w:rPr>
          <w:tab/>
        </w:r>
        <w:r>
          <w:rPr>
            <w:noProof/>
            <w:webHidden/>
          </w:rPr>
          <w:fldChar w:fldCharType="begin"/>
        </w:r>
        <w:r>
          <w:rPr>
            <w:noProof/>
            <w:webHidden/>
          </w:rPr>
          <w:instrText xml:space="preserve"> PAGEREF _Toc323110308 \h </w:instrText>
        </w:r>
        <w:r>
          <w:rPr>
            <w:noProof/>
            <w:webHidden/>
          </w:rPr>
        </w:r>
        <w:r>
          <w:rPr>
            <w:noProof/>
            <w:webHidden/>
          </w:rPr>
          <w:fldChar w:fldCharType="separate"/>
        </w:r>
        <w:r>
          <w:rPr>
            <w:noProof/>
            <w:webHidden/>
          </w:rPr>
          <w:t>25</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309" w:history="1">
        <w:r w:rsidRPr="00D234E7">
          <w:rPr>
            <w:rStyle w:val="Hyperlink"/>
            <w:noProof/>
          </w:rPr>
          <w:t>33. Approval of the election of the President of the College of Eurojust</w:t>
        </w:r>
        <w:r>
          <w:rPr>
            <w:noProof/>
            <w:webHidden/>
          </w:rPr>
          <w:tab/>
        </w:r>
        <w:r>
          <w:rPr>
            <w:noProof/>
            <w:webHidden/>
          </w:rPr>
          <w:fldChar w:fldCharType="begin"/>
        </w:r>
        <w:r>
          <w:rPr>
            <w:noProof/>
            <w:webHidden/>
          </w:rPr>
          <w:instrText xml:space="preserve"> PAGEREF _Toc323110309 \h </w:instrText>
        </w:r>
        <w:r>
          <w:rPr>
            <w:noProof/>
            <w:webHidden/>
          </w:rPr>
        </w:r>
        <w:r>
          <w:rPr>
            <w:noProof/>
            <w:webHidden/>
          </w:rPr>
          <w:fldChar w:fldCharType="separate"/>
        </w:r>
        <w:r>
          <w:rPr>
            <w:noProof/>
            <w:webHidden/>
          </w:rPr>
          <w:t>26</w:t>
        </w:r>
        <w:r>
          <w:rPr>
            <w:noProof/>
            <w:webHidden/>
          </w:rPr>
          <w:fldChar w:fldCharType="end"/>
        </w:r>
      </w:hyperlink>
    </w:p>
    <w:p w:rsidR="002907E9" w:rsidRDefault="002907E9">
      <w:pPr>
        <w:pStyle w:val="TOC2"/>
        <w:tabs>
          <w:tab w:val="right" w:leader="dot" w:pos="7644"/>
        </w:tabs>
        <w:rPr>
          <w:rFonts w:ascii="Calibri" w:hAnsi="Calibri"/>
          <w:b w:val="0"/>
          <w:bCs w:val="0"/>
          <w:noProof/>
          <w:sz w:val="22"/>
          <w:szCs w:val="22"/>
          <w:lang w:eastAsia="sv-SE"/>
        </w:rPr>
      </w:pPr>
      <w:hyperlink w:anchor="_Toc323110310" w:history="1">
        <w:r w:rsidRPr="00D234E7">
          <w:rPr>
            <w:rStyle w:val="Hyperlink"/>
            <w:noProof/>
          </w:rPr>
          <w:t>34. Council decision on the conclusion of the Agreement between the United States of America and the European Union on the use and transfer of Passenger Name Records to the United States Department of Homeland Security</w:t>
        </w:r>
        <w:r>
          <w:rPr>
            <w:noProof/>
            <w:webHidden/>
          </w:rPr>
          <w:tab/>
        </w:r>
        <w:r>
          <w:rPr>
            <w:noProof/>
            <w:webHidden/>
          </w:rPr>
          <w:fldChar w:fldCharType="begin"/>
        </w:r>
        <w:r>
          <w:rPr>
            <w:noProof/>
            <w:webHidden/>
          </w:rPr>
          <w:instrText xml:space="preserve"> PAGEREF _Toc323110310 \h </w:instrText>
        </w:r>
        <w:r>
          <w:rPr>
            <w:noProof/>
            <w:webHidden/>
          </w:rPr>
        </w:r>
        <w:r>
          <w:rPr>
            <w:noProof/>
            <w:webHidden/>
          </w:rPr>
          <w:fldChar w:fldCharType="separate"/>
        </w:r>
        <w:r>
          <w:rPr>
            <w:noProof/>
            <w:webHidden/>
          </w:rPr>
          <w:t>27</w:t>
        </w:r>
        <w:r>
          <w:rPr>
            <w:noProof/>
            <w:webHidden/>
          </w:rPr>
          <w:fldChar w:fldCharType="end"/>
        </w:r>
      </w:hyperlink>
    </w:p>
    <w:p w:rsidR="002907E9" w:rsidRDefault="002907E9">
      <w:pPr>
        <w:pStyle w:val="RKnormal"/>
        <w:ind w:left="0"/>
        <w:rPr>
          <w:b/>
          <w:bCs/>
        </w:rPr>
      </w:pPr>
      <w:r>
        <w:rPr>
          <w:b/>
          <w:bCs/>
        </w:rPr>
        <w:fldChar w:fldCharType="end"/>
      </w:r>
    </w:p>
    <w:p w:rsidR="002907E9" w:rsidRDefault="002907E9">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3110274"/>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907E9" w:rsidRDefault="002907E9">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2907E9" w:rsidRDefault="002907E9">
      <w:pPr>
        <w:pStyle w:val="Heading1"/>
        <w:spacing w:before="0" w:after="0"/>
      </w:pPr>
      <w:r>
        <w:t xml:space="preserve"> </w:t>
      </w:r>
      <w:bookmarkStart w:id="55" w:name="Punkt"/>
      <w:bookmarkEnd w:id="55"/>
    </w:p>
    <w:p w:rsidR="002907E9" w:rsidRDefault="002907E9" w:rsidP="00F93EE2">
      <w:pPr>
        <w:pStyle w:val="Heading1"/>
      </w:pPr>
      <w:bookmarkStart w:id="56" w:name="_Toc323110275"/>
      <w:r>
        <w:t>Troliga A-punkter inför kommande rådsmöten som förväntas godkännas vid Coreper I 2012-04-25</w:t>
      </w:r>
      <w:bookmarkEnd w:id="56"/>
    </w:p>
    <w:p w:rsidR="002907E9" w:rsidRDefault="002907E9" w:rsidP="00A866D2">
      <w:pPr>
        <w:pStyle w:val="Heading2"/>
      </w:pPr>
      <w:bookmarkStart w:id="57" w:name="_Toc323110276"/>
      <w:r>
        <w:t>1. Replies to written questions put to the Council by Members of the European Parliament (+)</w:t>
      </w:r>
      <w:bookmarkEnd w:id="57"/>
      <w:r>
        <w:t xml:space="preserve"> </w:t>
      </w:r>
    </w:p>
    <w:p w:rsidR="002907E9" w:rsidRPr="00C12A26" w:rsidRDefault="002907E9" w:rsidP="00C12A26">
      <w:r w:rsidRPr="00C12A26">
        <w:t>(a) n° E-012215/2011 put by Niki Tzavela "Financi</w:t>
      </w:r>
      <w:r>
        <w:t xml:space="preserve">al discipline in the eurozone" </w:t>
      </w:r>
      <w:r w:rsidRPr="00C12A26">
        <w:t>(b) n° E-001016/2012 put by Catherine Grèz</w:t>
      </w:r>
      <w:r>
        <w:t xml:space="preserve">e "Rights of Occitan speakers" </w:t>
      </w:r>
      <w:r w:rsidRPr="00C12A26">
        <w:t>(c) n° E-001047/2012 put by Phil Prendergast "Relationship between the Anti-Counterfeiting Trade Agreement and the Agreement on Trade Related Aspects of</w:t>
      </w:r>
      <w:r>
        <w:t xml:space="preserve"> Intellectual Property Rights" </w:t>
      </w:r>
      <w:r w:rsidRPr="00C12A26">
        <w:t>(d) n° E-001791/2012 put by Martin Ehrenhauser "ACTA - transparency and provider liability" (e) n° P-001983/2012 put by Werner Schulz "Sanctions against Belarusian officials involved in human rights violations and violations of international electoral standards in the presidential elections"  (f) n° E-002175/2012 put by Franz Obermayr "Ban on audio recordi</w:t>
      </w:r>
      <w:r>
        <w:t xml:space="preserve">ngs prior to Council meetings" </w:t>
      </w:r>
      <w:r w:rsidRPr="00C12A26">
        <w:t>(g) n° E-002296/2012 put by Andrew Henry Willia</w:t>
      </w:r>
      <w:r>
        <w:t xml:space="preserve">m Brons "PCE/PEC - Bilderberg" </w:t>
      </w:r>
      <w:r w:rsidRPr="00C12A26">
        <w:t>(h) n° E-002358/2012 put by Monica Luisa Macovei "Measures to strengthen mutual trust among Member States in the context of judicial cooperation in criminal matters"  (i) n° E-002388/2012 put by Nick Griffin "Value of art piec</w:t>
      </w:r>
      <w:r>
        <w:t xml:space="preserve">es in institutional buildings" </w:t>
      </w:r>
      <w:r w:rsidRPr="00C12A26">
        <w:t>(j) n° E-002426/2012 put by Angelika Werthmann "Restitution of art pieces" (k) n° E-002460/2012 put by Auke Zijlstra "Eastern Europea</w:t>
      </w:r>
      <w:r>
        <w:t xml:space="preserve">ns increasingly turn to crime" </w:t>
      </w:r>
      <w:r w:rsidRPr="00C12A26">
        <w:t>(l) n° E-002526/2012 put by Dimitar Stoyanov "Holding within EU borders of money and other assets belonging to author</w:t>
      </w:r>
      <w:r>
        <w:t xml:space="preserve">itarian regimes and dictators" </w:t>
      </w:r>
      <w:r w:rsidRPr="00C12A26">
        <w:t>(m) n° E-002966/2012 put by Sonia Alfano "Assisted voluntary return for EU citizens: ethnic discrimination and violation of freedom to move and reside in Italy"</w:t>
      </w:r>
    </w:p>
    <w:p w:rsidR="002907E9" w:rsidRDefault="002907E9">
      <w:pPr>
        <w:pStyle w:val="RKnormal"/>
        <w:tabs>
          <w:tab w:val="clear" w:pos="1843"/>
          <w:tab w:val="left" w:pos="0"/>
        </w:tabs>
        <w:ind w:left="0"/>
      </w:pPr>
    </w:p>
    <w:p w:rsidR="002907E9" w:rsidRPr="00A866D2" w:rsidRDefault="002907E9" w:rsidP="00A866D2">
      <w:r>
        <w:t>8444/12, 8447/12, 8706/12, 8705/12, 8707/12, 7780/12, 7679/12, 8240/12, 7813/12, 8412/12, 8243/12, 8440/12, 8438/12</w:t>
      </w:r>
    </w:p>
    <w:p w:rsidR="002907E9" w:rsidRDefault="002907E9">
      <w:pPr>
        <w:pStyle w:val="RKnormal"/>
        <w:tabs>
          <w:tab w:val="clear" w:pos="1843"/>
          <w:tab w:val="left" w:pos="0"/>
        </w:tabs>
        <w:ind w:left="0"/>
      </w:pPr>
    </w:p>
    <w:p w:rsidR="002907E9" w:rsidRPr="00A866D2" w:rsidRDefault="002907E9" w:rsidP="00A866D2">
      <w:r>
        <w:t>Ansvarigt departement: Statsrådsberedningen</w:t>
      </w:r>
    </w:p>
    <w:p w:rsidR="002907E9" w:rsidRDefault="002907E9">
      <w:pPr>
        <w:pStyle w:val="RKnormal"/>
        <w:tabs>
          <w:tab w:val="clear" w:pos="1843"/>
          <w:tab w:val="left" w:pos="0"/>
        </w:tabs>
        <w:ind w:left="0"/>
      </w:pPr>
    </w:p>
    <w:p w:rsidR="002907E9" w:rsidRPr="00A866D2" w:rsidRDefault="002907E9" w:rsidP="00A866D2">
      <w:r>
        <w:t>Ansvarigt statsråd: Birgitta Ohlsson</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Pr="00A866D2" w:rsidRDefault="002907E9" w:rsidP="00A866D2">
      <w:r>
        <w:t>Föranleder ingen annotering.</w:t>
      </w:r>
    </w:p>
    <w:p w:rsidR="002907E9" w:rsidRPr="00A866D2" w:rsidRDefault="002907E9" w:rsidP="009B361D">
      <w:pPr>
        <w:pStyle w:val="Heading2"/>
      </w:pPr>
      <w:r>
        <w:t xml:space="preserve"> </w:t>
      </w:r>
      <w:bookmarkStart w:id="58" w:name="_Toc323110277"/>
      <w:r>
        <w:t>2. Advisory Committee on Freedom of Movement for Workers Appointment of Mr Antonios CHRISTODOULOU, Greek member, in place of Ms Elissavet GALANOPOULOU, who has resigned = Adoption</w:t>
      </w:r>
      <w:bookmarkEnd w:id="58"/>
    </w:p>
    <w:p w:rsidR="002907E9" w:rsidRPr="00A866D2" w:rsidRDefault="002907E9" w:rsidP="00A866D2">
      <w:r>
        <w:t>8526/12</w:t>
      </w:r>
    </w:p>
    <w:p w:rsidR="002907E9" w:rsidRDefault="002907E9">
      <w:pPr>
        <w:pStyle w:val="RKnormal"/>
        <w:tabs>
          <w:tab w:val="clear" w:pos="1843"/>
          <w:tab w:val="left" w:pos="0"/>
        </w:tabs>
        <w:ind w:left="0"/>
      </w:pPr>
    </w:p>
    <w:p w:rsidR="002907E9" w:rsidRPr="00A866D2" w:rsidRDefault="002907E9" w:rsidP="00A866D2">
      <w:r>
        <w:t>Ansvarigt departement: Arbetsmarknadsdepartementet</w:t>
      </w:r>
    </w:p>
    <w:p w:rsidR="002907E9" w:rsidRDefault="002907E9">
      <w:pPr>
        <w:pStyle w:val="RKnormal"/>
        <w:tabs>
          <w:tab w:val="clear" w:pos="1843"/>
          <w:tab w:val="left" w:pos="0"/>
        </w:tabs>
        <w:ind w:left="0"/>
      </w:pPr>
    </w:p>
    <w:p w:rsidR="002907E9" w:rsidRPr="00A866D2" w:rsidRDefault="002907E9" w:rsidP="00A866D2">
      <w:r>
        <w:t>Ansvarigt statsråd: Hillevi Engström</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C12A26">
      <w:r>
        <w:t xml:space="preserve">Föranleder ingen annotering. </w:t>
      </w:r>
    </w:p>
    <w:p w:rsidR="002907E9" w:rsidRPr="00A866D2" w:rsidRDefault="002907E9" w:rsidP="00A866D2">
      <w:pPr>
        <w:pStyle w:val="Heading2"/>
      </w:pPr>
      <w:bookmarkStart w:id="59" w:name="_Toc323110278"/>
      <w:r>
        <w:t>3. Advisory Committee on Freedom of Movement for Workers Appointment of Ms Stamatina PISSIMISSI, Greek alternate member, in place of Mr Antonios CHRISTODOULOU, who has resigned = Adoption</w:t>
      </w:r>
      <w:bookmarkEnd w:id="59"/>
    </w:p>
    <w:p w:rsidR="002907E9" w:rsidRPr="00A866D2" w:rsidRDefault="002907E9" w:rsidP="00A866D2">
      <w:r>
        <w:t>8531/12</w:t>
      </w:r>
    </w:p>
    <w:p w:rsidR="002907E9" w:rsidRDefault="002907E9">
      <w:pPr>
        <w:pStyle w:val="RKnormal"/>
        <w:tabs>
          <w:tab w:val="clear" w:pos="1843"/>
          <w:tab w:val="left" w:pos="0"/>
        </w:tabs>
        <w:ind w:left="0"/>
      </w:pPr>
    </w:p>
    <w:p w:rsidR="002907E9" w:rsidRPr="00A866D2" w:rsidRDefault="002907E9" w:rsidP="00A866D2">
      <w:r>
        <w:t>Ansvarigt departement: Arbetsmarknadsdepartementet</w:t>
      </w:r>
    </w:p>
    <w:p w:rsidR="002907E9" w:rsidRDefault="002907E9">
      <w:pPr>
        <w:pStyle w:val="RKnormal"/>
        <w:tabs>
          <w:tab w:val="clear" w:pos="1843"/>
          <w:tab w:val="left" w:pos="0"/>
        </w:tabs>
        <w:ind w:left="0"/>
      </w:pPr>
    </w:p>
    <w:p w:rsidR="002907E9" w:rsidRPr="00A866D2" w:rsidRDefault="002907E9" w:rsidP="00A866D2">
      <w:r>
        <w:t>Ansvarigt statsråd: Hillevi Engström</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C12A26">
      <w:r>
        <w:t xml:space="preserve">Föranleder ingen annotering. </w:t>
      </w:r>
    </w:p>
    <w:p w:rsidR="002907E9" w:rsidRPr="00A866D2" w:rsidRDefault="002907E9" w:rsidP="00A866D2">
      <w:pPr>
        <w:pStyle w:val="Heading2"/>
      </w:pPr>
      <w:r>
        <w:br w:type="page"/>
      </w:r>
      <w:bookmarkStart w:id="60" w:name="_Toc323110279"/>
      <w:r>
        <w:t>4. Governing Board of the European Agency for Safety and Health at Work Appointment of Mr Antonios CHRISTODOULOU, Greek member, in place of Ms Elissavet GALANOPOULOU, who has resigned = Adoption</w:t>
      </w:r>
      <w:bookmarkEnd w:id="60"/>
    </w:p>
    <w:p w:rsidR="002907E9" w:rsidRPr="00A866D2" w:rsidRDefault="002907E9" w:rsidP="00A866D2">
      <w:r>
        <w:t>8527/12</w:t>
      </w:r>
    </w:p>
    <w:p w:rsidR="002907E9" w:rsidRDefault="002907E9">
      <w:pPr>
        <w:pStyle w:val="RKnormal"/>
        <w:tabs>
          <w:tab w:val="clear" w:pos="1843"/>
          <w:tab w:val="left" w:pos="0"/>
        </w:tabs>
        <w:ind w:left="0"/>
      </w:pPr>
    </w:p>
    <w:p w:rsidR="002907E9" w:rsidRPr="00A866D2" w:rsidRDefault="002907E9" w:rsidP="00A866D2">
      <w:r>
        <w:t>Ansvarigt departement: Arbetsmarknadsdepartementet</w:t>
      </w:r>
    </w:p>
    <w:p w:rsidR="002907E9" w:rsidRDefault="002907E9">
      <w:pPr>
        <w:pStyle w:val="RKnormal"/>
        <w:tabs>
          <w:tab w:val="clear" w:pos="1843"/>
          <w:tab w:val="left" w:pos="0"/>
        </w:tabs>
        <w:ind w:left="0"/>
      </w:pPr>
    </w:p>
    <w:p w:rsidR="002907E9" w:rsidRPr="00A866D2" w:rsidRDefault="002907E9" w:rsidP="00A866D2">
      <w:r>
        <w:t>Ansvarigt statsråd: Hillevi Engström</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F208B1">
      <w:r>
        <w:t xml:space="preserve">Föranleder ingen annotering. </w:t>
      </w:r>
    </w:p>
    <w:p w:rsidR="002907E9" w:rsidRPr="00A866D2" w:rsidRDefault="002907E9" w:rsidP="00A866D2">
      <w:pPr>
        <w:pStyle w:val="Heading2"/>
      </w:pPr>
      <w:bookmarkStart w:id="61" w:name="_Toc323110280"/>
      <w:r>
        <w:t>5. Management Board of the European Institute for Gender Equality: Appointment of Ms Zsuzsanna DEBRECENI Dr. KORMOSNÉ, Hungarian member, in place of Ms Judit GAZSI, who has resigned = Adoption</w:t>
      </w:r>
      <w:bookmarkEnd w:id="61"/>
    </w:p>
    <w:p w:rsidR="002907E9" w:rsidRPr="00A866D2" w:rsidRDefault="002907E9" w:rsidP="00A866D2">
      <w:r>
        <w:t>8648/12</w:t>
      </w:r>
    </w:p>
    <w:p w:rsidR="002907E9" w:rsidRDefault="002907E9">
      <w:pPr>
        <w:pStyle w:val="RKnormal"/>
        <w:tabs>
          <w:tab w:val="clear" w:pos="1843"/>
          <w:tab w:val="left" w:pos="0"/>
        </w:tabs>
        <w:ind w:left="0"/>
      </w:pPr>
    </w:p>
    <w:p w:rsidR="002907E9" w:rsidRPr="00A866D2" w:rsidRDefault="002907E9" w:rsidP="00A866D2">
      <w:r>
        <w:t>Ansvarigt departement: Utbildningsdepartementet</w:t>
      </w:r>
    </w:p>
    <w:p w:rsidR="002907E9" w:rsidRDefault="002907E9">
      <w:pPr>
        <w:pStyle w:val="RKnormal"/>
        <w:tabs>
          <w:tab w:val="clear" w:pos="1843"/>
          <w:tab w:val="left" w:pos="0"/>
        </w:tabs>
        <w:ind w:left="0"/>
      </w:pPr>
    </w:p>
    <w:p w:rsidR="002907E9" w:rsidRPr="00A866D2" w:rsidRDefault="002907E9" w:rsidP="00A866D2">
      <w:r>
        <w:t>Ansvarigt statsråd: Nyamko Sabuni</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C12A26">
      <w:r>
        <w:t xml:space="preserve">Föranleder ingen annotering. </w:t>
      </w:r>
    </w:p>
    <w:p w:rsidR="002907E9" w:rsidRPr="00A866D2" w:rsidRDefault="002907E9" w:rsidP="00A866D2">
      <w:pPr>
        <w:pStyle w:val="Heading2"/>
      </w:pPr>
      <w:bookmarkStart w:id="62" w:name="_Toc323110281"/>
      <w:r>
        <w:t>6. Management Board of the European Institute for Gender Equality: Appointment of Ms Judit HALASZ, Hungarian alternate member, in place of Ms Anna OROSZ, who has resigned = Adoption</w:t>
      </w:r>
      <w:bookmarkEnd w:id="62"/>
    </w:p>
    <w:p w:rsidR="002907E9" w:rsidRPr="00A866D2" w:rsidRDefault="002907E9" w:rsidP="00A866D2">
      <w:r>
        <w:t>8649/12</w:t>
      </w:r>
    </w:p>
    <w:p w:rsidR="002907E9" w:rsidRDefault="002907E9">
      <w:pPr>
        <w:pStyle w:val="RKnormal"/>
        <w:tabs>
          <w:tab w:val="clear" w:pos="1843"/>
          <w:tab w:val="left" w:pos="0"/>
        </w:tabs>
        <w:ind w:left="0"/>
      </w:pPr>
    </w:p>
    <w:p w:rsidR="002907E9" w:rsidRPr="00A866D2" w:rsidRDefault="002907E9" w:rsidP="00A866D2">
      <w:r>
        <w:t>Ansvarigt departement: Utbildningsdepartementet</w:t>
      </w:r>
    </w:p>
    <w:p w:rsidR="002907E9" w:rsidRDefault="002907E9">
      <w:pPr>
        <w:pStyle w:val="RKnormal"/>
        <w:tabs>
          <w:tab w:val="clear" w:pos="1843"/>
          <w:tab w:val="left" w:pos="0"/>
        </w:tabs>
        <w:ind w:left="0"/>
      </w:pPr>
    </w:p>
    <w:p w:rsidR="002907E9" w:rsidRPr="00A866D2" w:rsidRDefault="002907E9" w:rsidP="00A866D2">
      <w:r>
        <w:t>Ansvarigt statsråd: Nyamko Sabuni</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C12A26">
      <w:r>
        <w:t xml:space="preserve">Föranleder ingen annotering. </w:t>
      </w:r>
    </w:p>
    <w:p w:rsidR="002907E9" w:rsidRPr="00A866D2" w:rsidRDefault="002907E9" w:rsidP="00A866D2">
      <w:pPr>
        <w:pStyle w:val="Heading2"/>
      </w:pPr>
      <w:bookmarkStart w:id="63" w:name="_Toc323110282"/>
      <w:r>
        <w:t>7. Commission Regulation (EU) No .../.. of XXX amending Annex II to Regulation (EC) No 1333/2008 of the European Parliament and of the Council as regards the use of Lysozyme (E 1105) in beer = Decision not to oppose adoption</w:t>
      </w:r>
      <w:bookmarkEnd w:id="63"/>
    </w:p>
    <w:p w:rsidR="002907E9" w:rsidRPr="00A866D2" w:rsidRDefault="002907E9" w:rsidP="00A866D2">
      <w:r>
        <w:t>7978/12, 8749/12</w:t>
      </w:r>
    </w:p>
    <w:p w:rsidR="002907E9" w:rsidRDefault="002907E9">
      <w:pPr>
        <w:pStyle w:val="RKnormal"/>
        <w:tabs>
          <w:tab w:val="clear" w:pos="1843"/>
          <w:tab w:val="left" w:pos="0"/>
        </w:tabs>
        <w:ind w:left="0"/>
      </w:pPr>
    </w:p>
    <w:p w:rsidR="002907E9" w:rsidRPr="00A866D2" w:rsidRDefault="002907E9" w:rsidP="00A866D2">
      <w:r>
        <w:t>Ansvarigt departement: Landsbygdsdepartementet</w:t>
      </w:r>
    </w:p>
    <w:p w:rsidR="002907E9" w:rsidRDefault="002907E9">
      <w:pPr>
        <w:pStyle w:val="RKnormal"/>
        <w:tabs>
          <w:tab w:val="clear" w:pos="1843"/>
          <w:tab w:val="left" w:pos="0"/>
        </w:tabs>
        <w:ind w:left="0"/>
      </w:pPr>
    </w:p>
    <w:p w:rsidR="002907E9" w:rsidRPr="00A866D2" w:rsidRDefault="002907E9" w:rsidP="00A866D2">
      <w:r>
        <w:t>Ansvarigt statsråd: Eskil Erlandsson</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C12A26">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2907E9" w:rsidRPr="00A866D2" w:rsidRDefault="002907E9" w:rsidP="00A866D2">
      <w:pPr>
        <w:pStyle w:val="Heading2"/>
      </w:pPr>
      <w:bookmarkStart w:id="64" w:name="_Toc323110283"/>
      <w:r>
        <w:t>8. Commission Regulation (EU) No .../.. of XXX amending Annex II to Regulation (EC) No1333/2008 of the European Parliament and of the Council as regards the use of Polydextrose (E 1200) in beer = Decision not to oppose adoption</w:t>
      </w:r>
      <w:bookmarkEnd w:id="64"/>
    </w:p>
    <w:p w:rsidR="002907E9" w:rsidRPr="00A866D2" w:rsidRDefault="002907E9" w:rsidP="00A866D2">
      <w:r>
        <w:t>7966/12, 8750/12</w:t>
      </w:r>
    </w:p>
    <w:p w:rsidR="002907E9" w:rsidRDefault="002907E9">
      <w:pPr>
        <w:pStyle w:val="RKnormal"/>
        <w:tabs>
          <w:tab w:val="clear" w:pos="1843"/>
          <w:tab w:val="left" w:pos="0"/>
        </w:tabs>
        <w:ind w:left="0"/>
      </w:pPr>
    </w:p>
    <w:p w:rsidR="002907E9" w:rsidRPr="00A866D2" w:rsidRDefault="002907E9" w:rsidP="00A866D2">
      <w:r>
        <w:t>Ansvarigt departement: Landsbygdsdepartementet</w:t>
      </w:r>
    </w:p>
    <w:p w:rsidR="002907E9" w:rsidRDefault="002907E9">
      <w:pPr>
        <w:pStyle w:val="RKnormal"/>
        <w:tabs>
          <w:tab w:val="clear" w:pos="1843"/>
          <w:tab w:val="left" w:pos="0"/>
        </w:tabs>
        <w:ind w:left="0"/>
      </w:pPr>
    </w:p>
    <w:p w:rsidR="002907E9" w:rsidRPr="00A866D2" w:rsidRDefault="002907E9" w:rsidP="00A866D2">
      <w:r>
        <w:t>Ansvarigt statsråd: Eskil Erlandsson</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C12A26">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2907E9" w:rsidRPr="00A866D2" w:rsidRDefault="002907E9" w:rsidP="00A866D2">
      <w:pPr>
        <w:pStyle w:val="Heading2"/>
      </w:pPr>
      <w:bookmarkStart w:id="65" w:name="_Toc323110284"/>
      <w:r>
        <w:t>9. Commission Regulation (EU) No .../.. of XXX amending Annex II to Regulation (EC) No 1333/2008 of the European Parliament and of the Council as regards the use of Glycerol esters of wood rosins (E 445) for printing on hard coated confectionery products = Decision not to oppose adoption</w:t>
      </w:r>
      <w:bookmarkEnd w:id="65"/>
    </w:p>
    <w:p w:rsidR="002907E9" w:rsidRPr="00A866D2" w:rsidRDefault="002907E9" w:rsidP="00A866D2">
      <w:r>
        <w:t>7977/12, 8752/12</w:t>
      </w:r>
    </w:p>
    <w:p w:rsidR="002907E9" w:rsidRDefault="002907E9">
      <w:pPr>
        <w:pStyle w:val="RKnormal"/>
        <w:tabs>
          <w:tab w:val="clear" w:pos="1843"/>
          <w:tab w:val="left" w:pos="0"/>
        </w:tabs>
        <w:ind w:left="0"/>
      </w:pPr>
    </w:p>
    <w:p w:rsidR="002907E9" w:rsidRPr="00A866D2" w:rsidRDefault="002907E9" w:rsidP="00A866D2">
      <w:r>
        <w:t>Ansvarigt departement: Landsbygdsdepartementet</w:t>
      </w:r>
    </w:p>
    <w:p w:rsidR="002907E9" w:rsidRDefault="002907E9">
      <w:pPr>
        <w:pStyle w:val="RKnormal"/>
        <w:tabs>
          <w:tab w:val="clear" w:pos="1843"/>
          <w:tab w:val="left" w:pos="0"/>
        </w:tabs>
        <w:ind w:left="0"/>
      </w:pPr>
    </w:p>
    <w:p w:rsidR="002907E9" w:rsidRPr="00A866D2" w:rsidRDefault="002907E9" w:rsidP="00A866D2">
      <w:r>
        <w:t>Ansvarigt statsråd: Eskil Erlandsson</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C12A26">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2907E9" w:rsidRPr="00A866D2" w:rsidRDefault="002907E9" w:rsidP="00A866D2">
      <w:pPr>
        <w:pStyle w:val="Heading2"/>
      </w:pPr>
      <w:bookmarkStart w:id="66" w:name="_Toc323110285"/>
      <w:r>
        <w:t>10. Commission Decision of XXX setting a new deadline for the submission of dossiers for certain substances to be examined under the 14-year work programme referred to in Article 16(2) of Directive 98/8/EC of the European Parliament and of the Council = Decision not to oppose adoption</w:t>
      </w:r>
      <w:bookmarkEnd w:id="66"/>
    </w:p>
    <w:p w:rsidR="002907E9" w:rsidRPr="00A866D2" w:rsidRDefault="002907E9" w:rsidP="00A866D2">
      <w:r>
        <w:t>7889/12, 8544/12</w:t>
      </w:r>
    </w:p>
    <w:p w:rsidR="002907E9" w:rsidRDefault="002907E9">
      <w:pPr>
        <w:pStyle w:val="RKnormal"/>
        <w:tabs>
          <w:tab w:val="clear" w:pos="1843"/>
          <w:tab w:val="left" w:pos="0"/>
        </w:tabs>
        <w:ind w:left="0"/>
      </w:pPr>
    </w:p>
    <w:p w:rsidR="002907E9" w:rsidRPr="00A866D2" w:rsidRDefault="002907E9" w:rsidP="00A866D2">
      <w:r>
        <w:t>Ansvarigt departement: Miljödepartementet</w:t>
      </w:r>
    </w:p>
    <w:p w:rsidR="002907E9" w:rsidRDefault="002907E9">
      <w:pPr>
        <w:pStyle w:val="RKnormal"/>
        <w:tabs>
          <w:tab w:val="clear" w:pos="1843"/>
          <w:tab w:val="left" w:pos="0"/>
        </w:tabs>
        <w:ind w:left="0"/>
      </w:pPr>
    </w:p>
    <w:p w:rsidR="002907E9" w:rsidRPr="00A866D2" w:rsidRDefault="002907E9" w:rsidP="00A866D2">
      <w:r>
        <w:t>Ansvarigt statsråd: Lena Ek</w:t>
      </w:r>
    </w:p>
    <w:p w:rsidR="002907E9" w:rsidRDefault="002907E9">
      <w:pPr>
        <w:pStyle w:val="RKnormal"/>
        <w:tabs>
          <w:tab w:val="clear" w:pos="1843"/>
          <w:tab w:val="left" w:pos="0"/>
        </w:tabs>
        <w:ind w:left="0"/>
      </w:pPr>
    </w:p>
    <w:p w:rsidR="002907E9" w:rsidRPr="00A866D2" w:rsidRDefault="002907E9" w:rsidP="00A866D2">
      <w:r>
        <w:t>Tidigare behandling vid rådsmöte: Miljörådet</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A866D2">
      <w:r>
        <w:t xml:space="preserve">Rådet föreslås anta direktivet. </w:t>
      </w:r>
    </w:p>
    <w:p w:rsidR="002907E9" w:rsidRDefault="002907E9" w:rsidP="00A866D2"/>
    <w:p w:rsidR="002907E9" w:rsidRDefault="002907E9" w:rsidP="00A866D2">
      <w:r>
        <w:t>Regeringen avser att inte invända mot att kommissionen antar beslut om en ny tidsfrist för att lägga fram dokumentation om vissa ämnen som ska granskas inom det fjortonåriga arbetsprogram som avses i artikel 16.2 i Europaparlamentets och rådets direktiv 98/8/EG.</w:t>
      </w:r>
    </w:p>
    <w:p w:rsidR="002907E9" w:rsidRDefault="002907E9" w:rsidP="00A866D2"/>
    <w:p w:rsidR="002907E9" w:rsidRDefault="002907E9" w:rsidP="00C12A26">
      <w:r>
        <w:t xml:space="preserve">Bilaga II till KOM förordning (EG) nr 1451/2007 om andra fasen av det fjortonåriga arbetsprogram (det så kallade ”granskningsprogrammet”) som avses i artikel 16.2 i biociddirektivet, innehåller en förteckning över de verksamma ämnen som skall utvärderas inom ramen för programmet för att eventuellt tas upp på bilaga I, IA eller IB till biociddirektivet. Artikel 9.2.a förordning (EG) nr 1451/2007 fastställer en tidsfrist för inlämnande av fullständig dokumentation. För vissa ämnen eller produkttypkombinationer som ingår i bilaga II till förordningen har antingen alla deltagare dragit sig ur eller inte förmått att lämna in en fullständig dossier inom den fastställda tiden till den rapporterande medlemsstat som utsetts. Detta har KOM informerat alla medlemsstaterna om och även publicerat elektroniskt. Därefter har några företag anmält att de vill ta över rollen som deltagare för några av dessa ämnen och produkttyper. En ny tidsgräns måste därför fastställas för inlämnande av dossier för dessa ämnen och produkttyper i enlighet med artikel 12.1 i förordning (EG) nr 1451/2007. </w:t>
      </w:r>
    </w:p>
    <w:p w:rsidR="002907E9" w:rsidRPr="00A866D2" w:rsidRDefault="002907E9" w:rsidP="00A866D2">
      <w:pPr>
        <w:pStyle w:val="Heading2"/>
      </w:pPr>
      <w:bookmarkStart w:id="67" w:name="_Toc323110286"/>
      <w:r>
        <w:t>11. Commission Directive ../.../EU of XXX amending Directive 98/8/EC of the European Parliament and of the Council to include DDACarbonate as an active substance in Annex I thereto = Decision not to oppose adoption</w:t>
      </w:r>
      <w:bookmarkEnd w:id="67"/>
    </w:p>
    <w:p w:rsidR="002907E9" w:rsidRPr="00A866D2" w:rsidRDefault="002907E9" w:rsidP="00A866D2">
      <w:r>
        <w:t>7891/12, 8545/12</w:t>
      </w:r>
    </w:p>
    <w:p w:rsidR="002907E9" w:rsidRDefault="002907E9">
      <w:pPr>
        <w:pStyle w:val="RKnormal"/>
        <w:tabs>
          <w:tab w:val="clear" w:pos="1843"/>
          <w:tab w:val="left" w:pos="0"/>
        </w:tabs>
        <w:ind w:left="0"/>
      </w:pPr>
    </w:p>
    <w:p w:rsidR="002907E9" w:rsidRPr="00A866D2" w:rsidRDefault="002907E9" w:rsidP="00A866D2">
      <w:r>
        <w:t>Ansvarigt departement: Miljödepartementet</w:t>
      </w:r>
    </w:p>
    <w:p w:rsidR="002907E9" w:rsidRDefault="002907E9">
      <w:pPr>
        <w:pStyle w:val="RKnormal"/>
        <w:tabs>
          <w:tab w:val="clear" w:pos="1843"/>
          <w:tab w:val="left" w:pos="0"/>
        </w:tabs>
        <w:ind w:left="0"/>
      </w:pPr>
    </w:p>
    <w:p w:rsidR="002907E9" w:rsidRPr="00A866D2" w:rsidRDefault="002907E9" w:rsidP="00A866D2">
      <w:r>
        <w:t>Ansvarigt statsråd: Lena Ek</w:t>
      </w:r>
    </w:p>
    <w:p w:rsidR="002907E9" w:rsidRDefault="002907E9">
      <w:pPr>
        <w:pStyle w:val="RKnormal"/>
        <w:tabs>
          <w:tab w:val="clear" w:pos="1843"/>
          <w:tab w:val="left" w:pos="0"/>
        </w:tabs>
        <w:ind w:left="0"/>
      </w:pPr>
    </w:p>
    <w:p w:rsidR="002907E9" w:rsidRPr="00A866D2" w:rsidRDefault="002907E9" w:rsidP="00A866D2">
      <w:r>
        <w:t>Tidigare behandling vid rådsmöte: Miljörådet</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A866D2">
      <w:r>
        <w:t xml:space="preserve">Rådet föreslås anta direktivet. </w:t>
      </w:r>
    </w:p>
    <w:p w:rsidR="002907E9" w:rsidRDefault="002907E9" w:rsidP="00A866D2"/>
    <w:p w:rsidR="002907E9" w:rsidRDefault="002907E9" w:rsidP="00A866D2">
      <w:r>
        <w:t>Regeringen avser att inte invända mot att kommissionen antar direktiv för att ta upp DDAkarbonat som ett verksamt ämne i bilaga I till biociddirektivet.</w:t>
      </w:r>
    </w:p>
    <w:p w:rsidR="002907E9" w:rsidRDefault="002907E9" w:rsidP="00A866D2"/>
    <w:p w:rsidR="002907E9" w:rsidRDefault="002907E9" w:rsidP="00F76D2B">
      <w:r>
        <w:t xml:space="preserve">Ständiga kommittén för biocider behandlade den 2 mars 2012 det verksamma ämnet DDAkarbonat för att ta ställning till om det ska kunna ingå i biocidprodukter (upptag i bilaga 1 till direktivet om utsläppande av biocidprodukter på marknaden 98/8/EG) eller om det inte ska tas upp (innebär att ämnen inte får förekomma i biocidprodukter inom unionen). Kommittén röstade enhälligt för Kommissionens förslag att upptag av DDAkarbonat på bilaga I. </w:t>
      </w:r>
    </w:p>
    <w:p w:rsidR="002907E9" w:rsidRPr="00A866D2" w:rsidRDefault="002907E9" w:rsidP="00A866D2">
      <w:pPr>
        <w:pStyle w:val="Heading2"/>
      </w:pPr>
      <w:bookmarkStart w:id="68" w:name="_Toc323110287"/>
      <w:r>
        <w:t>12. Commission Regulation (EU) No …/.. of XXX amending Regulation (EC) No 2042/2003 on the continuing airworthiness of aircraft and aeronautical products, parts and appliances, and on the approval of organisations and personnel involved in these tasks - Decision not to oppose the adoption</w:t>
      </w:r>
      <w:bookmarkEnd w:id="68"/>
    </w:p>
    <w:p w:rsidR="002907E9" w:rsidRPr="00A866D2" w:rsidRDefault="002907E9" w:rsidP="00A866D2">
      <w:r>
        <w:t>7696/12, 8812/12</w:t>
      </w:r>
    </w:p>
    <w:p w:rsidR="002907E9" w:rsidRDefault="002907E9">
      <w:pPr>
        <w:pStyle w:val="RKnormal"/>
        <w:tabs>
          <w:tab w:val="clear" w:pos="1843"/>
          <w:tab w:val="left" w:pos="0"/>
        </w:tabs>
        <w:ind w:left="0"/>
      </w:pPr>
    </w:p>
    <w:p w:rsidR="002907E9" w:rsidRPr="00A866D2" w:rsidRDefault="002907E9" w:rsidP="00A866D2">
      <w:r>
        <w:t>Ansvarigt departement: Näringsdepartementet</w:t>
      </w:r>
    </w:p>
    <w:p w:rsidR="002907E9" w:rsidRDefault="002907E9">
      <w:pPr>
        <w:pStyle w:val="RKnormal"/>
        <w:tabs>
          <w:tab w:val="clear" w:pos="1843"/>
          <w:tab w:val="left" w:pos="0"/>
        </w:tabs>
        <w:ind w:left="0"/>
      </w:pPr>
    </w:p>
    <w:p w:rsidR="002907E9" w:rsidRPr="00A866D2" w:rsidRDefault="002907E9" w:rsidP="00A866D2">
      <w:r>
        <w:t>Ansvarigt statsråd: Catharina Elmsäter-Svärd</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A866D2">
      <w:r>
        <w:t>Rådet föreslås besluta att inte motsätta sig antagandet av kommissionens förordning om ändring av förordning (EG) nr 2042/2003.</w:t>
      </w:r>
    </w:p>
    <w:p w:rsidR="002907E9" w:rsidRDefault="002907E9" w:rsidP="00A866D2"/>
    <w:p w:rsidR="002907E9" w:rsidRDefault="002907E9" w:rsidP="00A866D2">
      <w:r>
        <w:t>Regeringen avser rösta ja till att inte motsätta sig antagandet av kommissionens förordning.</w:t>
      </w:r>
    </w:p>
    <w:p w:rsidR="002907E9" w:rsidRDefault="002907E9" w:rsidP="00A866D2"/>
    <w:p w:rsidR="002907E9" w:rsidRDefault="002907E9" w:rsidP="00F76D2B">
      <w:r>
        <w:t xml:space="preserve">Den 9 mars 2011 tog rådet emot utkastet till kommissionens förordning om ändring av förordning (EG) nr 2402/2003 (dok. 7696/12). Ändringarna innebär bl.a. att förordningen stämmer överens med de ändringar som gjorts av förordning (EG) nr 1702, särskilt avseende en ny definition av vissa lätta luftfartyg och möjligheten att godkänna att vissa icke-säkerhetskritiska delar installeras utan särskild blankett. Delegationerna ombads inkomma med eventuella kommentarer senast den 13 april 2012. Delegationerna har dock inte uppgett att det föreligger några skäl att motsätta sig utkastet till åtgärder i fråga på de grunder som anges i beslut 1999/468, nämligen att åtgärderna överskrider de genomförandebefogenheter som anges i den grundläggande rättsakten, inte är förenliga med syftet eller innehållet i den grundläggande rättsakten eller inte respekterar subsidiaritets- eller proportionalitetsprincipen. </w:t>
      </w:r>
    </w:p>
    <w:p w:rsidR="002907E9" w:rsidRPr="00A866D2" w:rsidRDefault="002907E9" w:rsidP="00A866D2">
      <w:pPr>
        <w:pStyle w:val="Heading2"/>
      </w:pPr>
      <w:r>
        <w:br w:type="page"/>
      </w:r>
      <w:bookmarkStart w:id="69" w:name="_Toc323110288"/>
      <w:r>
        <w:t>13. Council Decision on the signature, on behalf of the European Union, and provisional application of the Agreement on certain aspects of air services between the European Union and the Democratic Socialist Republic of Sri Lanka- Adoption</w:t>
      </w:r>
      <w:bookmarkEnd w:id="69"/>
    </w:p>
    <w:p w:rsidR="002907E9" w:rsidRPr="00F208B1" w:rsidRDefault="002907E9" w:rsidP="00A866D2">
      <w:r w:rsidRPr="00F208B1">
        <w:t>8174/12, 8176/12, 8821/12</w:t>
      </w:r>
    </w:p>
    <w:p w:rsidR="002907E9" w:rsidRPr="00F208B1" w:rsidRDefault="002907E9">
      <w:pPr>
        <w:pStyle w:val="RKnormal"/>
        <w:tabs>
          <w:tab w:val="clear" w:pos="1843"/>
          <w:tab w:val="left" w:pos="0"/>
        </w:tabs>
        <w:ind w:left="0"/>
      </w:pPr>
    </w:p>
    <w:p w:rsidR="002907E9" w:rsidRPr="00F208B1" w:rsidRDefault="002907E9" w:rsidP="00A866D2">
      <w:r w:rsidRPr="00F208B1">
        <w:t>Ansvarigt departement: Näringsdepartementet</w:t>
      </w:r>
    </w:p>
    <w:p w:rsidR="002907E9" w:rsidRPr="00F208B1" w:rsidRDefault="002907E9">
      <w:pPr>
        <w:pStyle w:val="RKnormal"/>
        <w:tabs>
          <w:tab w:val="clear" w:pos="1843"/>
          <w:tab w:val="left" w:pos="0"/>
        </w:tabs>
        <w:ind w:left="0"/>
      </w:pPr>
    </w:p>
    <w:p w:rsidR="002907E9" w:rsidRPr="00F208B1" w:rsidRDefault="002907E9" w:rsidP="00A866D2">
      <w:r w:rsidRPr="00F208B1">
        <w:t>Ansvarigt statsråd: Catharina Elmsäter-Svärd</w:t>
      </w:r>
    </w:p>
    <w:p w:rsidR="002907E9" w:rsidRPr="00F208B1" w:rsidRDefault="002907E9">
      <w:pPr>
        <w:pStyle w:val="RKnormal"/>
        <w:tabs>
          <w:tab w:val="clear" w:pos="1843"/>
          <w:tab w:val="left" w:pos="0"/>
        </w:tabs>
        <w:ind w:left="0"/>
      </w:pPr>
    </w:p>
    <w:p w:rsidR="002907E9" w:rsidRPr="00A866D2" w:rsidRDefault="002907E9" w:rsidP="00A866D2">
      <w:r w:rsidRPr="00F208B1">
        <w:t>Förväntas godkännas av Coreper I den 25 april 2012</w:t>
      </w:r>
    </w:p>
    <w:p w:rsidR="002907E9" w:rsidRDefault="002907E9">
      <w:pPr>
        <w:pStyle w:val="RKnormal"/>
        <w:tabs>
          <w:tab w:val="clear" w:pos="1843"/>
          <w:tab w:val="left" w:pos="0"/>
        </w:tabs>
        <w:ind w:left="0"/>
      </w:pPr>
      <w:r>
        <w:t xml:space="preserve"> </w:t>
      </w:r>
    </w:p>
    <w:p w:rsidR="002907E9" w:rsidRDefault="002907E9" w:rsidP="00F208B1">
      <w:pPr>
        <w:pStyle w:val="RKnormal"/>
        <w:tabs>
          <w:tab w:val="clear" w:pos="1843"/>
          <w:tab w:val="left" w:pos="0"/>
        </w:tabs>
        <w:ind w:left="0"/>
      </w:pPr>
      <w:r>
        <w:t>Rådet föreslås anta förslaget till beslut.</w:t>
      </w:r>
    </w:p>
    <w:p w:rsidR="002907E9" w:rsidRDefault="002907E9" w:rsidP="00F208B1">
      <w:pPr>
        <w:pStyle w:val="RKnormal"/>
        <w:tabs>
          <w:tab w:val="clear" w:pos="1843"/>
          <w:tab w:val="left" w:pos="0"/>
        </w:tabs>
        <w:ind w:left="0"/>
      </w:pPr>
    </w:p>
    <w:p w:rsidR="002907E9" w:rsidRDefault="002907E9" w:rsidP="00F208B1">
      <w:pPr>
        <w:pStyle w:val="RKnormal"/>
        <w:tabs>
          <w:tab w:val="clear" w:pos="1843"/>
          <w:tab w:val="left" w:pos="0"/>
        </w:tabs>
        <w:ind w:left="0"/>
      </w:pPr>
      <w:r>
        <w:t>Regeringen avser rösta ja till att beslutet antas.</w:t>
      </w:r>
    </w:p>
    <w:p w:rsidR="002907E9" w:rsidRDefault="002907E9" w:rsidP="00F208B1">
      <w:pPr>
        <w:pStyle w:val="RKnormal"/>
        <w:tabs>
          <w:tab w:val="clear" w:pos="1843"/>
          <w:tab w:val="left" w:pos="0"/>
        </w:tabs>
        <w:ind w:left="0"/>
      </w:pPr>
    </w:p>
    <w:p w:rsidR="002907E9" w:rsidRDefault="002907E9" w:rsidP="00F208B1">
      <w:pPr>
        <w:pStyle w:val="RKnormal"/>
        <w:tabs>
          <w:tab w:val="clear" w:pos="1843"/>
          <w:tab w:val="left" w:pos="0"/>
        </w:tabs>
        <w:ind w:left="0"/>
      </w:pPr>
      <w:r>
        <w:t xml:space="preserve">Rubricerade avtal är ett resultat av kommissionens förhandlingsaktiviteter med stöd av det s.k. horisontella mandatet, beviljat av rådet i juni 2003, enligt vilket kommissionen kan förhandla med varje tredje land om att bringa medlemsstaternas bilaterala luftfartsavtal med det tredje landet i överensstämmelse med unionsrätten. Efter parafering av avtalet, har kommissionen presenterat sitt förslag till rådet den 13 februari 2012. </w:t>
      </w:r>
    </w:p>
    <w:p w:rsidR="002907E9" w:rsidRDefault="002907E9" w:rsidP="00F208B1">
      <w:pPr>
        <w:pStyle w:val="RKnormal"/>
        <w:tabs>
          <w:tab w:val="clear" w:pos="1843"/>
          <w:tab w:val="left" w:pos="0"/>
        </w:tabs>
        <w:ind w:left="0"/>
      </w:pPr>
      <w:r>
        <w:t>Beslutet innebär att avtalet kan undertecknas och avtalet att bl.a. Sveriges bilaterala avtal med Sri Lanka blir förenligt med unionsrätten.</w:t>
      </w:r>
    </w:p>
    <w:p w:rsidR="002907E9" w:rsidRPr="00A866D2" w:rsidRDefault="002907E9" w:rsidP="00A866D2">
      <w:pPr>
        <w:pStyle w:val="Heading2"/>
      </w:pPr>
      <w:bookmarkStart w:id="70" w:name="_Toc323110289"/>
      <w:r>
        <w:t>14. Council Decision on the signature, on behalf of the European Union, and provisional application of the Agreement on certain aspects of air services between the European Union and the Macao Special Administrative Region of the People's Republic of China- Adoption</w:t>
      </w:r>
      <w:bookmarkEnd w:id="70"/>
    </w:p>
    <w:p w:rsidR="002907E9" w:rsidRPr="00A866D2" w:rsidRDefault="002907E9" w:rsidP="00A866D2">
      <w:r>
        <w:t>8178/12, 8179/12, 8823/12</w:t>
      </w:r>
    </w:p>
    <w:p w:rsidR="002907E9" w:rsidRDefault="002907E9">
      <w:pPr>
        <w:pStyle w:val="RKnormal"/>
        <w:tabs>
          <w:tab w:val="clear" w:pos="1843"/>
          <w:tab w:val="left" w:pos="0"/>
        </w:tabs>
        <w:ind w:left="0"/>
      </w:pPr>
    </w:p>
    <w:p w:rsidR="002907E9" w:rsidRPr="00A866D2" w:rsidRDefault="002907E9" w:rsidP="00A866D2">
      <w:r>
        <w:t>Ansvarigt departement: Näringsdepartementet</w:t>
      </w:r>
    </w:p>
    <w:p w:rsidR="002907E9" w:rsidRDefault="002907E9">
      <w:pPr>
        <w:pStyle w:val="RKnormal"/>
        <w:tabs>
          <w:tab w:val="clear" w:pos="1843"/>
          <w:tab w:val="left" w:pos="0"/>
        </w:tabs>
        <w:ind w:left="0"/>
      </w:pPr>
    </w:p>
    <w:p w:rsidR="002907E9" w:rsidRPr="00A866D2" w:rsidRDefault="002907E9" w:rsidP="00A866D2">
      <w:r>
        <w:t>Ansvarigt statsråd: Catharina Elmsäter-Svärd</w:t>
      </w:r>
    </w:p>
    <w:p w:rsidR="002907E9" w:rsidRDefault="002907E9">
      <w:pPr>
        <w:pStyle w:val="RKnormal"/>
        <w:tabs>
          <w:tab w:val="clear" w:pos="1843"/>
          <w:tab w:val="left" w:pos="0"/>
        </w:tabs>
        <w:ind w:left="0"/>
      </w:pPr>
    </w:p>
    <w:p w:rsidR="002907E9" w:rsidRDefault="002907E9" w:rsidP="00F76D2B">
      <w:r>
        <w:t xml:space="preserve">Förväntas godkännas av Coreper I den 25 april 2012 </w:t>
      </w:r>
    </w:p>
    <w:p w:rsidR="002907E9" w:rsidRDefault="002907E9" w:rsidP="00F76D2B"/>
    <w:p w:rsidR="002907E9" w:rsidRDefault="002907E9" w:rsidP="00F208B1">
      <w:r>
        <w:t>Rådet föreslås anta förslaget till beslut.</w:t>
      </w:r>
    </w:p>
    <w:p w:rsidR="002907E9" w:rsidRDefault="002907E9" w:rsidP="00F208B1"/>
    <w:p w:rsidR="002907E9" w:rsidRDefault="002907E9" w:rsidP="00F208B1">
      <w:r>
        <w:t>Regeringen avser rösta ja till att beslutet antas.</w:t>
      </w:r>
    </w:p>
    <w:p w:rsidR="002907E9" w:rsidRDefault="002907E9" w:rsidP="00F208B1"/>
    <w:p w:rsidR="002907E9" w:rsidRDefault="002907E9" w:rsidP="00F208B1">
      <w:r>
        <w:t xml:space="preserve">Rubricerade avtal är ett resultat av kommissionens förhandlingsaktiviteter med stöd av det s.k. horisontella mandatet, beviljat av rådet i juni 2003, enligt vilket kommissionen kan förhandla med varje tredje land om att bringa medlemsstaternas bilaterala luftfartsavtal med det tredje landet i överensstämmelse med unionsrätten. Efter parafering av avtalet, har kommissionen presenterat sitt förslag till rådet den 2 februari 2012. </w:t>
      </w:r>
    </w:p>
    <w:p w:rsidR="002907E9" w:rsidRDefault="002907E9" w:rsidP="00F208B1">
      <w:r>
        <w:t>Beslutet innebär att avtalet kan undertecknas och avtalet att bl.a. Sveriges bilaterala avtal med Macao blir förenligt med unionsrätten.</w:t>
      </w:r>
    </w:p>
    <w:p w:rsidR="002907E9" w:rsidRPr="00A866D2" w:rsidRDefault="002907E9" w:rsidP="00A866D2">
      <w:pPr>
        <w:pStyle w:val="Heading2"/>
      </w:pPr>
      <w:bookmarkStart w:id="71" w:name="_Toc323110290"/>
      <w:r>
        <w:t>15. Proposal for a regulation of the European Parliament and of the Council concerning the placing on the market and use of biocidal products (Second reading) (Legislative deliberation + Statement) = Approval of the European Parliament's amendments</w:t>
      </w:r>
      <w:bookmarkEnd w:id="71"/>
    </w:p>
    <w:p w:rsidR="002907E9" w:rsidRPr="00A866D2" w:rsidRDefault="002907E9" w:rsidP="00A866D2">
      <w:r>
        <w:t>3/12, 8809/12</w:t>
      </w:r>
    </w:p>
    <w:p w:rsidR="002907E9" w:rsidRDefault="002907E9">
      <w:pPr>
        <w:pStyle w:val="RKnormal"/>
        <w:tabs>
          <w:tab w:val="clear" w:pos="1843"/>
          <w:tab w:val="left" w:pos="0"/>
        </w:tabs>
        <w:ind w:left="0"/>
      </w:pPr>
    </w:p>
    <w:p w:rsidR="002907E9" w:rsidRPr="00A866D2" w:rsidRDefault="002907E9" w:rsidP="00A866D2">
      <w:r>
        <w:t>Ansvarigt departement: Miljödepartementet</w:t>
      </w:r>
    </w:p>
    <w:p w:rsidR="002907E9" w:rsidRDefault="002907E9">
      <w:pPr>
        <w:pStyle w:val="RKnormal"/>
        <w:tabs>
          <w:tab w:val="clear" w:pos="1843"/>
          <w:tab w:val="left" w:pos="0"/>
        </w:tabs>
        <w:ind w:left="0"/>
      </w:pPr>
    </w:p>
    <w:p w:rsidR="002907E9" w:rsidRPr="00A866D2" w:rsidRDefault="002907E9" w:rsidP="00A866D2">
      <w:r>
        <w:t>Ansvarigt statsråd: Lena Ek</w:t>
      </w:r>
    </w:p>
    <w:p w:rsidR="002907E9" w:rsidRDefault="002907E9">
      <w:pPr>
        <w:pStyle w:val="RKnormal"/>
        <w:tabs>
          <w:tab w:val="clear" w:pos="1843"/>
          <w:tab w:val="left" w:pos="0"/>
        </w:tabs>
        <w:ind w:left="0"/>
      </w:pPr>
    </w:p>
    <w:p w:rsidR="002907E9" w:rsidRPr="00A866D2" w:rsidRDefault="002907E9" w:rsidP="00A866D2">
      <w:r>
        <w:t>Tidigare behandling i EU -nämnden: 2010-12-17</w:t>
      </w:r>
    </w:p>
    <w:p w:rsidR="002907E9" w:rsidRDefault="002907E9">
      <w:pPr>
        <w:pStyle w:val="RKnormal"/>
        <w:tabs>
          <w:tab w:val="clear" w:pos="1843"/>
          <w:tab w:val="left" w:pos="0"/>
        </w:tabs>
        <w:ind w:left="0"/>
      </w:pPr>
    </w:p>
    <w:p w:rsidR="002907E9" w:rsidRPr="00A866D2" w:rsidRDefault="002907E9" w:rsidP="00A866D2">
      <w:r>
        <w:t>Tidigare behandling vid rådsmöte: Miljörådet</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A866D2">
      <w:r>
        <w:t xml:space="preserve">Rådet föreslås anta förordningen. </w:t>
      </w:r>
    </w:p>
    <w:p w:rsidR="002907E9" w:rsidRDefault="002907E9" w:rsidP="00A866D2"/>
    <w:p w:rsidR="002907E9" w:rsidRDefault="002907E9" w:rsidP="00A866D2">
      <w:r>
        <w:t>Regeringen röstade ja till den slutliga kompromissen med Europaparlamentet den 23 november 2011. Sverige har därför inget att invända mot att frågan tas upp som en A-punkt vid kommande rådsmöte.</w:t>
      </w:r>
    </w:p>
    <w:p w:rsidR="002907E9" w:rsidRDefault="002907E9" w:rsidP="00A866D2"/>
    <w:p w:rsidR="002907E9" w:rsidRDefault="002907E9" w:rsidP="00A866D2">
      <w:r>
        <w:t xml:space="preserve">Kommissionen presenterade i juni 2009 ett förslag till förordning om tillhandahållande på marknaden och användning av biocidprodukter som ska ersätta Europaparlamentets och rådets direktiv 98/8/EG. Förslaget behandlades i rådsarbetsgruppen mellan 3 juli 2009 till 28 oktober 2011. Rådet nådde en politisk överenskommelse i december 2010 och Rådet fattades slutligt beslut efter granskning av juristlingvisterna den 21 juni 2011. Andraläsningsförhandlingar mellan Rådet och Europaparlamentet pågick under hösten 2011 och COREPER godkände slutligen en kompromiss med Europa¬parlamentet den 23 november 2011. Den 19 januari 2012 höll Europaparla¬mentet en omröstning i plenum och godkände texten. Efter granskning av juristlingvisterna har ett slutligt textförslag presenterats. COREPER-behandlingen syftar till att slutligt godkänna texten så att den kan tas som en A-punkt vid ett kommande ministerråd. </w:t>
      </w:r>
    </w:p>
    <w:p w:rsidR="002907E9" w:rsidRDefault="002907E9" w:rsidP="00A866D2"/>
    <w:p w:rsidR="002907E9" w:rsidRDefault="002907E9" w:rsidP="00F76D2B">
      <w:r>
        <w:t xml:space="preserve">Förordningen tar över och modifierar bestämmelserna i direktivet 98/8/EG om biocidprodukter och ersätter detta direktiv. De grundläggande kraven om vilka produkter som ska tillståndsprövas är oförändrade, men förslaget innebär också nyheter. De farligaste aktiva ämnena godkänns nu bara i undantagsfall. Tillämpningsområdet utvidgats till att även omfatta behandlade varor. En centraliserad tillståndsprövning av vissa biocidprodukter (genom ECHA) införs. Ett förenklat förfarande för de produkter som innehåller mindre problematiska substanser har utvecklats. </w:t>
      </w:r>
    </w:p>
    <w:p w:rsidR="002907E9" w:rsidRPr="00A866D2" w:rsidRDefault="002907E9" w:rsidP="00A866D2">
      <w:pPr>
        <w:pStyle w:val="Heading2"/>
      </w:pPr>
      <w:bookmarkStart w:id="72" w:name="_Toc323110291"/>
      <w:r>
        <w:t>16. Proposal for a Directive of the European Parliament and of the Council on control of major-accident hazards involving dangerous substances (Seveso III) (First reading) (Legislative deliberation) = Approval of the final compromise text</w:t>
      </w:r>
      <w:bookmarkEnd w:id="72"/>
    </w:p>
    <w:p w:rsidR="002907E9" w:rsidRPr="00A866D2" w:rsidRDefault="002907E9" w:rsidP="00A866D2">
      <w:r>
        <w:t>8402/12</w:t>
      </w:r>
    </w:p>
    <w:p w:rsidR="002907E9" w:rsidRDefault="002907E9">
      <w:pPr>
        <w:pStyle w:val="RKnormal"/>
        <w:tabs>
          <w:tab w:val="clear" w:pos="1843"/>
          <w:tab w:val="left" w:pos="0"/>
        </w:tabs>
        <w:ind w:left="0"/>
      </w:pPr>
    </w:p>
    <w:p w:rsidR="002907E9" w:rsidRPr="00A866D2" w:rsidRDefault="002907E9" w:rsidP="00A866D2">
      <w:r>
        <w:t>Ansvarigt departement: Försvarsdepartementet</w:t>
      </w:r>
    </w:p>
    <w:p w:rsidR="002907E9" w:rsidRDefault="002907E9">
      <w:pPr>
        <w:pStyle w:val="RKnormal"/>
        <w:tabs>
          <w:tab w:val="clear" w:pos="1843"/>
          <w:tab w:val="left" w:pos="0"/>
        </w:tabs>
        <w:ind w:left="0"/>
      </w:pPr>
    </w:p>
    <w:p w:rsidR="002907E9" w:rsidRPr="00A866D2" w:rsidRDefault="002907E9" w:rsidP="00A866D2">
      <w:r>
        <w:t>Ansvarigt statsråd: Karin Enström</w:t>
      </w:r>
    </w:p>
    <w:p w:rsidR="002907E9" w:rsidRDefault="002907E9">
      <w:pPr>
        <w:pStyle w:val="RKnormal"/>
        <w:tabs>
          <w:tab w:val="clear" w:pos="1843"/>
          <w:tab w:val="left" w:pos="0"/>
        </w:tabs>
        <w:ind w:left="0"/>
      </w:pPr>
    </w:p>
    <w:p w:rsidR="002907E9" w:rsidRPr="00A866D2" w:rsidRDefault="002907E9" w:rsidP="00A866D2">
      <w:r>
        <w:t>Förväntas godkännas av Coreper I den 25 april 2012</w:t>
      </w:r>
    </w:p>
    <w:p w:rsidR="002907E9" w:rsidRDefault="002907E9">
      <w:pPr>
        <w:pStyle w:val="RKnormal"/>
        <w:tabs>
          <w:tab w:val="clear" w:pos="1843"/>
          <w:tab w:val="left" w:pos="0"/>
        </w:tabs>
        <w:ind w:left="0"/>
      </w:pPr>
    </w:p>
    <w:p w:rsidR="002907E9" w:rsidRDefault="002907E9" w:rsidP="00A866D2">
      <w:r>
        <w:t xml:space="preserve">I december 2010 antog kommissionen ett förslag till reviderat Seveso II-direktiv. Det främsta syftet med revideringen är att knyta innehållslistan i Seveso-II-direktivet till CLP-förordningens klassificeringssystem . Enligt förslaget ska ämnen eller blandningar som klassas som farliga enligt CLP, tas in i bilagan i Seveso II.  Kommissionens förslag till direktiv innefattar även förslag till ändringar, bl.a. vad gäller rapporteringsformer, tillsynsförfarande och definitioner. </w:t>
      </w:r>
    </w:p>
    <w:p w:rsidR="002907E9" w:rsidRDefault="002907E9" w:rsidP="00A866D2"/>
    <w:p w:rsidR="002907E9" w:rsidRDefault="002907E9" w:rsidP="00A866D2">
      <w:r>
        <w:t xml:space="preserve">Rådets direktiv 96/82/EG om åtgärder för att förebygga och begränsa följderna av allvarliga olyckshändelser där farliga ämnen ingår (Seveso II-direktivet) antogs den 9 december 1996. Direktivet trädde i kraft den 3 februari 1997 och skulle vara infört i nationell lagstiftning senast den 3 februari 1999. Seveso-II-direktivet ersatte det tidigare Seveso-I-direktivet (rådets direktiv av den 24 juni 1982 om risker för storolyckor i vissa industriella verksamheter (82/501/EEG). </w:t>
      </w:r>
    </w:p>
    <w:p w:rsidR="002907E9" w:rsidRDefault="002907E9" w:rsidP="00A866D2"/>
    <w:p w:rsidR="002907E9" w:rsidRDefault="002907E9" w:rsidP="00F76D2B">
      <w:r>
        <w:t xml:space="preserve">Seveso-II-direktivet anger tröskelnivåer för ett antal kemiska ämnen. Förutom sådana verksamheter som är undantagna från direktivets tillämpningsområde, är Seveso-II-direktivet generellt tillämpligt på samtliga verksamheter där förekomsten av ämnen som överskrider direktivets tröskelvärden. Verksamheter omfattas av direktivets tillämpningsområde, kan falla inom en av två kravnivåer – en högre och en lägre.  Vilken kravnivå en verksamhet omfattas av är beroende av vilken typ och i vilken omfattning farliga ämnen förekommer i verksamheten. Seveso II-direktivet innefattar även ett antal skyldigheter för utövare av Seveso-verksamheter. Skyldigheterna är delvis olika för verksamheter i högre respektive lägre kravnivå. Samtliga verksamhetsutövare är skyldiga att upprätta ett handlingsprogram för hur riskerna för allvarliga kemikalieolyckor ska hanteras.  </w:t>
      </w:r>
    </w:p>
    <w:p w:rsidR="002907E9" w:rsidRDefault="002907E9" w:rsidP="00F76D2B"/>
    <w:p w:rsidR="002907E9" w:rsidRDefault="002907E9" w:rsidP="00F76D2B"/>
    <w:p w:rsidR="002907E9" w:rsidRDefault="002907E9" w:rsidP="00F93EE2">
      <w:pPr>
        <w:pStyle w:val="Heading1"/>
      </w:pPr>
      <w:bookmarkStart w:id="73" w:name="_Toc323110292"/>
      <w:r>
        <w:t>Troliga A-punkter inför kommande rådsmöten som förväntas godkännas vid Coreper II 2012-04-25</w:t>
      </w:r>
      <w:bookmarkEnd w:id="73"/>
    </w:p>
    <w:p w:rsidR="002907E9" w:rsidRDefault="002907E9" w:rsidP="00F76D2B"/>
    <w:p w:rsidR="002907E9" w:rsidRPr="00A866D2" w:rsidRDefault="002907E9" w:rsidP="00A866D2">
      <w:pPr>
        <w:pStyle w:val="Heading2"/>
      </w:pPr>
      <w:bookmarkStart w:id="74" w:name="_Toc323110293"/>
      <w:r>
        <w:t>17. Case before the General Court of the European Union = Case T-69/12 Seyed Hadi ZAVVAR against the Council of the European Union</w:t>
      </w:r>
      <w:bookmarkEnd w:id="74"/>
    </w:p>
    <w:p w:rsidR="002907E9" w:rsidRPr="00A866D2" w:rsidRDefault="002907E9" w:rsidP="00A866D2">
      <w:r>
        <w:t>8885/12</w:t>
      </w:r>
    </w:p>
    <w:p w:rsidR="002907E9" w:rsidRDefault="002907E9">
      <w:pPr>
        <w:pStyle w:val="RKnormal"/>
        <w:tabs>
          <w:tab w:val="clear" w:pos="1843"/>
          <w:tab w:val="left" w:pos="0"/>
        </w:tabs>
        <w:ind w:left="0"/>
      </w:pPr>
    </w:p>
    <w:p w:rsidR="002907E9" w:rsidRPr="00A866D2" w:rsidRDefault="002907E9" w:rsidP="00A866D2">
      <w:r>
        <w:t>Ansvarigt departement: Utrikesdepartementet</w:t>
      </w:r>
    </w:p>
    <w:p w:rsidR="002907E9" w:rsidRDefault="002907E9">
      <w:pPr>
        <w:pStyle w:val="RKnormal"/>
        <w:tabs>
          <w:tab w:val="clear" w:pos="1843"/>
          <w:tab w:val="left" w:pos="0"/>
        </w:tabs>
        <w:ind w:left="0"/>
      </w:pPr>
    </w:p>
    <w:p w:rsidR="002907E9" w:rsidRPr="00A866D2" w:rsidRDefault="002907E9" w:rsidP="00A866D2">
      <w:r>
        <w:t>Ansvarigt statsråd: Birgitta Ohlsson</w:t>
      </w:r>
    </w:p>
    <w:p w:rsidR="002907E9" w:rsidRDefault="002907E9">
      <w:pPr>
        <w:pStyle w:val="RKnormal"/>
        <w:tabs>
          <w:tab w:val="clear" w:pos="1843"/>
          <w:tab w:val="left" w:pos="0"/>
        </w:tabs>
        <w:ind w:left="0"/>
      </w:pPr>
    </w:p>
    <w:p w:rsidR="002907E9" w:rsidRPr="00A866D2" w:rsidRDefault="002907E9" w:rsidP="00A866D2">
      <w:r>
        <w:t>Förväntas godkännas av Coreper II den 25 april 2012</w:t>
      </w:r>
    </w:p>
    <w:p w:rsidR="002907E9" w:rsidRDefault="002907E9">
      <w:pPr>
        <w:pStyle w:val="RKnormal"/>
        <w:tabs>
          <w:tab w:val="clear" w:pos="1843"/>
          <w:tab w:val="left" w:pos="0"/>
        </w:tabs>
        <w:ind w:left="0"/>
      </w:pPr>
    </w:p>
    <w:p w:rsidR="002907E9" w:rsidRDefault="002907E9" w:rsidP="00F76D2B">
      <w:r>
        <w:t xml:space="preserve">Föranleder ingen annotering. </w:t>
      </w:r>
    </w:p>
    <w:p w:rsidR="002907E9" w:rsidRPr="00A866D2" w:rsidRDefault="002907E9" w:rsidP="00A866D2">
      <w:pPr>
        <w:pStyle w:val="Heading2"/>
      </w:pPr>
      <w:bookmarkStart w:id="75" w:name="_Toc323110294"/>
      <w:r>
        <w:t>18. Case before the General Court of the European Union = Case T-71/12 Mohammed Reza MESKARIAN against the Council of the European Union</w:t>
      </w:r>
      <w:bookmarkEnd w:id="75"/>
    </w:p>
    <w:p w:rsidR="002907E9" w:rsidRPr="00A866D2" w:rsidRDefault="002907E9" w:rsidP="00A866D2">
      <w:r>
        <w:t>8886/12</w:t>
      </w:r>
    </w:p>
    <w:p w:rsidR="002907E9" w:rsidRDefault="002907E9">
      <w:pPr>
        <w:pStyle w:val="RKnormal"/>
        <w:tabs>
          <w:tab w:val="clear" w:pos="1843"/>
          <w:tab w:val="left" w:pos="0"/>
        </w:tabs>
        <w:ind w:left="0"/>
      </w:pPr>
    </w:p>
    <w:p w:rsidR="002907E9" w:rsidRPr="00A866D2" w:rsidRDefault="002907E9" w:rsidP="00A866D2">
      <w:r>
        <w:t>Ansvarigt departement: Utrikesdepartementet</w:t>
      </w:r>
    </w:p>
    <w:p w:rsidR="002907E9" w:rsidRDefault="002907E9">
      <w:pPr>
        <w:pStyle w:val="RKnormal"/>
        <w:tabs>
          <w:tab w:val="clear" w:pos="1843"/>
          <w:tab w:val="left" w:pos="0"/>
        </w:tabs>
        <w:ind w:left="0"/>
      </w:pPr>
    </w:p>
    <w:p w:rsidR="002907E9" w:rsidRPr="00A866D2" w:rsidRDefault="002907E9" w:rsidP="00A866D2">
      <w:r>
        <w:t>Ansvarigt statsråd: Birgitta Ohlsson</w:t>
      </w:r>
    </w:p>
    <w:p w:rsidR="002907E9" w:rsidRDefault="002907E9">
      <w:pPr>
        <w:pStyle w:val="RKnormal"/>
        <w:tabs>
          <w:tab w:val="clear" w:pos="1843"/>
          <w:tab w:val="left" w:pos="0"/>
        </w:tabs>
        <w:ind w:left="0"/>
      </w:pPr>
    </w:p>
    <w:p w:rsidR="002907E9" w:rsidRDefault="002907E9" w:rsidP="00A866D2">
      <w:r>
        <w:t>Förväntas godkännas av Coreper II den 25 april 2012</w:t>
      </w:r>
    </w:p>
    <w:p w:rsidR="002907E9" w:rsidRDefault="002907E9" w:rsidP="00A866D2"/>
    <w:p w:rsidR="002907E9" w:rsidRPr="00A866D2" w:rsidRDefault="002907E9" w:rsidP="00A866D2">
      <w:r>
        <w:t>Föranleder ingen annotering.</w:t>
      </w:r>
    </w:p>
    <w:p w:rsidR="002907E9" w:rsidRDefault="002907E9" w:rsidP="00A866D2">
      <w:r>
        <w:t xml:space="preserve"> </w:t>
      </w:r>
    </w:p>
    <w:p w:rsidR="002907E9" w:rsidRPr="00A866D2" w:rsidRDefault="002907E9" w:rsidP="00A866D2">
      <w:pPr>
        <w:pStyle w:val="Heading2"/>
      </w:pPr>
      <w:bookmarkStart w:id="76" w:name="_Toc323110295"/>
      <w:r>
        <w:t>19. Committee of the Regions = Council Decision appointing three Spanish members and two Spanish alternate members of the Committee of the Regions</w:t>
      </w:r>
      <w:bookmarkEnd w:id="76"/>
    </w:p>
    <w:p w:rsidR="002907E9" w:rsidRPr="00A866D2" w:rsidRDefault="002907E9" w:rsidP="00A866D2">
      <w:r>
        <w:t>8983/12, 8982/12</w:t>
      </w:r>
    </w:p>
    <w:p w:rsidR="002907E9" w:rsidRDefault="002907E9" w:rsidP="00A866D2"/>
    <w:p w:rsidR="002907E9" w:rsidRPr="00A866D2" w:rsidRDefault="002907E9" w:rsidP="00A866D2">
      <w:r>
        <w:t>Ansvarigt departement: Finansdepartementet</w:t>
      </w:r>
    </w:p>
    <w:p w:rsidR="002907E9" w:rsidRDefault="002907E9" w:rsidP="00A866D2"/>
    <w:p w:rsidR="002907E9" w:rsidRPr="00A866D2" w:rsidRDefault="002907E9" w:rsidP="00A866D2">
      <w:r>
        <w:t>Ansvarigt statsråd: Peter Norman</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 xml:space="preserve">Föranleder ingen annotering. </w:t>
      </w:r>
    </w:p>
    <w:p w:rsidR="002907E9" w:rsidRPr="00A866D2" w:rsidRDefault="002907E9" w:rsidP="00A866D2">
      <w:pPr>
        <w:pStyle w:val="Heading2"/>
      </w:pPr>
      <w:bookmarkStart w:id="77" w:name="_Toc323110296"/>
      <w:r>
        <w:t>20. Committee of the Regions = Council Decision appointing an Austrian alternate member of the Committee of the Regions</w:t>
      </w:r>
      <w:bookmarkEnd w:id="77"/>
    </w:p>
    <w:p w:rsidR="002907E9" w:rsidRPr="00A866D2" w:rsidRDefault="002907E9" w:rsidP="00A866D2">
      <w:r>
        <w:t>8986/12, 8985/12</w:t>
      </w:r>
    </w:p>
    <w:p w:rsidR="002907E9" w:rsidRDefault="002907E9" w:rsidP="00A866D2"/>
    <w:p w:rsidR="002907E9" w:rsidRPr="00A866D2" w:rsidRDefault="002907E9" w:rsidP="00A866D2">
      <w:r>
        <w:t>Ansvarigt departement: Finansdepartementet</w:t>
      </w:r>
    </w:p>
    <w:p w:rsidR="002907E9" w:rsidRDefault="002907E9" w:rsidP="00A866D2"/>
    <w:p w:rsidR="002907E9" w:rsidRPr="00A866D2" w:rsidRDefault="002907E9" w:rsidP="00A866D2">
      <w:r>
        <w:t>Ansvarigt statsråd: Peter Norman</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 xml:space="preserve">Föranleder ingen annotering. </w:t>
      </w:r>
    </w:p>
    <w:p w:rsidR="002907E9" w:rsidRPr="00A866D2" w:rsidRDefault="002907E9" w:rsidP="00A866D2">
      <w:pPr>
        <w:pStyle w:val="Heading2"/>
      </w:pPr>
      <w:bookmarkStart w:id="78" w:name="_Toc323110297"/>
      <w:r>
        <w:t>21. Committee of the Regions = Council Decision appointing a Spanish alternate member of the Committee of the Regions</w:t>
      </w:r>
      <w:bookmarkEnd w:id="78"/>
    </w:p>
    <w:p w:rsidR="002907E9" w:rsidRPr="00A866D2" w:rsidRDefault="002907E9" w:rsidP="00A866D2">
      <w:r>
        <w:t>9078/12, 9077/12</w:t>
      </w:r>
    </w:p>
    <w:p w:rsidR="002907E9" w:rsidRDefault="002907E9" w:rsidP="00A866D2"/>
    <w:p w:rsidR="002907E9" w:rsidRPr="00A866D2" w:rsidRDefault="002907E9" w:rsidP="00A866D2">
      <w:r>
        <w:t>Ansvarigt departement: Finansdepartementet</w:t>
      </w:r>
    </w:p>
    <w:p w:rsidR="002907E9" w:rsidRDefault="002907E9" w:rsidP="00A866D2"/>
    <w:p w:rsidR="002907E9" w:rsidRPr="00A866D2" w:rsidRDefault="002907E9" w:rsidP="00A866D2">
      <w:r>
        <w:t>Ansvarigt statsråd: Peter Norman</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 xml:space="preserve">Föranleder ingen annotering. </w:t>
      </w:r>
    </w:p>
    <w:p w:rsidR="002907E9" w:rsidRPr="00A866D2" w:rsidRDefault="002907E9" w:rsidP="00A866D2">
      <w:pPr>
        <w:pStyle w:val="Heading2"/>
      </w:pPr>
      <w:bookmarkStart w:id="79" w:name="_Toc323110298"/>
      <w:r>
        <w:t>22. Use of video and teleconferencing in the context of the European Council and the Council</w:t>
      </w:r>
      <w:bookmarkEnd w:id="79"/>
    </w:p>
    <w:p w:rsidR="002907E9" w:rsidRPr="00A866D2" w:rsidRDefault="002907E9" w:rsidP="00A866D2">
      <w:r>
        <w:t>8565/1/12</w:t>
      </w:r>
    </w:p>
    <w:p w:rsidR="002907E9" w:rsidRDefault="002907E9" w:rsidP="00A866D2"/>
    <w:p w:rsidR="002907E9" w:rsidRPr="00A866D2" w:rsidRDefault="002907E9" w:rsidP="00A866D2">
      <w:r>
        <w:t>Ansvarigt departement: Statsrådsberedningen</w:t>
      </w:r>
    </w:p>
    <w:p w:rsidR="002907E9" w:rsidRDefault="002907E9" w:rsidP="00A866D2"/>
    <w:p w:rsidR="002907E9" w:rsidRPr="00A866D2" w:rsidRDefault="002907E9" w:rsidP="00A866D2">
      <w:r>
        <w:t>Ansvarigt statsråd: Birgitta Ohlsson</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 xml:space="preserve">Föranleder ingen annotering. </w:t>
      </w:r>
    </w:p>
    <w:p w:rsidR="002907E9" w:rsidRPr="00A866D2" w:rsidRDefault="002907E9" w:rsidP="00A866D2">
      <w:pPr>
        <w:pStyle w:val="Heading2"/>
      </w:pPr>
      <w:bookmarkStart w:id="80" w:name="_Toc323110299"/>
      <w:r>
        <w:t>23. Council Regulation on administrative cooperation in the field of excise duties and repealing Regulation (EC) No 2073/2004 = Adoption</w:t>
      </w:r>
      <w:bookmarkEnd w:id="80"/>
    </w:p>
    <w:p w:rsidR="002907E9" w:rsidRPr="00A866D2" w:rsidRDefault="002907E9" w:rsidP="00A866D2">
      <w:r>
        <w:t>8491/12, 7314/12</w:t>
      </w:r>
    </w:p>
    <w:p w:rsidR="002907E9" w:rsidRDefault="002907E9" w:rsidP="00A866D2"/>
    <w:p w:rsidR="002907E9" w:rsidRPr="00A866D2" w:rsidRDefault="002907E9" w:rsidP="00A866D2">
      <w:r>
        <w:t>Ansvarigt departement: Finansdepartementet</w:t>
      </w:r>
    </w:p>
    <w:p w:rsidR="002907E9" w:rsidRDefault="002907E9" w:rsidP="00A866D2"/>
    <w:p w:rsidR="002907E9" w:rsidRPr="00A866D2" w:rsidRDefault="002907E9" w:rsidP="00A866D2">
      <w:r>
        <w:t>Ansvarigt statsråd: Anders Borg</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 xml:space="preserve">Rådet föreslås anta förordningen. </w:t>
      </w:r>
    </w:p>
    <w:p w:rsidR="002907E9" w:rsidRDefault="002907E9" w:rsidP="00A866D2"/>
    <w:p w:rsidR="002907E9" w:rsidRDefault="002907E9" w:rsidP="00A866D2">
      <w:r>
        <w:t xml:space="preserve">Regeringen avser rösta ja till att rådet antar förordningen. </w:t>
      </w:r>
    </w:p>
    <w:p w:rsidR="002907E9" w:rsidRDefault="002907E9" w:rsidP="00A866D2"/>
    <w:p w:rsidR="002907E9" w:rsidRDefault="002907E9" w:rsidP="00A866D2">
      <w:r>
        <w:t xml:space="preserve">Genom bestämmelserna i rådets förordning (EG) nr 2073/2004 skapades ett regelverk för administrativt samarbete i fråga om punktskatter. Denna förordning innehåller regler om bl.a. informations¬utbyte mellan medlemsstaterna i syfte att se till att reglerna om punktskatter följs. För att ta hänsyn till införandet av systemet för förflyttning och kontroll av punktskattepliktiga varor (Excise Movement Control System, EMCS) måste reglerna i förordningen nu revideras. Kommissionen presenterade därför den 14 november 2011 ett förslag till en ny förordning om administrativt samarbete i fråga om punktskatter. Syftet med förslaget är bl.a. att skapa en rättslig grund för de funktioner i EMCS som rör administrativt samarbete, att göra en allmän uppdatering och skapa ett mer lättläst och konsekvent dokument.  </w:t>
      </w:r>
    </w:p>
    <w:p w:rsidR="002907E9" w:rsidRPr="00A866D2" w:rsidRDefault="002907E9" w:rsidP="00A866D2">
      <w:pPr>
        <w:pStyle w:val="Heading2"/>
      </w:pPr>
      <w:bookmarkStart w:id="81" w:name="_Toc323110300"/>
      <w:r>
        <w:t>24. Proposal for a Regulation of the European Parliament and of the Council on the issuance of euro coins [First reading] = Approval of the final compromise text</w:t>
      </w:r>
      <w:bookmarkEnd w:id="81"/>
    </w:p>
    <w:p w:rsidR="002907E9" w:rsidRPr="00A866D2" w:rsidRDefault="002907E9" w:rsidP="00A866D2">
      <w:r>
        <w:t>8964/12</w:t>
      </w:r>
    </w:p>
    <w:p w:rsidR="002907E9" w:rsidRDefault="002907E9" w:rsidP="00A866D2"/>
    <w:p w:rsidR="002907E9" w:rsidRPr="00486BA6" w:rsidRDefault="002907E9" w:rsidP="00A866D2">
      <w:r w:rsidRPr="00486BA6">
        <w:t>Ansvarigt departement: Finansdepartementet</w:t>
      </w:r>
    </w:p>
    <w:p w:rsidR="002907E9" w:rsidRPr="00486BA6" w:rsidRDefault="002907E9" w:rsidP="00A866D2"/>
    <w:p w:rsidR="002907E9" w:rsidRPr="00486BA6" w:rsidRDefault="002907E9" w:rsidP="00A866D2">
      <w:r w:rsidRPr="00486BA6">
        <w:t>Ansvarigt statsråd: Anders Borg</w:t>
      </w:r>
    </w:p>
    <w:p w:rsidR="002907E9" w:rsidRPr="00486BA6" w:rsidRDefault="002907E9" w:rsidP="00A866D2"/>
    <w:p w:rsidR="002907E9" w:rsidRDefault="002907E9" w:rsidP="00A866D2">
      <w:r w:rsidRPr="00486BA6">
        <w:t>Förväntas godkännas av Coreper II den 25 april 2012</w:t>
      </w:r>
    </w:p>
    <w:p w:rsidR="002907E9" w:rsidRDefault="002907E9" w:rsidP="00A866D2"/>
    <w:p w:rsidR="002907E9" w:rsidRDefault="002907E9" w:rsidP="00A866D2">
      <w:r w:rsidRPr="00486BA6">
        <w:t>Föranleder ingen annotering.</w:t>
      </w:r>
      <w:r>
        <w:t xml:space="preserve"> </w:t>
      </w:r>
    </w:p>
    <w:p w:rsidR="002907E9" w:rsidRPr="00A866D2" w:rsidRDefault="002907E9" w:rsidP="00A866D2">
      <w:pPr>
        <w:pStyle w:val="Heading2"/>
      </w:pPr>
      <w:bookmarkStart w:id="82" w:name="_Toc323110301"/>
      <w:r>
        <w:t>25. Council Decision on a revision of the Statutes of the Economic and Financial Committee</w:t>
      </w:r>
      <w:bookmarkEnd w:id="82"/>
    </w:p>
    <w:p w:rsidR="002907E9" w:rsidRPr="00A866D2" w:rsidRDefault="002907E9" w:rsidP="00A866D2">
      <w:r>
        <w:t>7400/12, 6898/12</w:t>
      </w:r>
    </w:p>
    <w:p w:rsidR="002907E9" w:rsidRDefault="002907E9" w:rsidP="00A866D2"/>
    <w:p w:rsidR="002907E9" w:rsidRPr="00A866D2" w:rsidRDefault="002907E9" w:rsidP="00A866D2">
      <w:r>
        <w:t>Ansvarigt departement: Finansdepartementet</w:t>
      </w:r>
    </w:p>
    <w:p w:rsidR="002907E9" w:rsidRDefault="002907E9" w:rsidP="00A866D2"/>
    <w:p w:rsidR="002907E9" w:rsidRPr="00A866D2" w:rsidRDefault="002907E9" w:rsidP="00A866D2">
      <w:r>
        <w:t>Ansvarigt statsråd: Anders Borg</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 xml:space="preserve">Rådet föreslås anta beslutet. </w:t>
      </w:r>
    </w:p>
    <w:p w:rsidR="002907E9" w:rsidRDefault="002907E9" w:rsidP="00A866D2"/>
    <w:p w:rsidR="002907E9" w:rsidRDefault="002907E9" w:rsidP="00A866D2">
      <w:r>
        <w:t xml:space="preserve">Regeringen avser rösta ja till att rådet antar beslutet om att revidera stadgarna för Ekonomiska och finansiella kommittén. </w:t>
      </w:r>
    </w:p>
    <w:p w:rsidR="002907E9" w:rsidRDefault="002907E9" w:rsidP="00A866D2"/>
    <w:p w:rsidR="002907E9" w:rsidRDefault="002907E9" w:rsidP="00A866D2">
      <w:r>
        <w:t xml:space="preserve">De föreslagna ändringarna i stadgarna till Ekonomiska och finansiella kommitteen innebär att ordföranden för Eurogruppens arbetsgrupp nu även kan väljas till ordförande i Ekonomiska och finansiella kommitteen. </w:t>
      </w:r>
    </w:p>
    <w:p w:rsidR="002907E9" w:rsidRDefault="002907E9" w:rsidP="00A866D2"/>
    <w:p w:rsidR="002907E9" w:rsidRDefault="002907E9" w:rsidP="00A866D2">
      <w:r>
        <w:t xml:space="preserve">Den 20 februari lade Ekonomiska och finansiella kommitténs ordförande för rådet fram (dok. 6816/12) ett utkast till rådets beslut om en översyn av kommitténs stadgar. </w:t>
      </w:r>
    </w:p>
    <w:p w:rsidR="002907E9" w:rsidRDefault="002907E9" w:rsidP="00A866D2"/>
    <w:p w:rsidR="002907E9" w:rsidRDefault="002907E9" w:rsidP="00A866D2">
      <w:r>
        <w:t xml:space="preserve">Utkastet till beslut har godkänts av kommittén vid mötet den 10 februari 2012. Den 1 mars hördes EU-kommissionen om utkastet till beslut. Kommissionen avgav sitt yttrande till rådet den 17 april 2012 (dok. 8851/12).  </w:t>
      </w:r>
    </w:p>
    <w:p w:rsidR="002907E9" w:rsidRPr="00A866D2" w:rsidRDefault="002907E9" w:rsidP="00A866D2">
      <w:pPr>
        <w:pStyle w:val="Heading2"/>
      </w:pPr>
      <w:bookmarkStart w:id="83" w:name="_Toc323110302"/>
      <w:r>
        <w:t>26. Proposal for a Council Decision authorising the Commission to negotiate renewal of the Agreement between the European Atomic Energy Community (Euratom) and the Korean Peninsula Energy Development Organisation (KEDO) = Adoption</w:t>
      </w:r>
      <w:bookmarkEnd w:id="83"/>
    </w:p>
    <w:p w:rsidR="002907E9" w:rsidRPr="00A866D2" w:rsidRDefault="002907E9" w:rsidP="00A866D2">
      <w:r>
        <w:t>8874/12, 8873/12</w:t>
      </w:r>
    </w:p>
    <w:p w:rsidR="002907E9" w:rsidRDefault="002907E9" w:rsidP="00A866D2"/>
    <w:p w:rsidR="002907E9" w:rsidRPr="00A866D2" w:rsidRDefault="002907E9" w:rsidP="00A866D2">
      <w:r>
        <w:t>Ansvarigt departement: Miljödepartementet</w:t>
      </w:r>
    </w:p>
    <w:p w:rsidR="002907E9" w:rsidRDefault="002907E9" w:rsidP="00A866D2"/>
    <w:p w:rsidR="002907E9" w:rsidRPr="00A866D2" w:rsidRDefault="002907E9" w:rsidP="00A866D2">
      <w:r>
        <w:t>Ansvarigt statsråd: Lena Ek</w:t>
      </w:r>
    </w:p>
    <w:p w:rsidR="002907E9" w:rsidRDefault="002907E9" w:rsidP="00A866D2"/>
    <w:p w:rsidR="002907E9" w:rsidRPr="00A866D2" w:rsidRDefault="002907E9" w:rsidP="00A866D2">
      <w:r>
        <w:t>Tidigare behandling vid rådsmöte: Miljörådet</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 xml:space="preserve">Rådet föreslås anta ett förhandlingsmandat för Kommissionen om ett fortsatt avtal med Organisationen KEDO. </w:t>
      </w:r>
    </w:p>
    <w:p w:rsidR="002907E9" w:rsidRDefault="002907E9" w:rsidP="00A866D2"/>
    <w:p w:rsidR="002907E9" w:rsidRDefault="002907E9" w:rsidP="00A866D2">
      <w:r>
        <w:t xml:space="preserve">Regeringen avser rösta ja. </w:t>
      </w:r>
    </w:p>
    <w:p w:rsidR="002907E9" w:rsidRDefault="002907E9" w:rsidP="00A866D2"/>
    <w:p w:rsidR="002907E9" w:rsidRDefault="002907E9" w:rsidP="00A866D2">
      <w:r>
        <w:t>Kommissionen presenterade den 21 mars ett förslag till förhandlingsmandat för kommissionen om ett förnyat avtal med organisationen KEDO (Korean peninsula Energy Development Organisation). Det innevarande avtalet slöts 2007 och löper ut den 31 maj i år.</w:t>
      </w:r>
    </w:p>
    <w:p w:rsidR="002907E9" w:rsidRDefault="002907E9" w:rsidP="00A866D2"/>
    <w:p w:rsidR="002907E9" w:rsidRDefault="002907E9" w:rsidP="00A866D2">
      <w:r>
        <w:t xml:space="preserve">Det ursprungliga syftet med KEDO var att i Nordkorea (DPRK) uppföra ett två kärnkraftsreaktorer mot att Nordkorea skulle överge sitt kärnvapenprogram. Då Nordkorea inte levde upp till sina åtaganden stoppades projektet. KEDO fortsätter dock som en organisation för att bevaka de ekonomiska intressen som man har såsom ekonomiska krav på Nordkorea samt försäljning av utrustning. De stater som är medlemmar i KEDO förutom Euratom är Japan, Sydkorea och USA. </w:t>
      </w:r>
    </w:p>
    <w:p w:rsidR="002907E9" w:rsidRPr="00A866D2" w:rsidRDefault="002907E9" w:rsidP="00A866D2">
      <w:pPr>
        <w:pStyle w:val="Heading2"/>
      </w:pPr>
      <w:bookmarkStart w:id="84" w:name="_Toc323110303"/>
      <w:r>
        <w:t>27. Council Decision amending Council Decision 2011/427/CFSP extending the mandate of the European Union Special Representative in Afghanistan</w:t>
      </w:r>
      <w:bookmarkEnd w:id="84"/>
    </w:p>
    <w:p w:rsidR="002907E9" w:rsidRPr="00A866D2" w:rsidRDefault="002907E9" w:rsidP="00A866D2">
      <w:r>
        <w:t>8621/12, 8620/12</w:t>
      </w:r>
    </w:p>
    <w:p w:rsidR="002907E9" w:rsidRDefault="002907E9" w:rsidP="00A866D2"/>
    <w:p w:rsidR="002907E9" w:rsidRPr="00A866D2" w:rsidRDefault="002907E9" w:rsidP="00A866D2">
      <w:r>
        <w:t>Ansvarigt departement: Utrikesdepartementet</w:t>
      </w:r>
    </w:p>
    <w:p w:rsidR="002907E9" w:rsidRDefault="002907E9" w:rsidP="00A866D2"/>
    <w:p w:rsidR="002907E9" w:rsidRPr="00A866D2" w:rsidRDefault="002907E9" w:rsidP="00A866D2">
      <w:r>
        <w:t>Ansvarigt statsråd: Carl Bildt</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COREPER föreslås bekräfta det i RELEX antagna utkastet till rådsbeslut och reviderad budget. COREPER föreslås också rekommendera rådet att anta utkastet som ett tillägg till dess tidigare beslut 2011/427/GUSP, om förlängningen av uppdraget för EU:s särskilda representant i Afghanistan.</w:t>
      </w:r>
    </w:p>
    <w:p w:rsidR="002907E9" w:rsidRDefault="002907E9" w:rsidP="00A866D2"/>
    <w:p w:rsidR="002907E9" w:rsidRDefault="002907E9" w:rsidP="00A866D2">
      <w:r>
        <w:t xml:space="preserve">Bakgrund: Gällande budget för EU:s särskilde representant för Afghanistan avser perioden mellan september 2011 och sista juni 2012 och uppgår till 3 560 000 euro. COREPER-behandlingen gäller ett utkast till reviderad budget. </w:t>
      </w:r>
    </w:p>
    <w:p w:rsidR="002907E9" w:rsidRDefault="002907E9" w:rsidP="00A866D2"/>
    <w:p w:rsidR="002907E9" w:rsidRDefault="002907E9" w:rsidP="00A866D2">
      <w:r>
        <w:t xml:space="preserve">Revideringen innebär en ökning om 300 000 euro för den tid som återstår av budgetperioden. Kostnaden kommer att finansieras inom GUSP-budgetens befintliga ram. Ökningen motiveras främst av ett försämrat säkerhetsläge i Kabul, vilket nödvändiggör stärkta säkerhetsåtgärder avseende bemanning och fastigheter. Ökade kostnader för IT utgör också del av den nya summan. </w:t>
      </w:r>
    </w:p>
    <w:p w:rsidR="002907E9" w:rsidRDefault="002907E9" w:rsidP="00A866D2"/>
    <w:p w:rsidR="002907E9" w:rsidRDefault="002907E9" w:rsidP="00A866D2">
      <w:r>
        <w:t xml:space="preserve">Regeringen finner sakskälen till revideringen rimliga och finansieringen godtagbar. Regeringen avser rösta ja till att utkastet till rådsbeslut bekräftas och rekommenderas för antagande i rådet. </w:t>
      </w:r>
    </w:p>
    <w:p w:rsidR="002907E9" w:rsidRPr="00A866D2" w:rsidRDefault="002907E9" w:rsidP="00A866D2">
      <w:pPr>
        <w:pStyle w:val="Heading2"/>
      </w:pPr>
      <w:bookmarkStart w:id="85" w:name="_Toc323110304"/>
      <w:r>
        <w:t>28. Council Decision amending Decision 2010/232/CFSP concerning restrictive measures against Burma/Myanmar</w:t>
      </w:r>
      <w:bookmarkEnd w:id="85"/>
    </w:p>
    <w:p w:rsidR="002907E9" w:rsidRPr="00A866D2" w:rsidRDefault="002907E9" w:rsidP="00A866D2">
      <w:r>
        <w:t>8735/12, 8734/12</w:t>
      </w:r>
    </w:p>
    <w:p w:rsidR="002907E9" w:rsidRDefault="002907E9" w:rsidP="00A866D2"/>
    <w:p w:rsidR="002907E9" w:rsidRPr="00A866D2" w:rsidRDefault="002907E9" w:rsidP="00A866D2">
      <w:r>
        <w:t>Ansvarigt departement: Utrikesdepartementet</w:t>
      </w:r>
    </w:p>
    <w:p w:rsidR="002907E9" w:rsidRDefault="002907E9" w:rsidP="00A866D2"/>
    <w:p w:rsidR="002907E9" w:rsidRPr="00A866D2" w:rsidRDefault="002907E9" w:rsidP="00A866D2">
      <w:r>
        <w:t>Ansvarigt statsråd: Carl Bildt</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 xml:space="preserve">Inom ramen för samarbetet inom Europeiska Unionens gemensamma utrikes- och säkerhetspolitik antogs 2010 ett rådsbeslut (2010/232/GUSP) om vissa restriktiva åtgärder mot Burma, i vilket de av EU tidigare införda och successivt utökade restriktiva åtgärderna mot Burma samlades. Dessa innefattar i dagsläget bl. a. handelsembargo mot tre näringar (timmer, ädelstenar och gruvdrift), restriktioner för biståndet till Burma, vapenembargo och embargo mot utrustning som kan användas för internt förtryck samt frysning av tillgångar för personer i ledande ställning i den burmesiska statsförvaltningen. Genom ett rådsbeslut från april 2011 (2011/239/GUSP) förlängdes tillämpningen av de restriktiva åtgärderna till och med den 30 april 2012. </w:t>
      </w:r>
    </w:p>
    <w:p w:rsidR="002907E9" w:rsidRDefault="002907E9" w:rsidP="00A866D2"/>
    <w:p w:rsidR="002907E9" w:rsidRDefault="002907E9" w:rsidP="00A866D2">
      <w:r>
        <w:t>De konkreta steg som tagits mot reformer i Burma den senaste tiden, med hållandet av fyllnadsval den 1 april på ett transparent och trovärdigt sätt, framsteg rörande lagändringar för att garantera mötes- och föreningsfrihet, frigivande av ett stort antal politiska fångar, samt regeringens ansträngningar att sluta eldupphöravtal med etniska grupper för att få ett slut på de väpnade konflikterna i landet, välkomnades i de rådsslutsatser som antogs av utrikesrådet den 23 april i år.</w:t>
      </w:r>
    </w:p>
    <w:p w:rsidR="002907E9" w:rsidRDefault="002907E9" w:rsidP="00A866D2"/>
    <w:p w:rsidR="002907E9" w:rsidRDefault="002907E9" w:rsidP="00A866D2">
      <w:r>
        <w:t>Europeiska Unionens råd föreslås nu besluta om förlängning av de restriktiva åtgärderna ytterligare ett år. I syfte att uppmuntra fortsatt reformarbete föreslås dock att samtliga åtgärder, undantaget vapenembargot och embargot mot utrustning som kan användas för internt förtryck, suspenderas för motsvarande tid. Vidare föreslås vissa strykningar i listorna över personer som är föremål för restriktiva åtgärder.</w:t>
      </w:r>
    </w:p>
    <w:p w:rsidR="002907E9" w:rsidRDefault="002907E9" w:rsidP="00A866D2"/>
    <w:p w:rsidR="002907E9" w:rsidRDefault="002907E9" w:rsidP="00A866D2">
      <w:r>
        <w:t>Avsikten är att ett rådsbeslut av denna innebörd ska antas vid ett kommande ministerrådsmöte.</w:t>
      </w:r>
    </w:p>
    <w:p w:rsidR="002907E9" w:rsidRDefault="002907E9" w:rsidP="00A866D2"/>
    <w:p w:rsidR="002907E9" w:rsidRDefault="002907E9" w:rsidP="00A866D2">
      <w:r>
        <w:t>Regeringen avser fatta ett regeringsbeslut den 26 april och därefter rösta för antagande av ett rådsbeslut med ovanstående innehåll.</w:t>
      </w:r>
    </w:p>
    <w:p w:rsidR="002907E9" w:rsidRDefault="002907E9" w:rsidP="00A866D2"/>
    <w:p w:rsidR="002907E9" w:rsidRDefault="002907E9" w:rsidP="00A866D2">
      <w:r>
        <w:t xml:space="preserve">Rådet avser anta ett beslut av ovanstående innebörd vid ett rådsmöte den 26 april. </w:t>
      </w:r>
    </w:p>
    <w:p w:rsidR="002907E9" w:rsidRPr="00A866D2" w:rsidRDefault="002907E9" w:rsidP="00A866D2">
      <w:pPr>
        <w:pStyle w:val="Heading2"/>
      </w:pPr>
      <w:bookmarkStart w:id="86" w:name="_Toc323110305"/>
      <w:r>
        <w:t>29. Proposal for a Regulation of the European Parliament and of the Council repealing Council Regulation (EC) No 1342/2007 on administering certain restrictions on imports of certain steel products from the Russian Federation [First reading] = Approval of the final compromise text</w:t>
      </w:r>
      <w:bookmarkEnd w:id="86"/>
    </w:p>
    <w:p w:rsidR="002907E9" w:rsidRPr="00A866D2" w:rsidRDefault="002907E9" w:rsidP="00A866D2">
      <w:r>
        <w:t>8959/12, 16770/11</w:t>
      </w:r>
    </w:p>
    <w:p w:rsidR="002907E9" w:rsidRDefault="002907E9" w:rsidP="00A866D2"/>
    <w:p w:rsidR="002907E9" w:rsidRPr="00A866D2" w:rsidRDefault="002907E9" w:rsidP="00A866D2">
      <w:r>
        <w:t>Ansvarigt departement: Utrikesdepartementet</w:t>
      </w:r>
    </w:p>
    <w:p w:rsidR="002907E9" w:rsidRDefault="002907E9" w:rsidP="00A866D2"/>
    <w:p w:rsidR="002907E9" w:rsidRPr="00A866D2" w:rsidRDefault="002907E9" w:rsidP="00A866D2">
      <w:r>
        <w:t>Ansvarigt statsråd: Ewa Björling</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 xml:space="preserve">I anslutning till Ryska federationens WTO-anslutning föreslås rådet upphäva förordning EG 1342/2007, som i nuläget reglerar delar av handeln med stålprodukter mellan Europeiska unionen och Ryska federationen. Förordningen fastställer kvoter för import av stål med ursprung i Ryska federationen till Europeiska unionen. Dessa kvoter måste avskaffas och upphävandet träda i kraft den dag Ryska federationen ansluter sig till WTO. Förslaget påverkar inte svenska regler då det inte finns någon svensk implementeringslagstiftning vid direkt upphävande av en EU-förordning. </w:t>
      </w:r>
    </w:p>
    <w:p w:rsidR="002907E9" w:rsidRPr="00A866D2" w:rsidRDefault="002907E9" w:rsidP="00A866D2">
      <w:pPr>
        <w:pStyle w:val="Heading2"/>
      </w:pPr>
      <w:bookmarkStart w:id="87" w:name="_Toc323110306"/>
      <w:r>
        <w:t>30. Proposal for a Regulation of the European Parliament and of the Council amending Council Regulation (EC) No 1225/2009 of 30 November 2009 on protection against dumped imports from countries not members of the European Community [First reading] = Approval of the final compromise text</w:t>
      </w:r>
      <w:bookmarkEnd w:id="87"/>
    </w:p>
    <w:p w:rsidR="002907E9" w:rsidRPr="00A866D2" w:rsidRDefault="002907E9" w:rsidP="00A866D2">
      <w:r>
        <w:t>8914/12, 6356/12</w:t>
      </w:r>
    </w:p>
    <w:p w:rsidR="002907E9" w:rsidRDefault="002907E9" w:rsidP="00A866D2"/>
    <w:p w:rsidR="002907E9" w:rsidRPr="00A866D2" w:rsidRDefault="002907E9" w:rsidP="00A866D2">
      <w:r>
        <w:t>Ansvarigt departement: Utrikesdepartementet</w:t>
      </w:r>
    </w:p>
    <w:p w:rsidR="002907E9" w:rsidRDefault="002907E9" w:rsidP="00A866D2"/>
    <w:p w:rsidR="002907E9" w:rsidRPr="00A866D2" w:rsidRDefault="002907E9" w:rsidP="00A866D2">
      <w:r>
        <w:t>Ansvarigt statsråd: Ewa Björling</w:t>
      </w:r>
    </w:p>
    <w:p w:rsidR="002907E9" w:rsidRDefault="002907E9" w:rsidP="00A866D2"/>
    <w:p w:rsidR="002907E9" w:rsidRPr="00A866D2" w:rsidRDefault="002907E9" w:rsidP="00A866D2">
      <w:r>
        <w:t>Tidigare behandling vid rådsmöte: Allmänna frågor och yttre förbindelser</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 xml:space="preserve">I juli 2011 förlorade EU en tvist i Världshandelsorganisationen WTO om EU:s  antidumpningsåtgärder mot vissa fästdon (skruvar och muttrar) av järn eller stål från Kina. WTO:s tvistlösningsorgan konstaterade att en artikel (artikel 9.5) i EU:s antidumpningsförordning strider mot WTO:s antidumpningsavtal Enligt artikel 9.5 i EU:s antidumpningsförordning ska individuella exporterande tillverkare i länder som inte är marknadsekonomier (såsom exempelvis Kina) vara föremål för en landsomfattande tullsats, om de inte själva kan visa att de uppfyller villkoren för så kallad individuell behandling i artikel 9.5 i grundförordningen. WTO:s tvistlösningsorgan konstaterade att enligt WTO:s antidumpningsavtal så har företag alltid rätt till en individuell antidumpningstull, såvia inte den undersökande myndigheten kan visa att, av någon giltig anledning, en landsomfattande tull ska gälla. Syftet med det förslag som nu föreligger är att genomföra WTO:s tvistlösningsorgans rekommendationer och beslut om artikel 9.5 i grundförordningen. Genom förändringen kommer samtliga företag ha rätt till en individuell tull, om inte EU-kommissionen i sin undersökning kan visa att det är opraktiskt eller att olika företag, med hänsyn till faktorer såsom strukturella eller organisatoriska kopplingar mellan leverantörerna och staten eller mellan leverantörerna sinsemellan, statens kontroll eller väsentliga inflytande på prissättning och produktion eller leverantörslandets ekonomiska struktur, kan betraktas som en enda enhet. </w:t>
      </w:r>
    </w:p>
    <w:p w:rsidR="002907E9" w:rsidRPr="00A866D2" w:rsidRDefault="002907E9" w:rsidP="00A866D2">
      <w:pPr>
        <w:pStyle w:val="Heading2"/>
      </w:pPr>
      <w:bookmarkStart w:id="88" w:name="_Toc323110307"/>
      <w:r>
        <w:t>31. Proposal for a Directive of the European Parliament and of the Council on the right to information in criminal proceedings [First reading] (LA+S) = Adoption of the legislative act</w:t>
      </w:r>
      <w:bookmarkEnd w:id="88"/>
    </w:p>
    <w:p w:rsidR="002907E9" w:rsidRPr="00A866D2" w:rsidRDefault="002907E9" w:rsidP="00A866D2">
      <w:r>
        <w:t>7305/12, 78/11</w:t>
      </w:r>
    </w:p>
    <w:p w:rsidR="002907E9" w:rsidRDefault="002907E9" w:rsidP="00A866D2"/>
    <w:p w:rsidR="002907E9" w:rsidRPr="00A866D2" w:rsidRDefault="002907E9" w:rsidP="00A866D2">
      <w:r>
        <w:t>Ansvarigt departement: Justitiedepartementet</w:t>
      </w:r>
    </w:p>
    <w:p w:rsidR="002907E9" w:rsidRDefault="002907E9" w:rsidP="00A866D2"/>
    <w:p w:rsidR="002907E9" w:rsidRPr="00A866D2" w:rsidRDefault="002907E9" w:rsidP="00A866D2">
      <w:r>
        <w:t>Ansvarigt statsråd: Beatrice Ask</w:t>
      </w:r>
    </w:p>
    <w:p w:rsidR="002907E9" w:rsidRDefault="002907E9" w:rsidP="00A866D2"/>
    <w:p w:rsidR="002907E9" w:rsidRPr="00A866D2" w:rsidRDefault="002907E9" w:rsidP="00A866D2">
      <w:r>
        <w:t>Tidigare behandling vid rådsmöte: Rättsliga och inrikes frågor</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Rådet föreslås anta direktivet och rådsdeklarationen.</w:t>
      </w:r>
    </w:p>
    <w:p w:rsidR="002907E9" w:rsidRDefault="002907E9" w:rsidP="00A866D2"/>
    <w:p w:rsidR="002907E9" w:rsidRDefault="002907E9" w:rsidP="00A866D2">
      <w:r>
        <w:t xml:space="preserve">Regeringen avser att rösta ja till att rådet antar Europaparlamentets och rådets direktiv om rätten till information vid straffrättsliga förfaranden och tillhörande rådsdeklaration. </w:t>
      </w:r>
    </w:p>
    <w:p w:rsidR="002907E9" w:rsidRDefault="002907E9" w:rsidP="00A866D2"/>
    <w:p w:rsidR="002907E9" w:rsidRDefault="002907E9" w:rsidP="00A866D2">
      <w:r>
        <w:t>I juli 2010 lade KOM fram ett förslag till direktiv om rätten till information vid straffrättsliga förfaranden. Förslaget utgör det andra steget i den färdplan som fastställts i rådets resolution av den 30 november 2009 för att stärka processuella rättigheter för misstänkta och tilltalade personer i straffrättsliga förfaranden. Direktivförslaget innebär att den som är misstänkt eller tilltalad i straffrättsliga förfaranden ska ha rätt till information om sina rättigheter och om anklagelsen. Vid RIF-rådsmötet den 3 december 2010 nåddes överenskommelse om en allmän inriktning. EP röstade fram ett ändringsförslag den 17 mars 2011. Under våren och hösten 2011 hölls trilogförhandlingar vid flera tillfällen. EP röstade i december 2011 för en slutlig text.</w:t>
      </w:r>
    </w:p>
    <w:p w:rsidR="002907E9" w:rsidRDefault="002907E9" w:rsidP="00A866D2"/>
    <w:p w:rsidR="002907E9" w:rsidRDefault="002907E9" w:rsidP="00A866D2">
      <w:r>
        <w:t xml:space="preserve">I samband med antagandet av direktivtexten i rådet uppkom fråga om att anta en rådsdeklaration med innebörden att bestämmelserna i direktivet inte ska vara prejudicerande för kommande åtgärder inom färdplanen för processuella rättigheter. </w:t>
      </w:r>
    </w:p>
    <w:p w:rsidR="002907E9" w:rsidRDefault="002907E9" w:rsidP="00A866D2"/>
    <w:p w:rsidR="002907E9" w:rsidRDefault="002907E9" w:rsidP="00A866D2">
      <w:r>
        <w:t>Det är nu fråga om att anta direktivtexten och rådsdeklarationen.</w:t>
      </w:r>
    </w:p>
    <w:p w:rsidR="002907E9" w:rsidRDefault="002907E9" w:rsidP="00A866D2">
      <w:r>
        <w:t>Rådet föreslås anta direktivet och rådsdeklarationen.</w:t>
      </w:r>
    </w:p>
    <w:p w:rsidR="002907E9" w:rsidRDefault="002907E9" w:rsidP="00A866D2"/>
    <w:p w:rsidR="002907E9" w:rsidRDefault="002907E9" w:rsidP="00A866D2">
      <w:r>
        <w:t xml:space="preserve">Regeringen avser att rösta ja till att rådet antar Europaparlamentets och rådets direktiv om rätten till information vid straffrättsliga förfaranden och tillhörande rådsdeklaration. </w:t>
      </w:r>
    </w:p>
    <w:p w:rsidR="002907E9" w:rsidRDefault="002907E9" w:rsidP="00A866D2"/>
    <w:p w:rsidR="002907E9" w:rsidRDefault="002907E9" w:rsidP="00A866D2">
      <w:r>
        <w:t>I juli 2010 lade KOM fram ett förslag till direktiv om rätten till information vid straffrättsliga förfaranden. Förslaget utgör det andra steget i den färdplan som fastställts i rådets resolution av den 30 november 2009 för att stärka processuella rättigheter för misstänkta och tilltalade personer i straffrättsliga förfaranden. Direktivförslaget innebär att den som är misstänkt eller tilltalad i straffrättsliga förfaranden ska ha rätt till information om sina rättigheter och om anklagelsen. Vid RIF-rådsmötet den 3 december 2010 nåddes överenskommelse om en allmän inriktning. EP röstade fram ett ändringsförslag den 17 mars 2011. Under våren och hösten 2011 hölls trilogförhandlingar vid flera tillfällen. EP röstade i december 2011 för en slutlig text.</w:t>
      </w:r>
    </w:p>
    <w:p w:rsidR="002907E9" w:rsidRDefault="002907E9" w:rsidP="00A866D2"/>
    <w:p w:rsidR="002907E9" w:rsidRDefault="002907E9" w:rsidP="00A866D2">
      <w:r>
        <w:t xml:space="preserve">I samband med antagandet av direktivtexten i rådet uppkom fråga om att anta en rådsdeklaration med innebörden att bestämmelserna i direktivet inte ska vara prejudicerande för kommande åtgärder inom färdplanen för processuella rättigheter. </w:t>
      </w:r>
    </w:p>
    <w:p w:rsidR="002907E9" w:rsidRDefault="002907E9" w:rsidP="00A866D2"/>
    <w:p w:rsidR="002907E9" w:rsidRDefault="002907E9" w:rsidP="00A866D2">
      <w:r>
        <w:t xml:space="preserve">Det är nu fråga om att anta direktivtexten och rådsdeklarationen. </w:t>
      </w:r>
    </w:p>
    <w:p w:rsidR="002907E9" w:rsidRPr="00A866D2" w:rsidRDefault="002907E9" w:rsidP="00A866D2">
      <w:pPr>
        <w:pStyle w:val="Heading2"/>
      </w:pPr>
      <w:bookmarkStart w:id="89" w:name="_Toc323110308"/>
      <w:r>
        <w:t>32. Draft Decision of the ACP-EU Committee of Ambassadors concerning the management of the Centre for the Development of Enterprise (CDE)</w:t>
      </w:r>
      <w:bookmarkEnd w:id="89"/>
    </w:p>
    <w:p w:rsidR="002907E9" w:rsidRPr="00A866D2" w:rsidRDefault="002907E9" w:rsidP="00A866D2">
      <w:r>
        <w:t>8907/12</w:t>
      </w:r>
    </w:p>
    <w:p w:rsidR="002907E9" w:rsidRDefault="002907E9" w:rsidP="00A866D2"/>
    <w:p w:rsidR="002907E9" w:rsidRPr="00A866D2" w:rsidRDefault="002907E9" w:rsidP="00A866D2">
      <w:r>
        <w:t>Ansvarigt departement: Utrikesdepartementet</w:t>
      </w:r>
    </w:p>
    <w:p w:rsidR="002907E9" w:rsidRDefault="002907E9" w:rsidP="00A866D2"/>
    <w:p w:rsidR="002907E9" w:rsidRPr="00A866D2" w:rsidRDefault="002907E9" w:rsidP="00A866D2">
      <w:r>
        <w:t>Ansvarigt statsråd: Gunilla Carlsson</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Avsikt med behandlingen: Beslut som innebär att CDE:s VD och vice VD entledigas från sina mandat, och att centrets styrelse åläggs säkerställa att centret fungerar ändamålsenligt till dess att efterträdare är utsedda.</w:t>
      </w:r>
    </w:p>
    <w:p w:rsidR="002907E9" w:rsidRDefault="002907E9" w:rsidP="00A866D2"/>
    <w:p w:rsidR="002907E9" w:rsidRDefault="002907E9" w:rsidP="00A866D2">
      <w:r>
        <w:t>Regeringen stödjer förslaget.</w:t>
      </w:r>
    </w:p>
    <w:p w:rsidR="002907E9" w:rsidRDefault="002907E9" w:rsidP="00A866D2"/>
    <w:p w:rsidR="002907E9" w:rsidRDefault="002907E9" w:rsidP="00A866D2">
      <w:r>
        <w:t xml:space="preserve">CDE (Centre for the Development of Enterprise) främjar näringslivsutveckling i AVS-länder (Afrika, Västindien och Stilla havet) medelst icke-finansiellt stöd såsom kapacitetsuppbyggnad inom ramen för Cotonou-avtalet. Centret finansieras huvudsakligen av den Europeiska utvecklingsfonden (EUF). Centrets styrelse har uttryckt en önskan om att nuvarande VD och vice VD bör entledigas från sina poster. Denna ståndpunkt har fått stöd av samtliga medlemsstater och kommissionen samt AVS-länderna.  </w:t>
      </w:r>
    </w:p>
    <w:p w:rsidR="002907E9" w:rsidRPr="00A866D2" w:rsidRDefault="002907E9" w:rsidP="00A866D2">
      <w:pPr>
        <w:pStyle w:val="Heading2"/>
      </w:pPr>
      <w:bookmarkStart w:id="90" w:name="_Toc323110309"/>
      <w:r>
        <w:t>33. Approval of the election of the President of the College of Eurojust</w:t>
      </w:r>
      <w:bookmarkEnd w:id="90"/>
    </w:p>
    <w:p w:rsidR="002907E9" w:rsidRPr="00A866D2" w:rsidRDefault="002907E9" w:rsidP="00A866D2">
      <w:r>
        <w:t>8866/12, 8864/12</w:t>
      </w:r>
    </w:p>
    <w:p w:rsidR="002907E9" w:rsidRDefault="002907E9" w:rsidP="00A866D2"/>
    <w:p w:rsidR="002907E9" w:rsidRPr="00A866D2" w:rsidRDefault="002907E9" w:rsidP="00A866D2">
      <w:r>
        <w:t>Ansvarigt departement: Justitiedepartementet</w:t>
      </w:r>
    </w:p>
    <w:p w:rsidR="002907E9" w:rsidRDefault="002907E9" w:rsidP="00A866D2"/>
    <w:p w:rsidR="002907E9" w:rsidRPr="00A866D2" w:rsidRDefault="002907E9" w:rsidP="00A866D2">
      <w:r>
        <w:t>Ansvarigt statsråd: Beatrice Ask</w:t>
      </w:r>
    </w:p>
    <w:p w:rsidR="002907E9" w:rsidRDefault="002907E9" w:rsidP="00A866D2"/>
    <w:p w:rsidR="002907E9" w:rsidRPr="00A866D2" w:rsidRDefault="002907E9" w:rsidP="00A866D2">
      <w:r>
        <w:t>Tidigare behandling vid rådsmöte: Rättsliga och inrikes frågor</w:t>
      </w:r>
    </w:p>
    <w:p w:rsidR="002907E9" w:rsidRDefault="002907E9" w:rsidP="00A866D2"/>
    <w:p w:rsidR="002907E9" w:rsidRDefault="002907E9" w:rsidP="00230FA9">
      <w:r>
        <w:t>Förväntas godkännas av Coreper II den 25 april 2012</w:t>
      </w:r>
    </w:p>
    <w:p w:rsidR="002907E9" w:rsidRDefault="002907E9" w:rsidP="00230FA9"/>
    <w:p w:rsidR="002907E9" w:rsidRDefault="002907E9" w:rsidP="00230FA9">
      <w:r w:rsidRPr="00230FA9">
        <w:t>Rådet föreslås godkänna Eurojusts kollegiums val av ny ordförande.</w:t>
      </w:r>
    </w:p>
    <w:p w:rsidR="002907E9" w:rsidRDefault="002907E9" w:rsidP="00230FA9"/>
    <w:p w:rsidR="002907E9" w:rsidRDefault="002907E9" w:rsidP="00230FA9">
      <w:r w:rsidRPr="00230FA9">
        <w:t xml:space="preserve">Regeringen avser rösta ja till att rådet godkänner valet av ny ordförande för Eurojust. </w:t>
      </w:r>
    </w:p>
    <w:p w:rsidR="002907E9" w:rsidRDefault="002907E9" w:rsidP="00230FA9"/>
    <w:p w:rsidR="002907E9" w:rsidRDefault="002907E9" w:rsidP="00230FA9">
      <w:r>
        <w:t>E</w:t>
      </w:r>
      <w:r w:rsidRPr="00230FA9">
        <w:t xml:space="preserve">urojust, som är ett mellanstatligt EU-organ utan egna befogenheter till myndighetsutövning, har till syfte att främja och förbättra samordning och samarbete mellan medlemsländerna i deras utredningar och åtal rörande i första hand grov organiserad gränsöverskridande brottslighet. </w:t>
      </w:r>
    </w:p>
    <w:p w:rsidR="002907E9" w:rsidRDefault="002907E9" w:rsidP="00230FA9"/>
    <w:p w:rsidR="002907E9" w:rsidRDefault="002907E9" w:rsidP="00230FA9">
      <w:r w:rsidRPr="00230FA9">
        <w:t>Varje medlemsstat ska utse och utstationera en nationell medlem vid Eurojust och tillsammans bildar de nationella medlemmarna ett kollegium där var och en har en röst. Kollegiet, som ansvarar för Eurojusts organisation och funktion, utser genom val en av de nationella medlemmarna till ordförande (president). Ordföranden ska utöva sina uppgifter på kollegiets vägnar och under dess överinseende leda kollegiets arbete. Vidare ska ordföranden övervaka den administrativa direktörens dagliga förvaltning av verksamheten. Mandattiden är tre år och ordföranden har möjlighet att bli omvald en gång.</w:t>
      </w:r>
    </w:p>
    <w:p w:rsidR="002907E9" w:rsidRDefault="002907E9" w:rsidP="00230FA9"/>
    <w:p w:rsidR="002907E9" w:rsidRPr="00230FA9" w:rsidRDefault="002907E9" w:rsidP="00230FA9">
      <w:r w:rsidRPr="00230FA9">
        <w:t>Enligt artikel 28 i rådets beslut den 28 februari 2002 (2002/187/RIF)om inrättande av Eurojust och rådets beslut den 16 december 2008 (2009/426/RIF) om förstärkning av Eurojust, ska valresultatet föreläggas rådet för godkännande.</w:t>
      </w:r>
    </w:p>
    <w:p w:rsidR="002907E9" w:rsidRDefault="002907E9" w:rsidP="00230FA9"/>
    <w:p w:rsidR="002907E9" w:rsidRPr="00230FA9" w:rsidRDefault="002907E9" w:rsidP="00230FA9">
      <w:r w:rsidRPr="00230FA9">
        <w:t>Den 17 april 2012 valde kollegiet Michèle Coninsx, nationell medlem för Belgien, till ny ordförande. Michèle Coninsx har 25 års erfarenhet av åklagararbete och har varit verksam inom Eurojust sedan starten 2002. Den nationella medlemmen för Sverige, chefsåklagare Ola Laurell, deltog i valet var nöjd med valresultatet.</w:t>
      </w:r>
    </w:p>
    <w:p w:rsidR="002907E9" w:rsidRPr="00A866D2" w:rsidRDefault="002907E9" w:rsidP="00A866D2">
      <w:pPr>
        <w:pStyle w:val="Heading2"/>
      </w:pPr>
      <w:bookmarkStart w:id="91" w:name="_Toc323110310"/>
      <w:r>
        <w:t>34. Council decision on the conclusion of the Agreement between the United States of America and the European Union on the use and transfer of Passenger Name Records to the United States Department of Homeland Security</w:t>
      </w:r>
      <w:bookmarkEnd w:id="91"/>
    </w:p>
    <w:p w:rsidR="002907E9" w:rsidRPr="00A866D2" w:rsidRDefault="002907E9" w:rsidP="00A866D2">
      <w:r>
        <w:t>8805/12, 17433/11, 17434/11</w:t>
      </w:r>
    </w:p>
    <w:p w:rsidR="002907E9" w:rsidRDefault="002907E9" w:rsidP="00A866D2"/>
    <w:p w:rsidR="002907E9" w:rsidRPr="00A866D2" w:rsidRDefault="002907E9" w:rsidP="00A866D2">
      <w:r>
        <w:t>Ansvarigt departement: Justitiedepartementet</w:t>
      </w:r>
    </w:p>
    <w:p w:rsidR="002907E9" w:rsidRDefault="002907E9" w:rsidP="00A866D2"/>
    <w:p w:rsidR="002907E9" w:rsidRPr="00A866D2" w:rsidRDefault="002907E9" w:rsidP="00A866D2">
      <w:r>
        <w:t>Ansvarigt statsråd: Beatrice Ask</w:t>
      </w:r>
    </w:p>
    <w:p w:rsidR="002907E9" w:rsidRDefault="002907E9" w:rsidP="00A866D2"/>
    <w:p w:rsidR="002907E9" w:rsidRPr="00A866D2" w:rsidRDefault="002907E9" w:rsidP="00A866D2">
      <w:r>
        <w:t>Tidigare behandling vid rådsmöte: Rättsliga och inrikes frågor</w:t>
      </w:r>
    </w:p>
    <w:p w:rsidR="002907E9" w:rsidRDefault="002907E9" w:rsidP="00A866D2"/>
    <w:p w:rsidR="002907E9" w:rsidRPr="00A866D2" w:rsidRDefault="002907E9" w:rsidP="00A866D2">
      <w:r>
        <w:t>Förväntas godkännas av Coreper II den 25 april 2012</w:t>
      </w:r>
    </w:p>
    <w:p w:rsidR="002907E9" w:rsidRDefault="002907E9" w:rsidP="00A866D2"/>
    <w:p w:rsidR="002907E9" w:rsidRDefault="002907E9" w:rsidP="00A866D2">
      <w:r>
        <w:t xml:space="preserve">Avsikten med behandlingen i rådet är att rådet denna andra gång frågan behandlas skall besluta om att ingå avtalet.  </w:t>
      </w:r>
    </w:p>
    <w:p w:rsidR="002907E9" w:rsidRDefault="002907E9" w:rsidP="00A866D2"/>
    <w:p w:rsidR="002907E9" w:rsidRDefault="002907E9" w:rsidP="00A866D2">
      <w:r>
        <w:t xml:space="preserve">Regeringen ställer sig bakom förslaget att ingå avtalet. </w:t>
      </w:r>
    </w:p>
    <w:p w:rsidR="002907E9" w:rsidRDefault="002907E9" w:rsidP="00A866D2"/>
    <w:p w:rsidR="002907E9" w:rsidRPr="00A866D2" w:rsidRDefault="002907E9" w:rsidP="00A866D2">
      <w:r>
        <w:t xml:space="preserve">I december 2010 gav rådet kommissionen i uppdrag att omförhandla det då gällande avtalet med USA om utbyte av PNR-uppgifter. Kommissionen avslutade förhandlingarna i slutet av år 2011. Därefter har rådet och Europaparlamentet var för sig godkänt avtalet. Sedan rådet formellt beslutar att ingå avtalet kan det slutligen träda i kraft.   </w:t>
      </w:r>
    </w:p>
    <w:p w:rsidR="002907E9" w:rsidRDefault="002907E9">
      <w:pPr>
        <w:pStyle w:val="RKnormal"/>
        <w:tabs>
          <w:tab w:val="clear" w:pos="1843"/>
          <w:tab w:val="left" w:pos="0"/>
        </w:tabs>
        <w:ind w:left="0"/>
      </w:pPr>
    </w:p>
    <w:p w:rsidR="002907E9" w:rsidRDefault="002907E9">
      <w:pPr>
        <w:pStyle w:val="RKnormal"/>
        <w:tabs>
          <w:tab w:val="clear" w:pos="1843"/>
          <w:tab w:val="left" w:pos="0"/>
        </w:tabs>
        <w:ind w:left="0"/>
      </w:pPr>
    </w:p>
    <w:sectPr w:rsidR="002907E9" w:rsidSect="004E507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7E9" w:rsidRDefault="002907E9">
      <w:r>
        <w:separator/>
      </w:r>
    </w:p>
  </w:endnote>
  <w:endnote w:type="continuationSeparator" w:id="0">
    <w:p w:rsidR="002907E9" w:rsidRDefault="002907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7E9" w:rsidRDefault="002907E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28</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27</w:t>
    </w:r>
    <w:r>
      <w:rPr>
        <w:rStyle w:val="PageNumber"/>
        <w:sz w:val="16"/>
      </w:rPr>
      <w:fldChar w:fldCharType="end"/>
    </w:r>
    <w:r>
      <w:rPr>
        <w:rStyle w:val="PageNumber"/>
        <w:sz w:val="16"/>
      </w:rPr>
      <w:t>)</w:t>
    </w:r>
  </w:p>
  <w:p w:rsidR="002907E9" w:rsidRDefault="002907E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7E9" w:rsidRDefault="002907E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28</w:t>
    </w:r>
    <w:r>
      <w:rPr>
        <w:rStyle w:val="PageNumber"/>
        <w:sz w:val="16"/>
      </w:rPr>
      <w:fldChar w:fldCharType="end"/>
    </w:r>
    <w:r>
      <w:rPr>
        <w:rStyle w:val="PageNumber"/>
        <w:sz w:val="16"/>
      </w:rPr>
      <w:t>)</w:t>
    </w:r>
  </w:p>
  <w:p w:rsidR="002907E9" w:rsidRDefault="002907E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7E9" w:rsidRDefault="002907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7E9" w:rsidRDefault="002907E9">
      <w:r>
        <w:separator/>
      </w:r>
    </w:p>
  </w:footnote>
  <w:footnote w:type="continuationSeparator" w:id="0">
    <w:p w:rsidR="002907E9" w:rsidRDefault="00290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7E9" w:rsidRDefault="002907E9">
    <w:pPr>
      <w:pStyle w:val="Header"/>
      <w:framePr w:wrap="around" w:vAnchor="text" w:hAnchor="margin" w:xAlign="right" w:y="1"/>
      <w:rPr>
        <w:rStyle w:val="PageNumber"/>
      </w:rPr>
    </w:pPr>
  </w:p>
  <w:p w:rsidR="002907E9" w:rsidRDefault="002907E9">
    <w:pPr>
      <w:pStyle w:val="Header"/>
      <w:ind w:right="360"/>
    </w:pPr>
  </w:p>
  <w:p w:rsidR="002907E9" w:rsidRDefault="002907E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7E9" w:rsidRDefault="002907E9">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6pt;height:66.6pt" fillcolor="window">
          <v:imagedata r:id="rId1" o:title=""/>
        </v:shape>
      </w:pict>
    </w:r>
  </w:p>
  <w:p w:rsidR="002907E9" w:rsidRDefault="002907E9">
    <w:pPr>
      <w:pStyle w:val="Header"/>
    </w:pPr>
  </w:p>
  <w:p w:rsidR="002907E9" w:rsidRDefault="002907E9">
    <w:pPr>
      <w:pStyle w:val="Header"/>
      <w:ind w:right="360"/>
    </w:pPr>
  </w:p>
  <w:p w:rsidR="002907E9" w:rsidRDefault="002907E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7E9" w:rsidRDefault="002907E9">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6pt;height:66pt" fillcolor="window">
          <v:imagedata r:id="rId1" o:title=""/>
        </v:shape>
      </w:pict>
    </w:r>
  </w:p>
  <w:p w:rsidR="002907E9" w:rsidRDefault="002907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7EA201C"/>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A866D2"/>
    <w:rsid w:val="000A1AC0"/>
    <w:rsid w:val="00110347"/>
    <w:rsid w:val="00230FA9"/>
    <w:rsid w:val="002907E9"/>
    <w:rsid w:val="003D0EC9"/>
    <w:rsid w:val="00486BA6"/>
    <w:rsid w:val="004E507B"/>
    <w:rsid w:val="005157B3"/>
    <w:rsid w:val="00522857"/>
    <w:rsid w:val="00552920"/>
    <w:rsid w:val="005A23F9"/>
    <w:rsid w:val="005C212F"/>
    <w:rsid w:val="005F1820"/>
    <w:rsid w:val="006D2BA9"/>
    <w:rsid w:val="00743D49"/>
    <w:rsid w:val="00847B54"/>
    <w:rsid w:val="00936272"/>
    <w:rsid w:val="009B361D"/>
    <w:rsid w:val="009B4CE1"/>
    <w:rsid w:val="00A32D1A"/>
    <w:rsid w:val="00A72123"/>
    <w:rsid w:val="00A866D2"/>
    <w:rsid w:val="00AC2318"/>
    <w:rsid w:val="00AF0928"/>
    <w:rsid w:val="00AF5AB5"/>
    <w:rsid w:val="00BA6B91"/>
    <w:rsid w:val="00C12A26"/>
    <w:rsid w:val="00D234E7"/>
    <w:rsid w:val="00E54464"/>
    <w:rsid w:val="00EC3C7C"/>
    <w:rsid w:val="00ED4FE3"/>
    <w:rsid w:val="00ED5DCC"/>
    <w:rsid w:val="00F056A7"/>
    <w:rsid w:val="00F208B1"/>
    <w:rsid w:val="00F724AF"/>
    <w:rsid w:val="00F76D2B"/>
    <w:rsid w:val="00F93EE2"/>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7B"/>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4E507B"/>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4E507B"/>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4E507B"/>
    <w:pPr>
      <w:spacing w:after="120" w:line="240" w:lineRule="atLeast"/>
      <w:outlineLvl w:val="2"/>
    </w:pPr>
    <w:rPr>
      <w:b w:val="0"/>
    </w:rPr>
  </w:style>
  <w:style w:type="paragraph" w:styleId="Heading4">
    <w:name w:val="heading 4"/>
    <w:basedOn w:val="Heading3"/>
    <w:next w:val="RKnormal"/>
    <w:link w:val="Heading4Char"/>
    <w:uiPriority w:val="99"/>
    <w:qFormat/>
    <w:rsid w:val="004E507B"/>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4E507B"/>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4E507B"/>
    <w:pPr>
      <w:tabs>
        <w:tab w:val="left" w:pos="1843"/>
        <w:tab w:val="left" w:pos="2835"/>
      </w:tabs>
      <w:spacing w:line="240" w:lineRule="atLeast"/>
      <w:ind w:left="1843"/>
    </w:pPr>
  </w:style>
  <w:style w:type="paragraph" w:customStyle="1" w:styleId="Avsndare">
    <w:name w:val="Avsändare"/>
    <w:basedOn w:val="Normal"/>
    <w:uiPriority w:val="99"/>
    <w:rsid w:val="004E507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E507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4E507B"/>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4E507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E507B"/>
    <w:rPr>
      <w:rFonts w:cs="Times New Roman"/>
    </w:rPr>
  </w:style>
  <w:style w:type="paragraph" w:styleId="BodyText">
    <w:name w:val="Body Text"/>
    <w:basedOn w:val="Normal"/>
    <w:link w:val="BodyTextChar"/>
    <w:uiPriority w:val="99"/>
    <w:rsid w:val="004E507B"/>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4E507B"/>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4E507B"/>
    <w:pPr>
      <w:spacing w:line="320" w:lineRule="exact"/>
    </w:pPr>
    <w:rPr>
      <w:rFonts w:ascii="Arial" w:hAnsi="Arial"/>
      <w:b/>
      <w:sz w:val="22"/>
    </w:rPr>
  </w:style>
  <w:style w:type="paragraph" w:styleId="TOC1">
    <w:name w:val="toc 1"/>
    <w:basedOn w:val="Normal"/>
    <w:next w:val="Normal"/>
    <w:autoRedefine/>
    <w:uiPriority w:val="99"/>
    <w:rsid w:val="004E507B"/>
    <w:pPr>
      <w:spacing w:before="360"/>
    </w:pPr>
    <w:rPr>
      <w:rFonts w:ascii="Arial" w:hAnsi="Arial"/>
      <w:b/>
      <w:bCs/>
      <w:caps/>
      <w:szCs w:val="28"/>
    </w:rPr>
  </w:style>
  <w:style w:type="paragraph" w:styleId="TOC2">
    <w:name w:val="toc 2"/>
    <w:basedOn w:val="Normal"/>
    <w:next w:val="Normal"/>
    <w:autoRedefine/>
    <w:uiPriority w:val="99"/>
    <w:rsid w:val="004E507B"/>
    <w:pPr>
      <w:spacing w:before="240"/>
    </w:pPr>
    <w:rPr>
      <w:rFonts w:ascii="Times New Roman" w:hAnsi="Times New Roman"/>
      <w:b/>
      <w:bCs/>
      <w:szCs w:val="24"/>
    </w:rPr>
  </w:style>
  <w:style w:type="paragraph" w:styleId="TOC3">
    <w:name w:val="toc 3"/>
    <w:basedOn w:val="Normal"/>
    <w:next w:val="Normal"/>
    <w:autoRedefine/>
    <w:uiPriority w:val="99"/>
    <w:semiHidden/>
    <w:rsid w:val="004E507B"/>
    <w:pPr>
      <w:ind w:left="240"/>
    </w:pPr>
    <w:rPr>
      <w:rFonts w:ascii="Times New Roman" w:hAnsi="Times New Roman"/>
      <w:szCs w:val="24"/>
    </w:rPr>
  </w:style>
  <w:style w:type="paragraph" w:styleId="TOC4">
    <w:name w:val="toc 4"/>
    <w:basedOn w:val="Normal"/>
    <w:next w:val="Normal"/>
    <w:autoRedefine/>
    <w:uiPriority w:val="99"/>
    <w:semiHidden/>
    <w:rsid w:val="004E507B"/>
    <w:pPr>
      <w:ind w:left="480"/>
    </w:pPr>
    <w:rPr>
      <w:rFonts w:ascii="Times New Roman" w:hAnsi="Times New Roman"/>
      <w:szCs w:val="24"/>
    </w:rPr>
  </w:style>
  <w:style w:type="paragraph" w:styleId="TOC5">
    <w:name w:val="toc 5"/>
    <w:basedOn w:val="Normal"/>
    <w:next w:val="Normal"/>
    <w:autoRedefine/>
    <w:uiPriority w:val="99"/>
    <w:semiHidden/>
    <w:rsid w:val="004E507B"/>
    <w:pPr>
      <w:ind w:left="720"/>
    </w:pPr>
    <w:rPr>
      <w:rFonts w:ascii="Times New Roman" w:hAnsi="Times New Roman"/>
      <w:szCs w:val="24"/>
    </w:rPr>
  </w:style>
  <w:style w:type="paragraph" w:styleId="TOC6">
    <w:name w:val="toc 6"/>
    <w:basedOn w:val="Normal"/>
    <w:next w:val="Normal"/>
    <w:autoRedefine/>
    <w:uiPriority w:val="99"/>
    <w:semiHidden/>
    <w:rsid w:val="004E507B"/>
    <w:pPr>
      <w:ind w:left="960"/>
    </w:pPr>
    <w:rPr>
      <w:rFonts w:ascii="Times New Roman" w:hAnsi="Times New Roman"/>
      <w:szCs w:val="24"/>
    </w:rPr>
  </w:style>
  <w:style w:type="paragraph" w:styleId="TOC7">
    <w:name w:val="toc 7"/>
    <w:basedOn w:val="Normal"/>
    <w:next w:val="Normal"/>
    <w:autoRedefine/>
    <w:uiPriority w:val="99"/>
    <w:semiHidden/>
    <w:rsid w:val="004E507B"/>
    <w:pPr>
      <w:ind w:left="1200"/>
    </w:pPr>
    <w:rPr>
      <w:rFonts w:ascii="Times New Roman" w:hAnsi="Times New Roman"/>
      <w:szCs w:val="24"/>
    </w:rPr>
  </w:style>
  <w:style w:type="paragraph" w:styleId="TOC8">
    <w:name w:val="toc 8"/>
    <w:basedOn w:val="Normal"/>
    <w:next w:val="Normal"/>
    <w:autoRedefine/>
    <w:uiPriority w:val="99"/>
    <w:semiHidden/>
    <w:rsid w:val="004E507B"/>
    <w:pPr>
      <w:ind w:left="1440"/>
    </w:pPr>
    <w:rPr>
      <w:rFonts w:ascii="Times New Roman" w:hAnsi="Times New Roman"/>
      <w:szCs w:val="24"/>
    </w:rPr>
  </w:style>
  <w:style w:type="paragraph" w:styleId="TOC9">
    <w:name w:val="toc 9"/>
    <w:basedOn w:val="Normal"/>
    <w:next w:val="Normal"/>
    <w:autoRedefine/>
    <w:uiPriority w:val="99"/>
    <w:semiHidden/>
    <w:rsid w:val="004E507B"/>
    <w:pPr>
      <w:ind w:left="1680"/>
    </w:pPr>
    <w:rPr>
      <w:rFonts w:ascii="Times New Roman" w:hAnsi="Times New Roman"/>
      <w:szCs w:val="24"/>
    </w:rPr>
  </w:style>
  <w:style w:type="paragraph" w:customStyle="1" w:styleId="Text1">
    <w:name w:val="Text 1"/>
    <w:basedOn w:val="Normal"/>
    <w:uiPriority w:val="99"/>
    <w:rsid w:val="004E507B"/>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4E507B"/>
    <w:rPr>
      <w:rFonts w:cs="Times New Roman"/>
      <w:vertAlign w:val="superscript"/>
    </w:rPr>
  </w:style>
  <w:style w:type="paragraph" w:styleId="Index1">
    <w:name w:val="index 1"/>
    <w:basedOn w:val="Normal"/>
    <w:next w:val="Normal"/>
    <w:autoRedefine/>
    <w:uiPriority w:val="99"/>
    <w:semiHidden/>
    <w:rsid w:val="004E507B"/>
    <w:pPr>
      <w:ind w:left="240" w:hanging="240"/>
    </w:pPr>
    <w:rPr>
      <w:rFonts w:ascii="Times New Roman" w:hAnsi="Times New Roman"/>
      <w:szCs w:val="24"/>
    </w:rPr>
  </w:style>
  <w:style w:type="paragraph" w:styleId="Index2">
    <w:name w:val="index 2"/>
    <w:basedOn w:val="Normal"/>
    <w:next w:val="Normal"/>
    <w:autoRedefine/>
    <w:uiPriority w:val="99"/>
    <w:semiHidden/>
    <w:rsid w:val="004E507B"/>
    <w:pPr>
      <w:ind w:left="480" w:hanging="240"/>
    </w:pPr>
    <w:rPr>
      <w:rFonts w:ascii="Times New Roman" w:hAnsi="Times New Roman"/>
      <w:szCs w:val="24"/>
    </w:rPr>
  </w:style>
  <w:style w:type="paragraph" w:styleId="Index3">
    <w:name w:val="index 3"/>
    <w:basedOn w:val="Normal"/>
    <w:next w:val="Normal"/>
    <w:autoRedefine/>
    <w:uiPriority w:val="99"/>
    <w:semiHidden/>
    <w:rsid w:val="004E507B"/>
    <w:pPr>
      <w:ind w:left="720" w:hanging="240"/>
    </w:pPr>
    <w:rPr>
      <w:rFonts w:ascii="Times New Roman" w:hAnsi="Times New Roman"/>
      <w:szCs w:val="24"/>
    </w:rPr>
  </w:style>
  <w:style w:type="paragraph" w:styleId="Index4">
    <w:name w:val="index 4"/>
    <w:basedOn w:val="Normal"/>
    <w:next w:val="Normal"/>
    <w:autoRedefine/>
    <w:uiPriority w:val="99"/>
    <w:semiHidden/>
    <w:rsid w:val="004E507B"/>
    <w:pPr>
      <w:ind w:left="960" w:hanging="240"/>
    </w:pPr>
    <w:rPr>
      <w:rFonts w:ascii="Times New Roman" w:hAnsi="Times New Roman"/>
      <w:szCs w:val="24"/>
    </w:rPr>
  </w:style>
  <w:style w:type="paragraph" w:styleId="Index5">
    <w:name w:val="index 5"/>
    <w:basedOn w:val="Normal"/>
    <w:next w:val="Normal"/>
    <w:autoRedefine/>
    <w:uiPriority w:val="99"/>
    <w:semiHidden/>
    <w:rsid w:val="004E507B"/>
    <w:pPr>
      <w:ind w:left="1200" w:hanging="240"/>
    </w:pPr>
    <w:rPr>
      <w:rFonts w:ascii="Times New Roman" w:hAnsi="Times New Roman"/>
      <w:szCs w:val="24"/>
    </w:rPr>
  </w:style>
  <w:style w:type="paragraph" w:styleId="Index6">
    <w:name w:val="index 6"/>
    <w:basedOn w:val="Normal"/>
    <w:next w:val="Normal"/>
    <w:autoRedefine/>
    <w:uiPriority w:val="99"/>
    <w:semiHidden/>
    <w:rsid w:val="004E507B"/>
    <w:pPr>
      <w:ind w:left="1440" w:hanging="240"/>
    </w:pPr>
    <w:rPr>
      <w:rFonts w:ascii="Times New Roman" w:hAnsi="Times New Roman"/>
      <w:szCs w:val="24"/>
    </w:rPr>
  </w:style>
  <w:style w:type="paragraph" w:styleId="Index7">
    <w:name w:val="index 7"/>
    <w:basedOn w:val="Normal"/>
    <w:next w:val="Normal"/>
    <w:autoRedefine/>
    <w:uiPriority w:val="99"/>
    <w:semiHidden/>
    <w:rsid w:val="004E507B"/>
    <w:pPr>
      <w:ind w:left="1680" w:hanging="240"/>
    </w:pPr>
    <w:rPr>
      <w:rFonts w:ascii="Times New Roman" w:hAnsi="Times New Roman"/>
      <w:szCs w:val="24"/>
    </w:rPr>
  </w:style>
  <w:style w:type="paragraph" w:styleId="Index8">
    <w:name w:val="index 8"/>
    <w:basedOn w:val="Normal"/>
    <w:next w:val="Normal"/>
    <w:autoRedefine/>
    <w:uiPriority w:val="99"/>
    <w:semiHidden/>
    <w:rsid w:val="004E507B"/>
    <w:pPr>
      <w:ind w:left="1920" w:hanging="240"/>
    </w:pPr>
    <w:rPr>
      <w:rFonts w:ascii="Times New Roman" w:hAnsi="Times New Roman"/>
      <w:szCs w:val="24"/>
    </w:rPr>
  </w:style>
  <w:style w:type="paragraph" w:styleId="Index9">
    <w:name w:val="index 9"/>
    <w:basedOn w:val="Normal"/>
    <w:next w:val="Normal"/>
    <w:autoRedefine/>
    <w:uiPriority w:val="99"/>
    <w:semiHidden/>
    <w:rsid w:val="004E507B"/>
    <w:pPr>
      <w:ind w:left="2160" w:hanging="240"/>
    </w:pPr>
    <w:rPr>
      <w:rFonts w:ascii="Times New Roman" w:hAnsi="Times New Roman"/>
      <w:szCs w:val="24"/>
    </w:rPr>
  </w:style>
  <w:style w:type="paragraph" w:styleId="IndexHeading">
    <w:name w:val="index heading"/>
    <w:basedOn w:val="Normal"/>
    <w:next w:val="Index1"/>
    <w:uiPriority w:val="99"/>
    <w:semiHidden/>
    <w:rsid w:val="004E507B"/>
    <w:pPr>
      <w:spacing w:before="120" w:after="120"/>
    </w:pPr>
    <w:rPr>
      <w:rFonts w:ascii="Times New Roman" w:hAnsi="Times New Roman"/>
      <w:b/>
      <w:bCs/>
      <w:i/>
      <w:iCs/>
      <w:szCs w:val="24"/>
    </w:rPr>
  </w:style>
  <w:style w:type="paragraph" w:customStyle="1" w:styleId="EntEmet">
    <w:name w:val="EntEmet"/>
    <w:basedOn w:val="Normal"/>
    <w:uiPriority w:val="99"/>
    <w:rsid w:val="004E507B"/>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4E507B"/>
    <w:pPr>
      <w:spacing w:line="240" w:lineRule="auto"/>
    </w:pPr>
    <w:rPr>
      <w:rFonts w:ascii="Arial" w:hAnsi="Arial"/>
      <w:lang w:val="en-GB"/>
    </w:rPr>
  </w:style>
  <w:style w:type="paragraph" w:customStyle="1" w:styleId="Avsndare0">
    <w:name w:val="Avsndare"/>
    <w:basedOn w:val="Normal"/>
    <w:next w:val="Normal"/>
    <w:uiPriority w:val="99"/>
    <w:rsid w:val="004E507B"/>
    <w:pPr>
      <w:spacing w:line="240" w:lineRule="auto"/>
    </w:pPr>
    <w:rPr>
      <w:rFonts w:ascii="Arial" w:hAnsi="Arial"/>
      <w:i/>
      <w:lang w:val="en-GB"/>
    </w:rPr>
  </w:style>
  <w:style w:type="character" w:styleId="Hyperlink">
    <w:name w:val="Hyperlink"/>
    <w:basedOn w:val="DefaultParagraphFont"/>
    <w:uiPriority w:val="99"/>
    <w:rsid w:val="004E507B"/>
    <w:rPr>
      <w:rFonts w:cs="Times New Roman"/>
      <w:color w:val="0000FF"/>
      <w:u w:val="single"/>
    </w:rPr>
  </w:style>
  <w:style w:type="paragraph" w:styleId="DocumentMap">
    <w:name w:val="Document Map"/>
    <w:basedOn w:val="Normal"/>
    <w:link w:val="DocumentMapChar"/>
    <w:uiPriority w:val="99"/>
    <w:semiHidden/>
    <w:rsid w:val="004E507B"/>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4E507B"/>
    <w:rPr>
      <w:rFonts w:cs="Times New Roman"/>
      <w:color w:val="800080"/>
      <w:u w:val="single"/>
    </w:rPr>
  </w:style>
  <w:style w:type="paragraph" w:customStyle="1" w:styleId="Par-number10">
    <w:name w:val="Par-number 1)"/>
    <w:basedOn w:val="Normal"/>
    <w:next w:val="Normal"/>
    <w:uiPriority w:val="99"/>
    <w:rsid w:val="004E507B"/>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4E507B"/>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4E507B"/>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4E507B"/>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4E507B"/>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4E507B"/>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4E507B"/>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4E507B"/>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4E507B"/>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4E507B"/>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4E507B"/>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4E507B"/>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4E507B"/>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4E507B"/>
    <w:pPr>
      <w:spacing w:line="240" w:lineRule="auto"/>
    </w:pPr>
    <w:rPr>
      <w:rFonts w:ascii="Times New Roman" w:hAnsi="Times New Roman"/>
      <w:lang w:val="en-GB" w:eastAsia="fr-BE"/>
    </w:rPr>
  </w:style>
  <w:style w:type="paragraph" w:customStyle="1" w:styleId="Tiret1">
    <w:name w:val="Tiret 1"/>
    <w:basedOn w:val="Normal"/>
    <w:uiPriority w:val="99"/>
    <w:rsid w:val="004E507B"/>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4E507B"/>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4E507B"/>
    <w:pPr>
      <w:overflowPunct w:val="0"/>
      <w:autoSpaceDE w:val="0"/>
      <w:autoSpaceDN w:val="0"/>
      <w:adjustRightInd w:val="0"/>
      <w:ind w:left="1843"/>
      <w:textAlignment w:val="baseline"/>
    </w:pPr>
  </w:style>
  <w:style w:type="paragraph" w:customStyle="1" w:styleId="Brdtext0">
    <w:name w:val="Brˆdtext"/>
    <w:basedOn w:val="Normal"/>
    <w:uiPriority w:val="99"/>
    <w:rsid w:val="004E507B"/>
    <w:pPr>
      <w:spacing w:line="320" w:lineRule="exact"/>
    </w:pPr>
    <w:rPr>
      <w:rFonts w:ascii="Times New Roman" w:hAnsi="Times New Roman"/>
    </w:rPr>
  </w:style>
  <w:style w:type="character" w:customStyle="1" w:styleId="term">
    <w:name w:val="term"/>
    <w:basedOn w:val="DefaultParagraphFont"/>
    <w:uiPriority w:val="99"/>
    <w:rsid w:val="004E507B"/>
    <w:rPr>
      <w:rFonts w:cs="Times New Roman"/>
    </w:rPr>
  </w:style>
  <w:style w:type="paragraph" w:customStyle="1" w:styleId="Brdtexthuvud">
    <w:name w:val="Brödtext huvud"/>
    <w:basedOn w:val="Normal"/>
    <w:uiPriority w:val="99"/>
    <w:rsid w:val="004E507B"/>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28</Pages>
  <Words>6672</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2006-02-01T08:16:00Z</cp:lastPrinted>
  <dcterms:created xsi:type="dcterms:W3CDTF">2012-07-17T09:26:00Z</dcterms:created>
  <dcterms:modified xsi:type="dcterms:W3CDTF">2012-07-17T09:26:00Z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