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F53A97" w:rsidRPr="00E30A98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F53A97" w:rsidRPr="00E30A98" w:rsidRDefault="00E97865">
            <w:pPr>
              <w:pStyle w:val="HuvudRubrik"/>
            </w:pPr>
            <w:r w:rsidRPr="00E30A98">
              <w:t>EU-nämndens yttrande</w:t>
            </w:r>
          </w:p>
          <w:p w:rsidR="00F53A97" w:rsidRPr="00E30A98" w:rsidRDefault="00623250">
            <w:pPr>
              <w:pStyle w:val="HuvudRubrikRad2"/>
            </w:pPr>
            <w:bookmarkStart w:id="0" w:name="BetänkandeNr"/>
            <w:bookmarkEnd w:id="0"/>
            <w:r w:rsidRPr="00E30A98">
              <w:t>2009/10</w:t>
            </w:r>
            <w:r w:rsidR="00F53A97" w:rsidRPr="00E30A98">
              <w:t>:</w:t>
            </w:r>
            <w:r w:rsidRPr="00E30A98">
              <w:t>EUN1y</w:t>
            </w:r>
          </w:p>
        </w:tc>
        <w:tc>
          <w:tcPr>
            <w:tcW w:w="1418" w:type="dxa"/>
            <w:tcBorders>
              <w:bottom w:val="nil"/>
            </w:tcBorders>
          </w:tcPr>
          <w:p w:rsidR="00F53A97" w:rsidRPr="00E30A98" w:rsidRDefault="00E30A98">
            <w:pPr>
              <w:spacing w:line="230" w:lineRule="auto"/>
              <w:jc w:val="center"/>
            </w:pPr>
            <w:r w:rsidRPr="00E30A98">
              <w:rPr>
                <w:noProof/>
              </w:rPr>
              <w:drawing>
                <wp:inline distT="0" distB="0" distL="0" distR="0">
                  <wp:extent cx="546100" cy="41275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A97" w:rsidRPr="00E30A98" w:rsidRDefault="00F53A97">
            <w:pPr>
              <w:pStyle w:val="Normaltindrag"/>
              <w:jc w:val="center"/>
            </w:pPr>
          </w:p>
          <w:p w:rsidR="00F53A97" w:rsidRPr="00E30A98" w:rsidRDefault="00F53A97">
            <w:pPr>
              <w:pStyle w:val="StatusSida1"/>
            </w:pPr>
          </w:p>
          <w:p w:rsidR="00F53A97" w:rsidRPr="00E30A98" w:rsidRDefault="00F53A97">
            <w:pPr>
              <w:pStyle w:val="UtskriftsdatumSida1"/>
              <w:framePr w:wrap="around"/>
            </w:pPr>
          </w:p>
        </w:tc>
      </w:tr>
      <w:tr w:rsidR="00F53A97" w:rsidRPr="00E30A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F53A97" w:rsidRPr="00E30A98" w:rsidRDefault="00E97865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E30A98">
              <w:rPr>
                <w:noProof w:val="0"/>
              </w:rPr>
              <w:t>Verksamheten i Europeiska unionen under 2009 (skr. 2009/10:150) samt Redogörelse för det svenska ordförandes</w:t>
            </w:r>
            <w:r w:rsidR="00251AE4" w:rsidRPr="00E30A98">
              <w:rPr>
                <w:noProof w:val="0"/>
              </w:rPr>
              <w:t>kapet i Europeiska unionens min</w:t>
            </w:r>
            <w:r w:rsidRPr="00E30A98">
              <w:rPr>
                <w:noProof w:val="0"/>
              </w:rPr>
              <w:t>i</w:t>
            </w:r>
            <w:r w:rsidR="00251AE4" w:rsidRPr="00E30A98">
              <w:rPr>
                <w:noProof w:val="0"/>
              </w:rPr>
              <w:t>s</w:t>
            </w:r>
            <w:r w:rsidRPr="00E30A98">
              <w:rPr>
                <w:noProof w:val="0"/>
              </w:rPr>
              <w:t xml:space="preserve">terråd andra </w:t>
            </w:r>
            <w:r w:rsidR="00084F6A" w:rsidRPr="00E30A98">
              <w:rPr>
                <w:noProof w:val="0"/>
              </w:rPr>
              <w:t>halvåret 2009 (skr. 2009/10:174</w:t>
            </w:r>
            <w:r w:rsidRPr="00E30A98">
              <w:rPr>
                <w:noProof w:val="0"/>
              </w:rPr>
              <w:t>)</w:t>
            </w:r>
          </w:p>
        </w:tc>
        <w:tc>
          <w:tcPr>
            <w:tcW w:w="1418" w:type="dxa"/>
            <w:tcBorders>
              <w:bottom w:val="nil"/>
            </w:tcBorders>
          </w:tcPr>
          <w:p w:rsidR="00F53A97" w:rsidRPr="00E30A98" w:rsidRDefault="00F53A97"/>
        </w:tc>
      </w:tr>
      <w:tr w:rsidR="00F53A97" w:rsidRPr="00E30A9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F53A97" w:rsidRPr="00E30A98" w:rsidRDefault="00F53A97"/>
        </w:tc>
        <w:tc>
          <w:tcPr>
            <w:tcW w:w="3012" w:type="dxa"/>
          </w:tcPr>
          <w:p w:rsidR="00F53A97" w:rsidRPr="00E30A98" w:rsidRDefault="00F53A97"/>
        </w:tc>
        <w:tc>
          <w:tcPr>
            <w:tcW w:w="1418" w:type="dxa"/>
          </w:tcPr>
          <w:p w:rsidR="00F53A97" w:rsidRPr="00E30A98" w:rsidRDefault="00F53A97"/>
        </w:tc>
      </w:tr>
    </w:tbl>
    <w:p w:rsidR="00E97865" w:rsidRPr="00E30A98" w:rsidRDefault="00E97865" w:rsidP="00E97865">
      <w:pPr>
        <w:pStyle w:val="R1"/>
        <w:spacing w:after="250"/>
      </w:pPr>
      <w:r w:rsidRPr="00E30A98">
        <w:t>Till utrikesutskottet</w:t>
      </w:r>
    </w:p>
    <w:p w:rsidR="00D925B3" w:rsidRPr="00E30A98" w:rsidRDefault="00D925B3" w:rsidP="00D925B3">
      <w:bookmarkStart w:id="2" w:name="TextStart"/>
      <w:bookmarkEnd w:id="2"/>
      <w:r w:rsidRPr="00E30A98">
        <w:t>Utrikesutskottet har</w:t>
      </w:r>
      <w:r w:rsidR="00DD3971" w:rsidRPr="00E30A98">
        <w:t xml:space="preserve"> den 29</w:t>
      </w:r>
      <w:r w:rsidRPr="00E30A98">
        <w:t xml:space="preserve"> april beslutat att ge EU-nämnden tillfälle att yttra sig ö</w:t>
      </w:r>
      <w:r w:rsidR="00251AE4" w:rsidRPr="00E30A98">
        <w:t>ver regeringens skrivelse 2009/</w:t>
      </w:r>
      <w:r w:rsidRPr="00E30A98">
        <w:t>10:150 Berättelse om verksamheten i Eu</w:t>
      </w:r>
      <w:r w:rsidR="00622224" w:rsidRPr="00E30A98">
        <w:t>ro</w:t>
      </w:r>
      <w:r w:rsidR="00623250" w:rsidRPr="00E30A98">
        <w:t>peiska unionen under 2009</w:t>
      </w:r>
      <w:r w:rsidR="00622224" w:rsidRPr="00E30A98">
        <w:t xml:space="preserve"> samt regeringens skrivel</w:t>
      </w:r>
      <w:r w:rsidR="00084F6A" w:rsidRPr="00E30A98">
        <w:t>se 2009/10:174</w:t>
      </w:r>
      <w:r w:rsidR="00622224" w:rsidRPr="00E30A98">
        <w:t xml:space="preserve"> Redogörelse för det svenska ordförandeskapet i Europeiska unionens mini</w:t>
      </w:r>
      <w:r w:rsidR="00622224" w:rsidRPr="00E30A98">
        <w:t>s</w:t>
      </w:r>
      <w:r w:rsidR="00622224" w:rsidRPr="00E30A98">
        <w:t>terråd andra hal</w:t>
      </w:r>
      <w:r w:rsidR="00622224" w:rsidRPr="00E30A98">
        <w:t>v</w:t>
      </w:r>
      <w:r w:rsidR="00622224" w:rsidRPr="00E30A98">
        <w:t>året 2009.</w:t>
      </w:r>
    </w:p>
    <w:p w:rsidR="002C0F04" w:rsidRPr="00E30A98" w:rsidRDefault="002C0F04" w:rsidP="00997105">
      <w:pPr>
        <w:pStyle w:val="Normaltindrag"/>
        <w:spacing w:before="500"/>
      </w:pPr>
    </w:p>
    <w:p w:rsidR="00997105" w:rsidRPr="00E30A98" w:rsidRDefault="00997105" w:rsidP="00997105">
      <w:pPr>
        <w:pStyle w:val="R1"/>
        <w:spacing w:after="250"/>
      </w:pPr>
      <w:r w:rsidRPr="00E30A98">
        <w:t>Regeringens skrivelse</w:t>
      </w:r>
      <w:r w:rsidR="00A85836" w:rsidRPr="00E30A98">
        <w:t>r</w:t>
      </w:r>
    </w:p>
    <w:p w:rsidR="00D925B3" w:rsidRPr="00E30A98" w:rsidRDefault="00A85836" w:rsidP="00D925B3">
      <w:r w:rsidRPr="00E30A98">
        <w:t>I skrivelsen om det svenska ordförandeskapet i Europeiska unionens råd andra halvåret 2009 redogör regeringen för hur ordförandeskapet förbereddes inom Regeringskansliet, hur det genomfördes och de viktigaste resultat som uppnåddes. Skrivelsen innehåller även en kostnadsredogörelse.</w:t>
      </w:r>
    </w:p>
    <w:p w:rsidR="00A85836" w:rsidRPr="00E30A98" w:rsidRDefault="00A85836" w:rsidP="00A85836">
      <w:pPr>
        <w:pStyle w:val="Normaltindrag"/>
      </w:pPr>
      <w:r w:rsidRPr="00E30A98">
        <w:t>I skrivelsen om verksamheten i Europeiska unionen under 2009 behandlas Europeiska unionens övergripande utveckling och vissa horisontella frågor (del 1), unionens förbindelser med omvärlden (del 2), ekonomiska och fina</w:t>
      </w:r>
      <w:r w:rsidRPr="00E30A98">
        <w:t>n</w:t>
      </w:r>
      <w:r w:rsidRPr="00E30A98">
        <w:t>siella frågor (del 3) samt rättsliga och inrikes frågor (del 4). Vidare behandlas unionens ö</w:t>
      </w:r>
      <w:r w:rsidR="00251AE4" w:rsidRPr="00E30A98">
        <w:t>vriga politikområden (delarna 5–</w:t>
      </w:r>
      <w:r w:rsidRPr="00E30A98">
        <w:t>10). Slutligen redogörs för uni</w:t>
      </w:r>
      <w:r w:rsidRPr="00E30A98">
        <w:t>o</w:t>
      </w:r>
      <w:r w:rsidRPr="00E30A98">
        <w:t>nens institutioner m.m. (del 11). I bilagor redogörs också för mål av svenskt intresse vid EU-domstolen och tribunalen, för pågående överträdels</w:t>
      </w:r>
      <w:r w:rsidRPr="00E30A98">
        <w:t>e</w:t>
      </w:r>
      <w:r w:rsidRPr="00E30A98">
        <w:t>ärenden mot Sverige samt för beslut i ministerrådet som Sverige inte stöttat.</w:t>
      </w:r>
    </w:p>
    <w:p w:rsidR="00495C0B" w:rsidRPr="00E30A98" w:rsidRDefault="00495C0B" w:rsidP="00564674">
      <w:pPr>
        <w:pStyle w:val="Rubrik1"/>
        <w:rPr>
          <w:noProof w:val="0"/>
        </w:rPr>
      </w:pPr>
      <w:r w:rsidRPr="00E30A98">
        <w:rPr>
          <w:noProof w:val="0"/>
        </w:rPr>
        <w:lastRenderedPageBreak/>
        <w:t>EU-nämnden</w:t>
      </w:r>
    </w:p>
    <w:p w:rsidR="00495C0B" w:rsidRPr="00E30A98" w:rsidRDefault="00495C0B" w:rsidP="00495C0B">
      <w:r w:rsidRPr="00E30A98">
        <w:t>EU-nämnden behandlar inledningsvis regeringens skrivelse angående ordf</w:t>
      </w:r>
      <w:r w:rsidRPr="00E30A98">
        <w:t>ö</w:t>
      </w:r>
      <w:r w:rsidRPr="00E30A98">
        <w:t>randeskapet i Europeiska unionens råd och därefter skrivelsen om verksamh</w:t>
      </w:r>
      <w:r w:rsidRPr="00E30A98">
        <w:t>e</w:t>
      </w:r>
      <w:r w:rsidRPr="00E30A98">
        <w:t xml:space="preserve">ten </w:t>
      </w:r>
      <w:r w:rsidR="002610E4" w:rsidRPr="00E30A98">
        <w:t xml:space="preserve">i Europeiska unionen </w:t>
      </w:r>
      <w:r w:rsidRPr="00E30A98">
        <w:t>under 2009.</w:t>
      </w:r>
    </w:p>
    <w:p w:rsidR="00495C0B" w:rsidRPr="00E30A98" w:rsidRDefault="00495C0B" w:rsidP="00495C0B">
      <w:pPr>
        <w:pStyle w:val="R3"/>
      </w:pPr>
      <w:r w:rsidRPr="00E30A98">
        <w:t>Det svenska ordförandeskapet i Europeiska unionens råd andra halvåret 2009</w:t>
      </w:r>
    </w:p>
    <w:p w:rsidR="00495C0B" w:rsidRPr="00E30A98" w:rsidRDefault="00495C0B" w:rsidP="00495C0B">
      <w:r w:rsidRPr="00E30A98">
        <w:t>I skrivels</w:t>
      </w:r>
      <w:r w:rsidR="00E74C10" w:rsidRPr="00E30A98">
        <w:t>en redogörs först för hur ordförandeskapet förbereddes, inklusive arb</w:t>
      </w:r>
      <w:r w:rsidR="00E74C10" w:rsidRPr="00E30A98">
        <w:t>e</w:t>
      </w:r>
      <w:r w:rsidR="00E74C10" w:rsidRPr="00E30A98">
        <w:t>tet med 18-månaders- och 6-månadersprogrammen. Därefter redogörs för de huvudsakliga resultaten av ordförandeskapet, uppdelat efter de främsta prioriteringarna (Lissabonfördraget, klimatet, den ekonomiska krisen, Stoc</w:t>
      </w:r>
      <w:r w:rsidR="00E74C10" w:rsidRPr="00E30A98">
        <w:t>k</w:t>
      </w:r>
      <w:r w:rsidR="00E74C10" w:rsidRPr="00E30A98">
        <w:t>holmsprogrammet, Östersjöstrategin och EU som global aktör). Slutligen redogörs för relationerna med Europaparlamentet, mötesverksamheten i Sv</w:t>
      </w:r>
      <w:r w:rsidR="00E74C10" w:rsidRPr="00E30A98">
        <w:t>e</w:t>
      </w:r>
      <w:r w:rsidR="00E74C10" w:rsidRPr="00E30A98">
        <w:t>rige, kommunikationen under ordförandeskapet och kostnaderna för ordf</w:t>
      </w:r>
      <w:r w:rsidR="00E74C10" w:rsidRPr="00E30A98">
        <w:t>ö</w:t>
      </w:r>
      <w:r w:rsidR="00E74C10" w:rsidRPr="00E30A98">
        <w:t>randeskapet.</w:t>
      </w:r>
    </w:p>
    <w:p w:rsidR="00D7325A" w:rsidRPr="00E30A98" w:rsidRDefault="00D7325A" w:rsidP="00D7325A">
      <w:pPr>
        <w:pStyle w:val="Normaltindrag"/>
      </w:pPr>
      <w:r w:rsidRPr="00E30A98">
        <w:t>Det framgår av skrivelsen att förberedelserna inför ordförandeskapet i</w:t>
      </w:r>
      <w:r w:rsidRPr="00E30A98">
        <w:t>n</w:t>
      </w:r>
      <w:r w:rsidRPr="00E30A98">
        <w:t>leddes under våren 2007 med ett inventeringsarbete av samtliga sakfrågor. Under hösten 2007 identifierades de huvudsakliga prioriteringarna för det svenska ordförandeskapet inför arbetet med 18-månadersprogrammet som Sverige skulle anta tillsammans med Frankrike, som innehade ordförandesk</w:t>
      </w:r>
      <w:r w:rsidRPr="00E30A98">
        <w:t>a</w:t>
      </w:r>
      <w:r w:rsidRPr="00E30A98">
        <w:t>pet hö</w:t>
      </w:r>
      <w:r w:rsidRPr="00E30A98">
        <w:t>s</w:t>
      </w:r>
      <w:r w:rsidRPr="00E30A98">
        <w:t xml:space="preserve">ten 2008, och Tjeckien som innehade ordförandeskapet våren 2009. </w:t>
      </w:r>
      <w:r w:rsidR="00084F6A" w:rsidRPr="00E30A98">
        <w:t>Information</w:t>
      </w:r>
      <w:r w:rsidRPr="00E30A98">
        <w:t xml:space="preserve"> om 18-månadersprogrammet </w:t>
      </w:r>
      <w:r w:rsidR="00084F6A" w:rsidRPr="00E30A98">
        <w:t>gavs</w:t>
      </w:r>
      <w:r w:rsidRPr="00E30A98">
        <w:t xml:space="preserve"> främst informellt </w:t>
      </w:r>
      <w:r w:rsidR="00084F6A" w:rsidRPr="00E30A98">
        <w:t>inom ramen för</w:t>
      </w:r>
      <w:r w:rsidRPr="00E30A98">
        <w:t xml:space="preserve"> EU-nämndens särskilda beredningsgrupp </w:t>
      </w:r>
      <w:r w:rsidR="00F92925" w:rsidRPr="00E30A98">
        <w:t>vari företrädare för samtliga rik</w:t>
      </w:r>
      <w:r w:rsidR="00F92925" w:rsidRPr="00E30A98">
        <w:t>s</w:t>
      </w:r>
      <w:r w:rsidR="00F92925" w:rsidRPr="00E30A98">
        <w:t xml:space="preserve">dagspartier ingår. </w:t>
      </w:r>
      <w:r w:rsidRPr="00E30A98">
        <w:t>Möten i beredningsgrupp</w:t>
      </w:r>
      <w:r w:rsidR="002610E4" w:rsidRPr="00E30A98">
        <w:t>en med EU-minister Cecilia Malm</w:t>
      </w:r>
      <w:r w:rsidRPr="00E30A98">
        <w:t>ström om 18-månadersprogrammet ägde rum i okt</w:t>
      </w:r>
      <w:r w:rsidRPr="00E30A98">
        <w:t>o</w:t>
      </w:r>
      <w:r w:rsidRPr="00E30A98">
        <w:t>ber 2007 och april 2008. Programmet fastställdes av EU-minist</w:t>
      </w:r>
      <w:r w:rsidR="00251AE4" w:rsidRPr="00E30A98">
        <w:t>ra</w:t>
      </w:r>
      <w:r w:rsidRPr="00E30A98">
        <w:t>r</w:t>
      </w:r>
      <w:r w:rsidR="009E0AB1" w:rsidRPr="00E30A98">
        <w:t>na i trioländerna i maj 2008</w:t>
      </w:r>
      <w:r w:rsidR="00CF0707" w:rsidRPr="00E30A98">
        <w:t xml:space="preserve"> och antogs formellt av rådet i juni. Regeringen sa</w:t>
      </w:r>
      <w:r w:rsidR="00CF0707" w:rsidRPr="00E30A98">
        <w:t>m</w:t>
      </w:r>
      <w:r w:rsidR="00CF0707" w:rsidRPr="00E30A98">
        <w:t>rådde med EU-nämnden den 13 juni inför detta beslut.</w:t>
      </w:r>
    </w:p>
    <w:p w:rsidR="007D1706" w:rsidRPr="00E30A98" w:rsidRDefault="007D1706" w:rsidP="00D7325A">
      <w:pPr>
        <w:pStyle w:val="Normaltindrag"/>
      </w:pPr>
      <w:r w:rsidRPr="00E30A98">
        <w:t>EU-nämndens beredningsg</w:t>
      </w:r>
      <w:r w:rsidR="00F92925" w:rsidRPr="00E30A98">
        <w:t xml:space="preserve">rupp hade även </w:t>
      </w:r>
      <w:r w:rsidRPr="00E30A98">
        <w:t xml:space="preserve">möten med EU-ministern för att </w:t>
      </w:r>
      <w:r w:rsidR="00C70219" w:rsidRPr="00E30A98">
        <w:t xml:space="preserve">få information om </w:t>
      </w:r>
      <w:r w:rsidRPr="00E30A98">
        <w:t>prioriteringarna för det svenska ordf</w:t>
      </w:r>
      <w:r w:rsidRPr="00E30A98">
        <w:t>ö</w:t>
      </w:r>
      <w:r w:rsidRPr="00E30A98">
        <w:t>randeskapet som skulle fastställas i 6-månadersprogrammet. Möten med beredningsgru</w:t>
      </w:r>
      <w:r w:rsidRPr="00E30A98">
        <w:t>p</w:t>
      </w:r>
      <w:r w:rsidRPr="00E30A98">
        <w:t>pen hölls i oktober 2008, december 2008, april 200</w:t>
      </w:r>
      <w:r w:rsidR="00075CB2" w:rsidRPr="00E30A98">
        <w:t>9 och slutligen den 12 juni 2009</w:t>
      </w:r>
      <w:r w:rsidRPr="00E30A98">
        <w:t>. Ordförandeskapsprogrammet presenterades däre</w:t>
      </w:r>
      <w:r w:rsidRPr="00E30A98">
        <w:t>f</w:t>
      </w:r>
      <w:r w:rsidRPr="00E30A98">
        <w:t xml:space="preserve">ter av regeringen i kammaren den 23 juni. Beredningsgruppen diskuterade även formerna för samråd och återrapportering under ordförandeskapet med EU-ministern. </w:t>
      </w:r>
    </w:p>
    <w:p w:rsidR="007D1706" w:rsidRPr="00E30A98" w:rsidRDefault="00F92925" w:rsidP="00D7325A">
      <w:pPr>
        <w:pStyle w:val="Normaltindrag"/>
      </w:pPr>
      <w:r w:rsidRPr="00E30A98">
        <w:t>EU-nämnden konstaterar att regeringen även under detta svenska ordf</w:t>
      </w:r>
      <w:r w:rsidRPr="00E30A98">
        <w:t>ö</w:t>
      </w:r>
      <w:r w:rsidRPr="00E30A98">
        <w:t xml:space="preserve">randeskap på </w:t>
      </w:r>
      <w:r w:rsidR="00C70219" w:rsidRPr="00E30A98">
        <w:t>ett tillfredsställande sätt samrådde</w:t>
      </w:r>
      <w:r w:rsidRPr="00E30A98">
        <w:t xml:space="preserve"> med och informera</w:t>
      </w:r>
      <w:r w:rsidR="00C70219" w:rsidRPr="00E30A98">
        <w:t>de</w:t>
      </w:r>
      <w:r w:rsidRPr="00E30A98">
        <w:t xml:space="preserve"> näm</w:t>
      </w:r>
      <w:r w:rsidRPr="00E30A98">
        <w:t>n</w:t>
      </w:r>
      <w:r w:rsidRPr="00E30A98">
        <w:t>den om verksamheten under ordförandeskapet</w:t>
      </w:r>
      <w:r w:rsidR="009E0AB1" w:rsidRPr="00E30A98">
        <w:t xml:space="preserve"> samt</w:t>
      </w:r>
      <w:r w:rsidRPr="00E30A98">
        <w:t xml:space="preserve"> att samarbetet me</w:t>
      </w:r>
      <w:r w:rsidRPr="00E30A98">
        <w:t>l</w:t>
      </w:r>
      <w:r w:rsidRPr="00E30A98">
        <w:t>lan rege</w:t>
      </w:r>
      <w:r w:rsidRPr="00E30A98">
        <w:t>r</w:t>
      </w:r>
      <w:r w:rsidRPr="00E30A98">
        <w:t>ingen och Regeringskansliet å ena sidan o</w:t>
      </w:r>
      <w:r w:rsidR="00C70219" w:rsidRPr="00E30A98">
        <w:t xml:space="preserve">ch EU-nämnden å andra sidan </w:t>
      </w:r>
      <w:r w:rsidRPr="00E30A98">
        <w:t>fung</w:t>
      </w:r>
      <w:r w:rsidRPr="00E30A98">
        <w:t>e</w:t>
      </w:r>
      <w:r w:rsidR="00C70219" w:rsidRPr="00E30A98">
        <w:t>rade</w:t>
      </w:r>
      <w:r w:rsidRPr="00E30A98">
        <w:t xml:space="preserve"> väl. </w:t>
      </w:r>
      <w:r w:rsidR="00324E97" w:rsidRPr="00E30A98">
        <w:t>EU-nämnden vill särskilt uppmärksamma att underlag inför samråden oftast lev</w:t>
      </w:r>
      <w:r w:rsidR="00324E97" w:rsidRPr="00E30A98">
        <w:t>e</w:t>
      </w:r>
      <w:r w:rsidR="009E0AB1" w:rsidRPr="00E30A98">
        <w:t>rerades i god tid</w:t>
      </w:r>
      <w:r w:rsidR="00324E97" w:rsidRPr="00E30A98">
        <w:t xml:space="preserve"> och att det var hög närvaro av statsråd på EU-nämndens möten. </w:t>
      </w:r>
    </w:p>
    <w:p w:rsidR="00467092" w:rsidRPr="00E30A98" w:rsidRDefault="00A866BC" w:rsidP="00D7325A">
      <w:pPr>
        <w:pStyle w:val="Normaltindrag"/>
      </w:pPr>
      <w:r w:rsidRPr="00E30A98">
        <w:t xml:space="preserve">En fråga som </w:t>
      </w:r>
      <w:r w:rsidR="00E23E26" w:rsidRPr="00E30A98">
        <w:t>gav upphov till upprepade</w:t>
      </w:r>
      <w:r w:rsidRPr="00E30A98">
        <w:t xml:space="preserve"> diskussioner var hur Sver</w:t>
      </w:r>
      <w:r w:rsidRPr="00E30A98">
        <w:t>i</w:t>
      </w:r>
      <w:r w:rsidRPr="00E30A98">
        <w:t xml:space="preserve">ges ståndpunkt </w:t>
      </w:r>
      <w:r w:rsidR="00F007EA" w:rsidRPr="00E30A98">
        <w:t xml:space="preserve">som medlemsstat </w:t>
      </w:r>
      <w:r w:rsidRPr="00E30A98">
        <w:t>förhöll sig till Sveriges roll som ordföra</w:t>
      </w:r>
      <w:r w:rsidRPr="00E30A98">
        <w:t>n</w:t>
      </w:r>
      <w:r w:rsidR="009E0AB1" w:rsidRPr="00E30A98">
        <w:t>de i rådet</w:t>
      </w:r>
      <w:r w:rsidRPr="00E30A98">
        <w:t xml:space="preserve"> och hur re</w:t>
      </w:r>
      <w:r w:rsidR="00A43729" w:rsidRPr="00E30A98">
        <w:t>geringen uttryckte detta i kontakterna med</w:t>
      </w:r>
      <w:r w:rsidRPr="00E30A98">
        <w:t xml:space="preserve"> nämnden. </w:t>
      </w:r>
      <w:r w:rsidR="00E23E26" w:rsidRPr="00E30A98">
        <w:t>Liksom under det tidigare svenska ordförandeskapet 2001 förekom i</w:t>
      </w:r>
      <w:r w:rsidRPr="00E30A98">
        <w:t>nte sällan i det underlag som regeringen överlämnade inför samråden formuleringar med inn</w:t>
      </w:r>
      <w:r w:rsidRPr="00E30A98">
        <w:t>e</w:t>
      </w:r>
      <w:r w:rsidRPr="00E30A98">
        <w:t>börden att ”Sverige stöder ordförandeskapets förslag”</w:t>
      </w:r>
      <w:r w:rsidR="00251AE4" w:rsidRPr="00E30A98">
        <w:t>. Ibland var det oklart om</w:t>
      </w:r>
      <w:r w:rsidRPr="00E30A98">
        <w:t xml:space="preserve"> detta skulle tolkas som att ordförandeskapets förslag stämde helt öve</w:t>
      </w:r>
      <w:r w:rsidRPr="00E30A98">
        <w:t>r</w:t>
      </w:r>
      <w:r w:rsidR="009E0AB1" w:rsidRPr="00E30A98">
        <w:t>ens med svenska ståndpunkter</w:t>
      </w:r>
      <w:r w:rsidRPr="00E30A98">
        <w:t xml:space="preserve"> eller om </w:t>
      </w:r>
      <w:r w:rsidR="00467092" w:rsidRPr="00E30A98">
        <w:t>ordförandeskapets förslag var en kompr</w:t>
      </w:r>
      <w:r w:rsidR="00467092" w:rsidRPr="00E30A98">
        <w:t>o</w:t>
      </w:r>
      <w:r w:rsidR="00467092" w:rsidRPr="00E30A98">
        <w:t xml:space="preserve">misslösning  som avvek från den svenska ståndpunkten i syfte att nå resultat. </w:t>
      </w:r>
    </w:p>
    <w:p w:rsidR="00E23E26" w:rsidRPr="00E30A98" w:rsidRDefault="00E23E26" w:rsidP="00D7325A">
      <w:pPr>
        <w:pStyle w:val="Normaltindrag"/>
      </w:pPr>
      <w:r w:rsidRPr="00E30A98">
        <w:t>EU-nämnden utgick, vid de samråd med regeringen som ägde rum under det svenska ordförandeskapet, från att regeringen även under denna period avsåg att i varje fråga driva endast en uppfattning i ministerrådet. En annan sak är att Sverige i vissa frågor, i syfte att uppnå resultat, haft anledning att i samband med ordförandeskapet inta en mer flexibel position än annars. EU-nämnden anser sig kunna konstatera att samrådet de facto rörde hur den svenska regeringen avsåg att agera i egenskap av ordförande. EU-nämnden har med den utgångspunkten kunnat stödja ståndpunkter som syftat till att uppnå acceptabla kompromisser snarare än specifika lösningar i de utestående frågorna.</w:t>
      </w:r>
    </w:p>
    <w:p w:rsidR="00E23E26" w:rsidRPr="00E30A98" w:rsidRDefault="00E23E26" w:rsidP="00D7325A">
      <w:pPr>
        <w:pStyle w:val="Normaltindrag"/>
      </w:pPr>
      <w:r w:rsidRPr="00E30A98">
        <w:t>Sammanfattningsvis konstaterar EU-nämnden, trots de principiella okla</w:t>
      </w:r>
      <w:r w:rsidRPr="00E30A98">
        <w:t>r</w:t>
      </w:r>
      <w:r w:rsidRPr="00E30A98">
        <w:t xml:space="preserve">heter som antytts ovan, att regeringen </w:t>
      </w:r>
      <w:r w:rsidR="00C70219" w:rsidRPr="00E30A98">
        <w:t xml:space="preserve">sammantaget </w:t>
      </w:r>
      <w:r w:rsidRPr="00E30A98">
        <w:t>på ett tillfredsställande sätt informerat och samrått om sitt arbete i EU:s ministerråd under det sven</w:t>
      </w:r>
      <w:r w:rsidRPr="00E30A98">
        <w:t>s</w:t>
      </w:r>
      <w:r w:rsidRPr="00E30A98">
        <w:t>ka ordf</w:t>
      </w:r>
      <w:r w:rsidRPr="00E30A98">
        <w:t>ö</w:t>
      </w:r>
      <w:r w:rsidRPr="00E30A98">
        <w:t>randeskapet.</w:t>
      </w:r>
    </w:p>
    <w:p w:rsidR="0017337A" w:rsidRPr="00E30A98" w:rsidRDefault="0017337A" w:rsidP="00D7325A">
      <w:pPr>
        <w:pStyle w:val="Normaltindrag"/>
        <w:rPr>
          <w:u w:val="single"/>
        </w:rPr>
      </w:pPr>
      <w:r w:rsidRPr="00E30A98">
        <w:t>Det svenska ordförandeskapet innebar för EU-nämnden även att vara or</w:t>
      </w:r>
      <w:r w:rsidRPr="00E30A98">
        <w:t>d</w:t>
      </w:r>
      <w:r w:rsidRPr="00E30A98">
        <w:t>förande i C</w:t>
      </w:r>
      <w:r w:rsidR="00084F6A" w:rsidRPr="00E30A98">
        <w:t>osac</w:t>
      </w:r>
      <w:r w:rsidR="00C82AC7" w:rsidRPr="00E30A98">
        <w:t>, konferensen mellan parlamentariska organ för EU-fr</w:t>
      </w:r>
      <w:r w:rsidR="00C70219" w:rsidRPr="00E30A98">
        <w:t xml:space="preserve">ågor. </w:t>
      </w:r>
      <w:r w:rsidR="00E1184C" w:rsidRPr="00E30A98">
        <w:t xml:space="preserve">Redan under våren 2009 intensifierades arbetet </w:t>
      </w:r>
      <w:r w:rsidR="0076541D" w:rsidRPr="00E30A98">
        <w:t xml:space="preserve">med </w:t>
      </w:r>
      <w:r w:rsidR="00E1184C" w:rsidRPr="00E30A98">
        <w:t>Cosac</w:t>
      </w:r>
      <w:r w:rsidR="0076541D" w:rsidRPr="00E30A98">
        <w:t>förberedelser</w:t>
      </w:r>
      <w:r w:rsidR="00E1184C" w:rsidRPr="00E30A98">
        <w:t xml:space="preserve"> i och med att Sverige var del av den s.k. trojkan</w:t>
      </w:r>
      <w:r w:rsidR="0076541D" w:rsidRPr="00E30A98">
        <w:t xml:space="preserve"> fr.o.m. den 1 januari 2009</w:t>
      </w:r>
      <w:r w:rsidR="00E1184C" w:rsidRPr="00E30A98">
        <w:t xml:space="preserve">. </w:t>
      </w:r>
      <w:r w:rsidR="0076541D" w:rsidRPr="00E30A98">
        <w:t>Under Sveriges</w:t>
      </w:r>
      <w:r w:rsidR="00D91CB3" w:rsidRPr="00E30A98">
        <w:t xml:space="preserve"> ordförandeska</w:t>
      </w:r>
      <w:r w:rsidR="0076541D" w:rsidRPr="00E30A98">
        <w:t>p</w:t>
      </w:r>
      <w:r w:rsidR="00D91CB3" w:rsidRPr="00E30A98">
        <w:t xml:space="preserve"> var EU-nämnden värd för två möten som arranger</w:t>
      </w:r>
      <w:r w:rsidR="00D91CB3" w:rsidRPr="00E30A98">
        <w:t>a</w:t>
      </w:r>
      <w:r w:rsidR="00D91CB3" w:rsidRPr="00E30A98">
        <w:t>des i riksdagen. D</w:t>
      </w:r>
      <w:r w:rsidR="00C70219" w:rsidRPr="00E30A98">
        <w:t xml:space="preserve">en 6–7 </w:t>
      </w:r>
      <w:r w:rsidR="00D91CB3" w:rsidRPr="00E30A98">
        <w:t xml:space="preserve">juli hölls </w:t>
      </w:r>
      <w:r w:rsidR="00C82AC7" w:rsidRPr="00E30A98">
        <w:t>ett möte på ordförandeni</w:t>
      </w:r>
      <w:r w:rsidR="00D91CB3" w:rsidRPr="00E30A98">
        <w:t>vå, med deltaga</w:t>
      </w:r>
      <w:r w:rsidR="00D91CB3" w:rsidRPr="00E30A98">
        <w:t>n</w:t>
      </w:r>
      <w:r w:rsidR="00D91CB3" w:rsidRPr="00E30A98">
        <w:t>de av utrikesm</w:t>
      </w:r>
      <w:r w:rsidR="00D91CB3" w:rsidRPr="00E30A98">
        <w:t>i</w:t>
      </w:r>
      <w:r w:rsidR="00D91CB3" w:rsidRPr="00E30A98">
        <w:t>nister Carl Bildt, EU-minister Cecilia Malmström och EU-kommissionär Margot Wallström</w:t>
      </w:r>
      <w:r w:rsidR="0076541D" w:rsidRPr="00E30A98">
        <w:t>. D</w:t>
      </w:r>
      <w:r w:rsidR="00C70219" w:rsidRPr="00E30A98">
        <w:t>en 4–</w:t>
      </w:r>
      <w:r w:rsidR="00C82AC7" w:rsidRPr="00E30A98">
        <w:t>6</w:t>
      </w:r>
      <w:r w:rsidR="00084F6A" w:rsidRPr="00E30A98">
        <w:t xml:space="preserve"> okto</w:t>
      </w:r>
      <w:r w:rsidR="00D91CB3" w:rsidRPr="00E30A98">
        <w:t xml:space="preserve">ber hölls </w:t>
      </w:r>
      <w:r w:rsidR="00084F6A" w:rsidRPr="00E30A98">
        <w:t>det ordinarie C</w:t>
      </w:r>
      <w:r w:rsidR="00084F6A" w:rsidRPr="00E30A98">
        <w:t>o</w:t>
      </w:r>
      <w:r w:rsidR="00084F6A" w:rsidRPr="00E30A98">
        <w:t>sac</w:t>
      </w:r>
      <w:r w:rsidR="00C82AC7" w:rsidRPr="00E30A98">
        <w:t>-mötet i plenum</w:t>
      </w:r>
      <w:r w:rsidR="00D91CB3" w:rsidRPr="00E30A98">
        <w:t xml:space="preserve">, med deltagande av </w:t>
      </w:r>
      <w:r w:rsidR="001E3DB4" w:rsidRPr="00E30A98">
        <w:t>H.K.H</w:t>
      </w:r>
      <w:r w:rsidR="00251AE4" w:rsidRPr="00E30A98">
        <w:t>.</w:t>
      </w:r>
      <w:r w:rsidR="001E3DB4" w:rsidRPr="00E30A98">
        <w:t xml:space="preserve"> kronprinsessan Victoria, </w:t>
      </w:r>
      <w:r w:rsidR="00D91CB3" w:rsidRPr="00E30A98">
        <w:t>statsm</w:t>
      </w:r>
      <w:r w:rsidR="00D91CB3" w:rsidRPr="00E30A98">
        <w:t>i</w:t>
      </w:r>
      <w:r w:rsidR="00D91CB3" w:rsidRPr="00E30A98">
        <w:t>nister Fredrik Reinfeldt, justitieminister Beatrice Ask, migrationsm</w:t>
      </w:r>
      <w:r w:rsidR="00D91CB3" w:rsidRPr="00E30A98">
        <w:t>i</w:t>
      </w:r>
      <w:r w:rsidR="00D91CB3" w:rsidRPr="00E30A98">
        <w:t>nister Tobias Billström, miljöminister Andreas Car</w:t>
      </w:r>
      <w:r w:rsidR="00D91CB3" w:rsidRPr="00E30A98">
        <w:t>l</w:t>
      </w:r>
      <w:r w:rsidR="00D91CB3" w:rsidRPr="00E30A98">
        <w:t>gren och EU-kommissionär Margot Wallström</w:t>
      </w:r>
      <w:r w:rsidR="00C82AC7" w:rsidRPr="00E30A98">
        <w:t xml:space="preserve">. </w:t>
      </w:r>
      <w:r w:rsidR="005A5961" w:rsidRPr="00E30A98">
        <w:t>Ämnen som togs upp på mötet var klimatfrågan, Stoc</w:t>
      </w:r>
      <w:r w:rsidR="005A5961" w:rsidRPr="00E30A98">
        <w:t>k</w:t>
      </w:r>
      <w:r w:rsidR="005A5961" w:rsidRPr="00E30A98">
        <w:t>holmsprogrammet och öppe</w:t>
      </w:r>
      <w:r w:rsidR="005A5961" w:rsidRPr="00E30A98">
        <w:t>n</w:t>
      </w:r>
      <w:r w:rsidR="005A5961" w:rsidRPr="00E30A98">
        <w:t>het inom EU</w:t>
      </w:r>
      <w:r w:rsidR="00C70219" w:rsidRPr="00E30A98">
        <w:t xml:space="preserve">:s institutioner, vilka stämde </w:t>
      </w:r>
      <w:r w:rsidR="005A5961" w:rsidRPr="00E30A98">
        <w:t xml:space="preserve">väl överens med det svenska ordförandeskapets prioriteringar. </w:t>
      </w:r>
      <w:r w:rsidR="0076541D" w:rsidRPr="00E30A98">
        <w:t>Även Lissabonfö</w:t>
      </w:r>
      <w:r w:rsidR="0076541D" w:rsidRPr="00E30A98">
        <w:t>r</w:t>
      </w:r>
      <w:r w:rsidR="0076541D" w:rsidRPr="00E30A98">
        <w:t xml:space="preserve">draget diskuterades mot bakgrund av den irländska folkomröstningen dagarna innan Cosacs möte. </w:t>
      </w:r>
    </w:p>
    <w:p w:rsidR="00F53A97" w:rsidRPr="00E30A98" w:rsidRDefault="00F53A97" w:rsidP="00E97865"/>
    <w:p w:rsidR="0095297E" w:rsidRPr="00E30A98" w:rsidRDefault="0076541D" w:rsidP="009E2228">
      <w:pPr>
        <w:pStyle w:val="R3"/>
        <w:spacing w:before="0"/>
      </w:pPr>
      <w:r w:rsidRPr="00E30A98">
        <w:br w:type="page"/>
      </w:r>
      <w:r w:rsidR="0095297E" w:rsidRPr="00E30A98">
        <w:t>Verksamheten i Europeiska unionen under 2009</w:t>
      </w:r>
    </w:p>
    <w:p w:rsidR="0095297E" w:rsidRPr="00E30A98" w:rsidRDefault="0095297E" w:rsidP="009E2228">
      <w:pPr>
        <w:spacing w:before="125"/>
        <w:rPr>
          <w:b/>
        </w:rPr>
      </w:pPr>
      <w:r w:rsidRPr="00E30A98">
        <w:rPr>
          <w:b/>
        </w:rPr>
        <w:t>Synpunkter av övergripande karaktär</w:t>
      </w:r>
    </w:p>
    <w:p w:rsidR="0095297E" w:rsidRPr="00E30A98" w:rsidRDefault="00BF7406" w:rsidP="009E2228">
      <w:r w:rsidRPr="00E30A98">
        <w:t>EU-nämnden vill även detta år uttrycka sin uppskattning av skrivelsen som ger en bred översikt över det gångna årets verksamhet i EU.</w:t>
      </w:r>
    </w:p>
    <w:p w:rsidR="00473745" w:rsidRPr="00E30A98" w:rsidRDefault="00EF08A1" w:rsidP="00EF08A1">
      <w:pPr>
        <w:pStyle w:val="Normaltindrag"/>
      </w:pPr>
      <w:r w:rsidRPr="00E30A98">
        <w:t xml:space="preserve">Relationerna mellan regeringen och riksdagen behandlas övergripande i avsnitt 1.1. EU-nämnden kan konstatera </w:t>
      </w:r>
      <w:r w:rsidR="00084F6A" w:rsidRPr="00E30A98">
        <w:t>att de förändrade</w:t>
      </w:r>
      <w:r w:rsidRPr="00E30A98">
        <w:t xml:space="preserve"> a</w:t>
      </w:r>
      <w:r w:rsidRPr="00E30A98">
        <w:t>r</w:t>
      </w:r>
      <w:r w:rsidRPr="00E30A98">
        <w:t>betsformer för EU-frågor som infördes 2007 och som bl.a. innebär nya uppgifter för utsko</w:t>
      </w:r>
      <w:r w:rsidRPr="00E30A98">
        <w:t>t</w:t>
      </w:r>
      <w:r w:rsidRPr="00E30A98">
        <w:t>ten i behandlingen av EU-frågor</w:t>
      </w:r>
      <w:r w:rsidR="00251AE4" w:rsidRPr="00E30A98">
        <w:t>,</w:t>
      </w:r>
      <w:r w:rsidRPr="00E30A98">
        <w:t xml:space="preserve"> och därmed en ny arbetsfö</w:t>
      </w:r>
      <w:r w:rsidRPr="00E30A98">
        <w:t>r</w:t>
      </w:r>
      <w:r w:rsidRPr="00E30A98">
        <w:t>delning mellan EU-nämnden och utskotten</w:t>
      </w:r>
      <w:r w:rsidR="00251AE4" w:rsidRPr="00E30A98">
        <w:t>,</w:t>
      </w:r>
      <w:r w:rsidRPr="00E30A98">
        <w:t xml:space="preserve"> </w:t>
      </w:r>
      <w:r w:rsidR="00084F6A" w:rsidRPr="00E30A98">
        <w:t>har funnit sin form</w:t>
      </w:r>
      <w:r w:rsidRPr="00E30A98">
        <w:t xml:space="preserve"> </w:t>
      </w:r>
      <w:r w:rsidR="009E0AB1" w:rsidRPr="00E30A98">
        <w:t>samt</w:t>
      </w:r>
      <w:r w:rsidRPr="00E30A98">
        <w:t xml:space="preserve"> att samarbetet me</w:t>
      </w:r>
      <w:r w:rsidRPr="00E30A98">
        <w:t>l</w:t>
      </w:r>
      <w:r w:rsidRPr="00E30A98">
        <w:t xml:space="preserve">lan nämnden och utskotten </w:t>
      </w:r>
      <w:r w:rsidR="00084F6A" w:rsidRPr="00E30A98">
        <w:t xml:space="preserve">har utvecklats och </w:t>
      </w:r>
      <w:r w:rsidRPr="00E30A98">
        <w:t xml:space="preserve">fungerar väl. Under </w:t>
      </w:r>
      <w:r w:rsidR="00473745" w:rsidRPr="00E30A98">
        <w:t xml:space="preserve">2009 inleddes en utredning </w:t>
      </w:r>
      <w:r w:rsidR="00084F6A" w:rsidRPr="00E30A98">
        <w:t xml:space="preserve">inom riksdagen </w:t>
      </w:r>
      <w:r w:rsidR="00473745" w:rsidRPr="00E30A98">
        <w:t>för att följa upp</w:t>
      </w:r>
      <w:r w:rsidRPr="00E30A98">
        <w:t xml:space="preserve"> de nya arbetsformerna med målet att klargöra a</w:t>
      </w:r>
      <w:r w:rsidRPr="00E30A98">
        <w:t>r</w:t>
      </w:r>
      <w:r w:rsidRPr="00E30A98">
        <w:t xml:space="preserve">betsfördelningen och rekommendera en modell för hur arbetet ska bedrivas framöver. </w:t>
      </w:r>
      <w:r w:rsidR="00FD07B4" w:rsidRPr="00E30A98">
        <w:t>Utredn</w:t>
      </w:r>
      <w:r w:rsidR="00F35EE8" w:rsidRPr="00E30A98">
        <w:t xml:space="preserve">ingen förväntas lägga fram sina </w:t>
      </w:r>
      <w:r w:rsidR="00FD07B4" w:rsidRPr="00E30A98">
        <w:t>förslag under denna mandatperiod.</w:t>
      </w:r>
    </w:p>
    <w:p w:rsidR="00EF08A1" w:rsidRPr="00E30A98" w:rsidRDefault="00473745" w:rsidP="00EF08A1">
      <w:pPr>
        <w:pStyle w:val="Normaltindrag"/>
      </w:pPr>
      <w:r w:rsidRPr="00E30A98">
        <w:t xml:space="preserve">I detta sammanhang vill EU-nämnden </w:t>
      </w:r>
      <w:r w:rsidR="00084F6A" w:rsidRPr="00E30A98">
        <w:t>fästa uppmärksamheten</w:t>
      </w:r>
      <w:r w:rsidRPr="00E30A98">
        <w:t xml:space="preserve"> på att r</w:t>
      </w:r>
      <w:r w:rsidRPr="00E30A98">
        <w:t>e</w:t>
      </w:r>
      <w:r w:rsidRPr="00E30A98">
        <w:t xml:space="preserve">formen av riksdagens arbete med EU-frågor även medfört </w:t>
      </w:r>
      <w:r w:rsidR="00084F6A" w:rsidRPr="00E30A98">
        <w:t>ut</w:t>
      </w:r>
      <w:r w:rsidRPr="00E30A98">
        <w:t>ökade uppgifter för nämnd</w:t>
      </w:r>
      <w:r w:rsidR="00C70219" w:rsidRPr="00E30A98">
        <w:t>en då nämnden numera även samråder</w:t>
      </w:r>
      <w:r w:rsidRPr="00E30A98">
        <w:t xml:space="preserve"> om samtliga A-punkter på r</w:t>
      </w:r>
      <w:r w:rsidRPr="00E30A98">
        <w:t>å</w:t>
      </w:r>
      <w:r w:rsidRPr="00E30A98">
        <w:t xml:space="preserve">dets dagordning. I syfte att öka öppenheten kring de skriftliga samråd som sker med nämndens ledamöter om A-punkterna </w:t>
      </w:r>
      <w:r w:rsidR="00084F6A" w:rsidRPr="00E30A98">
        <w:t>publiceras nu</w:t>
      </w:r>
      <w:r w:rsidR="00C70219" w:rsidRPr="00E30A98">
        <w:t>mera</w:t>
      </w:r>
      <w:r w:rsidR="00084F6A" w:rsidRPr="00E30A98">
        <w:t xml:space="preserve"> </w:t>
      </w:r>
      <w:r w:rsidRPr="00E30A98">
        <w:t>inform</w:t>
      </w:r>
      <w:r w:rsidRPr="00E30A98">
        <w:t>a</w:t>
      </w:r>
      <w:r w:rsidRPr="00E30A98">
        <w:t>tion om dessa skri</w:t>
      </w:r>
      <w:r w:rsidR="00084F6A" w:rsidRPr="00E30A98">
        <w:t xml:space="preserve">ftliga samråd </w:t>
      </w:r>
      <w:r w:rsidRPr="00E30A98">
        <w:t>på riksdagens web</w:t>
      </w:r>
      <w:r w:rsidRPr="00E30A98">
        <w:t>b</w:t>
      </w:r>
      <w:r w:rsidRPr="00E30A98">
        <w:t>plats.</w:t>
      </w:r>
      <w:r w:rsidR="00EF08A1" w:rsidRPr="00E30A98">
        <w:t xml:space="preserve"> </w:t>
      </w:r>
    </w:p>
    <w:p w:rsidR="00876395" w:rsidRPr="00E30A98" w:rsidRDefault="00705580" w:rsidP="00705580">
      <w:pPr>
        <w:pStyle w:val="Normaltindrag"/>
        <w:rPr>
          <w:u w:val="single"/>
        </w:rPr>
      </w:pPr>
      <w:r w:rsidRPr="00E30A98">
        <w:t xml:space="preserve">Som noteras i avsnitt 1.1 </w:t>
      </w:r>
      <w:r w:rsidR="00C70219" w:rsidRPr="00E30A98">
        <w:t xml:space="preserve">samrådde regeringen under året </w:t>
      </w:r>
      <w:r w:rsidRPr="00E30A98">
        <w:t>med EU-nämnden inför samtliga möten i Europ</w:t>
      </w:r>
      <w:r w:rsidR="00C70219" w:rsidRPr="00E30A98">
        <w:t>eiska rådet och ministerrådet. Liks</w:t>
      </w:r>
      <w:r w:rsidRPr="00E30A98">
        <w:t xml:space="preserve">om tidigare </w:t>
      </w:r>
      <w:r w:rsidR="00E23E26" w:rsidRPr="00E30A98">
        <w:t xml:space="preserve">vill EU-nämnden framhålla </w:t>
      </w:r>
      <w:r w:rsidRPr="00E30A98">
        <w:t>att kontakterna mellan å ena sidan rik</w:t>
      </w:r>
      <w:r w:rsidRPr="00E30A98">
        <w:t>s</w:t>
      </w:r>
      <w:r w:rsidRPr="00E30A98">
        <w:t>dagen och å andra sidan regeringen och Regeringskansliet präglades av god samarbetsanda, skyndsam och effektiv handläggning och beredskap till nö</w:t>
      </w:r>
      <w:r w:rsidRPr="00E30A98">
        <w:t>d</w:t>
      </w:r>
      <w:r w:rsidRPr="00E30A98">
        <w:t xml:space="preserve">vändig flexibilitet. </w:t>
      </w:r>
      <w:r w:rsidR="003F69A8" w:rsidRPr="00E30A98">
        <w:t>Detta var sä</w:t>
      </w:r>
      <w:r w:rsidR="00C70219" w:rsidRPr="00E30A98">
        <w:t>rskilt viktigt då 2009 kännetecknades</w:t>
      </w:r>
      <w:r w:rsidR="003F69A8" w:rsidRPr="00E30A98">
        <w:t xml:space="preserve"> av flera påg</w:t>
      </w:r>
      <w:r w:rsidR="003F69A8" w:rsidRPr="00E30A98">
        <w:t>å</w:t>
      </w:r>
      <w:r w:rsidR="003F69A8" w:rsidRPr="00E30A98">
        <w:t>ende e</w:t>
      </w:r>
      <w:r w:rsidR="00B2262B" w:rsidRPr="00E30A98">
        <w:t xml:space="preserve">ller uppblossande frågor av brådskande </w:t>
      </w:r>
      <w:r w:rsidR="00C70219" w:rsidRPr="00E30A98">
        <w:t xml:space="preserve">karaktär som orsakade </w:t>
      </w:r>
      <w:r w:rsidR="003F69A8" w:rsidRPr="00E30A98">
        <w:t>extrainsatta rådsmöten och extramöten i Europeiska rådet, bl.a. den ekon</w:t>
      </w:r>
      <w:r w:rsidR="003F69A8" w:rsidRPr="00E30A98">
        <w:t>o</w:t>
      </w:r>
      <w:r w:rsidR="003F69A8" w:rsidRPr="00E30A98">
        <w:t xml:space="preserve">miska och finansiella krisen, </w:t>
      </w:r>
      <w:r w:rsidR="00B2262B" w:rsidRPr="00E30A98">
        <w:t>ratificeringen av Lissabonfördraget och tillsät</w:t>
      </w:r>
      <w:r w:rsidR="00B2262B" w:rsidRPr="00E30A98">
        <w:t>t</w:t>
      </w:r>
      <w:r w:rsidR="00B2262B" w:rsidRPr="00E30A98">
        <w:t>ning</w:t>
      </w:r>
      <w:r w:rsidR="007A7777" w:rsidRPr="00E30A98">
        <w:t>en av nya poster med anledning</w:t>
      </w:r>
      <w:r w:rsidR="00B2262B" w:rsidRPr="00E30A98">
        <w:t xml:space="preserve"> av fördraget, </w:t>
      </w:r>
      <w:r w:rsidR="009E0AB1" w:rsidRPr="00E30A98">
        <w:t xml:space="preserve">klimatförhandlingarna, </w:t>
      </w:r>
      <w:r w:rsidR="003F69A8" w:rsidRPr="00E30A98">
        <w:t>den nya influensan och gaskrisen mellan Ryssland och Ukr</w:t>
      </w:r>
      <w:r w:rsidR="003F69A8" w:rsidRPr="00E30A98">
        <w:t>a</w:t>
      </w:r>
      <w:r w:rsidR="003F69A8" w:rsidRPr="00E30A98">
        <w:t>ina</w:t>
      </w:r>
      <w:r w:rsidR="00B2262B" w:rsidRPr="00E30A98">
        <w:t xml:space="preserve"> i början av året</w:t>
      </w:r>
      <w:r w:rsidR="003F69A8" w:rsidRPr="00E30A98">
        <w:t xml:space="preserve">. </w:t>
      </w:r>
      <w:r w:rsidR="00876395" w:rsidRPr="00E30A98">
        <w:t>Dock kan det noteras att nämndens ledamöter i vissa fall fick väl kort tid på sig för att lämna sy</w:t>
      </w:r>
      <w:r w:rsidR="00876395" w:rsidRPr="00E30A98">
        <w:t>n</w:t>
      </w:r>
      <w:r w:rsidR="00876395" w:rsidRPr="00E30A98">
        <w:t>punkter på skriftliga samråd.</w:t>
      </w:r>
      <w:r w:rsidR="00876395" w:rsidRPr="00E30A98">
        <w:rPr>
          <w:u w:val="single"/>
        </w:rPr>
        <w:t xml:space="preserve"> </w:t>
      </w:r>
    </w:p>
    <w:p w:rsidR="00084F6A" w:rsidRPr="00E30A98" w:rsidRDefault="00084F6A" w:rsidP="00705580">
      <w:pPr>
        <w:pStyle w:val="Normaltindrag"/>
      </w:pPr>
      <w:r w:rsidRPr="00E30A98">
        <w:t>R</w:t>
      </w:r>
      <w:r w:rsidR="00B2262B" w:rsidRPr="00E30A98">
        <w:t>e</w:t>
      </w:r>
      <w:r w:rsidR="00C70219" w:rsidRPr="00E30A98">
        <w:t>geringens återrapportering är</w:t>
      </w:r>
      <w:r w:rsidR="00B2262B" w:rsidRPr="00E30A98">
        <w:t xml:space="preserve"> en viktig del av helheten i samrådet</w:t>
      </w:r>
      <w:r w:rsidR="00C70219" w:rsidRPr="00E30A98">
        <w:t xml:space="preserve"> och utgör en del av riksdagens kontrollmakt</w:t>
      </w:r>
      <w:r w:rsidR="00B2262B" w:rsidRPr="00E30A98">
        <w:t>. Genom en tillräckligt tydlig och informativ återrapportering kan nämndens ledamöter följa ärendenas utvec</w:t>
      </w:r>
      <w:r w:rsidR="00B2262B" w:rsidRPr="00E30A98">
        <w:t>k</w:t>
      </w:r>
      <w:r w:rsidR="00B2262B" w:rsidRPr="00E30A98">
        <w:t xml:space="preserve">ling och få underlag till uppföljande frågor vid nästa samrådstillfälle. </w:t>
      </w:r>
      <w:r w:rsidR="000F5C59" w:rsidRPr="00E30A98">
        <w:t>Inte minst har nämndens ledamöter vid flera tillfällen efterlyst information om vilka medlemsstater som står bakom de ståndpunkter som redogörs för i åte</w:t>
      </w:r>
      <w:r w:rsidR="000F5C59" w:rsidRPr="00E30A98">
        <w:t>r</w:t>
      </w:r>
      <w:r w:rsidR="000F5C59" w:rsidRPr="00E30A98">
        <w:t>rapporterna</w:t>
      </w:r>
      <w:r w:rsidR="0076541D" w:rsidRPr="00E30A98">
        <w:t>. M</w:t>
      </w:r>
      <w:r w:rsidR="00E1184C" w:rsidRPr="00E30A98">
        <w:t xml:space="preserve">untliga kompletteringar vid nämndens möten har </w:t>
      </w:r>
      <w:r w:rsidR="0076541D" w:rsidRPr="00E30A98">
        <w:t xml:space="preserve">därför </w:t>
      </w:r>
      <w:r w:rsidR="00E1184C" w:rsidRPr="00E30A98">
        <w:t>varit nö</w:t>
      </w:r>
      <w:r w:rsidR="00E1184C" w:rsidRPr="00E30A98">
        <w:t>d</w:t>
      </w:r>
      <w:r w:rsidR="00E1184C" w:rsidRPr="00E30A98">
        <w:t>vändiga</w:t>
      </w:r>
      <w:r w:rsidR="000F5C59" w:rsidRPr="00E30A98">
        <w:t xml:space="preserve">. </w:t>
      </w:r>
      <w:r w:rsidR="00B2262B" w:rsidRPr="00E30A98">
        <w:t xml:space="preserve">Nämnden vill </w:t>
      </w:r>
      <w:r w:rsidRPr="00E30A98">
        <w:t xml:space="preserve">i detta sammanhang </w:t>
      </w:r>
      <w:r w:rsidR="00B2262B" w:rsidRPr="00E30A98">
        <w:t>påminna om behovet av att återrapporteringen uppfyller sådana krav och är så enhetlig som möjligt</w:t>
      </w:r>
      <w:r w:rsidR="009E0AB1" w:rsidRPr="00E30A98">
        <w:t xml:space="preserve"> sa</w:t>
      </w:r>
      <w:r w:rsidR="009E0AB1" w:rsidRPr="00E30A98">
        <w:t>m</w:t>
      </w:r>
      <w:r w:rsidR="009E0AB1" w:rsidRPr="00E30A98">
        <w:t>t</w:t>
      </w:r>
      <w:r w:rsidR="00E1184C" w:rsidRPr="00E30A98">
        <w:t xml:space="preserve"> att nämnden har fullgoda rutiner för att hantera </w:t>
      </w:r>
      <w:r w:rsidR="0076541D" w:rsidRPr="00E30A98">
        <w:t>sekretessbelagda uppgi</w:t>
      </w:r>
      <w:r w:rsidR="0076541D" w:rsidRPr="00E30A98">
        <w:t>f</w:t>
      </w:r>
      <w:r w:rsidR="0076541D" w:rsidRPr="00E30A98">
        <w:t>ter</w:t>
      </w:r>
      <w:r w:rsidR="00B2262B" w:rsidRPr="00E30A98">
        <w:t>. Inte minst är en god återrapportering från infor</w:t>
      </w:r>
      <w:r w:rsidR="00C70219" w:rsidRPr="00E30A98">
        <w:t xml:space="preserve">mella ministermöten av </w:t>
      </w:r>
      <w:r w:rsidR="00B2262B" w:rsidRPr="00E30A98">
        <w:t>bet</w:t>
      </w:r>
      <w:r w:rsidR="00B2262B" w:rsidRPr="00E30A98">
        <w:t>y</w:t>
      </w:r>
      <w:r w:rsidR="00B2262B" w:rsidRPr="00E30A98">
        <w:t>delse, eftersom de</w:t>
      </w:r>
      <w:r w:rsidRPr="00E30A98">
        <w:t>ssa rådsmöten</w:t>
      </w:r>
      <w:r w:rsidR="00B2262B" w:rsidRPr="00E30A98">
        <w:t xml:space="preserve"> kan vara nog så viktiga för u</w:t>
      </w:r>
      <w:r w:rsidR="00B2262B" w:rsidRPr="00E30A98">
        <w:t>t</w:t>
      </w:r>
      <w:r w:rsidR="00B2262B" w:rsidRPr="00E30A98">
        <w:t xml:space="preserve">vecklingen av olika EU-frågor. </w:t>
      </w:r>
    </w:p>
    <w:p w:rsidR="00C70219" w:rsidRPr="00E30A98" w:rsidRDefault="00C70219" w:rsidP="00C70219">
      <w:pPr>
        <w:pStyle w:val="Normaltindrag"/>
      </w:pPr>
      <w:r w:rsidRPr="00E30A98">
        <w:t>EU-nämnden vill även i år ta upp språkfrågan. För att samråden ska ku</w:t>
      </w:r>
      <w:r w:rsidRPr="00E30A98">
        <w:t>n</w:t>
      </w:r>
      <w:r w:rsidRPr="00E30A98">
        <w:t>na genomföras på ett tillfredsställande sätt är det nödvändigt att relevanta dok</w:t>
      </w:r>
      <w:r w:rsidRPr="00E30A98">
        <w:t>u</w:t>
      </w:r>
      <w:r w:rsidRPr="00E30A98">
        <w:t>ment översänds i svensk översättning när sådana finns tillgän</w:t>
      </w:r>
      <w:r w:rsidRPr="00E30A98">
        <w:t>g</w:t>
      </w:r>
      <w:r w:rsidR="009E0AB1" w:rsidRPr="00E30A98">
        <w:t>liga</w:t>
      </w:r>
      <w:r w:rsidRPr="00E30A98">
        <w:t xml:space="preserve"> och att </w:t>
      </w:r>
      <w:r w:rsidR="00E1184C" w:rsidRPr="00E30A98">
        <w:t xml:space="preserve">det </w:t>
      </w:r>
      <w:r w:rsidRPr="00E30A98">
        <w:t xml:space="preserve">i andra fall </w:t>
      </w:r>
      <w:r w:rsidR="00E1184C" w:rsidRPr="00E30A98">
        <w:t>ges kompletterande information på svenska i lämplig form</w:t>
      </w:r>
      <w:r w:rsidRPr="00E30A98">
        <w:t>.</w:t>
      </w:r>
    </w:p>
    <w:p w:rsidR="00B2262B" w:rsidRPr="00E30A98" w:rsidRDefault="00B2262B" w:rsidP="00705580">
      <w:pPr>
        <w:pStyle w:val="Normaltindrag"/>
      </w:pPr>
      <w:r w:rsidRPr="00E30A98">
        <w:t xml:space="preserve">Nämnden vill </w:t>
      </w:r>
      <w:r w:rsidR="00C70219" w:rsidRPr="00E30A98">
        <w:t xml:space="preserve">också, </w:t>
      </w:r>
      <w:r w:rsidR="00084F6A" w:rsidRPr="00E30A98">
        <w:t>liksom förra året</w:t>
      </w:r>
      <w:r w:rsidR="00C70219" w:rsidRPr="00E30A98">
        <w:t>,</w:t>
      </w:r>
      <w:r w:rsidR="00084F6A" w:rsidRPr="00E30A98">
        <w:t xml:space="preserve"> </w:t>
      </w:r>
      <w:r w:rsidRPr="00E30A98">
        <w:t xml:space="preserve">betona att det är viktigt att </w:t>
      </w:r>
      <w:r w:rsidR="00084F6A" w:rsidRPr="00E30A98">
        <w:t>Rege</w:t>
      </w:r>
      <w:r w:rsidR="00084F6A" w:rsidRPr="00E30A98">
        <w:t>r</w:t>
      </w:r>
      <w:r w:rsidR="00084F6A" w:rsidRPr="00E30A98">
        <w:t>ingskansliet</w:t>
      </w:r>
      <w:r w:rsidRPr="00E30A98">
        <w:t xml:space="preserve"> i sin planering försöker undvika krockar mellan arbetet i kamm</w:t>
      </w:r>
      <w:r w:rsidRPr="00E30A98">
        <w:t>a</w:t>
      </w:r>
      <w:r w:rsidRPr="00E30A98">
        <w:t>ren och arbetet i näm</w:t>
      </w:r>
      <w:r w:rsidRPr="00E30A98">
        <w:t>n</w:t>
      </w:r>
      <w:r w:rsidRPr="00E30A98">
        <w:t>den.</w:t>
      </w:r>
    </w:p>
    <w:p w:rsidR="00E97865" w:rsidRPr="00E30A98" w:rsidRDefault="004E3B34" w:rsidP="00642468">
      <w:pPr>
        <w:pStyle w:val="Normaltindrag"/>
      </w:pPr>
      <w:r w:rsidRPr="00E30A98">
        <w:t>Avslutningsvis noterar EU-nämnden att det korta övergripande avsnittet om relationerna mellan regering och riksdag (avsnitt 1.1) kompletteras av referenser till riksdagskontakter (samråd, överläggningar och information) i övriga delar av skrivelsen. EU-nämnden välkomnar referenser till när samråd har skett med nämnden i olika sakfrågor, men noterar en viss brist på enhe</w:t>
      </w:r>
      <w:r w:rsidRPr="00E30A98">
        <w:t>t</w:t>
      </w:r>
      <w:r w:rsidRPr="00E30A98">
        <w:t xml:space="preserve">lighet och </w:t>
      </w:r>
      <w:r w:rsidR="00084F6A" w:rsidRPr="00E30A98">
        <w:t xml:space="preserve">att referenser </w:t>
      </w:r>
      <w:r w:rsidRPr="00E30A98">
        <w:t>ibland helt saknas.</w:t>
      </w:r>
    </w:p>
    <w:p w:rsidR="001C1071" w:rsidRPr="00E30A98" w:rsidRDefault="001C1071" w:rsidP="009E2228">
      <w:pPr>
        <w:spacing w:before="240"/>
        <w:rPr>
          <w:b/>
        </w:rPr>
      </w:pPr>
      <w:r w:rsidRPr="00E30A98">
        <w:rPr>
          <w:b/>
        </w:rPr>
        <w:t>Synpunkter med anledning av de olika sakavsnitten</w:t>
      </w:r>
    </w:p>
    <w:p w:rsidR="001C1071" w:rsidRPr="00E30A98" w:rsidRDefault="001C1071" w:rsidP="001C1071">
      <w:r w:rsidRPr="00E30A98">
        <w:t>I det följande lyfter EU-nämnden fram några utvecklingslinjer och enskilda frågor som är av intresse för att belysa samrådet mellan regeringen och rik</w:t>
      </w:r>
      <w:r w:rsidRPr="00E30A98">
        <w:t>s</w:t>
      </w:r>
      <w:r w:rsidRPr="00E30A98">
        <w:t>dagen.</w:t>
      </w:r>
    </w:p>
    <w:p w:rsidR="00260FB9" w:rsidRPr="00E30A98" w:rsidRDefault="00BF7406" w:rsidP="00BF7406">
      <w:pPr>
        <w:pStyle w:val="Normaltindrag"/>
      </w:pPr>
      <w:r w:rsidRPr="00E30A98">
        <w:t xml:space="preserve">När det gäller </w:t>
      </w:r>
      <w:r w:rsidRPr="00E30A98">
        <w:rPr>
          <w:i/>
        </w:rPr>
        <w:t>den övergripande utvecklingen av EU-samarbetet (del 1)</w:t>
      </w:r>
      <w:r w:rsidRPr="00E30A98">
        <w:t xml:space="preserve"> kan det konstateras att EU:s verksamhet 2009, liksom tidigare år, i hög u</w:t>
      </w:r>
      <w:r w:rsidRPr="00E30A98">
        <w:t>t</w:t>
      </w:r>
      <w:r w:rsidRPr="00E30A98">
        <w:t>sträckning präglades av ett par stora</w:t>
      </w:r>
      <w:r w:rsidR="00CC3A32" w:rsidRPr="00E30A98">
        <w:t xml:space="preserve"> och horisontella</w:t>
      </w:r>
      <w:r w:rsidRPr="00E30A98">
        <w:t xml:space="preserve"> frågor som </w:t>
      </w:r>
      <w:r w:rsidR="00CC3A32" w:rsidRPr="00E30A98">
        <w:t xml:space="preserve"> </w:t>
      </w:r>
      <w:r w:rsidRPr="00E30A98">
        <w:t>berö</w:t>
      </w:r>
      <w:r w:rsidRPr="00E30A98">
        <w:t>r</w:t>
      </w:r>
      <w:r w:rsidRPr="00E30A98">
        <w:t xml:space="preserve">de flera rådskonstellationer. </w:t>
      </w:r>
      <w:r w:rsidR="00B216F5" w:rsidRPr="00E30A98">
        <w:t xml:space="preserve">Det gällde framför allt </w:t>
      </w:r>
      <w:r w:rsidRPr="00E30A98">
        <w:t>den ekonomiska och finansiella krisen</w:t>
      </w:r>
      <w:r w:rsidR="00CC3A32" w:rsidRPr="00E30A98">
        <w:t>. Även om frågan</w:t>
      </w:r>
      <w:r w:rsidRPr="00E30A98">
        <w:t xml:space="preserve"> hade sin huvudsakliga hemvist i Ekofinrådet</w:t>
      </w:r>
      <w:r w:rsidR="00865EB1" w:rsidRPr="00E30A98">
        <w:t>,</w:t>
      </w:r>
      <w:r w:rsidRPr="00E30A98">
        <w:t xml:space="preserve"> </w:t>
      </w:r>
      <w:r w:rsidR="00CC3A32" w:rsidRPr="00E30A98">
        <w:t>diskut</w:t>
      </w:r>
      <w:r w:rsidR="00CC3A32" w:rsidRPr="00E30A98">
        <w:t>e</w:t>
      </w:r>
      <w:r w:rsidR="00CC3A32" w:rsidRPr="00E30A98">
        <w:t xml:space="preserve">rades den i </w:t>
      </w:r>
      <w:r w:rsidR="00B216F5" w:rsidRPr="00E30A98">
        <w:t>flertalet</w:t>
      </w:r>
      <w:r w:rsidR="00CC3A32" w:rsidRPr="00E30A98">
        <w:t xml:space="preserve"> </w:t>
      </w:r>
      <w:r w:rsidRPr="00E30A98">
        <w:t>rådskonstellation</w:t>
      </w:r>
      <w:r w:rsidR="00CC3A32" w:rsidRPr="00E30A98">
        <w:t>er</w:t>
      </w:r>
      <w:r w:rsidRPr="00E30A98">
        <w:t xml:space="preserve"> och </w:t>
      </w:r>
      <w:r w:rsidR="00CC3A32" w:rsidRPr="00E30A98">
        <w:t>möten med Eur</w:t>
      </w:r>
      <w:r w:rsidR="00CC3A32" w:rsidRPr="00E30A98">
        <w:t>o</w:t>
      </w:r>
      <w:r w:rsidR="00CC3A32" w:rsidRPr="00E30A98">
        <w:t>peiska rådet. K</w:t>
      </w:r>
      <w:r w:rsidR="00A44903" w:rsidRPr="00E30A98">
        <w:t>limatfrågan som återkommande diskuterades på miljör</w:t>
      </w:r>
      <w:r w:rsidR="00A44903" w:rsidRPr="00E30A98">
        <w:t>å</w:t>
      </w:r>
      <w:r w:rsidR="00A44903" w:rsidRPr="00E30A98">
        <w:t>det, Ekofinrådet, energirådet och Europeiska rådet</w:t>
      </w:r>
      <w:r w:rsidR="00CC3A32" w:rsidRPr="00E30A98">
        <w:t xml:space="preserve"> var också en av de stora horisontella frågo</w:t>
      </w:r>
      <w:r w:rsidR="00CC3A32" w:rsidRPr="00E30A98">
        <w:t>r</w:t>
      </w:r>
      <w:r w:rsidR="009C7CCA" w:rsidRPr="00E30A98">
        <w:t>na.</w:t>
      </w:r>
      <w:r w:rsidR="00CC3A32" w:rsidRPr="00E30A98">
        <w:t xml:space="preserve"> </w:t>
      </w:r>
      <w:r w:rsidR="009C7CCA" w:rsidRPr="00E30A98">
        <w:t>K</w:t>
      </w:r>
      <w:r w:rsidR="00CC3A32" w:rsidRPr="00E30A98">
        <w:t>limatfrågan berördes också i diskussionerna om bistånd och jor</w:t>
      </w:r>
      <w:r w:rsidR="00CC3A32" w:rsidRPr="00E30A98">
        <w:t>d</w:t>
      </w:r>
      <w:r w:rsidR="00CC3A32" w:rsidRPr="00E30A98">
        <w:t>bruk</w:t>
      </w:r>
      <w:r w:rsidR="00A44903" w:rsidRPr="00E30A98">
        <w:t xml:space="preserve">. </w:t>
      </w:r>
      <w:r w:rsidR="008B5712" w:rsidRPr="00E30A98">
        <w:t xml:space="preserve">Vidare </w:t>
      </w:r>
      <w:r w:rsidR="00DC314B" w:rsidRPr="00E30A98">
        <w:t xml:space="preserve">behandlades energifrågor </w:t>
      </w:r>
      <w:r w:rsidR="008B5712" w:rsidRPr="00E30A98">
        <w:t xml:space="preserve">inte bara inom ramen för </w:t>
      </w:r>
      <w:r w:rsidR="00251AE4" w:rsidRPr="00E30A98">
        <w:t>rådet för t</w:t>
      </w:r>
      <w:r w:rsidR="009C7CCA" w:rsidRPr="00E30A98">
        <w:t>ran</w:t>
      </w:r>
      <w:r w:rsidR="009C7CCA" w:rsidRPr="00E30A98">
        <w:t>s</w:t>
      </w:r>
      <w:r w:rsidR="00251AE4" w:rsidRPr="00E30A98">
        <w:t>port, telekommunikation och energi</w:t>
      </w:r>
      <w:r w:rsidR="009C7CCA" w:rsidRPr="00E30A98">
        <w:t xml:space="preserve"> (</w:t>
      </w:r>
      <w:r w:rsidR="008B5712" w:rsidRPr="00E30A98">
        <w:t>TTE-rådet</w:t>
      </w:r>
      <w:r w:rsidR="009C7CCA" w:rsidRPr="00E30A98">
        <w:t>) utan även i</w:t>
      </w:r>
      <w:r w:rsidR="008B5712" w:rsidRPr="00E30A98">
        <w:t xml:space="preserve"> Europeiska rådet, Ekofinrådet och miljörå</w:t>
      </w:r>
      <w:r w:rsidR="009C7CCA" w:rsidRPr="00E30A98">
        <w:t>det. M</w:t>
      </w:r>
      <w:r w:rsidR="00A44903" w:rsidRPr="00E30A98">
        <w:t>ot slutet av året blev förber</w:t>
      </w:r>
      <w:r w:rsidR="00A44903" w:rsidRPr="00E30A98">
        <w:t>e</w:t>
      </w:r>
      <w:r w:rsidR="00A44903" w:rsidRPr="00E30A98">
        <w:t xml:space="preserve">delserna för den nya EU 2020-strategin </w:t>
      </w:r>
      <w:r w:rsidR="00C70219" w:rsidRPr="00E30A98">
        <w:t xml:space="preserve">ännu en </w:t>
      </w:r>
      <w:r w:rsidR="00A44903" w:rsidRPr="00E30A98">
        <w:t xml:space="preserve">fråga </w:t>
      </w:r>
      <w:r w:rsidR="00C70219" w:rsidRPr="00E30A98">
        <w:t>som kom att behandlas i flera</w:t>
      </w:r>
      <w:r w:rsidR="00A44903" w:rsidRPr="00E30A98">
        <w:t xml:space="preserve"> rådsko</w:t>
      </w:r>
      <w:r w:rsidR="00A44903" w:rsidRPr="00E30A98">
        <w:t>n</w:t>
      </w:r>
      <w:r w:rsidR="00A44903" w:rsidRPr="00E30A98">
        <w:t>stellati</w:t>
      </w:r>
      <w:r w:rsidR="00A44903" w:rsidRPr="00E30A98">
        <w:t>o</w:t>
      </w:r>
      <w:r w:rsidR="00A44903" w:rsidRPr="00E30A98">
        <w:t xml:space="preserve">ner. </w:t>
      </w:r>
      <w:r w:rsidR="009C7CCA" w:rsidRPr="00E30A98">
        <w:t xml:space="preserve">Nämnden vill i detta sammanhang också </w:t>
      </w:r>
      <w:r w:rsidR="008B5712" w:rsidRPr="00E30A98">
        <w:t>framhålla EU:s strategi för Östersj</w:t>
      </w:r>
      <w:r w:rsidR="008B5712" w:rsidRPr="00E30A98">
        <w:t>ö</w:t>
      </w:r>
      <w:r w:rsidR="008B5712" w:rsidRPr="00E30A98">
        <w:t>regionen som ytterligare ett viktigt exempel på en horisontell fråga som b</w:t>
      </w:r>
      <w:r w:rsidR="008B5712" w:rsidRPr="00E30A98">
        <w:t>e</w:t>
      </w:r>
      <w:r w:rsidR="008B5712" w:rsidRPr="00E30A98">
        <w:t>handlats i Europeiska rådet, allmänna rådet och miljörådet. Nämnden konstaterar att strategin är det första exemplet på en makr</w:t>
      </w:r>
      <w:r w:rsidR="008B5712" w:rsidRPr="00E30A98">
        <w:t>o</w:t>
      </w:r>
      <w:r w:rsidR="00865EB1" w:rsidRPr="00E30A98">
        <w:t>regional strategi inom EU</w:t>
      </w:r>
      <w:r w:rsidR="008B5712" w:rsidRPr="00E30A98">
        <w:t xml:space="preserve"> och att </w:t>
      </w:r>
      <w:r w:rsidR="00E96A4B" w:rsidRPr="00E30A98">
        <w:t xml:space="preserve">den berör många olika politikområden som </w:t>
      </w:r>
      <w:r w:rsidR="00260FB9" w:rsidRPr="00E30A98">
        <w:t xml:space="preserve">miljö, </w:t>
      </w:r>
      <w:r w:rsidR="00E96A4B" w:rsidRPr="00E30A98">
        <w:t>energi, transporter, jordbruk, fiske</w:t>
      </w:r>
      <w:r w:rsidR="00260FB9" w:rsidRPr="00E30A98">
        <w:t>, regionalpolitik</w:t>
      </w:r>
      <w:r w:rsidR="00E96A4B" w:rsidRPr="00E30A98">
        <w:t xml:space="preserve"> och konkurrenskraft</w:t>
      </w:r>
      <w:r w:rsidR="00260FB9" w:rsidRPr="00E30A98">
        <w:t>sfr</w:t>
      </w:r>
      <w:r w:rsidR="00260FB9" w:rsidRPr="00E30A98">
        <w:t>å</w:t>
      </w:r>
      <w:r w:rsidR="00260FB9" w:rsidRPr="00E30A98">
        <w:t>gor</w:t>
      </w:r>
      <w:r w:rsidR="00E96A4B" w:rsidRPr="00E30A98">
        <w:t>.</w:t>
      </w:r>
      <w:r w:rsidR="00260FB9" w:rsidRPr="00E30A98">
        <w:t xml:space="preserve"> </w:t>
      </w:r>
    </w:p>
    <w:p w:rsidR="00A44903" w:rsidRPr="00E30A98" w:rsidRDefault="00A44903" w:rsidP="00BF7406">
      <w:pPr>
        <w:pStyle w:val="Normaltindrag"/>
      </w:pPr>
      <w:r w:rsidRPr="00E30A98">
        <w:t xml:space="preserve">EU-nämnden </w:t>
      </w:r>
      <w:r w:rsidR="00C80D38" w:rsidRPr="00E30A98">
        <w:t>har en särskilt viktig roll för sa</w:t>
      </w:r>
      <w:r w:rsidR="00C80D38" w:rsidRPr="00E30A98">
        <w:t>m</w:t>
      </w:r>
      <w:r w:rsidR="00C80D38" w:rsidRPr="00E30A98">
        <w:t>rådet mellan regering och riksdag i denna typ av frågor</w:t>
      </w:r>
      <w:r w:rsidRPr="00E30A98">
        <w:t>, eftersom EU-nämnden är det enda riksdagso</w:t>
      </w:r>
      <w:r w:rsidRPr="00E30A98">
        <w:t>r</w:t>
      </w:r>
      <w:r w:rsidRPr="00E30A98">
        <w:t>gan som har ett horisontellt ansvar för samtl</w:t>
      </w:r>
      <w:r w:rsidRPr="00E30A98">
        <w:t>i</w:t>
      </w:r>
      <w:r w:rsidRPr="00E30A98">
        <w:t xml:space="preserve">ga EU-frågor. </w:t>
      </w:r>
      <w:r w:rsidR="00C80D38" w:rsidRPr="00E30A98">
        <w:t>I EU-nämnden kan därmed diskussionerna inför ett specifikt rådsmöte sättas i sitt större samma</w:t>
      </w:r>
      <w:r w:rsidR="00C80D38" w:rsidRPr="00E30A98">
        <w:t>n</w:t>
      </w:r>
      <w:r w:rsidR="00C80D38" w:rsidRPr="00E30A98">
        <w:t>hang och relateras till liknande diskussi</w:t>
      </w:r>
      <w:r w:rsidR="00C80D38" w:rsidRPr="00E30A98">
        <w:t>o</w:t>
      </w:r>
      <w:r w:rsidR="00C80D38" w:rsidRPr="00E30A98">
        <w:t>ner inom andra rådskonstellationer, vilket borgar för kontinuitet och sa</w:t>
      </w:r>
      <w:r w:rsidR="00C80D38" w:rsidRPr="00E30A98">
        <w:t>m</w:t>
      </w:r>
      <w:r w:rsidR="00C80D38" w:rsidRPr="00E30A98">
        <w:t xml:space="preserve">stämmighet i riksdagens behandling av dessa frågor. </w:t>
      </w:r>
      <w:r w:rsidR="00A03DEC" w:rsidRPr="00E30A98">
        <w:t>Kombinerat med facku</w:t>
      </w:r>
      <w:r w:rsidR="00A03DEC" w:rsidRPr="00E30A98">
        <w:t>t</w:t>
      </w:r>
      <w:r w:rsidR="00A03DEC" w:rsidRPr="00E30A98">
        <w:t>skottens överläggningar med regeringen inom sina respektive ansvarsomr</w:t>
      </w:r>
      <w:r w:rsidR="00A03DEC" w:rsidRPr="00E30A98">
        <w:t>å</w:t>
      </w:r>
      <w:r w:rsidR="00A03DEC" w:rsidRPr="00E30A98">
        <w:t xml:space="preserve">den ger det en parlamentarisk behandling av EU-frågorna </w:t>
      </w:r>
      <w:r w:rsidR="00CC3A32" w:rsidRPr="00E30A98">
        <w:t>och ett parlamentariskt inflytande gentemot regeringen i dessa fr</w:t>
      </w:r>
      <w:r w:rsidR="00CC3A32" w:rsidRPr="00E30A98">
        <w:t>å</w:t>
      </w:r>
      <w:r w:rsidR="00865EB1" w:rsidRPr="00E30A98">
        <w:t>gor</w:t>
      </w:r>
      <w:r w:rsidR="00CC3A32" w:rsidRPr="00E30A98">
        <w:t xml:space="preserve"> </w:t>
      </w:r>
      <w:r w:rsidR="00A03DEC" w:rsidRPr="00E30A98">
        <w:t>som har både bredd och djup.</w:t>
      </w:r>
    </w:p>
    <w:p w:rsidR="00792BCD" w:rsidRPr="00E30A98" w:rsidRDefault="00FC3DF1" w:rsidP="00FC3DF1">
      <w:pPr>
        <w:pStyle w:val="Normaltindrag"/>
      </w:pPr>
      <w:r w:rsidRPr="00E30A98">
        <w:t xml:space="preserve">I skrivelsen framhålls vidare att den fortsatta </w:t>
      </w:r>
      <w:r w:rsidRPr="00E30A98">
        <w:rPr>
          <w:i/>
        </w:rPr>
        <w:t>utvidgningsprocessen (del 1 avsnitt 7)</w:t>
      </w:r>
      <w:r w:rsidRPr="00E30A98">
        <w:t xml:space="preserve"> är av strategisk betydelse för unionen som helhet. Utvidgningen är en av EU-samarbetets största framgångar och har starkt bidragit till säkerhet, stab</w:t>
      </w:r>
      <w:r w:rsidRPr="00E30A98">
        <w:t>i</w:t>
      </w:r>
      <w:r w:rsidRPr="00E30A98">
        <w:t>litet och ekonomisk utv</w:t>
      </w:r>
      <w:r w:rsidR="00C70219" w:rsidRPr="00E30A98">
        <w:t xml:space="preserve">eckling i Europa. EU-nämnden gav under året </w:t>
      </w:r>
      <w:r w:rsidRPr="00E30A98">
        <w:t>ett aktivt och brett stöd i det fortsatta arbetet med utvidgningspr</w:t>
      </w:r>
      <w:r w:rsidR="00865EB1" w:rsidRPr="00E30A98">
        <w:t>ocessen. EU-nämnden gjorde t.ex.</w:t>
      </w:r>
      <w:r w:rsidRPr="00E30A98">
        <w:t xml:space="preserve"> ett studiebesök till Kroatien i mars för att få inblick i hur Kroatien arbetar för att bli medlem. Besöket resulterade bl.a. i ett initi</w:t>
      </w:r>
      <w:r w:rsidRPr="00E30A98">
        <w:t>a</w:t>
      </w:r>
      <w:r w:rsidRPr="00E30A98">
        <w:t xml:space="preserve">tiv att starta en svensk-kroatisk parlamentarikerförening i riksdagen. </w:t>
      </w:r>
    </w:p>
    <w:p w:rsidR="00FC3DF1" w:rsidRPr="00E30A98" w:rsidRDefault="00FC3DF1" w:rsidP="00BF7406">
      <w:pPr>
        <w:pStyle w:val="Normaltindrag"/>
      </w:pPr>
      <w:r w:rsidRPr="00E30A98">
        <w:t xml:space="preserve">Målen med den </w:t>
      </w:r>
      <w:r w:rsidRPr="00E30A98">
        <w:rPr>
          <w:i/>
        </w:rPr>
        <w:t>gemensamma utrikes- och säkerhetspolitiken</w:t>
      </w:r>
      <w:r w:rsidRPr="00E30A98">
        <w:t xml:space="preserve"> </w:t>
      </w:r>
      <w:r w:rsidRPr="00E30A98">
        <w:rPr>
          <w:i/>
        </w:rPr>
        <w:t>(</w:t>
      </w:r>
      <w:r w:rsidR="00792BCD" w:rsidRPr="00E30A98">
        <w:rPr>
          <w:i/>
        </w:rPr>
        <w:t xml:space="preserve">del 2,  </w:t>
      </w:r>
      <w:r w:rsidRPr="00E30A98">
        <w:rPr>
          <w:i/>
        </w:rPr>
        <w:t>a</w:t>
      </w:r>
      <w:r w:rsidRPr="00E30A98">
        <w:rPr>
          <w:i/>
        </w:rPr>
        <w:t>v</w:t>
      </w:r>
      <w:r w:rsidRPr="00E30A98">
        <w:rPr>
          <w:i/>
        </w:rPr>
        <w:t>snitt 8)</w:t>
      </w:r>
      <w:r w:rsidRPr="00E30A98">
        <w:t xml:space="preserve"> är bl.a. att skydda unionens gemensamma värden och intressen, stärka unionens säkerhet och främja internationellt samarbete. EU:s globala aktör</w:t>
      </w:r>
      <w:r w:rsidRPr="00E30A98">
        <w:t>s</w:t>
      </w:r>
      <w:r w:rsidRPr="00E30A98">
        <w:t>roll utgår från en tydlig agenda för fred, utveckling, demokrati och mänskl</w:t>
      </w:r>
      <w:r w:rsidR="00DC314B" w:rsidRPr="00E30A98">
        <w:t>iga rättigheter. EU-nämnden ägnade</w:t>
      </w:r>
      <w:r w:rsidRPr="00E30A98">
        <w:t xml:space="preserve"> stor uppmärksamhet åt dessa frågor. Sam</w:t>
      </w:r>
      <w:r w:rsidR="00C70219" w:rsidRPr="00E30A98">
        <w:t>r</w:t>
      </w:r>
      <w:r w:rsidR="00C70219" w:rsidRPr="00E30A98">
        <w:t>å</w:t>
      </w:r>
      <w:r w:rsidR="00C70219" w:rsidRPr="00E30A98">
        <w:t>den</w:t>
      </w:r>
      <w:r w:rsidRPr="00E30A98">
        <w:t xml:space="preserve"> har li</w:t>
      </w:r>
      <w:r w:rsidR="00C70219" w:rsidRPr="00E30A98">
        <w:t>ksom tidigare år präglats av öppna</w:t>
      </w:r>
      <w:r w:rsidRPr="00E30A98">
        <w:t xml:space="preserve"> och ingående diskussion</w:t>
      </w:r>
      <w:r w:rsidR="00C70219" w:rsidRPr="00E30A98">
        <w:t>er</w:t>
      </w:r>
      <w:r w:rsidRPr="00E30A98">
        <w:t xml:space="preserve"> i EU-nämnden med ett brett parlamentariskt stöd. En av de frågor som fortl</w:t>
      </w:r>
      <w:r w:rsidRPr="00E30A98">
        <w:t>ö</w:t>
      </w:r>
      <w:r w:rsidR="00DC314B" w:rsidRPr="00E30A98">
        <w:t>pande diskuterades var</w:t>
      </w:r>
      <w:r w:rsidRPr="00E30A98">
        <w:t xml:space="preserve"> kriget i Gaza och fredsprocessen i Mellanöstern då bl.a. vi</w:t>
      </w:r>
      <w:r w:rsidRPr="00E30A98">
        <w:t>k</w:t>
      </w:r>
      <w:r w:rsidRPr="00E30A98">
        <w:t>ten av EU:s aktiva roll i fre</w:t>
      </w:r>
      <w:r w:rsidR="00DC314B" w:rsidRPr="00E30A98">
        <w:t>ds- och försoningsprocessen framhölls</w:t>
      </w:r>
      <w:r w:rsidRPr="00E30A98">
        <w:t>.</w:t>
      </w:r>
    </w:p>
    <w:p w:rsidR="00BD05A1" w:rsidRPr="00E30A98" w:rsidRDefault="00BD05A1" w:rsidP="00BF7406">
      <w:pPr>
        <w:pStyle w:val="Normaltindrag"/>
      </w:pPr>
      <w:r w:rsidRPr="00E30A98">
        <w:t xml:space="preserve">Samråden kring </w:t>
      </w:r>
      <w:r w:rsidRPr="00E30A98">
        <w:rPr>
          <w:i/>
        </w:rPr>
        <w:t>ekonomiska och finansiella frågor (del 3)</w:t>
      </w:r>
      <w:r w:rsidR="00DC314B" w:rsidRPr="00E30A98">
        <w:t xml:space="preserve"> under 2009 d</w:t>
      </w:r>
      <w:r w:rsidR="00DC314B" w:rsidRPr="00E30A98">
        <w:t>o</w:t>
      </w:r>
      <w:r w:rsidR="00DC314B" w:rsidRPr="00E30A98">
        <w:t xml:space="preserve">minerades </w:t>
      </w:r>
      <w:r w:rsidRPr="00E30A98">
        <w:t xml:space="preserve">av tre frågor som </w:t>
      </w:r>
      <w:r w:rsidR="00DC314B" w:rsidRPr="00E30A98">
        <w:t>kontinuerligt återkom</w:t>
      </w:r>
      <w:r w:rsidRPr="00E30A98">
        <w:t xml:space="preserve"> på agen</w:t>
      </w:r>
      <w:r w:rsidR="00DC314B" w:rsidRPr="00E30A98">
        <w:t>dan. Den första  gällde</w:t>
      </w:r>
      <w:r w:rsidRPr="00E30A98">
        <w:t xml:space="preserve"> effekterna av den finansiella krisen och EU:s återhämt</w:t>
      </w:r>
      <w:r w:rsidR="00865EB1" w:rsidRPr="00E30A98">
        <w:t>ningsplan</w:t>
      </w:r>
      <w:r w:rsidRPr="00E30A98">
        <w:t xml:space="preserve"> </w:t>
      </w:r>
      <w:r w:rsidR="00CC3A32" w:rsidRPr="00E30A98">
        <w:t xml:space="preserve">och </w:t>
      </w:r>
      <w:r w:rsidRPr="00E30A98">
        <w:t>om hur EU-länderna ska avveckla tidigare stödinsatser</w:t>
      </w:r>
      <w:r w:rsidR="00A75842" w:rsidRPr="00E30A98">
        <w:t>, både generella f</w:t>
      </w:r>
      <w:r w:rsidR="00A75842" w:rsidRPr="00E30A98">
        <w:t>i</w:t>
      </w:r>
      <w:r w:rsidR="00A75842" w:rsidRPr="00E30A98">
        <w:t>nanspol</w:t>
      </w:r>
      <w:r w:rsidR="00A75842" w:rsidRPr="00E30A98">
        <w:t>i</w:t>
      </w:r>
      <w:r w:rsidR="00A75842" w:rsidRPr="00E30A98">
        <w:t>tiska insatser och stöd till finanssektorn,</w:t>
      </w:r>
      <w:r w:rsidRPr="00E30A98">
        <w:t xml:space="preserve"> genom s.k. exit</w:t>
      </w:r>
      <w:r w:rsidR="00DC314B" w:rsidRPr="00E30A98">
        <w:t>strategier. Den andra gällde</w:t>
      </w:r>
      <w:r w:rsidRPr="00E30A98">
        <w:t xml:space="preserve"> framtida regler för övervakning av finanssektorn, </w:t>
      </w:r>
      <w:r w:rsidR="0041722D" w:rsidRPr="00E30A98">
        <w:t>bl.a. g</w:t>
      </w:r>
      <w:r w:rsidR="0041722D" w:rsidRPr="00E30A98">
        <w:t>e</w:t>
      </w:r>
      <w:r w:rsidR="0041722D" w:rsidRPr="00E30A98">
        <w:t>nom etabl</w:t>
      </w:r>
      <w:r w:rsidR="0041722D" w:rsidRPr="00E30A98">
        <w:t>e</w:t>
      </w:r>
      <w:r w:rsidR="0041722D" w:rsidRPr="00E30A98">
        <w:t xml:space="preserve">randet av nya EU-myndigheter. </w:t>
      </w:r>
      <w:r w:rsidR="00DC314B" w:rsidRPr="00E30A98">
        <w:t>Den tredje gällde</w:t>
      </w:r>
      <w:r w:rsidRPr="00E30A98">
        <w:t xml:space="preserve"> tillståndet för EU-l</w:t>
      </w:r>
      <w:r w:rsidR="00865EB1" w:rsidRPr="00E30A98">
        <w:t>ändernas offentliga finanser</w:t>
      </w:r>
      <w:r w:rsidR="00C70219" w:rsidRPr="00E30A98">
        <w:t xml:space="preserve"> i ljuset av att</w:t>
      </w:r>
      <w:r w:rsidRPr="00E30A98">
        <w:t xml:space="preserve"> ovanligt många länder har budgetunderskott som överskrider gränserna i EU:s stabilitets- och tillväx</w:t>
      </w:r>
      <w:r w:rsidRPr="00E30A98">
        <w:t>t</w:t>
      </w:r>
      <w:r w:rsidRPr="00E30A98">
        <w:t xml:space="preserve">pakt. </w:t>
      </w:r>
      <w:r w:rsidR="00AA2119" w:rsidRPr="00E30A98">
        <w:t>I ha</w:t>
      </w:r>
      <w:r w:rsidR="00AA2119" w:rsidRPr="00E30A98">
        <w:t>n</w:t>
      </w:r>
      <w:r w:rsidR="00AA2119" w:rsidRPr="00E30A98">
        <w:t xml:space="preserve">teringen av dessa frågor </w:t>
      </w:r>
      <w:r w:rsidR="00DC314B" w:rsidRPr="00E30A98">
        <w:t>fick</w:t>
      </w:r>
      <w:r w:rsidR="00AA2119" w:rsidRPr="00E30A98">
        <w:t xml:space="preserve"> regeringen </w:t>
      </w:r>
      <w:r w:rsidR="00DC314B" w:rsidRPr="00E30A98">
        <w:t xml:space="preserve">i regel </w:t>
      </w:r>
      <w:r w:rsidR="00AA2119" w:rsidRPr="00E30A98">
        <w:t>EU-nämndens enhälliga stöd. Viktiga principer som ofta lyftes fram i diskussionerna var nödvändigheten att undvika protektionism som svar på den ekonomiska kr</w:t>
      </w:r>
      <w:r w:rsidR="00AA2119" w:rsidRPr="00E30A98">
        <w:t>i</w:t>
      </w:r>
      <w:r w:rsidR="00AA2119" w:rsidRPr="00E30A98">
        <w:t>sen</w:t>
      </w:r>
      <w:r w:rsidR="002409B9" w:rsidRPr="00E30A98">
        <w:t xml:space="preserve"> och att upprätthålla regelverket på den inre mar</w:t>
      </w:r>
      <w:r w:rsidR="002409B9" w:rsidRPr="00E30A98">
        <w:t>k</w:t>
      </w:r>
      <w:r w:rsidR="002409B9" w:rsidRPr="00E30A98">
        <w:t>naden.</w:t>
      </w:r>
      <w:r w:rsidR="00AA2119" w:rsidRPr="00E30A98">
        <w:t xml:space="preserve"> </w:t>
      </w:r>
    </w:p>
    <w:p w:rsidR="00D737DC" w:rsidRPr="00E30A98" w:rsidRDefault="00017874" w:rsidP="00BF7406">
      <w:pPr>
        <w:pStyle w:val="Normaltindrag"/>
      </w:pPr>
      <w:r w:rsidRPr="00E30A98">
        <w:t xml:space="preserve">Inom området för </w:t>
      </w:r>
      <w:r w:rsidR="00D737DC" w:rsidRPr="00E30A98">
        <w:rPr>
          <w:i/>
        </w:rPr>
        <w:t>r</w:t>
      </w:r>
      <w:r w:rsidRPr="00E30A98">
        <w:rPr>
          <w:i/>
        </w:rPr>
        <w:t>ättsliga och inrikes frågor (del 4)</w:t>
      </w:r>
      <w:r w:rsidR="00DC314B" w:rsidRPr="00E30A98">
        <w:t xml:space="preserve"> var </w:t>
      </w:r>
      <w:r w:rsidRPr="00E30A98">
        <w:t>utarbetandet av det nya arbetsprogramm</w:t>
      </w:r>
      <w:r w:rsidR="00DC314B" w:rsidRPr="00E30A98">
        <w:t xml:space="preserve">et, Stockholmsprogrammet, </w:t>
      </w:r>
      <w:r w:rsidRPr="00E30A98">
        <w:t>i fokus. Arbetet med de</w:t>
      </w:r>
      <w:r w:rsidR="00DC314B" w:rsidRPr="00E30A98">
        <w:t>t blivande programmet pågick</w:t>
      </w:r>
      <w:r w:rsidRPr="00E30A98">
        <w:t xml:space="preserve"> även under tiden före det svenska ordfö</w:t>
      </w:r>
      <w:r w:rsidR="00C70219" w:rsidRPr="00E30A98">
        <w:t>ra</w:t>
      </w:r>
      <w:r w:rsidR="00C70219" w:rsidRPr="00E30A98">
        <w:t>n</w:t>
      </w:r>
      <w:r w:rsidR="00C70219" w:rsidRPr="00E30A98">
        <w:t xml:space="preserve">deskapet, bl.a. </w:t>
      </w:r>
      <w:r w:rsidRPr="00E30A98">
        <w:t xml:space="preserve">i den s.k. framtidsgruppen </w:t>
      </w:r>
      <w:r w:rsidR="00C70219" w:rsidRPr="00E30A98">
        <w:t xml:space="preserve">med deltagande av </w:t>
      </w:r>
      <w:r w:rsidRPr="00E30A98">
        <w:t>minis</w:t>
      </w:r>
      <w:r w:rsidRPr="00E30A98">
        <w:t>t</w:t>
      </w:r>
      <w:r w:rsidRPr="00E30A98">
        <w:t>rar</w:t>
      </w:r>
      <w:r w:rsidR="00C70219" w:rsidRPr="00E30A98">
        <w:t xml:space="preserve"> från ett flertal länder, däribland Sverige</w:t>
      </w:r>
      <w:r w:rsidRPr="00E30A98">
        <w:t>, samt i diskussioner inom ramen för info</w:t>
      </w:r>
      <w:r w:rsidRPr="00E30A98">
        <w:t>r</w:t>
      </w:r>
      <w:r w:rsidRPr="00E30A98">
        <w:t xml:space="preserve">mella ministermöten. EU-nämnden </w:t>
      </w:r>
      <w:r w:rsidR="00DC314B" w:rsidRPr="00E30A98">
        <w:t xml:space="preserve">informerades vid flera tillfällen </w:t>
      </w:r>
      <w:r w:rsidRPr="00E30A98">
        <w:t>om arb</w:t>
      </w:r>
      <w:r w:rsidRPr="00E30A98">
        <w:t>e</w:t>
      </w:r>
      <w:r w:rsidRPr="00E30A98">
        <w:t>tet, men utkastet till pr</w:t>
      </w:r>
      <w:r w:rsidRPr="00E30A98">
        <w:t>o</w:t>
      </w:r>
      <w:r w:rsidRPr="00E30A98">
        <w:t>gram behandlades formellt vid samråd för första gången inför RIF-rådets möte i december 2009 samt därefter vid statsmini</w:t>
      </w:r>
      <w:r w:rsidRPr="00E30A98">
        <w:t>s</w:t>
      </w:r>
      <w:r w:rsidRPr="00E30A98">
        <w:t>terns samråd inför Europeiska rådets möte den 11 december då pr</w:t>
      </w:r>
      <w:r w:rsidRPr="00E30A98">
        <w:t>o</w:t>
      </w:r>
      <w:r w:rsidRPr="00E30A98">
        <w:t>grammet skulle antas. Det blivande Stockholmsprogrammet var också ett ämne för diskussi</w:t>
      </w:r>
      <w:r w:rsidRPr="00E30A98">
        <w:t>o</w:t>
      </w:r>
      <w:r w:rsidRPr="00E30A98">
        <w:t xml:space="preserve">nerna vid det möte för parlamentens EU-organ, Cosac, som EU-nämnden stod värd för i oktober. Frågan om </w:t>
      </w:r>
      <w:r w:rsidR="00DC314B" w:rsidRPr="00E30A98">
        <w:t>människohandel stod</w:t>
      </w:r>
      <w:r w:rsidR="00D737DC" w:rsidRPr="00E30A98">
        <w:t xml:space="preserve"> på rådets agenda</w:t>
      </w:r>
      <w:r w:rsidRPr="00E30A98">
        <w:t xml:space="preserve"> i flera sam</w:t>
      </w:r>
      <w:r w:rsidR="00DC314B" w:rsidRPr="00E30A98">
        <w:t>manhang och föranledde</w:t>
      </w:r>
      <w:r w:rsidRPr="00E30A98">
        <w:t xml:space="preserve"> engagerade di</w:t>
      </w:r>
      <w:r w:rsidRPr="00E30A98">
        <w:t>s</w:t>
      </w:r>
      <w:r w:rsidRPr="00E30A98">
        <w:t xml:space="preserve">kussioner i EU-nämnden. </w:t>
      </w:r>
      <w:r w:rsidR="00D737DC" w:rsidRPr="00E30A98">
        <w:t xml:space="preserve"> </w:t>
      </w:r>
      <w:r w:rsidRPr="00E30A98">
        <w:t xml:space="preserve">Människohandel är en viktig fråga </w:t>
      </w:r>
      <w:r w:rsidR="00D737DC" w:rsidRPr="00E30A98">
        <w:t xml:space="preserve">också </w:t>
      </w:r>
      <w:r w:rsidRPr="00E30A98">
        <w:t>i EU:s yttre förbi</w:t>
      </w:r>
      <w:r w:rsidRPr="00E30A98">
        <w:t>n</w:t>
      </w:r>
      <w:r w:rsidR="00251AE4" w:rsidRPr="00E30A98">
        <w:t xml:space="preserve">delser, </w:t>
      </w:r>
      <w:r w:rsidRPr="00E30A98">
        <w:t xml:space="preserve">och i nämnden </w:t>
      </w:r>
      <w:r w:rsidR="00DC314B" w:rsidRPr="00E30A98">
        <w:t xml:space="preserve">uppmärksammades </w:t>
      </w:r>
      <w:r w:rsidRPr="00E30A98">
        <w:t>även kopplingen mellan frågan om e</w:t>
      </w:r>
      <w:r w:rsidRPr="00E30A98">
        <w:t>n</w:t>
      </w:r>
      <w:r w:rsidRPr="00E30A98">
        <w:t>samkommande barn och människohandel</w:t>
      </w:r>
      <w:r w:rsidR="00DC314B" w:rsidRPr="00E30A98">
        <w:t>.</w:t>
      </w:r>
    </w:p>
    <w:p w:rsidR="00F96C09" w:rsidRPr="00E30A98" w:rsidRDefault="00F96C09" w:rsidP="00BF7406">
      <w:pPr>
        <w:pStyle w:val="Normaltindrag"/>
      </w:pPr>
      <w:r w:rsidRPr="00E30A98">
        <w:t xml:space="preserve">När det gäller samråden kring </w:t>
      </w:r>
      <w:r w:rsidRPr="00E30A98">
        <w:rPr>
          <w:i/>
        </w:rPr>
        <w:t>sysselsättning och socialpolitik, hälso- och sjukvård (del 5)</w:t>
      </w:r>
      <w:r w:rsidR="008541F1" w:rsidRPr="00E30A98">
        <w:t xml:space="preserve"> kan </w:t>
      </w:r>
      <w:r w:rsidRPr="00E30A98">
        <w:t>särskilt nämna</w:t>
      </w:r>
      <w:r w:rsidR="008541F1" w:rsidRPr="00E30A98">
        <w:t>s</w:t>
      </w:r>
      <w:r w:rsidRPr="00E30A98">
        <w:t xml:space="preserve"> de samråd som hölls inför de extrainsa</w:t>
      </w:r>
      <w:r w:rsidRPr="00E30A98">
        <w:t>t</w:t>
      </w:r>
      <w:r w:rsidRPr="00E30A98">
        <w:t>ta rådsmötena den 30 april och den 12 oktober om hanteringen av den nya infl</w:t>
      </w:r>
      <w:r w:rsidRPr="00E30A98">
        <w:t>u</w:t>
      </w:r>
      <w:r w:rsidRPr="00E30A98">
        <w:t>ensan (svininfluensan). Vid båda dessa samråd fick regeringen nämndens enhälliga stöd för sin ståndpunkt och för det svenska ordförandeskapets ha</w:t>
      </w:r>
      <w:r w:rsidRPr="00E30A98">
        <w:t>n</w:t>
      </w:r>
      <w:r w:rsidRPr="00E30A98">
        <w:t xml:space="preserve">tering av frågan. </w:t>
      </w:r>
    </w:p>
    <w:p w:rsidR="00CD07EC" w:rsidRPr="00E30A98" w:rsidRDefault="00CD07EC" w:rsidP="00CD07EC">
      <w:pPr>
        <w:pStyle w:val="Normaltindrag"/>
      </w:pPr>
      <w:r w:rsidRPr="00E30A98">
        <w:t xml:space="preserve">Vid regeringens samråd med EU-nämnden om </w:t>
      </w:r>
      <w:r w:rsidRPr="00E30A98">
        <w:rPr>
          <w:i/>
        </w:rPr>
        <w:t>jordbruk, fiske och livsm</w:t>
      </w:r>
      <w:r w:rsidRPr="00E30A98">
        <w:rPr>
          <w:i/>
        </w:rPr>
        <w:t>e</w:t>
      </w:r>
      <w:r w:rsidRPr="00E30A98">
        <w:rPr>
          <w:i/>
        </w:rPr>
        <w:t>del (del 8)</w:t>
      </w:r>
      <w:r w:rsidR="005023B7" w:rsidRPr="00E30A98">
        <w:t xml:space="preserve"> gav nämnden </w:t>
      </w:r>
      <w:r w:rsidRPr="00E30A98">
        <w:t xml:space="preserve">sitt uttryckliga stöd till regeringen i att verka för en ökad marknadsorientering av den gemensamma jordbrukspolitiken (GJP) efter 2013. </w:t>
      </w:r>
      <w:r w:rsidR="008541F1" w:rsidRPr="00E30A98">
        <w:t xml:space="preserve">Det råder </w:t>
      </w:r>
      <w:r w:rsidR="00251AE4" w:rsidRPr="00E30A98">
        <w:t xml:space="preserve">en </w:t>
      </w:r>
      <w:r w:rsidR="008541F1" w:rsidRPr="00E30A98">
        <w:t xml:space="preserve">bred samsyn i nämnden om </w:t>
      </w:r>
      <w:r w:rsidRPr="00E30A98">
        <w:t>att omfattande r</w:t>
      </w:r>
      <w:r w:rsidRPr="00E30A98">
        <w:t>e</w:t>
      </w:r>
      <w:r w:rsidRPr="00E30A98">
        <w:t xml:space="preserve">former inom GJP är att betrakta som ett nationellt intresse för Sveriges del. </w:t>
      </w:r>
      <w:r w:rsidR="00D737DC" w:rsidRPr="00E30A98">
        <w:t>I näm</w:t>
      </w:r>
      <w:r w:rsidR="00D737DC" w:rsidRPr="00E30A98">
        <w:t>n</w:t>
      </w:r>
      <w:r w:rsidR="00D737DC" w:rsidRPr="00E30A98">
        <w:t xml:space="preserve">den </w:t>
      </w:r>
      <w:r w:rsidR="005023B7" w:rsidRPr="00E30A98">
        <w:t xml:space="preserve">uttrycktes </w:t>
      </w:r>
      <w:r w:rsidR="00D737DC" w:rsidRPr="00E30A98">
        <w:t xml:space="preserve">det </w:t>
      </w:r>
      <w:r w:rsidR="008541F1" w:rsidRPr="00E30A98">
        <w:t xml:space="preserve">bl.a. </w:t>
      </w:r>
      <w:r w:rsidR="00D737DC" w:rsidRPr="00E30A98">
        <w:t xml:space="preserve">kritik mot </w:t>
      </w:r>
      <w:r w:rsidRPr="00E30A98">
        <w:t>det sätt på vilket en majoritet av uni</w:t>
      </w:r>
      <w:r w:rsidRPr="00E30A98">
        <w:t>o</w:t>
      </w:r>
      <w:r w:rsidRPr="00E30A98">
        <w:t>nens medlemsstater</w:t>
      </w:r>
      <w:r w:rsidR="008541F1" w:rsidRPr="00E30A98">
        <w:t xml:space="preserve"> träffades, </w:t>
      </w:r>
      <w:r w:rsidR="00D737DC" w:rsidRPr="00E30A98">
        <w:t xml:space="preserve">utan </w:t>
      </w:r>
      <w:r w:rsidR="008541F1" w:rsidRPr="00E30A98">
        <w:t xml:space="preserve">deltagande av </w:t>
      </w:r>
      <w:r w:rsidR="00D737DC" w:rsidRPr="00E30A98">
        <w:t>det svenska ordförandesk</w:t>
      </w:r>
      <w:r w:rsidR="00D737DC" w:rsidRPr="00E30A98">
        <w:t>a</w:t>
      </w:r>
      <w:r w:rsidR="00D737DC" w:rsidRPr="00E30A98">
        <w:t>pet,</w:t>
      </w:r>
      <w:r w:rsidR="008541F1" w:rsidRPr="00E30A98">
        <w:t xml:space="preserve"> </w:t>
      </w:r>
      <w:r w:rsidRPr="00E30A98">
        <w:t xml:space="preserve">under </w:t>
      </w:r>
      <w:r w:rsidR="00D737DC" w:rsidRPr="00E30A98">
        <w:t xml:space="preserve">ett medlemslands </w:t>
      </w:r>
      <w:r w:rsidRPr="00E30A98">
        <w:t>ledning inför rådsmötena för att sa</w:t>
      </w:r>
      <w:r w:rsidRPr="00E30A98">
        <w:t>m</w:t>
      </w:r>
      <w:r w:rsidRPr="00E30A98">
        <w:t>ordna sig i några politiskt avgöran</w:t>
      </w:r>
      <w:r w:rsidR="00D737DC" w:rsidRPr="00E30A98">
        <w:t xml:space="preserve">de frågor. Diskussionerna </w:t>
      </w:r>
      <w:r w:rsidR="005023B7" w:rsidRPr="00E30A98">
        <w:t xml:space="preserve">rörde särskilt </w:t>
      </w:r>
      <w:r w:rsidR="00D737DC" w:rsidRPr="00E30A98">
        <w:t>vad som för</w:t>
      </w:r>
      <w:r w:rsidR="00D737DC" w:rsidRPr="00E30A98">
        <w:t>e</w:t>
      </w:r>
      <w:r w:rsidR="00D737DC" w:rsidRPr="00E30A98">
        <w:t>gick</w:t>
      </w:r>
      <w:r w:rsidRPr="00E30A98">
        <w:t xml:space="preserve"> rådsmö</w:t>
      </w:r>
      <w:r w:rsidR="008541F1" w:rsidRPr="00E30A98">
        <w:t>tena den 19–</w:t>
      </w:r>
      <w:r w:rsidRPr="00E30A98">
        <w:t xml:space="preserve">20 oktober i fråga om mejerimarknaden och den </w:t>
      </w:r>
      <w:r w:rsidR="008541F1" w:rsidRPr="00E30A98">
        <w:t>14–</w:t>
      </w:r>
      <w:r w:rsidR="00251AE4" w:rsidRPr="00E30A98">
        <w:t>16 december i fråga</w:t>
      </w:r>
      <w:r w:rsidRPr="00E30A98">
        <w:t xml:space="preserve"> om den gemensamma jordbrukspolitikens fra</w:t>
      </w:r>
      <w:r w:rsidRPr="00E30A98">
        <w:t>m</w:t>
      </w:r>
      <w:r w:rsidRPr="00E30A98">
        <w:t>tid vad avser landsbygdsu</w:t>
      </w:r>
      <w:r w:rsidRPr="00E30A98">
        <w:t>t</w:t>
      </w:r>
      <w:r w:rsidRPr="00E30A98">
        <w:t xml:space="preserve">veckling. </w:t>
      </w:r>
    </w:p>
    <w:p w:rsidR="00CD07EC" w:rsidRPr="00E30A98" w:rsidRDefault="00DE0FB6" w:rsidP="00BF7406">
      <w:pPr>
        <w:pStyle w:val="Normaltindrag"/>
      </w:pPr>
      <w:r w:rsidRPr="00E30A98">
        <w:t xml:space="preserve">Inom området </w:t>
      </w:r>
      <w:r w:rsidRPr="00E30A98">
        <w:rPr>
          <w:i/>
        </w:rPr>
        <w:t>miljö (del 9)</w:t>
      </w:r>
      <w:r w:rsidRPr="00E30A98">
        <w:t xml:space="preserve"> återfanns en av de mest tongivande frågorna</w:t>
      </w:r>
      <w:r w:rsidR="009B4453" w:rsidRPr="00E30A98">
        <w:t xml:space="preserve"> under 2009, regeringens samråd med EU-nämnden inför de internationella förhan</w:t>
      </w:r>
      <w:r w:rsidR="009B4453" w:rsidRPr="00E30A98">
        <w:t>d</w:t>
      </w:r>
      <w:r w:rsidR="009B4453" w:rsidRPr="00E30A98">
        <w:t xml:space="preserve">lingarna i Köpenhamn om ett nytt klimatavtal efter Kyotoprotokollet. Frågan behandlades inför framför allt möten i Europeiska rådet, allmänna rådet, miljörådet och Ekofinrådet. Nämnden ser positivt på att regeringen prioriterat samråd med riksdagen inför de olika rådsmöten </w:t>
      </w:r>
      <w:r w:rsidR="00251AE4" w:rsidRPr="00E30A98">
        <w:t>så</w:t>
      </w:r>
      <w:r w:rsidR="009B4453" w:rsidRPr="00E30A98">
        <w:t>som skett samt förmedlat information om det rådande förhandlingsläget inför klimatkonf</w:t>
      </w:r>
      <w:r w:rsidR="009B4453" w:rsidRPr="00E30A98">
        <w:t>e</w:t>
      </w:r>
      <w:r w:rsidR="009B4453" w:rsidRPr="00E30A98">
        <w:t>rensen i K</w:t>
      </w:r>
      <w:r w:rsidR="009B4453" w:rsidRPr="00E30A98">
        <w:t>ö</w:t>
      </w:r>
      <w:r w:rsidR="009B4453" w:rsidRPr="00E30A98">
        <w:t>penhamn. Under konferensens slutförhandling hade regeringen ett extrainsatt telefonmöte för samråd med nämnden om den överenskommelse (Copenhagen Accord) som blev utfallet av Köpenhamnsmötet och som inn</w:t>
      </w:r>
      <w:r w:rsidR="009B4453" w:rsidRPr="00E30A98">
        <w:t>e</w:t>
      </w:r>
      <w:r w:rsidR="009B4453" w:rsidRPr="00E30A98">
        <w:t>håller de övergripande ambitionerna i det globala klimatarbetet. Nämnden delar regerin</w:t>
      </w:r>
      <w:r w:rsidR="009B4453" w:rsidRPr="00E30A98">
        <w:t>g</w:t>
      </w:r>
      <w:r w:rsidR="00B5771A" w:rsidRPr="00E30A98">
        <w:t xml:space="preserve">ens ståndpunkt om </w:t>
      </w:r>
      <w:r w:rsidR="009B4453" w:rsidRPr="00E30A98">
        <w:t>vikten av att inte sänka ambitionsnivå</w:t>
      </w:r>
      <w:r w:rsidR="00B5771A" w:rsidRPr="00E30A98">
        <w:t>n</w:t>
      </w:r>
      <w:r w:rsidR="009B4453" w:rsidRPr="00E30A98">
        <w:t xml:space="preserve"> och betonar att klimatfrågan måste ha högsta prioritet i det internationella arbetet </w:t>
      </w:r>
      <w:r w:rsidR="00F92925" w:rsidRPr="00E30A98">
        <w:t>med EU som en tongivande aktör.</w:t>
      </w:r>
    </w:p>
    <w:p w:rsidR="001C1071" w:rsidRPr="00E30A98" w:rsidRDefault="001C1071" w:rsidP="001C1071">
      <w:pPr>
        <w:pStyle w:val="Normaltindrag"/>
      </w:pPr>
    </w:p>
    <w:p w:rsidR="001C1071" w:rsidRPr="00E30A98" w:rsidRDefault="00642468" w:rsidP="001C1071">
      <w:pPr>
        <w:rPr>
          <w:b/>
        </w:rPr>
      </w:pPr>
      <w:r w:rsidRPr="00E30A98">
        <w:rPr>
          <w:b/>
        </w:rPr>
        <w:br w:type="page"/>
      </w:r>
      <w:r w:rsidR="0042137B" w:rsidRPr="00E30A98">
        <w:rPr>
          <w:b/>
        </w:rPr>
        <w:t>Institutionella frågor</w:t>
      </w:r>
    </w:p>
    <w:p w:rsidR="0042137B" w:rsidRPr="00E30A98" w:rsidRDefault="0042137B" w:rsidP="0042137B">
      <w:pPr>
        <w:pStyle w:val="Normaltindrag"/>
      </w:pPr>
    </w:p>
    <w:p w:rsidR="0042137B" w:rsidRPr="00E30A98" w:rsidRDefault="00B5771A" w:rsidP="0042137B">
      <w:r w:rsidRPr="00E30A98">
        <w:t>När det gäller de institutionella frågorna</w:t>
      </w:r>
      <w:r w:rsidR="0042137B" w:rsidRPr="00E30A98">
        <w:t xml:space="preserve"> dominerades </w:t>
      </w:r>
      <w:r w:rsidR="00900DCD" w:rsidRPr="00E30A98">
        <w:t>EU-nämndens ver</w:t>
      </w:r>
      <w:r w:rsidR="00900DCD" w:rsidRPr="00E30A98">
        <w:t>k</w:t>
      </w:r>
      <w:r w:rsidR="00900DCD" w:rsidRPr="00E30A98">
        <w:t xml:space="preserve">samhet av </w:t>
      </w:r>
      <w:r w:rsidR="00C36F66" w:rsidRPr="00E30A98">
        <w:t>utvecklingen kring ra</w:t>
      </w:r>
      <w:r w:rsidR="00186E71" w:rsidRPr="00E30A98">
        <w:t>tific</w:t>
      </w:r>
      <w:r w:rsidR="00C36F66" w:rsidRPr="00E30A98">
        <w:t xml:space="preserve">eringen av Lissabonfördraget och </w:t>
      </w:r>
      <w:r w:rsidR="0042137B" w:rsidRPr="00E30A98">
        <w:t>rege</w:t>
      </w:r>
      <w:r w:rsidR="0042137B" w:rsidRPr="00E30A98">
        <w:t>r</w:t>
      </w:r>
      <w:r w:rsidR="0042137B" w:rsidRPr="00E30A98">
        <w:t xml:space="preserve">ingens samråd </w:t>
      </w:r>
      <w:r w:rsidR="00900DCD" w:rsidRPr="00E30A98">
        <w:t xml:space="preserve">om </w:t>
      </w:r>
      <w:r w:rsidR="00020DBD" w:rsidRPr="00E30A98">
        <w:t>n</w:t>
      </w:r>
      <w:r w:rsidR="0042137B" w:rsidRPr="00E30A98">
        <w:t>omineringen av ordför</w:t>
      </w:r>
      <w:r w:rsidR="00020DBD" w:rsidRPr="00E30A98">
        <w:t>anden till kommissionen samt utnämningen</w:t>
      </w:r>
      <w:r w:rsidR="00251AE4" w:rsidRPr="00E30A98">
        <w:t xml:space="preserve"> av de nya poster som </w:t>
      </w:r>
      <w:r w:rsidR="0042137B" w:rsidRPr="00E30A98">
        <w:t>ska</w:t>
      </w:r>
      <w:r w:rsidR="00C36F66" w:rsidRPr="00E30A98">
        <w:t xml:space="preserve">pats genom det nya </w:t>
      </w:r>
      <w:r w:rsidR="0042137B" w:rsidRPr="00E30A98">
        <w:t>fördraget.</w:t>
      </w:r>
    </w:p>
    <w:p w:rsidR="00C36F66" w:rsidRPr="00E30A98" w:rsidRDefault="00186E71" w:rsidP="00C36F66">
      <w:pPr>
        <w:pStyle w:val="Normaltindrag"/>
      </w:pPr>
      <w:r w:rsidRPr="00E30A98">
        <w:t>EU-nämnden följde kontinuerligt processen kring Lissabonfördragets rat</w:t>
      </w:r>
      <w:r w:rsidRPr="00E30A98">
        <w:t>i</w:t>
      </w:r>
      <w:r w:rsidRPr="00E30A98">
        <w:t>ficering. Info</w:t>
      </w:r>
      <w:r w:rsidR="00B5771A" w:rsidRPr="00E30A98">
        <w:t>rmation om denna process, bl.a.</w:t>
      </w:r>
      <w:r w:rsidRPr="00E30A98">
        <w:t xml:space="preserve"> gällande folkomröstningen på Irland och situationen i</w:t>
      </w:r>
      <w:r w:rsidR="00BE79DD" w:rsidRPr="00E30A98">
        <w:t xml:space="preserve"> Tjeckien och Polen, gavs både</w:t>
      </w:r>
      <w:r w:rsidRPr="00E30A98">
        <w:t xml:space="preserve"> informellt inom r</w:t>
      </w:r>
      <w:r w:rsidRPr="00E30A98">
        <w:t>a</w:t>
      </w:r>
      <w:r w:rsidRPr="00E30A98">
        <w:t>men för EU-nämndens beredning</w:t>
      </w:r>
      <w:r w:rsidRPr="00E30A98">
        <w:t>s</w:t>
      </w:r>
      <w:r w:rsidRPr="00E30A98">
        <w:t>grupp</w:t>
      </w:r>
      <w:r w:rsidR="00BE79DD" w:rsidRPr="00E30A98">
        <w:t xml:space="preserve"> och i samråd med nämnden</w:t>
      </w:r>
      <w:r w:rsidRPr="00E30A98">
        <w:t xml:space="preserve">. </w:t>
      </w:r>
    </w:p>
    <w:p w:rsidR="00900DCD" w:rsidRPr="00E30A98" w:rsidRDefault="00900DCD" w:rsidP="00900DCD">
      <w:pPr>
        <w:pStyle w:val="Normaltindrag"/>
      </w:pPr>
      <w:r w:rsidRPr="00E30A98">
        <w:t>Frågan om nominering av ny kommission</w:t>
      </w:r>
      <w:r w:rsidR="002610E4" w:rsidRPr="00E30A98">
        <w:t xml:space="preserve">sordförande diskuterades </w:t>
      </w:r>
      <w:r w:rsidRPr="00E30A98">
        <w:t xml:space="preserve"> u</w:t>
      </w:r>
      <w:r w:rsidRPr="00E30A98">
        <w:t>n</w:t>
      </w:r>
      <w:r w:rsidRPr="00E30A98">
        <w:t>der EU-nämndens möte den 17 juni då statsminister Fredrik Reinfeldt sa</w:t>
      </w:r>
      <w:r w:rsidRPr="00E30A98">
        <w:t>m</w:t>
      </w:r>
      <w:r w:rsidRPr="00E30A98">
        <w:t>rådde med nämnden infö</w:t>
      </w:r>
      <w:r w:rsidR="00251AE4" w:rsidRPr="00E30A98">
        <w:t>r Europeiska rådets möte den 18–</w:t>
      </w:r>
      <w:r w:rsidRPr="00E30A98">
        <w:t xml:space="preserve">19 juni. </w:t>
      </w:r>
    </w:p>
    <w:p w:rsidR="00020DBD" w:rsidRPr="00E30A98" w:rsidRDefault="00020DBD" w:rsidP="00900DCD">
      <w:pPr>
        <w:pStyle w:val="Normaltindrag"/>
        <w:rPr>
          <w:u w:val="single"/>
        </w:rPr>
      </w:pPr>
      <w:r w:rsidRPr="00E30A98">
        <w:t xml:space="preserve">Samråd med nämnden om </w:t>
      </w:r>
      <w:r w:rsidR="009146FB" w:rsidRPr="00E30A98">
        <w:t xml:space="preserve">Europeiska rådets beslut att utse </w:t>
      </w:r>
      <w:r w:rsidRPr="00E30A98">
        <w:t>en permanent ordförande för Europeiska rådet och en hög representant för utrikes frågor och säkerhetspolitik</w:t>
      </w:r>
      <w:r w:rsidR="004A6F5F" w:rsidRPr="00E30A98">
        <w:t xml:space="preserve"> enligt Lissabonfördraget </w:t>
      </w:r>
      <w:r w:rsidRPr="00E30A98">
        <w:t>skedde i två steg. Statsmini</w:t>
      </w:r>
      <w:r w:rsidRPr="00E30A98">
        <w:t>s</w:t>
      </w:r>
      <w:r w:rsidRPr="00E30A98">
        <w:t>tern hade ett inl</w:t>
      </w:r>
      <w:r w:rsidRPr="00E30A98">
        <w:t>e</w:t>
      </w:r>
      <w:r w:rsidRPr="00E30A98">
        <w:t xml:space="preserve">dande samråd med nämnden den 17 november inför </w:t>
      </w:r>
      <w:r w:rsidR="009146FB" w:rsidRPr="00E30A98">
        <w:t>stats- och regeringschefernas informella möte</w:t>
      </w:r>
      <w:r w:rsidRPr="00E30A98">
        <w:t xml:space="preserve"> den 19 november</w:t>
      </w:r>
      <w:r w:rsidR="009146FB" w:rsidRPr="00E30A98">
        <w:t>, då stats- och regering</w:t>
      </w:r>
      <w:r w:rsidR="009146FB" w:rsidRPr="00E30A98">
        <w:t>s</w:t>
      </w:r>
      <w:r w:rsidR="009146FB" w:rsidRPr="00E30A98">
        <w:t>cheferna skulle nå en politisk överenskommelse om dessa utnä</w:t>
      </w:r>
      <w:r w:rsidR="009146FB" w:rsidRPr="00E30A98">
        <w:t>m</w:t>
      </w:r>
      <w:r w:rsidR="009146FB" w:rsidRPr="00E30A98">
        <w:t>ningar</w:t>
      </w:r>
      <w:r w:rsidRPr="00E30A98">
        <w:t xml:space="preserve">. </w:t>
      </w:r>
      <w:r w:rsidR="004A6F5F" w:rsidRPr="00E30A98">
        <w:t xml:space="preserve">Den 19 november </w:t>
      </w:r>
      <w:r w:rsidRPr="00E30A98">
        <w:t>hade</w:t>
      </w:r>
      <w:r w:rsidR="00B54F55" w:rsidRPr="00E30A98">
        <w:t xml:space="preserve"> statssekreterare Gustaf</w:t>
      </w:r>
      <w:r w:rsidR="00186E71" w:rsidRPr="00E30A98">
        <w:t xml:space="preserve"> Lind även </w:t>
      </w:r>
      <w:r w:rsidRPr="00E30A98">
        <w:t xml:space="preserve">telefonsamråd med </w:t>
      </w:r>
      <w:r w:rsidR="00186E71" w:rsidRPr="00E30A98">
        <w:t>nämnden.</w:t>
      </w:r>
      <w:r w:rsidR="0076541D" w:rsidRPr="00E30A98">
        <w:t xml:space="preserve"> </w:t>
      </w:r>
      <w:r w:rsidR="009146FB" w:rsidRPr="00E30A98">
        <w:t>De form</w:t>
      </w:r>
      <w:r w:rsidR="004A6F5F" w:rsidRPr="00E30A98">
        <w:t xml:space="preserve">ella besluten togs </w:t>
      </w:r>
      <w:r w:rsidR="009146FB" w:rsidRPr="00E30A98">
        <w:t xml:space="preserve">av Europeiska rådet den 1 december i samband med Lissabonfördragets ikraftträdande. </w:t>
      </w:r>
      <w:r w:rsidR="0076541D" w:rsidRPr="00E30A98">
        <w:t xml:space="preserve">Sverige </w:t>
      </w:r>
      <w:r w:rsidR="009146FB" w:rsidRPr="00E30A98">
        <w:t>tillhör</w:t>
      </w:r>
      <w:r w:rsidR="00E37E69" w:rsidRPr="00E30A98">
        <w:t>de</w:t>
      </w:r>
      <w:r w:rsidR="009146FB" w:rsidRPr="00E30A98">
        <w:t xml:space="preserve"> den min</w:t>
      </w:r>
      <w:r w:rsidR="009146FB" w:rsidRPr="00E30A98">
        <w:t>o</w:t>
      </w:r>
      <w:r w:rsidR="009146FB" w:rsidRPr="00E30A98">
        <w:t>ritet av medlemsstater där statsministern</w:t>
      </w:r>
      <w:r w:rsidR="0076541D" w:rsidRPr="00E30A98">
        <w:t xml:space="preserve"> hade samråd med parl</w:t>
      </w:r>
      <w:r w:rsidR="0076541D" w:rsidRPr="00E30A98">
        <w:t>a</w:t>
      </w:r>
      <w:r w:rsidR="0076541D" w:rsidRPr="00E30A98">
        <w:t xml:space="preserve">mentet i dessa </w:t>
      </w:r>
      <w:r w:rsidR="00780116" w:rsidRPr="00E30A98">
        <w:t>frågor. Nämnden vill dock i dett</w:t>
      </w:r>
      <w:r w:rsidR="0076541D" w:rsidRPr="00E30A98">
        <w:t>a samman</w:t>
      </w:r>
      <w:r w:rsidR="00075CB2" w:rsidRPr="00E30A98">
        <w:t>hang</w:t>
      </w:r>
      <w:r w:rsidR="00E1184C" w:rsidRPr="00E30A98">
        <w:t xml:space="preserve"> </w:t>
      </w:r>
      <w:r w:rsidR="004A6F5F" w:rsidRPr="00E30A98">
        <w:t>framhålla den bristande ö</w:t>
      </w:r>
      <w:r w:rsidR="004A6F5F" w:rsidRPr="00E30A98">
        <w:t>p</w:t>
      </w:r>
      <w:r w:rsidR="004A6F5F" w:rsidRPr="00E30A98">
        <w:t>penheten och svårigheterna i att få tillfredsställande</w:t>
      </w:r>
      <w:r w:rsidR="004A6F5F" w:rsidRPr="00E30A98">
        <w:rPr>
          <w:b/>
        </w:rPr>
        <w:t xml:space="preserve"> </w:t>
      </w:r>
      <w:r w:rsidR="00E1184C" w:rsidRPr="00E30A98">
        <w:t>insyn i nomineringspr</w:t>
      </w:r>
      <w:r w:rsidR="00E1184C" w:rsidRPr="00E30A98">
        <w:t>o</w:t>
      </w:r>
      <w:r w:rsidR="00E1184C" w:rsidRPr="00E30A98">
        <w:t>cessen.</w:t>
      </w:r>
    </w:p>
    <w:p w:rsidR="00E97865" w:rsidRPr="00E30A98" w:rsidRDefault="00A17507" w:rsidP="009E2228">
      <w:pPr>
        <w:pStyle w:val="Utskriftsdatum"/>
        <w:spacing w:before="480" w:after="0"/>
      </w:pPr>
      <w:r w:rsidRPr="00E30A98">
        <w:t>Stockholm den 7 maj 2010</w:t>
      </w:r>
    </w:p>
    <w:p w:rsidR="00565CA7" w:rsidRPr="00E30A98" w:rsidRDefault="00251AE4" w:rsidP="009E2228">
      <w:pPr>
        <w:spacing w:before="240"/>
      </w:pPr>
      <w:r w:rsidRPr="00E30A98">
        <w:t>På EU</w:t>
      </w:r>
      <w:r w:rsidR="00E97865" w:rsidRPr="00E30A98">
        <w:t>-nämndens vägnar</w:t>
      </w:r>
    </w:p>
    <w:p w:rsidR="00125C94" w:rsidRPr="00E30A98" w:rsidRDefault="00125C94" w:rsidP="00565CA7"/>
    <w:p w:rsidR="00125C94" w:rsidRPr="00E30A98" w:rsidRDefault="00125C94" w:rsidP="00125C94">
      <w:pPr>
        <w:rPr>
          <w:i/>
        </w:rPr>
      </w:pPr>
      <w:r w:rsidRPr="00E30A98">
        <w:br/>
      </w:r>
      <w:r w:rsidR="00565CA7" w:rsidRPr="00E30A98">
        <w:rPr>
          <w:i/>
        </w:rPr>
        <w:t>Susanne Eberstein</w:t>
      </w:r>
    </w:p>
    <w:p w:rsidR="008360A5" w:rsidRPr="00E30A98" w:rsidRDefault="008360A5" w:rsidP="00125C94"/>
    <w:p w:rsidR="00125C94" w:rsidRPr="00E30A98" w:rsidRDefault="008360A5" w:rsidP="009E2228">
      <w:pPr>
        <w:pStyle w:val="Deltagare"/>
        <w:rPr>
          <w:noProof w:val="0"/>
        </w:rPr>
      </w:pPr>
      <w:r w:rsidRPr="00E30A98">
        <w:rPr>
          <w:noProof w:val="0"/>
        </w:rPr>
        <w:t xml:space="preserve">Följande ledamöter har deltagit i beslutet: </w:t>
      </w:r>
      <w:r w:rsidR="007A69B3" w:rsidRPr="00E30A98">
        <w:rPr>
          <w:noProof w:val="0"/>
        </w:rPr>
        <w:t>Susanne Eberstein (s), Monica Green (s), Peder Wachtmeister (m), Billy Gustafsson (s), So</w:t>
      </w:r>
      <w:r w:rsidR="00D3339E" w:rsidRPr="00E30A98">
        <w:rPr>
          <w:noProof w:val="0"/>
        </w:rPr>
        <w:t>fia Arkelsten (m), Krister Hamma</w:t>
      </w:r>
      <w:r w:rsidR="007A69B3" w:rsidRPr="00E30A98">
        <w:rPr>
          <w:noProof w:val="0"/>
        </w:rPr>
        <w:t>rbergh (m), Karin Granbom Ellison (fp), Ulf Holm (mp), Gustav Blix (m), Margareta Cederfelt (m), Marina Pettersson (s), Christina A</w:t>
      </w:r>
      <w:r w:rsidR="007A69B3" w:rsidRPr="00E30A98">
        <w:rPr>
          <w:noProof w:val="0"/>
        </w:rPr>
        <w:t>x</w:t>
      </w:r>
      <w:r w:rsidR="007A69B3" w:rsidRPr="00E30A98">
        <w:rPr>
          <w:noProof w:val="0"/>
        </w:rPr>
        <w:t>elsson (s), Leif Pagrotsky (s), Else-Marie Lindgren (kd), Kerstin Lundgren (c), Eva Olofsson (v), Gunnar Andrén (fp).</w:t>
      </w:r>
    </w:p>
    <w:p w:rsidR="0059107A" w:rsidRPr="00E30A98" w:rsidRDefault="0059107A" w:rsidP="0059107A">
      <w:pPr>
        <w:pStyle w:val="Tryckort"/>
        <w:framePr w:wrap="around"/>
        <w:jc w:val="right"/>
      </w:pPr>
      <w:r w:rsidRPr="00E30A98">
        <w:t>Elanders, Vällingby  2010</w:t>
      </w:r>
    </w:p>
    <w:p w:rsidR="009E2228" w:rsidRPr="00E30A98" w:rsidRDefault="009E2228" w:rsidP="00B65967">
      <w:pPr>
        <w:pStyle w:val="Normaltindrag"/>
      </w:pPr>
    </w:p>
    <w:sectPr w:rsidR="009E2228" w:rsidRPr="00E30A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3D20" w:rsidRPr="00E30A98" w:rsidRDefault="00C33D20">
      <w:r w:rsidRPr="00E30A98">
        <w:separator/>
      </w:r>
    </w:p>
  </w:endnote>
  <w:endnote w:type="continuationSeparator" w:id="0">
    <w:p w:rsidR="00C33D20" w:rsidRPr="00E30A98" w:rsidRDefault="00C33D20">
      <w:r w:rsidRPr="00E30A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D20" w:rsidRPr="00E30A98" w:rsidRDefault="00C33D20">
    <w:pPr>
      <w:pStyle w:val="SidfotV"/>
      <w:framePr w:w="8732" w:h="284" w:hRule="exact" w:hSpace="0" w:vSpace="0" w:wrap="around" w:xAlign="inside" w:y="13042" w:anchorLock="0"/>
    </w:pPr>
    <w:r w:rsidRPr="00E30A98">
      <w:fldChar w:fldCharType="begin" w:fldLock="1"/>
    </w:r>
    <w:r w:rsidRPr="00E30A98">
      <w:instrText xml:space="preserve"> P</w:instrText>
    </w:r>
    <w:r w:rsidRPr="00E30A98">
      <w:instrText>A</w:instrText>
    </w:r>
    <w:r w:rsidRPr="00E30A98">
      <w:instrText xml:space="preserve">GE </w:instrText>
    </w:r>
    <w:r w:rsidRPr="00E30A98">
      <w:fldChar w:fldCharType="separate"/>
    </w:r>
    <w:r w:rsidR="0083389C" w:rsidRPr="00E30A98">
      <w:t>2</w:t>
    </w:r>
    <w:r w:rsidRPr="00E30A98">
      <w:fldChar w:fldCharType="end"/>
    </w:r>
  </w:p>
  <w:p w:rsidR="00C33D20" w:rsidRPr="00E30A98" w:rsidRDefault="00C33D2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D20" w:rsidRPr="00E30A98" w:rsidRDefault="00C33D20">
    <w:pPr>
      <w:pStyle w:val="SidfotH"/>
      <w:framePr w:w="8732" w:h="284" w:hRule="exact" w:hSpace="0" w:vSpace="0" w:wrap="around" w:xAlign="inside" w:y="13042" w:anchorLock="0"/>
    </w:pPr>
    <w:r w:rsidRPr="00E30A98">
      <w:fldChar w:fldCharType="begin" w:fldLock="1"/>
    </w:r>
    <w:r w:rsidRPr="00E30A98">
      <w:instrText xml:space="preserve"> P</w:instrText>
    </w:r>
    <w:r w:rsidRPr="00E30A98">
      <w:instrText>A</w:instrText>
    </w:r>
    <w:r w:rsidRPr="00E30A98">
      <w:instrText xml:space="preserve">GE </w:instrText>
    </w:r>
    <w:r w:rsidRPr="00E30A98">
      <w:fldChar w:fldCharType="separate"/>
    </w:r>
    <w:r w:rsidR="0083389C" w:rsidRPr="00E30A98">
      <w:t>3</w:t>
    </w:r>
    <w:r w:rsidRPr="00E30A98">
      <w:fldChar w:fldCharType="end"/>
    </w:r>
  </w:p>
  <w:p w:rsidR="00C33D20" w:rsidRPr="00E30A98" w:rsidRDefault="00C33D2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D20" w:rsidRPr="00E30A98" w:rsidRDefault="00C33D20">
    <w:pPr>
      <w:pStyle w:val="SidfotV"/>
      <w:framePr w:w="8732" w:h="284" w:hRule="exact" w:hSpace="0" w:vSpace="0" w:wrap="around" w:xAlign="inside" w:y="13042" w:anchorLock="0"/>
    </w:pPr>
    <w:r w:rsidRPr="00E30A98">
      <w:fldChar w:fldCharType="begin" w:fldLock="1"/>
    </w:r>
    <w:r w:rsidRPr="00E30A98">
      <w:instrText xml:space="preserve"> if </w:instrText>
    </w:r>
    <w:r w:rsidRPr="00E30A98">
      <w:fldChar w:fldCharType="begin" w:fldLock="1"/>
    </w:r>
    <w:r w:rsidRPr="00E30A98">
      <w:instrText xml:space="preserve"> = </w:instrText>
    </w:r>
    <w:r w:rsidRPr="00E30A98">
      <w:fldChar w:fldCharType="begin" w:fldLock="1"/>
    </w:r>
    <w:r w:rsidRPr="00E30A98">
      <w:instrText xml:space="preserve"> = </w:instrText>
    </w:r>
    <w:r w:rsidRPr="00E30A98">
      <w:fldChar w:fldCharType="begin" w:fldLock="1"/>
    </w:r>
    <w:r w:rsidRPr="00E30A98">
      <w:instrText xml:space="preserve"> page</w:instrText>
    </w:r>
    <w:r w:rsidRPr="00E30A98">
      <w:fldChar w:fldCharType="separate"/>
    </w:r>
    <w:r w:rsidR="00E30A98">
      <w:rPr>
        <w:noProof/>
      </w:rPr>
      <w:instrText>1</w:instrText>
    </w:r>
    <w:r w:rsidRPr="00E30A98">
      <w:fldChar w:fldCharType="end"/>
    </w:r>
    <w:r w:rsidRPr="00E30A98">
      <w:instrText xml:space="preserve">/2 </w:instrText>
    </w:r>
    <w:r w:rsidRPr="00E30A98">
      <w:fldChar w:fldCharType="separate"/>
    </w:r>
    <w:r w:rsidR="00E30A98">
      <w:rPr>
        <w:noProof/>
      </w:rPr>
      <w:instrText>0,5</w:instrText>
    </w:r>
    <w:r w:rsidRPr="00E30A98">
      <w:fldChar w:fldCharType="end"/>
    </w:r>
    <w:r w:rsidRPr="00E30A98">
      <w:instrText xml:space="preserve"> - </w:instrText>
    </w:r>
    <w:r w:rsidRPr="00E30A98">
      <w:fldChar w:fldCharType="begin" w:fldLock="1"/>
    </w:r>
    <w:r w:rsidRPr="00E30A98">
      <w:instrText xml:space="preserve"> = int(</w:instrText>
    </w:r>
    <w:r w:rsidRPr="00E30A98">
      <w:fldChar w:fldCharType="begin" w:fldLock="1"/>
    </w:r>
    <w:r w:rsidRPr="00E30A98">
      <w:instrText xml:space="preserve"> page</w:instrText>
    </w:r>
    <w:r w:rsidRPr="00E30A98">
      <w:fldChar w:fldCharType="separate"/>
    </w:r>
    <w:r w:rsidR="00E30A98">
      <w:rPr>
        <w:noProof/>
      </w:rPr>
      <w:instrText>1</w:instrText>
    </w:r>
    <w:r w:rsidRPr="00E30A98">
      <w:fldChar w:fldCharType="end"/>
    </w:r>
    <w:r w:rsidRPr="00E30A98">
      <w:instrText xml:space="preserve">/2) </w:instrText>
    </w:r>
    <w:r w:rsidRPr="00E30A98">
      <w:fldChar w:fldCharType="separate"/>
    </w:r>
    <w:r w:rsidR="00E30A98">
      <w:rPr>
        <w:noProof/>
      </w:rPr>
      <w:instrText>0</w:instrText>
    </w:r>
    <w:r w:rsidRPr="00E30A98">
      <w:fldChar w:fldCharType="end"/>
    </w:r>
    <w:r w:rsidRPr="00E30A98">
      <w:fldChar w:fldCharType="separate"/>
    </w:r>
    <w:r w:rsidR="00E30A98">
      <w:rPr>
        <w:noProof/>
      </w:rPr>
      <w:instrText>0,5</w:instrText>
    </w:r>
    <w:r w:rsidRPr="00E30A98">
      <w:fldChar w:fldCharType="end"/>
    </w:r>
    <w:r w:rsidRPr="00E30A98">
      <w:instrText xml:space="preserve"> = 0 "</w:instrText>
    </w:r>
    <w:r w:rsidRPr="00E30A98">
      <w:fldChar w:fldCharType="begin" w:fldLock="1"/>
    </w:r>
    <w:r w:rsidRPr="00E30A98">
      <w:instrText xml:space="preserve"> P</w:instrText>
    </w:r>
    <w:r w:rsidRPr="00E30A98">
      <w:instrText>A</w:instrText>
    </w:r>
    <w:r w:rsidRPr="00E30A98">
      <w:instrText xml:space="preserve">GE </w:instrText>
    </w:r>
    <w:r w:rsidRPr="00E30A98">
      <w:fldChar w:fldCharType="separate"/>
    </w:r>
    <w:r w:rsidRPr="00E30A98">
      <w:instrText>10</w:instrText>
    </w:r>
    <w:r w:rsidRPr="00E30A98">
      <w:fldChar w:fldCharType="end"/>
    </w:r>
  </w:p>
  <w:p w:rsidR="00C33D20" w:rsidRPr="00E30A98" w:rsidRDefault="00C33D20">
    <w:pPr>
      <w:pStyle w:val="SidfotH"/>
      <w:framePr w:w="8732" w:h="284" w:hRule="exact" w:hSpace="0" w:vSpace="0" w:wrap="around" w:xAlign="inside" w:y="13042" w:anchorLock="0"/>
    </w:pPr>
    <w:r w:rsidRPr="00E30A98">
      <w:instrText>""</w:instrText>
    </w:r>
    <w:r w:rsidRPr="00E30A98">
      <w:fldChar w:fldCharType="begin" w:fldLock="1"/>
    </w:r>
    <w:r w:rsidRPr="00E30A98">
      <w:instrText xml:space="preserve"> P</w:instrText>
    </w:r>
    <w:r w:rsidRPr="00E30A98">
      <w:instrText>A</w:instrText>
    </w:r>
    <w:r w:rsidRPr="00E30A98">
      <w:instrText xml:space="preserve">GE </w:instrText>
    </w:r>
    <w:r w:rsidRPr="00E30A98">
      <w:fldChar w:fldCharType="separate"/>
    </w:r>
    <w:r w:rsidR="00E30A98">
      <w:rPr>
        <w:noProof/>
      </w:rPr>
      <w:instrText>1</w:instrText>
    </w:r>
    <w:r w:rsidRPr="00E30A98">
      <w:fldChar w:fldCharType="end"/>
    </w:r>
    <w:r w:rsidRPr="00E30A98">
      <w:instrText>"</w:instrText>
    </w:r>
    <w:r w:rsidRPr="00E30A98">
      <w:fldChar w:fldCharType="separate"/>
    </w:r>
    <w:r w:rsidR="00E30A98">
      <w:rPr>
        <w:noProof/>
      </w:rPr>
      <w:t>1</w:t>
    </w:r>
    <w:r w:rsidRPr="00E30A98">
      <w:fldChar w:fldCharType="end"/>
    </w:r>
  </w:p>
  <w:p w:rsidR="00C33D20" w:rsidRPr="00E30A98" w:rsidRDefault="00C33D2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3D20" w:rsidRPr="00E30A98" w:rsidRDefault="00C33D20">
      <w:r w:rsidRPr="00E30A98">
        <w:separator/>
      </w:r>
    </w:p>
  </w:footnote>
  <w:footnote w:type="continuationSeparator" w:id="0">
    <w:p w:rsidR="00C33D20" w:rsidRPr="00E30A98" w:rsidRDefault="00C33D20">
      <w:r w:rsidRPr="00E30A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D20" w:rsidRPr="00E30A98" w:rsidRDefault="00C33D20">
    <w:pPr>
      <w:pStyle w:val="SidhuvudKantJmn"/>
      <w:framePr w:w="8732" w:h="567" w:hRule="exact" w:vSpace="0" w:wrap="around" w:vAnchor="page" w:y="341" w:anchorLock="0"/>
    </w:pPr>
    <w:r w:rsidRPr="00E30A98">
      <w:rPr>
        <w:rStyle w:val="SidhuvudUtskott"/>
      </w:rPr>
      <w:t>2009/10:EUN1y</w:t>
    </w:r>
    <w:r w:rsidRPr="00E30A98">
      <w:t xml:space="preserve">     </w:t>
    </w:r>
    <w:r w:rsidRPr="00E30A98">
      <w:rPr>
        <w:rStyle w:val="SidhuvudBilaga"/>
      </w:rPr>
      <w:t xml:space="preserve"> </w:t>
    </w:r>
    <w:r w:rsidR="0083389C" w:rsidRPr="00E30A98">
      <w:rPr>
        <w:rStyle w:val="SidhuvudRubrikReferens"/>
      </w:rPr>
      <w:t>EU-nämnden</w:t>
    </w:r>
  </w:p>
  <w:p w:rsidR="00C33D20" w:rsidRPr="00E30A98" w:rsidRDefault="00C33D20">
    <w:pPr>
      <w:pStyle w:val="SidhuvudKantJmn"/>
      <w:framePr w:w="8732" w:h="567" w:hRule="exact" w:vSpace="0" w:wrap="around" w:vAnchor="page" w:y="341" w:anchorLock="0"/>
    </w:pPr>
  </w:p>
  <w:p w:rsidR="00C33D20" w:rsidRPr="00E30A98" w:rsidRDefault="00C33D20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D20" w:rsidRPr="00E30A98" w:rsidRDefault="0083389C">
    <w:pPr>
      <w:pStyle w:val="SidhuvudKantUdda"/>
      <w:framePr w:w="8732" w:h="567" w:hRule="exact" w:vSpace="0" w:wrap="around" w:vAnchor="page" w:y="341" w:anchorLock="0"/>
    </w:pPr>
    <w:r w:rsidRPr="00E30A98">
      <w:rPr>
        <w:rStyle w:val="SidhuvudRubrikReferens"/>
      </w:rPr>
      <w:t>EU-nämnden</w:t>
    </w:r>
    <w:r w:rsidR="00C33D20" w:rsidRPr="00E30A98">
      <w:rPr>
        <w:rStyle w:val="SidhuvudBilaga"/>
      </w:rPr>
      <w:t xml:space="preserve"> </w:t>
    </w:r>
    <w:r w:rsidR="00C33D20" w:rsidRPr="00E30A98">
      <w:t xml:space="preserve">     </w:t>
    </w:r>
    <w:r w:rsidR="00C33D20" w:rsidRPr="00E30A98">
      <w:rPr>
        <w:rStyle w:val="SidhuvudUtskott"/>
      </w:rPr>
      <w:t>2009/10:EUN1y</w:t>
    </w:r>
  </w:p>
  <w:p w:rsidR="00C33D20" w:rsidRPr="00E30A98" w:rsidRDefault="00C33D20">
    <w:pPr>
      <w:pStyle w:val="SidhuvudKantUdda"/>
      <w:framePr w:w="8732" w:h="567" w:hRule="exact" w:vSpace="0" w:wrap="around" w:vAnchor="page" w:y="341" w:anchorLock="0"/>
    </w:pPr>
  </w:p>
  <w:p w:rsidR="00C33D20" w:rsidRPr="00E30A98" w:rsidRDefault="00C33D20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D20" w:rsidRPr="00E30A98" w:rsidRDefault="0083389C">
    <w:pPr>
      <w:pStyle w:val="SidhuvudKantUdda"/>
      <w:framePr w:w="8732" w:h="567" w:hRule="exact" w:vSpace="0" w:wrap="around" w:vAnchor="page" w:y="341" w:anchorLock="0"/>
    </w:pPr>
    <w:r w:rsidRPr="00E30A98">
      <w:t xml:space="preserve"> </w:t>
    </w:r>
  </w:p>
  <w:p w:rsidR="00C33D20" w:rsidRPr="00E30A98" w:rsidRDefault="00C33D20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62F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C4D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6684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8EA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58E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12B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6E4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387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0E1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248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85995169">
    <w:abstractNumId w:val="10"/>
  </w:num>
  <w:num w:numId="2" w16cid:durableId="375854801">
    <w:abstractNumId w:val="8"/>
  </w:num>
  <w:num w:numId="3" w16cid:durableId="282422434">
    <w:abstractNumId w:val="3"/>
  </w:num>
  <w:num w:numId="4" w16cid:durableId="1060439212">
    <w:abstractNumId w:val="2"/>
  </w:num>
  <w:num w:numId="5" w16cid:durableId="1718817082">
    <w:abstractNumId w:val="1"/>
  </w:num>
  <w:num w:numId="6" w16cid:durableId="788861">
    <w:abstractNumId w:val="0"/>
  </w:num>
  <w:num w:numId="7" w16cid:durableId="952977086">
    <w:abstractNumId w:val="9"/>
  </w:num>
  <w:num w:numId="8" w16cid:durableId="752819145">
    <w:abstractNumId w:val="7"/>
  </w:num>
  <w:num w:numId="9" w16cid:durableId="924923767">
    <w:abstractNumId w:val="6"/>
  </w:num>
  <w:num w:numId="10" w16cid:durableId="146895642">
    <w:abstractNumId w:val="5"/>
  </w:num>
  <w:num w:numId="11" w16cid:durableId="1875776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eu-nämndens"/>
    <w:docVar w:name="Skapår" w:val="0910"/>
  </w:docVars>
  <w:rsids>
    <w:rsidRoot w:val="00E97865"/>
    <w:rsid w:val="00017874"/>
    <w:rsid w:val="00020DBD"/>
    <w:rsid w:val="000532F5"/>
    <w:rsid w:val="00075CB2"/>
    <w:rsid w:val="00084F6A"/>
    <w:rsid w:val="00095688"/>
    <w:rsid w:val="000F5C59"/>
    <w:rsid w:val="00125C94"/>
    <w:rsid w:val="00130640"/>
    <w:rsid w:val="00151FAD"/>
    <w:rsid w:val="0017337A"/>
    <w:rsid w:val="00186E71"/>
    <w:rsid w:val="0019399E"/>
    <w:rsid w:val="001A02E4"/>
    <w:rsid w:val="001C0FCA"/>
    <w:rsid w:val="001C1071"/>
    <w:rsid w:val="001E3DB4"/>
    <w:rsid w:val="002409B9"/>
    <w:rsid w:val="00251AE4"/>
    <w:rsid w:val="00260FB9"/>
    <w:rsid w:val="002610E4"/>
    <w:rsid w:val="00262D01"/>
    <w:rsid w:val="00270215"/>
    <w:rsid w:val="00293219"/>
    <w:rsid w:val="002B0969"/>
    <w:rsid w:val="002C0F04"/>
    <w:rsid w:val="002F19B5"/>
    <w:rsid w:val="00322737"/>
    <w:rsid w:val="00324E97"/>
    <w:rsid w:val="003353F1"/>
    <w:rsid w:val="003671F3"/>
    <w:rsid w:val="00383F54"/>
    <w:rsid w:val="00394376"/>
    <w:rsid w:val="003B709E"/>
    <w:rsid w:val="003F69A8"/>
    <w:rsid w:val="00405414"/>
    <w:rsid w:val="0041722D"/>
    <w:rsid w:val="0042137B"/>
    <w:rsid w:val="0044601F"/>
    <w:rsid w:val="0044726A"/>
    <w:rsid w:val="00467092"/>
    <w:rsid w:val="00473745"/>
    <w:rsid w:val="00484F62"/>
    <w:rsid w:val="00495C0B"/>
    <w:rsid w:val="004A6F5F"/>
    <w:rsid w:val="004B3F8B"/>
    <w:rsid w:val="004D3280"/>
    <w:rsid w:val="004E3B34"/>
    <w:rsid w:val="004E5370"/>
    <w:rsid w:val="005023B7"/>
    <w:rsid w:val="005117E2"/>
    <w:rsid w:val="00532031"/>
    <w:rsid w:val="00546C0E"/>
    <w:rsid w:val="0055715B"/>
    <w:rsid w:val="00564674"/>
    <w:rsid w:val="00565CA7"/>
    <w:rsid w:val="0059107A"/>
    <w:rsid w:val="005A5961"/>
    <w:rsid w:val="00622224"/>
    <w:rsid w:val="00623250"/>
    <w:rsid w:val="00642468"/>
    <w:rsid w:val="006B44DC"/>
    <w:rsid w:val="006C5EFF"/>
    <w:rsid w:val="006D7FA4"/>
    <w:rsid w:val="00705580"/>
    <w:rsid w:val="0076541D"/>
    <w:rsid w:val="00767A9F"/>
    <w:rsid w:val="00780116"/>
    <w:rsid w:val="00792BCD"/>
    <w:rsid w:val="007A69B3"/>
    <w:rsid w:val="007A7777"/>
    <w:rsid w:val="007D1706"/>
    <w:rsid w:val="007D52AF"/>
    <w:rsid w:val="0083389C"/>
    <w:rsid w:val="008360A5"/>
    <w:rsid w:val="008541F1"/>
    <w:rsid w:val="00865EB1"/>
    <w:rsid w:val="00876395"/>
    <w:rsid w:val="0087698A"/>
    <w:rsid w:val="008A6C84"/>
    <w:rsid w:val="008B5712"/>
    <w:rsid w:val="00900DCD"/>
    <w:rsid w:val="009146FB"/>
    <w:rsid w:val="0093103A"/>
    <w:rsid w:val="0095297E"/>
    <w:rsid w:val="00997105"/>
    <w:rsid w:val="009B4453"/>
    <w:rsid w:val="009C7CCA"/>
    <w:rsid w:val="009E0AB1"/>
    <w:rsid w:val="009E2228"/>
    <w:rsid w:val="009F40DF"/>
    <w:rsid w:val="00A03DEC"/>
    <w:rsid w:val="00A17507"/>
    <w:rsid w:val="00A43729"/>
    <w:rsid w:val="00A44903"/>
    <w:rsid w:val="00A75842"/>
    <w:rsid w:val="00A85836"/>
    <w:rsid w:val="00A866BC"/>
    <w:rsid w:val="00AA2119"/>
    <w:rsid w:val="00B216F5"/>
    <w:rsid w:val="00B2262B"/>
    <w:rsid w:val="00B54F55"/>
    <w:rsid w:val="00B5771A"/>
    <w:rsid w:val="00B65967"/>
    <w:rsid w:val="00B802A6"/>
    <w:rsid w:val="00BD05A1"/>
    <w:rsid w:val="00BE79DD"/>
    <w:rsid w:val="00BF7406"/>
    <w:rsid w:val="00C23623"/>
    <w:rsid w:val="00C254DA"/>
    <w:rsid w:val="00C33D20"/>
    <w:rsid w:val="00C36F66"/>
    <w:rsid w:val="00C70219"/>
    <w:rsid w:val="00C74CAC"/>
    <w:rsid w:val="00C80D38"/>
    <w:rsid w:val="00C82AC7"/>
    <w:rsid w:val="00C974A8"/>
    <w:rsid w:val="00CB5C63"/>
    <w:rsid w:val="00CC3A32"/>
    <w:rsid w:val="00CD07EC"/>
    <w:rsid w:val="00CF0707"/>
    <w:rsid w:val="00CF142B"/>
    <w:rsid w:val="00D3339E"/>
    <w:rsid w:val="00D42F4F"/>
    <w:rsid w:val="00D7325A"/>
    <w:rsid w:val="00D737DC"/>
    <w:rsid w:val="00D91CB3"/>
    <w:rsid w:val="00D925B3"/>
    <w:rsid w:val="00DA2D00"/>
    <w:rsid w:val="00DC314B"/>
    <w:rsid w:val="00DD3971"/>
    <w:rsid w:val="00DD3A3A"/>
    <w:rsid w:val="00DE0FB6"/>
    <w:rsid w:val="00E1184C"/>
    <w:rsid w:val="00E23E26"/>
    <w:rsid w:val="00E30A98"/>
    <w:rsid w:val="00E37E69"/>
    <w:rsid w:val="00E74C10"/>
    <w:rsid w:val="00E841FE"/>
    <w:rsid w:val="00E84CF1"/>
    <w:rsid w:val="00E92DC3"/>
    <w:rsid w:val="00E96A4B"/>
    <w:rsid w:val="00E97865"/>
    <w:rsid w:val="00ED2C86"/>
    <w:rsid w:val="00EF08A1"/>
    <w:rsid w:val="00F007EA"/>
    <w:rsid w:val="00F35EE8"/>
    <w:rsid w:val="00F3634A"/>
    <w:rsid w:val="00F37E46"/>
    <w:rsid w:val="00F51202"/>
    <w:rsid w:val="00F53A97"/>
    <w:rsid w:val="00F92925"/>
    <w:rsid w:val="00F96C09"/>
    <w:rsid w:val="00FC3DF1"/>
    <w:rsid w:val="00FD07B4"/>
    <w:rsid w:val="00F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0A3EE5-5420-45E7-9C7C-F522DE3A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customStyle="1" w:styleId="Diagramrubrik">
    <w:name w:val="Diagramrubrik"/>
    <w:basedOn w:val="Tabellrubrik"/>
    <w:next w:val="Normal"/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3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Formatmall1">
    <w:name w:val="Formatmall1"/>
    <w:basedOn w:val="Reservationspunkt"/>
    <w:next w:val="Reservanter"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character" w:styleId="Radnummer">
    <w:name w:val="line number"/>
    <w:basedOn w:val="Standardstycketeckensnitt"/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customStyle="1" w:styleId="SidhuvudKantJmn">
    <w:name w:val="SidhuvudKantJämn"/>
    <w:basedOn w:val="SidhuvudKant"/>
    <w:pPr>
      <w:framePr w:wrap="around"/>
    </w:p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Yttrandepunkt">
    <w:name w:val="Yttrandepunkt"/>
    <w:basedOn w:val="Reservationspunkt"/>
    <w:next w:val="Reservanter"/>
  </w:style>
  <w:style w:type="paragraph" w:styleId="Ballongtext">
    <w:name w:val="Balloon Text"/>
    <w:basedOn w:val="Normal"/>
    <w:semiHidden/>
    <w:rsid w:val="00FF6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2860</Words>
  <Characters>18161</Characters>
  <Application>Microsoft Office Word</Application>
  <DocSecurity>4</DocSecurity>
  <Lines>336</Lines>
  <Paragraphs>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EU-nämndens yttrande</vt:lpstr>
    </vt:vector>
  </TitlesOfParts>
  <Company>Riksdagen</Company>
  <LinksUpToDate>false</LinksUpToDate>
  <CharactersWithSpaces>20964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EU-nämndens yttrande</dc:title>
  <dc:subject>EU-nämndens yttrande</dc:subject>
  <dc:creator>Riksdagen</dc:creator>
  <cp:keywords>Riksdagen</cp:keywords>
  <dc:description>070524 1424 justering av fasta rubriker med anledning av ändringar i utsknamn.txt_x000d_
080214 rutin textfil till trip bortplockad</dc:description>
  <cp:lastModifiedBy>Lars Brink</cp:lastModifiedBy>
  <cp:revision>2</cp:revision>
  <cp:lastPrinted>2010-05-10T06:46:00Z</cp:lastPrinted>
  <dcterms:created xsi:type="dcterms:W3CDTF">2025-12-17T23:17:00Z</dcterms:created>
  <dcterms:modified xsi:type="dcterms:W3CDTF">2025-12-17T23:17:00Z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1y</vt:lpwstr>
  </property>
  <property fmtid="{D5CDD505-2E9C-101B-9397-08002B2CF9AE}" pid="3" name="Utskott">
    <vt:lpwstr>EUN</vt:lpwstr>
  </property>
  <property fmtid="{D5CDD505-2E9C-101B-9397-08002B2CF9AE}" pid="4" name="BetänkandeÅr">
    <vt:lpwstr>2009/10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