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204E3" w:rsidRPr="003204E3" w:rsidRDefault="003204E3">
      <w:pPr>
        <w:pStyle w:val="Frslagsrubrik"/>
      </w:pPr>
      <w:r w:rsidRPr="003204E3">
        <w:t>Förslag till riksdagsbeslut</w:t>
      </w:r>
    </w:p>
    <w:p w:rsidR="003204E3" w:rsidRPr="003204E3" w:rsidRDefault="003204E3">
      <w:pPr>
        <w:pStyle w:val="Hemstlatt"/>
        <w:ind w:left="0"/>
      </w:pPr>
      <w:r w:rsidRPr="003204E3">
        <w:t>Riksdagen tillkännager för regeringen som sin mening vad som anförs i motionen om att utreda frågan om uttagsskatt på vin</w:t>
      </w:r>
      <w:r w:rsidRPr="003204E3">
        <w:t>d</w:t>
      </w:r>
      <w:r w:rsidRPr="003204E3">
        <w:t>kraftskooperativ.</w:t>
      </w:r>
    </w:p>
    <w:p w:rsidR="003204E3" w:rsidRPr="003204E3" w:rsidRDefault="003204E3">
      <w:pPr>
        <w:pStyle w:val="Rubrik1"/>
      </w:pPr>
      <w:r w:rsidRPr="003204E3">
        <w:t>Motivering</w:t>
      </w:r>
    </w:p>
    <w:p w:rsidR="003204E3" w:rsidRPr="003204E3" w:rsidRDefault="003204E3">
      <w:r w:rsidRPr="003204E3">
        <w:t>Den kooperativa idén – samarbeta för att lösa gemensamma behov och pr</w:t>
      </w:r>
      <w:r w:rsidRPr="003204E3">
        <w:t>o</w:t>
      </w:r>
      <w:r w:rsidRPr="003204E3">
        <w:t>blem – är något som de absolut flesta tycker är bra och bör uppmuntras. Sa</w:t>
      </w:r>
      <w:r w:rsidRPr="003204E3">
        <w:t>m</w:t>
      </w:r>
      <w:r w:rsidRPr="003204E3">
        <w:t>arbete är viktigt både för att stärka samhällsgemenskapen och för att lösa enskilda uppgifter och behov.</w:t>
      </w:r>
    </w:p>
    <w:p w:rsidR="003204E3" w:rsidRPr="003204E3" w:rsidRDefault="003204E3">
      <w:pPr>
        <w:pStyle w:val="Normaltindrag"/>
      </w:pPr>
      <w:r w:rsidRPr="003204E3">
        <w:t>I snart 100 år har avdragsrätt för återbäring, utan uttagsbeskattning, prakt</w:t>
      </w:r>
      <w:r w:rsidRPr="003204E3">
        <w:t>i</w:t>
      </w:r>
      <w:r w:rsidRPr="003204E3">
        <w:t>serats i Sverige. Utifrån detta är det ett märkligt och besynnerligt ställningst</w:t>
      </w:r>
      <w:r w:rsidRPr="003204E3">
        <w:t>a</w:t>
      </w:r>
      <w:r w:rsidRPr="003204E3">
        <w:t>gande som Skatteverket gjorde den 19 juni 2008. Där gjordes följande b</w:t>
      </w:r>
      <w:r w:rsidRPr="003204E3">
        <w:t>e</w:t>
      </w:r>
      <w:r w:rsidRPr="003204E3">
        <w:t xml:space="preserve">dömning i fråga om huruvida kooperativa föreningars tillhandahållande av el till sina medlemmar till självkostnadspris, vilket understiger marknadspris, ska föranleda uttagsbeskattning hos föreningen: </w:t>
      </w:r>
    </w:p>
    <w:p w:rsidR="003204E3" w:rsidRPr="003204E3" w:rsidRDefault="003204E3">
      <w:pPr>
        <w:pStyle w:val="Citat"/>
      </w:pPr>
      <w:r w:rsidRPr="003204E3">
        <w:t>Av 22 kap. 3 och 4 §§ IL framgår att uttagsbeskattning ska ske i de fall en skattskyldig överlåter en vara eller tjänst till ett pris som understiger marknad</w:t>
      </w:r>
      <w:r w:rsidRPr="003204E3">
        <w:t>spriset om affärsmässiga skäl inte kan åberopas för denna pri</w:t>
      </w:r>
      <w:r w:rsidRPr="003204E3">
        <w:t>s</w:t>
      </w:r>
      <w:r w:rsidRPr="003204E3">
        <w:t>sättning. Sådana skäl kan inte anses föreligga. Prissättningen är i stället en följd av den intressegemenskap som föreligger mellan föreningen och dess medlemmar. Inte heller är de undantag från uttagsbeskattningen som anges i 22 kap. 9–13 §§ IL eller i 23 kap. IL tillämpliga i dessa fall. U</w:t>
      </w:r>
      <w:r w:rsidRPr="003204E3">
        <w:t>t</w:t>
      </w:r>
      <w:r w:rsidRPr="003204E3">
        <w:t>tagsbeskattning ska således ske.</w:t>
      </w:r>
    </w:p>
    <w:p w:rsidR="003204E3" w:rsidRPr="003204E3" w:rsidRDefault="003204E3">
      <w:r w:rsidRPr="003204E3">
        <w:t>Det betyder alltså att de ekonomiska föreningarna får skatta för skillnaden mellan det pris andelsägarna betalar och snittpr</w:t>
      </w:r>
      <w:r w:rsidRPr="003204E3">
        <w:t>iset på marknaden. Det kan innebära en prishöjning på 50 procent. Detta ställningstagande av Skatteve</w:t>
      </w:r>
      <w:r w:rsidRPr="003204E3">
        <w:t>r</w:t>
      </w:r>
      <w:r w:rsidRPr="003204E3">
        <w:t xml:space="preserve">ket motarbetar självklart människors samarbete och vilja att gemensamt lösa behov och problem. Ett företag eller en privatperson som har råd att investera </w:t>
      </w:r>
      <w:r w:rsidRPr="003204E3">
        <w:lastRenderedPageBreak/>
        <w:t>i vindkraft behöver inte betala denna extraskatt, utan det är enbart andelsäg</w:t>
      </w:r>
      <w:r w:rsidRPr="003204E3">
        <w:t>a</w:t>
      </w:r>
      <w:r w:rsidRPr="003204E3">
        <w:t>re, d v s människors som vill samarbeta, som missgynnas.</w:t>
      </w:r>
    </w:p>
    <w:p w:rsidR="003204E3" w:rsidRPr="003204E3" w:rsidRDefault="003204E3">
      <w:pPr>
        <w:pStyle w:val="Normaltindrag"/>
      </w:pPr>
      <w:r w:rsidRPr="003204E3">
        <w:t>Dessutom har beslutet en negativ påverkan på den småskaliga och lokalt förankrade energiproduktionen. ”Riksdagen bör sto</w:t>
      </w:r>
      <w:r w:rsidRPr="003204E3">
        <w:t>ppa den nya uttagsskatten på andelsägda vindkraftverk. – – – För statsbudgeten betyder det ytterst lite, men politiskt enormt mycket. Sverige har inte råd att avstå från folkligt stöd för hållbar utveckling och förnybar energi!” Så skrev regeringens vindkraft</w:t>
      </w:r>
      <w:r w:rsidRPr="003204E3">
        <w:t>s</w:t>
      </w:r>
      <w:r w:rsidRPr="003204E3">
        <w:t>samordnare i en debattartikel. Energimyndigheten skrev följande i en rapport: ”Skatteverkets ställningstagande har skapat en osäker och ogynnsam situation för gemensamt ägande av vindkraftsanläggningar. Det bör därför snarast göras en översyn av regelv</w:t>
      </w:r>
      <w:r w:rsidRPr="003204E3">
        <w:t>erket.”</w:t>
      </w:r>
    </w:p>
    <w:p w:rsidR="003204E3" w:rsidRPr="003204E3" w:rsidRDefault="003204E3">
      <w:pPr>
        <w:pStyle w:val="Normaltindrag"/>
      </w:pPr>
      <w:r w:rsidRPr="003204E3">
        <w:rPr>
          <w:i/>
          <w:iCs/>
        </w:rPr>
        <w:t xml:space="preserve"> </w:t>
      </w:r>
      <w:r w:rsidRPr="003204E3">
        <w:t>Myndigheten efterlyste regelförändringar som främjar andelsägandet och varnade för att vindkraftsutbyggnaden i annat fall riskerar att  ”minska i ta</w:t>
      </w:r>
      <w:r w:rsidRPr="003204E3">
        <w:t>k</w:t>
      </w:r>
      <w:r w:rsidRPr="003204E3">
        <w:t>ten och acceptansen för vindkraften att minska så mycket att det riskerar att hindra en storskalig utbyggnad”.</w:t>
      </w:r>
    </w:p>
    <w:p w:rsidR="003204E3" w:rsidRPr="003204E3" w:rsidRDefault="003204E3">
      <w:pPr>
        <w:pStyle w:val="Normaltindrag"/>
      </w:pPr>
      <w:r w:rsidRPr="003204E3">
        <w:t>Av de 2 TWh el som i dag kommer från vindkraft ägs 300 GWh av hushåll och bostadsrättsföreningar som köpt andelar i vindkraftverk runtom i landet. Vindkooperativen är på god väg att bli en folkrörelse, som producerar 10 procent av den svenska vindkraft</w:t>
      </w:r>
      <w:r w:rsidRPr="003204E3">
        <w:t>selen.</w:t>
      </w:r>
    </w:p>
    <w:p w:rsidR="003204E3" w:rsidRPr="003204E3" w:rsidRDefault="003204E3">
      <w:pPr>
        <w:pStyle w:val="Normaltindrag"/>
      </w:pPr>
      <w:r w:rsidRPr="003204E3">
        <w:t>Men helt avgörande för en fortsatt expansion är att uttagsskatten på el från vindkraftskooperativen tas bort.</w:t>
      </w:r>
    </w:p>
    <w:p w:rsidR="003204E3" w:rsidRPr="003204E3" w:rsidRDefault="003204E3">
      <w:pPr>
        <w:pStyle w:val="Normaltindrag"/>
      </w:pPr>
      <w:r w:rsidRPr="003204E3">
        <w:t>Sammantaget så missgynnar uttagsskatt andelsägd vindkraft jämfört med helägd vindkraft.  Om den ekonomiska nyttan av vindkraft endast tillfaller de stora elbolagen riskerar utbyggnaden av vindkraften att helt avstanna. Rege</w:t>
      </w:r>
      <w:r w:rsidRPr="003204E3">
        <w:t>r</w:t>
      </w:r>
      <w:r w:rsidRPr="003204E3">
        <w:t>ingen har aviserat ambitiösa mål för vindkraften, men nu hotar Skatteverkets tolkning av skattelagstiftningen denna utbyggnad.</w:t>
      </w:r>
    </w:p>
    <w:p w:rsidR="003204E3" w:rsidRPr="003204E3" w:rsidRDefault="003204E3">
      <w:pPr>
        <w:pStyle w:val="Normaltindrag"/>
      </w:pPr>
      <w:r w:rsidRPr="003204E3">
        <w:t xml:space="preserve"> En förutsättningslös utredning måste se över frågan. Skattelagstiftningen synes vara tolkningsbar eftersom uttagsbeskattning tidigare inte tillämpades. Vi har alltså att göra med hur skattelagstiftningen tillämpas, inte med vad lagens bokstav säger. Vidare så är i dag bostadsrättsföreningar undantagna från uttagsskatt. I sammanhanget bör vikten av stabila spelregler också fra</w:t>
      </w:r>
      <w:r w:rsidRPr="003204E3">
        <w:t>m</w:t>
      </w:r>
      <w:r w:rsidRPr="003204E3">
        <w:t>hållas. Det är olyckligt när Skatteverket plötsligt vill ändra spelreglerna när en rörelse, som den vindkraftskooperativa, utvecklats utifrån vissa skattemässiga villkor.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204E3">
        <w:trPr>
          <w:cantSplit/>
        </w:trPr>
        <w:tc>
          <w:tcPr>
            <w:tcW w:w="3046" w:type="dxa"/>
          </w:tcPr>
          <w:p w:rsidR="003204E3" w:rsidRPr="003204E3" w:rsidRDefault="003204E3">
            <w:pPr>
              <w:pStyle w:val="UnderskriftDatum"/>
              <w:spacing w:before="240"/>
            </w:pPr>
            <w:r w:rsidRPr="003204E3">
              <w:t>Stockholm den 30 september 2009</w:t>
            </w:r>
          </w:p>
        </w:tc>
        <w:tc>
          <w:tcPr>
            <w:tcW w:w="3047" w:type="dxa"/>
          </w:tcPr>
          <w:p w:rsidR="003204E3" w:rsidRPr="003204E3" w:rsidRDefault="003204E3">
            <w:pPr>
              <w:pStyle w:val="Underskrifter"/>
              <w:spacing w:before="240"/>
            </w:pPr>
          </w:p>
        </w:tc>
      </w:tr>
      <w:tr w:rsidR="00000000" w:rsidRPr="003204E3">
        <w:trPr>
          <w:cantSplit/>
        </w:trPr>
        <w:tc>
          <w:tcPr>
            <w:tcW w:w="3046" w:type="dxa"/>
          </w:tcPr>
          <w:p w:rsidR="003204E3" w:rsidRPr="003204E3" w:rsidRDefault="003204E3">
            <w:pPr>
              <w:pStyle w:val="Underskrifter"/>
            </w:pPr>
            <w:r w:rsidRPr="003204E3">
              <w:t>Stefan Wikén (s)</w:t>
            </w:r>
          </w:p>
        </w:tc>
        <w:tc>
          <w:tcPr>
            <w:tcW w:w="3046" w:type="dxa"/>
          </w:tcPr>
          <w:p w:rsidR="003204E3" w:rsidRPr="003204E3" w:rsidRDefault="003204E3">
            <w:pPr>
              <w:pStyle w:val="Underskrifter"/>
            </w:pPr>
          </w:p>
        </w:tc>
      </w:tr>
      <w:tr w:rsidR="00000000" w:rsidRPr="003204E3">
        <w:trPr>
          <w:cantSplit/>
        </w:trPr>
        <w:tc>
          <w:tcPr>
            <w:tcW w:w="3046" w:type="dxa"/>
          </w:tcPr>
          <w:p w:rsidR="003204E3" w:rsidRPr="003204E3" w:rsidRDefault="003204E3">
            <w:pPr>
              <w:pStyle w:val="Underskrifter"/>
            </w:pPr>
            <w:r w:rsidRPr="003204E3">
              <w:t>Berit Andnor (s)</w:t>
            </w:r>
          </w:p>
        </w:tc>
        <w:tc>
          <w:tcPr>
            <w:tcW w:w="3046" w:type="dxa"/>
          </w:tcPr>
          <w:p w:rsidR="003204E3" w:rsidRPr="003204E3" w:rsidRDefault="003204E3">
            <w:pPr>
              <w:pStyle w:val="Underskrifter"/>
            </w:pPr>
            <w:r w:rsidRPr="003204E3">
              <w:t>Leif Pettersson (s)</w:t>
            </w:r>
          </w:p>
        </w:tc>
      </w:tr>
      <w:tr w:rsidR="00000000" w:rsidRPr="003204E3">
        <w:trPr>
          <w:cantSplit/>
        </w:trPr>
        <w:tc>
          <w:tcPr>
            <w:tcW w:w="3046" w:type="dxa"/>
          </w:tcPr>
          <w:p w:rsidR="003204E3" w:rsidRPr="003204E3" w:rsidRDefault="003204E3">
            <w:pPr>
              <w:pStyle w:val="Underskrifter"/>
            </w:pPr>
            <w:r w:rsidRPr="003204E3">
              <w:t>Marie Nordén (s)</w:t>
            </w:r>
          </w:p>
        </w:tc>
        <w:tc>
          <w:tcPr>
            <w:tcW w:w="3046" w:type="dxa"/>
          </w:tcPr>
          <w:p w:rsidR="003204E3" w:rsidRPr="003204E3" w:rsidRDefault="003204E3">
            <w:pPr>
              <w:pStyle w:val="Underskrifter"/>
            </w:pPr>
          </w:p>
        </w:tc>
      </w:tr>
    </w:tbl>
    <w:p w:rsidR="003204E3" w:rsidRPr="003204E3" w:rsidRDefault="003204E3">
      <w:pPr>
        <w:pStyle w:val="Normaltindrag"/>
      </w:pPr>
    </w:p>
    <w:sectPr w:rsidR="00000000" w:rsidRPr="003204E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204E3" w:rsidRPr="003204E3" w:rsidRDefault="003204E3">
      <w:r w:rsidRPr="003204E3">
        <w:separator/>
      </w:r>
    </w:p>
  </w:endnote>
  <w:endnote w:type="continuationSeparator" w:id="0">
    <w:p w:rsidR="003204E3" w:rsidRPr="003204E3" w:rsidRDefault="003204E3">
      <w:r w:rsidRPr="003204E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04E3" w:rsidRPr="003204E3" w:rsidRDefault="003204E3">
    <w:pPr>
      <w:pStyle w:val="Sidfot"/>
    </w:pPr>
    <w:r w:rsidRPr="003204E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8624914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04E3" w:rsidRDefault="003204E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204E3" w:rsidRDefault="003204E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04E3" w:rsidRPr="003204E3" w:rsidRDefault="003204E3">
    <w:pPr>
      <w:pStyle w:val="Sidfot"/>
    </w:pPr>
    <w:r w:rsidRPr="003204E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016853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04E3" w:rsidRDefault="003204E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204E3" w:rsidRDefault="003204E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04E3" w:rsidRPr="003204E3" w:rsidRDefault="003204E3">
    <w:pPr>
      <w:pStyle w:val="Sidfot"/>
    </w:pPr>
    <w:r w:rsidRPr="003204E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0645924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04E3" w:rsidRDefault="003204E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204E3" w:rsidRDefault="003204E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204E3" w:rsidRPr="003204E3" w:rsidRDefault="003204E3">
      <w:r w:rsidRPr="003204E3">
        <w:separator/>
      </w:r>
    </w:p>
  </w:footnote>
  <w:footnote w:type="continuationSeparator" w:id="0">
    <w:p w:rsidR="003204E3" w:rsidRPr="003204E3" w:rsidRDefault="003204E3">
      <w:r w:rsidRPr="003204E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04E3" w:rsidRPr="003204E3" w:rsidRDefault="003204E3">
    <w:pPr>
      <w:pStyle w:val="Sidhuvud"/>
    </w:pPr>
    <w:r w:rsidRPr="003204E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6722055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04E3" w:rsidRDefault="003204E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204E3" w:rsidRDefault="003204E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Sk254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04E3" w:rsidRPr="003204E3" w:rsidRDefault="003204E3">
    <w:pPr>
      <w:pStyle w:val="Sidhuvud"/>
    </w:pPr>
    <w:r w:rsidRPr="003204E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4862487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04E3" w:rsidRDefault="003204E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204E3" w:rsidRDefault="003204E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Sk254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04E3" w:rsidRPr="003204E3" w:rsidRDefault="003204E3">
    <w:pPr>
      <w:pStyle w:val="FSHNormal"/>
      <w:tabs>
        <w:tab w:val="right" w:pos="5840"/>
      </w:tabs>
    </w:pPr>
    <w:r w:rsidRPr="003204E3">
      <w:br/>
    </w:r>
    <w:r w:rsidRPr="003204E3">
      <w:fldChar w:fldCharType="begin" w:fldLock="1"/>
    </w:r>
    <w:r w:rsidRPr="003204E3">
      <w:instrText xml:space="preserve"> DOCPROPERTY</w:instrText>
    </w:r>
    <w:r w:rsidRPr="003204E3">
      <w:rPr>
        <w:sz w:val="18"/>
      </w:rPr>
      <w:instrText xml:space="preserve"> "YearUser" *\charformat </w:instrText>
    </w:r>
    <w:r w:rsidRPr="003204E3">
      <w:fldChar w:fldCharType="separate"/>
    </w:r>
    <w:r w:rsidRPr="003204E3">
      <w:t>2009/10</w:t>
    </w:r>
    <w:r w:rsidRPr="003204E3">
      <w:fldChar w:fldCharType="end"/>
    </w:r>
    <w:r w:rsidRPr="003204E3">
      <w:t xml:space="preserve"> </w:t>
    </w:r>
    <w:r w:rsidRPr="003204E3">
      <w:tab/>
      <w:t xml:space="preserve">mnr: </w:t>
    </w:r>
    <w:r w:rsidRPr="003204E3">
      <w:fldChar w:fldCharType="begin" w:fldLock="1"/>
    </w:r>
    <w:r w:rsidRPr="003204E3">
      <w:instrText xml:space="preserve"> DOCPROPERTY</w:instrText>
    </w:r>
    <w:r w:rsidRPr="003204E3">
      <w:rPr>
        <w:sz w:val="18"/>
      </w:rPr>
      <w:instrText xml:space="preserve"> "Motionsnummer" *\charformat </w:instrText>
    </w:r>
    <w:r w:rsidRPr="003204E3">
      <w:fldChar w:fldCharType="separate"/>
    </w:r>
    <w:r w:rsidRPr="003204E3">
      <w:t>Sk254</w:t>
    </w:r>
    <w:r w:rsidRPr="003204E3">
      <w:fldChar w:fldCharType="end"/>
    </w:r>
    <w:r w:rsidRPr="003204E3">
      <w:br/>
    </w:r>
    <w:r w:rsidRPr="003204E3">
      <w:fldChar w:fldCharType="begin" w:fldLock="1"/>
    </w:r>
    <w:r w:rsidRPr="003204E3">
      <w:instrText xml:space="preserve"> DOCPROPERTY</w:instrText>
    </w:r>
    <w:r w:rsidRPr="003204E3">
      <w:rPr>
        <w:sz w:val="18"/>
      </w:rPr>
      <w:instrText xml:space="preserve"> "Samling" *\charformat </w:instrText>
    </w:r>
    <w:r w:rsidRPr="003204E3">
      <w:fldChar w:fldCharType="end"/>
    </w:r>
    <w:r w:rsidRPr="003204E3">
      <w:tab/>
      <w:t xml:space="preserve">pnr: </w:t>
    </w:r>
    <w:r w:rsidRPr="003204E3">
      <w:fldChar w:fldCharType="begin" w:fldLock="1"/>
    </w:r>
    <w:r w:rsidRPr="003204E3">
      <w:instrText xml:space="preserve"> DOCPROPERTY</w:instrText>
    </w:r>
    <w:r w:rsidRPr="003204E3">
      <w:rPr>
        <w:sz w:val="18"/>
      </w:rPr>
      <w:instrText xml:space="preserve"> "Partinummer" *\charformat </w:instrText>
    </w:r>
    <w:r w:rsidRPr="003204E3">
      <w:fldChar w:fldCharType="separate"/>
    </w:r>
    <w:r w:rsidRPr="003204E3">
      <w:t>s30078</w:t>
    </w:r>
    <w:r w:rsidRPr="003204E3">
      <w:fldChar w:fldCharType="end"/>
    </w:r>
  </w:p>
  <w:p w:rsidR="003204E3" w:rsidRPr="003204E3" w:rsidRDefault="003204E3">
    <w:pPr>
      <w:pStyle w:val="FSHRub1"/>
    </w:pPr>
    <w:r w:rsidRPr="003204E3">
      <w:t>Motion till riksdagen</w:t>
    </w:r>
    <w:r w:rsidRPr="003204E3">
      <w:br/>
    </w:r>
    <w:r w:rsidRPr="003204E3">
      <w:fldChar w:fldCharType="begin" w:fldLock="1"/>
    </w:r>
    <w:r w:rsidRPr="003204E3">
      <w:instrText xml:space="preserve"> DOCPROPERTY "YearUser" *\charformat </w:instrText>
    </w:r>
    <w:r w:rsidRPr="003204E3">
      <w:fldChar w:fldCharType="separate"/>
    </w:r>
    <w:r w:rsidRPr="003204E3">
      <w:t>2009/10</w:t>
    </w:r>
    <w:r w:rsidRPr="003204E3">
      <w:fldChar w:fldCharType="end"/>
    </w:r>
    <w:r w:rsidRPr="003204E3">
      <w:t>:</w:t>
    </w:r>
    <w:r w:rsidRPr="003204E3">
      <w:fldChar w:fldCharType="begin" w:fldLock="1"/>
    </w:r>
    <w:r w:rsidRPr="003204E3">
      <w:instrText xml:space="preserve"> DOCPROPERTY "Motionsnummer" *\charformat </w:instrText>
    </w:r>
    <w:r w:rsidRPr="003204E3">
      <w:fldChar w:fldCharType="separate"/>
    </w:r>
    <w:r w:rsidRPr="003204E3">
      <w:t>Sk254</w:t>
    </w:r>
    <w:r w:rsidRPr="003204E3">
      <w:fldChar w:fldCharType="end"/>
    </w:r>
  </w:p>
  <w:p w:rsidR="003204E3" w:rsidRPr="003204E3" w:rsidRDefault="003204E3">
    <w:pPr>
      <w:pStyle w:val="FSHNormalS5"/>
    </w:pPr>
    <w:r w:rsidRPr="003204E3">
      <w:fldChar w:fldCharType="begin" w:fldLock="1"/>
    </w:r>
    <w:r w:rsidRPr="003204E3">
      <w:instrText xml:space="preserve"> DOCPROPERTY "MotionarText" *\charformat </w:instrText>
    </w:r>
    <w:r w:rsidRPr="003204E3">
      <w:fldChar w:fldCharType="separate"/>
    </w:r>
    <w:r w:rsidRPr="003204E3">
      <w:t>av Stefan Wikén m.fl. (s)</w:t>
    </w:r>
    <w:r w:rsidRPr="003204E3">
      <w:fldChar w:fldCharType="end"/>
    </w:r>
    <w:r w:rsidRPr="003204E3">
      <w:br/>
    </w:r>
    <w:r w:rsidRPr="003204E3">
      <w:fldChar w:fldCharType="begin" w:fldLock="1"/>
    </w:r>
    <w:r w:rsidRPr="003204E3">
      <w:instrText xml:space="preserve"> DOCPROPERTY "SvarFrasKort" *\charformat </w:instrText>
    </w:r>
    <w:r w:rsidRPr="003204E3">
      <w:fldChar w:fldCharType="end"/>
    </w:r>
  </w:p>
  <w:p w:rsidR="003204E3" w:rsidRPr="003204E3" w:rsidRDefault="003204E3">
    <w:pPr>
      <w:pStyle w:val="FSHTitel"/>
    </w:pPr>
    <w:r w:rsidRPr="003204E3">
      <w:fldChar w:fldCharType="begin" w:fldLock="1"/>
    </w:r>
    <w:r w:rsidRPr="003204E3">
      <w:instrText xml:space="preserve"> DOCPROPERTY</w:instrText>
    </w:r>
    <w:r w:rsidRPr="003204E3">
      <w:rPr>
        <w:sz w:val="18"/>
      </w:rPr>
      <w:instrText xml:space="preserve"> "RubrikSvar" *\charformat </w:instrText>
    </w:r>
    <w:r w:rsidRPr="003204E3">
      <w:fldChar w:fldCharType="separate"/>
    </w:r>
    <w:r w:rsidRPr="003204E3">
      <w:t>Uttagsskatt på kooperativ vindkraft</w:t>
    </w:r>
    <w:r w:rsidRPr="003204E3">
      <w:fldChar w:fldCharType="end"/>
    </w:r>
  </w:p>
  <w:p w:rsidR="003204E3" w:rsidRPr="003204E3" w:rsidRDefault="003204E3">
    <w:pPr>
      <w:pStyle w:val="Normal00"/>
    </w:pPr>
  </w:p>
  <w:p w:rsidR="003204E3" w:rsidRPr="003204E3" w:rsidRDefault="003204E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84105304">
    <w:abstractNumId w:val="8"/>
  </w:num>
  <w:num w:numId="2" w16cid:durableId="1797211749">
    <w:abstractNumId w:val="9"/>
  </w:num>
  <w:num w:numId="3" w16cid:durableId="1391080717">
    <w:abstractNumId w:val="8"/>
  </w:num>
  <w:num w:numId="4" w16cid:durableId="1963612584">
    <w:abstractNumId w:val="9"/>
  </w:num>
  <w:num w:numId="5" w16cid:durableId="1275870048">
    <w:abstractNumId w:val="13"/>
  </w:num>
  <w:num w:numId="6" w16cid:durableId="615210578">
    <w:abstractNumId w:val="10"/>
  </w:num>
  <w:num w:numId="7" w16cid:durableId="1293907590">
    <w:abstractNumId w:val="11"/>
  </w:num>
  <w:num w:numId="8" w16cid:durableId="1305239560">
    <w:abstractNumId w:val="12"/>
  </w:num>
  <w:num w:numId="9" w16cid:durableId="1549805916">
    <w:abstractNumId w:val="8"/>
  </w:num>
  <w:num w:numId="10" w16cid:durableId="1960799264">
    <w:abstractNumId w:val="3"/>
  </w:num>
  <w:num w:numId="11" w16cid:durableId="1198008578">
    <w:abstractNumId w:val="2"/>
  </w:num>
  <w:num w:numId="12" w16cid:durableId="1800760012">
    <w:abstractNumId w:val="1"/>
  </w:num>
  <w:num w:numId="13" w16cid:durableId="1704285653">
    <w:abstractNumId w:val="0"/>
  </w:num>
  <w:num w:numId="14" w16cid:durableId="316544099">
    <w:abstractNumId w:val="9"/>
  </w:num>
  <w:num w:numId="15" w16cid:durableId="1049919227">
    <w:abstractNumId w:val="7"/>
  </w:num>
  <w:num w:numId="16" w16cid:durableId="989942084">
    <w:abstractNumId w:val="6"/>
  </w:num>
  <w:num w:numId="17" w16cid:durableId="1564294149">
    <w:abstractNumId w:val="5"/>
  </w:num>
  <w:num w:numId="18" w16cid:durableId="1366759813">
    <w:abstractNumId w:val="4"/>
  </w:num>
  <w:num w:numId="19" w16cid:durableId="701711863">
    <w:abstractNumId w:val="11"/>
  </w:num>
  <w:num w:numId="20" w16cid:durableId="1205212811">
    <w:abstractNumId w:val="10"/>
  </w:num>
  <w:num w:numId="21" w16cid:durableId="21114690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30"/>
    <w:docVar w:name="PersonGUIDs" w:val="{1980980F-B32E-4602-B2EB-2424EA04A84A},{36FA034E-DC39-47F3-9CBF-A58816E9D614},{CDFAFDBA-F7AA-453E-A28A-E048DC9605A3},{CD85B743-97BA-480E-AD21-5623D019C5CE}"/>
  </w:docVars>
  <w:rsids>
    <w:rsidRoot w:val="000A7538"/>
    <w:rsid w:val="000A7538"/>
    <w:rsid w:val="003204E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E555D31F-C02C-4C46-ACC9-1ACD99CA2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592</Words>
  <Characters>3612</Characters>
  <Application>Microsoft Office Word</Application>
  <DocSecurity>4</DocSecurity>
  <Lines>69</Lines>
  <Paragraphs>21</Paragraphs>
  <ScaleCrop>false</ScaleCrop>
  <HeadingPairs>
    <vt:vector size="2" baseType="variant">
      <vt:variant>
        <vt:lpstr>Rubrik</vt:lpstr>
      </vt:variant>
      <vt:variant>
        <vt:i4>1</vt:i4>
      </vt:variant>
    </vt:vector>
  </HeadingPairs>
  <TitlesOfParts>
    <vt:vector size="1" baseType="lpstr">
      <vt:lpstr>s30078</vt:lpstr>
    </vt:vector>
  </TitlesOfParts>
  <Company>Riksdagen</Company>
  <LinksUpToDate>false</LinksUpToDate>
  <CharactersWithSpaces>4183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s30078</dc:title>
  <dc:subject>s30078</dc:subject>
  <dc:creator>Riksdagen</dc:creator>
  <cp:keywords>Riksdagen</cp:keywords>
  <dc:description>Nya formatmallshantering för förslag+urix bakåtkomp+könamn</dc:description>
  <cp:lastModifiedBy>Lars Brink</cp:lastModifiedBy>
  <cp:revision>2</cp:revision>
  <cp:lastPrinted>2010-01-29T09:42:00Z</cp:lastPrinted>
  <dcterms:created xsi:type="dcterms:W3CDTF">2025-12-17T21:06:00Z</dcterms:created>
  <dcterms:modified xsi:type="dcterms:W3CDTF">2025-12-17T21:06:00Z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mot2000_515_2009-11-30</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Uttagsskatt på kooperativ vindkraft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Uttagsskatt på kooperativ vindkraft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s30078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Stefan Wikén m.fl. (s)</vt:lpwstr>
  </property>
  <property fmtid="{D5CDD505-2E9C-101B-9397-08002B2CF9AE}" pid="26" name="MotionarLista">
    <vt:lpwstr>Wikén, Stefan (s)\Andnor, Berit (s)\Pettersson, Leif (s)\Nordén, Marie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Stefan Wikén (s), Berit Andnor (s), Leif Pettersson (s), Marie Nordén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Sk254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20092010000000000115000300780069</vt:lpwstr>
  </property>
  <property fmtid="{D5CDD505-2E9C-101B-9397-08002B2CF9AE}" pid="47" name="datum">
    <vt:lpwstr>090930</vt:lpwstr>
  </property>
  <property fmtid="{D5CDD505-2E9C-101B-9397-08002B2CF9AE}" pid="48" name="avsändar-e-post">
    <vt:lpwstr>petra.dahlberg@riksdagen.se</vt:lpwstr>
  </property>
  <property fmtid="{D5CDD505-2E9C-101B-9397-08002B2CF9AE}" pid="49" name="id">
    <vt:lpwstr>20092010000000000115000300780069</vt:lpwstr>
  </property>
  <property fmtid="{D5CDD505-2E9C-101B-9397-08002B2CF9AE}" pid="50" name="nummer">
    <vt:lpwstr>254</vt:lpwstr>
  </property>
  <property fmtid="{D5CDD505-2E9C-101B-9397-08002B2CF9AE}" pid="51" name="utskottsbeteckning">
    <vt:lpwstr>Sk</vt:lpwstr>
  </property>
  <property fmtid="{D5CDD505-2E9C-101B-9397-08002B2CF9AE}" pid="52" name="GlobalUID">
    <vt:lpwstr>{930C191A-5BEB-4BC9-BAED-82CF7B5BF47C}</vt:lpwstr>
  </property>
  <property fmtid="{D5CDD505-2E9C-101B-9397-08002B2CF9AE}" pid="53" name="Överföringar">
    <vt:i4>0</vt:i4>
  </property>
  <property fmtid="{D5CDD505-2E9C-101B-9397-08002B2CF9AE}" pid="54" name="Checksum">
    <vt:lpwstr>*1005335632710*</vt:lpwstr>
  </property>
  <property fmtid="{D5CDD505-2E9C-101B-9397-08002B2CF9AE}" pid="55" name="skuggnummer">
    <vt:lpwstr>399</vt:lpwstr>
  </property>
  <property fmtid="{D5CDD505-2E9C-101B-9397-08002B2CF9AE}" pid="56" name="urixVersion">
    <vt:lpwstr>4.1.0.6</vt:lpwstr>
  </property>
  <property fmtid="{D5CDD505-2E9C-101B-9397-08002B2CF9AE}" pid="57" name="urixOrigin">
    <vt:lpwstr>100129 10:43:11.244</vt:lpwstr>
  </property>
  <property fmtid="{D5CDD505-2E9C-101B-9397-08002B2CF9AE}" pid="58" name="urixGuid">
    <vt:lpwstr>{6EADF1D6-028B-4A42-BBFD-0CB97D980C84}</vt:lpwstr>
  </property>
</Properties>
</file>