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456E" w:rsidRPr="00E34C96" w:rsidRDefault="0099456E">
      <w:pPr>
        <w:pStyle w:val="Frslagsrubrik"/>
        <w:rPr>
          <w:lang w:bidi="sv-SE"/>
        </w:rPr>
      </w:pPr>
      <w:r w:rsidRPr="00E34C96">
        <w:rPr>
          <w:lang w:bidi="sv-SE"/>
        </w:rPr>
        <w:t>Förslag till riksdagsbeslut</w:t>
      </w:r>
    </w:p>
    <w:p w:rsidR="0099456E" w:rsidRPr="00E34C96" w:rsidRDefault="0099456E">
      <w:pPr>
        <w:pStyle w:val="Hemstlatt"/>
        <w:ind w:left="0"/>
      </w:pPr>
      <w:r w:rsidRPr="00E34C96">
        <w:rPr>
          <w:lang w:bidi="sv-SE"/>
        </w:rPr>
        <w:t>Riksdagen tillkännager för regeringen som sin mening vad som anförs i motionen om att ge Trafikverket i uppdrag att tillsammans med näringslivet rusta upp Inlandsbanan och därmed skapa förutsättningar för nya och växande företag med fler jobb och tillväxt i Norrlands inland samt bidra till den globala klimatomställningen.</w:t>
      </w:r>
    </w:p>
    <w:p w:rsidR="0099456E" w:rsidRPr="00E34C96" w:rsidRDefault="0099456E">
      <w:pPr>
        <w:pStyle w:val="Rubrik1"/>
      </w:pPr>
      <w:r w:rsidRPr="00E34C96">
        <w:t>Motivering</w:t>
      </w:r>
    </w:p>
    <w:p w:rsidR="0099456E" w:rsidRPr="00E34C96" w:rsidRDefault="0099456E">
      <w:pPr>
        <w:rPr>
          <w:lang w:bidi="sv-SE"/>
        </w:rPr>
      </w:pPr>
      <w:r w:rsidRPr="00E34C96">
        <w:rPr>
          <w:lang w:bidi="sv-SE"/>
        </w:rPr>
        <w:t>Inlandsbanan byggdes mellan 1907 och 1937 och sträcker sig mellan Krist</w:t>
      </w:r>
      <w:r w:rsidRPr="00E34C96">
        <w:rPr>
          <w:lang w:bidi="sv-SE"/>
        </w:rPr>
        <w:t>i</w:t>
      </w:r>
      <w:r w:rsidRPr="00E34C96">
        <w:rPr>
          <w:lang w:bidi="sv-SE"/>
        </w:rPr>
        <w:t>nehamn och Gällivare. Anledningen till att den byggdes var att man ville möjliggöra transporter av råvaror genom Norrlands inland. Järnvägen har ett strategiskt läge, inte minst med hänseende till all den skogsråvara som finns belägen längs med järnvägen.</w:t>
      </w:r>
    </w:p>
    <w:p w:rsidR="0099456E" w:rsidRPr="00E34C96" w:rsidRDefault="0099456E">
      <w:pPr>
        <w:pStyle w:val="Normaltindrag"/>
        <w:rPr>
          <w:lang w:bidi="sv-SE"/>
        </w:rPr>
      </w:pPr>
      <w:r w:rsidRPr="00E34C96">
        <w:rPr>
          <w:lang w:bidi="sv-SE"/>
        </w:rPr>
        <w:t>Den ökande nationella och internationella efterfrågan på klimatneutral och förnybar energi i form av biobränslen har på senare år ökat Inlandsbanans strategiska läge ytterligare. Förutom jobb och tillväxt kan järnvägen bli en viktig bricka i klimatomställ</w:t>
      </w:r>
      <w:r w:rsidRPr="00E34C96">
        <w:rPr>
          <w:lang w:bidi="sv-SE"/>
        </w:rPr>
        <w:t>ningen och att nå målet att Sverige år 2050 ska ha en hållbar och resurseffektiv energiförsörjning och inga nettoutsläpp av väx</w:t>
      </w:r>
      <w:r w:rsidRPr="00E34C96">
        <w:rPr>
          <w:lang w:bidi="sv-SE"/>
        </w:rPr>
        <w:t>t</w:t>
      </w:r>
      <w:r w:rsidRPr="00E34C96">
        <w:rPr>
          <w:lang w:bidi="sv-SE"/>
        </w:rPr>
        <w:t>husgaser i atmosfären.</w:t>
      </w:r>
    </w:p>
    <w:p w:rsidR="0099456E" w:rsidRPr="00E34C96" w:rsidRDefault="0099456E">
      <w:pPr>
        <w:pStyle w:val="Normaltindrag"/>
        <w:rPr>
          <w:lang w:bidi="sv-SE"/>
        </w:rPr>
      </w:pPr>
      <w:r w:rsidRPr="00E34C96">
        <w:rPr>
          <w:lang w:bidi="sv-SE"/>
        </w:rPr>
        <w:t>Det är av stor vikt och ett nationellt intresse att det skapas förutsättningar för Inlandsbanan att bli den pulsåder genom inlandet som den har potential att bli för såväl persontrafik som godstransport.</w:t>
      </w:r>
    </w:p>
    <w:p w:rsidR="0099456E" w:rsidRPr="00E34C96" w:rsidRDefault="0099456E">
      <w:pPr>
        <w:pStyle w:val="Normaltindrag"/>
        <w:rPr>
          <w:kern w:val="1"/>
          <w:lang w:bidi="sv-SE"/>
        </w:rPr>
      </w:pPr>
      <w:r w:rsidRPr="00E34C96">
        <w:rPr>
          <w:lang w:bidi="sv-SE"/>
        </w:rPr>
        <w:t>På grund av en försämrad funktion bedrivs det idag på Inlandsbanan endast en begränsad trafik. Detta beror på att det finns ett stort uppdämt underhåll</w:t>
      </w:r>
      <w:r w:rsidRPr="00E34C96">
        <w:rPr>
          <w:lang w:bidi="sv-SE"/>
        </w:rPr>
        <w:t>s</w:t>
      </w:r>
      <w:r w:rsidRPr="00E34C96">
        <w:rPr>
          <w:lang w:bidi="sv-SE"/>
        </w:rPr>
        <w:t xml:space="preserve">behov. </w:t>
      </w:r>
      <w:r w:rsidRPr="00E34C96">
        <w:rPr>
          <w:spacing w:val="-3"/>
          <w:kern w:val="1"/>
          <w:lang w:bidi="sv-SE"/>
        </w:rPr>
        <w:t>Om inget görs riskerar järnvägens lönsamhet försämras</w:t>
      </w:r>
      <w:r w:rsidRPr="00E34C96">
        <w:rPr>
          <w:kern w:val="1"/>
          <w:lang w:bidi="sv-SE"/>
        </w:rPr>
        <w:t>. Styrelsen för Inlandsbanan har i arbetsplanen lyft fram ett investeringsbehov i ett första steg på 500 miljoner kronor.</w:t>
      </w:r>
    </w:p>
    <w:p w:rsidR="0099456E" w:rsidRPr="00E34C96" w:rsidRDefault="0099456E">
      <w:pPr>
        <w:pStyle w:val="Normaltindrag"/>
        <w:rPr>
          <w:kern w:val="1"/>
          <w:lang w:bidi="sv-SE"/>
        </w:rPr>
      </w:pPr>
      <w:r w:rsidRPr="00E34C96">
        <w:rPr>
          <w:kern w:val="1"/>
          <w:lang w:bidi="sv-SE"/>
        </w:rPr>
        <w:lastRenderedPageBreak/>
        <w:t>I regeringens åtgärdsplanering för transportsystemet 2010–2021 framgår att Trafikverket under planeringsperioden löpande, i dialog med regioner och operatörer, ska se över möjligheterna att vidta ytterligare åtgärder på lågtraf</w:t>
      </w:r>
      <w:r w:rsidRPr="00E34C96">
        <w:rPr>
          <w:kern w:val="1"/>
          <w:lang w:bidi="sv-SE"/>
        </w:rPr>
        <w:t>i</w:t>
      </w:r>
      <w:r w:rsidRPr="00E34C96">
        <w:rPr>
          <w:kern w:val="1"/>
          <w:lang w:bidi="sv-SE"/>
        </w:rPr>
        <w:t>kerade järnvägar.</w:t>
      </w:r>
    </w:p>
    <w:p w:rsidR="0099456E" w:rsidRPr="00E34C96" w:rsidRDefault="0099456E">
      <w:pPr>
        <w:pStyle w:val="Normaltindrag"/>
        <w:rPr>
          <w:kern w:val="1"/>
          <w:szCs w:val="26"/>
          <w:lang w:bidi="sv-SE"/>
        </w:rPr>
      </w:pPr>
      <w:r w:rsidRPr="00E34C96">
        <w:rPr>
          <w:kern w:val="1"/>
          <w:szCs w:val="26"/>
          <w:lang w:bidi="sv-SE"/>
        </w:rPr>
        <w:t>Vi anser att regeringen bör ge Trafikverket i uppdrag att tillsammans med näringslivet rusta upp Inlandsbanan och därmed skapa förutsättningar för nya och växande företag med jobb och tillväxt i Norrlands inland samt bidra till den globala klimatomställningen.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4C96">
        <w:trPr>
          <w:cantSplit/>
        </w:trPr>
        <w:tc>
          <w:tcPr>
            <w:tcW w:w="3046" w:type="dxa"/>
          </w:tcPr>
          <w:p w:rsidR="0099456E" w:rsidRPr="00E34C96" w:rsidRDefault="0099456E">
            <w:pPr>
              <w:pStyle w:val="UnderskriftDatum"/>
              <w:spacing w:before="240"/>
            </w:pPr>
            <w:r w:rsidRPr="00E34C96">
              <w:t>Stockholm den 5 oktober 2011</w:t>
            </w:r>
          </w:p>
        </w:tc>
        <w:tc>
          <w:tcPr>
            <w:tcW w:w="3047" w:type="dxa"/>
          </w:tcPr>
          <w:p w:rsidR="0099456E" w:rsidRPr="00E34C96" w:rsidRDefault="0099456E">
            <w:pPr>
              <w:pStyle w:val="Underskrifter"/>
              <w:spacing w:before="240"/>
            </w:pPr>
          </w:p>
        </w:tc>
      </w:tr>
      <w:tr w:rsidR="00000000" w:rsidRPr="00E34C96">
        <w:trPr>
          <w:cantSplit/>
        </w:trPr>
        <w:tc>
          <w:tcPr>
            <w:tcW w:w="3046" w:type="dxa"/>
          </w:tcPr>
          <w:p w:rsidR="0099456E" w:rsidRPr="00E34C96" w:rsidRDefault="0099456E">
            <w:pPr>
              <w:pStyle w:val="Underskrifter"/>
            </w:pPr>
            <w:r w:rsidRPr="00E34C96">
              <w:t>Per Åsling (C)</w:t>
            </w:r>
          </w:p>
        </w:tc>
        <w:tc>
          <w:tcPr>
            <w:tcW w:w="3046" w:type="dxa"/>
          </w:tcPr>
          <w:p w:rsidR="0099456E" w:rsidRPr="00E34C96" w:rsidRDefault="0099456E">
            <w:pPr>
              <w:pStyle w:val="Underskrifter"/>
            </w:pPr>
            <w:r w:rsidRPr="00E34C96">
              <w:t>Helena Lindahl (C)</w:t>
            </w:r>
          </w:p>
        </w:tc>
      </w:tr>
    </w:tbl>
    <w:p w:rsidR="0099456E" w:rsidRPr="00E34C96" w:rsidRDefault="0099456E">
      <w:pPr>
        <w:pStyle w:val="Normaltindrag"/>
        <w:rPr>
          <w:lang w:bidi="sv-SE"/>
        </w:rPr>
      </w:pPr>
    </w:p>
    <w:sectPr w:rsidR="0099456E" w:rsidRPr="00E34C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456E" w:rsidRPr="00E34C96" w:rsidRDefault="0099456E">
      <w:r w:rsidRPr="00E34C96">
        <w:separator/>
      </w:r>
    </w:p>
  </w:endnote>
  <w:endnote w:type="continuationSeparator" w:id="0">
    <w:p w:rsidR="0099456E" w:rsidRPr="00E34C96" w:rsidRDefault="0099456E">
      <w:r w:rsidRPr="00E34C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56E" w:rsidRPr="00E34C96" w:rsidRDefault="00E34C96">
    <w:pPr>
      <w:pStyle w:val="Sidfot"/>
    </w:pPr>
    <w:r w:rsidRPr="00E34C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09906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56E" w:rsidRDefault="009945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456E" w:rsidRDefault="009945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56E" w:rsidRPr="00E34C96" w:rsidRDefault="00E34C96">
    <w:pPr>
      <w:pStyle w:val="Sidfot"/>
    </w:pPr>
    <w:r w:rsidRPr="00E34C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580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56E" w:rsidRDefault="0099456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456E" w:rsidRDefault="0099456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56E" w:rsidRPr="00E34C96" w:rsidRDefault="00E34C96">
    <w:pPr>
      <w:pStyle w:val="Sidfot"/>
    </w:pPr>
    <w:r w:rsidRPr="00E34C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65366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56E" w:rsidRDefault="009945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456E" w:rsidRDefault="009945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456E" w:rsidRPr="00E34C96" w:rsidRDefault="0099456E">
      <w:r w:rsidRPr="00E34C96">
        <w:separator/>
      </w:r>
    </w:p>
  </w:footnote>
  <w:footnote w:type="continuationSeparator" w:id="0">
    <w:p w:rsidR="0099456E" w:rsidRPr="00E34C96" w:rsidRDefault="0099456E">
      <w:r w:rsidRPr="00E34C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56E" w:rsidRPr="00E34C96" w:rsidRDefault="00E34C96">
    <w:pPr>
      <w:pStyle w:val="Sidhuvud"/>
    </w:pPr>
    <w:r w:rsidRPr="00E34C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03004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56E" w:rsidRDefault="0099456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456E" w:rsidRDefault="0099456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56E" w:rsidRPr="00E34C96" w:rsidRDefault="00E34C96">
    <w:pPr>
      <w:pStyle w:val="Sidhuvud"/>
    </w:pPr>
    <w:r w:rsidRPr="00E34C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45741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56E" w:rsidRDefault="0099456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456E" w:rsidRDefault="0099456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56E" w:rsidRPr="00E34C96" w:rsidRDefault="0099456E">
    <w:pPr>
      <w:pStyle w:val="FSHNormal"/>
      <w:tabs>
        <w:tab w:val="right" w:pos="5840"/>
      </w:tabs>
    </w:pPr>
    <w:r w:rsidRPr="00E34C96">
      <w:br/>
    </w:r>
    <w:r w:rsidRPr="00E34C96">
      <w:fldChar w:fldCharType="begin" w:fldLock="1"/>
    </w:r>
    <w:r w:rsidRPr="00E34C96">
      <w:instrText xml:space="preserve"> DOCPROPERTY</w:instrText>
    </w:r>
    <w:r w:rsidRPr="00E34C96">
      <w:rPr>
        <w:sz w:val="18"/>
      </w:rPr>
      <w:instrText xml:space="preserve"> "YearUser" *\charformat </w:instrText>
    </w:r>
    <w:r w:rsidRPr="00E34C96">
      <w:fldChar w:fldCharType="separate"/>
    </w:r>
    <w:r w:rsidRPr="00E34C96">
      <w:t>2011/12</w:t>
    </w:r>
    <w:r w:rsidRPr="00E34C96">
      <w:fldChar w:fldCharType="end"/>
    </w:r>
    <w:r w:rsidRPr="00E34C96">
      <w:t xml:space="preserve"> </w:t>
    </w:r>
    <w:r w:rsidRPr="00E34C96">
      <w:tab/>
      <w:t xml:space="preserve">mnr: </w:t>
    </w:r>
    <w:r w:rsidRPr="00E34C96">
      <w:fldChar w:fldCharType="begin" w:fldLock="1"/>
    </w:r>
    <w:r w:rsidRPr="00E34C96">
      <w:instrText xml:space="preserve"> DOCPROPERTY</w:instrText>
    </w:r>
    <w:r w:rsidRPr="00E34C96">
      <w:rPr>
        <w:sz w:val="18"/>
      </w:rPr>
      <w:instrText xml:space="preserve"> "Motionsnummer" *\charformat </w:instrText>
    </w:r>
    <w:r w:rsidRPr="00E34C96">
      <w:fldChar w:fldCharType="separate"/>
    </w:r>
    <w:r w:rsidRPr="00E34C96">
      <w:t>T450</w:t>
    </w:r>
    <w:r w:rsidRPr="00E34C96">
      <w:fldChar w:fldCharType="end"/>
    </w:r>
    <w:r w:rsidRPr="00E34C96">
      <w:br/>
    </w:r>
    <w:r w:rsidRPr="00E34C96">
      <w:fldChar w:fldCharType="begin" w:fldLock="1"/>
    </w:r>
    <w:r w:rsidRPr="00E34C96">
      <w:instrText xml:space="preserve"> DOCPROPERTY</w:instrText>
    </w:r>
    <w:r w:rsidRPr="00E34C96">
      <w:rPr>
        <w:sz w:val="18"/>
      </w:rPr>
      <w:instrText xml:space="preserve"> "Samling" *\charformat </w:instrText>
    </w:r>
    <w:r w:rsidRPr="00E34C96">
      <w:fldChar w:fldCharType="end"/>
    </w:r>
    <w:r w:rsidRPr="00E34C96">
      <w:tab/>
      <w:t xml:space="preserve">pnr: </w:t>
    </w:r>
    <w:r w:rsidRPr="00E34C96">
      <w:fldChar w:fldCharType="begin" w:fldLock="1"/>
    </w:r>
    <w:r w:rsidRPr="00E34C96">
      <w:instrText xml:space="preserve"> DOCPROPERTY</w:instrText>
    </w:r>
    <w:r w:rsidRPr="00E34C96">
      <w:rPr>
        <w:sz w:val="18"/>
      </w:rPr>
      <w:instrText xml:space="preserve"> "Partinummer" *\charformat </w:instrText>
    </w:r>
    <w:r w:rsidRPr="00E34C96">
      <w:fldChar w:fldCharType="separate"/>
    </w:r>
    <w:r w:rsidRPr="00E34C96">
      <w:t>C471</w:t>
    </w:r>
    <w:r w:rsidRPr="00E34C96">
      <w:fldChar w:fldCharType="end"/>
    </w:r>
  </w:p>
  <w:p w:rsidR="0099456E" w:rsidRPr="00E34C96" w:rsidRDefault="0099456E">
    <w:pPr>
      <w:pStyle w:val="FSHRub1"/>
    </w:pPr>
    <w:r w:rsidRPr="00E34C96">
      <w:t>Motion till riksdagen</w:t>
    </w:r>
    <w:r w:rsidRPr="00E34C96">
      <w:br/>
    </w:r>
    <w:r w:rsidRPr="00E34C96">
      <w:fldChar w:fldCharType="begin" w:fldLock="1"/>
    </w:r>
    <w:r w:rsidRPr="00E34C96">
      <w:instrText xml:space="preserve"> DOCPROPERTY "YearUser" *\charformat </w:instrText>
    </w:r>
    <w:r w:rsidRPr="00E34C96">
      <w:fldChar w:fldCharType="separate"/>
    </w:r>
    <w:r w:rsidRPr="00E34C96">
      <w:t>2011/12</w:t>
    </w:r>
    <w:r w:rsidRPr="00E34C96">
      <w:fldChar w:fldCharType="end"/>
    </w:r>
    <w:r w:rsidRPr="00E34C96">
      <w:t>:</w:t>
    </w:r>
    <w:r w:rsidRPr="00E34C96">
      <w:fldChar w:fldCharType="begin" w:fldLock="1"/>
    </w:r>
    <w:r w:rsidRPr="00E34C96">
      <w:instrText xml:space="preserve"> DOCPROPERTY "Motionsnummer" *\charformat </w:instrText>
    </w:r>
    <w:r w:rsidRPr="00E34C96">
      <w:fldChar w:fldCharType="separate"/>
    </w:r>
    <w:r w:rsidRPr="00E34C96">
      <w:t>T450</w:t>
    </w:r>
    <w:r w:rsidRPr="00E34C96">
      <w:fldChar w:fldCharType="end"/>
    </w:r>
  </w:p>
  <w:p w:rsidR="0099456E" w:rsidRPr="00E34C96" w:rsidRDefault="0099456E">
    <w:pPr>
      <w:pStyle w:val="FSHNormalS5"/>
    </w:pPr>
    <w:r w:rsidRPr="00E34C96">
      <w:fldChar w:fldCharType="begin" w:fldLock="1"/>
    </w:r>
    <w:r w:rsidRPr="00E34C96">
      <w:instrText xml:space="preserve"> DOCPROPERTY "MotionarText" *\charformat </w:instrText>
    </w:r>
    <w:r w:rsidRPr="00E34C96">
      <w:fldChar w:fldCharType="separate"/>
    </w:r>
    <w:r w:rsidRPr="00E34C96">
      <w:t>av Per Åsling och Helena Lindahl (C)</w:t>
    </w:r>
    <w:r w:rsidRPr="00E34C96">
      <w:fldChar w:fldCharType="end"/>
    </w:r>
    <w:r w:rsidRPr="00E34C96">
      <w:br/>
    </w:r>
    <w:r w:rsidRPr="00E34C96">
      <w:fldChar w:fldCharType="begin" w:fldLock="1"/>
    </w:r>
    <w:r w:rsidRPr="00E34C96">
      <w:instrText xml:space="preserve"> DOCPROPERTY "SvarFrasKort" *\charformat </w:instrText>
    </w:r>
    <w:r w:rsidRPr="00E34C96">
      <w:fldChar w:fldCharType="end"/>
    </w:r>
  </w:p>
  <w:p w:rsidR="0099456E" w:rsidRPr="00E34C96" w:rsidRDefault="0099456E">
    <w:pPr>
      <w:pStyle w:val="FSHTitel"/>
    </w:pPr>
    <w:r w:rsidRPr="00E34C96">
      <w:fldChar w:fldCharType="begin" w:fldLock="1"/>
    </w:r>
    <w:r w:rsidRPr="00E34C96">
      <w:instrText xml:space="preserve"> DOCPROPERTY</w:instrText>
    </w:r>
    <w:r w:rsidRPr="00E34C96">
      <w:rPr>
        <w:sz w:val="18"/>
      </w:rPr>
      <w:instrText xml:space="preserve"> "RubrikSvar" *\charformat </w:instrText>
    </w:r>
    <w:r w:rsidRPr="00E34C96">
      <w:fldChar w:fldCharType="separate"/>
    </w:r>
    <w:r w:rsidRPr="00E34C96">
      <w:t>Inlandsbanan</w:t>
    </w:r>
    <w:r w:rsidRPr="00E34C96">
      <w:fldChar w:fldCharType="end"/>
    </w:r>
  </w:p>
  <w:p w:rsidR="0099456E" w:rsidRPr="00E34C96" w:rsidRDefault="0099456E">
    <w:pPr>
      <w:pStyle w:val="Normal00"/>
    </w:pPr>
  </w:p>
  <w:p w:rsidR="0099456E" w:rsidRPr="00E34C96" w:rsidRDefault="009945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65414013">
    <w:abstractNumId w:val="3"/>
  </w:num>
  <w:num w:numId="2" w16cid:durableId="548346719">
    <w:abstractNumId w:val="2"/>
  </w:num>
  <w:num w:numId="3" w16cid:durableId="876352478">
    <w:abstractNumId w:val="1"/>
  </w:num>
  <w:num w:numId="4" w16cid:durableId="1809394441">
    <w:abstractNumId w:val="0"/>
  </w:num>
  <w:num w:numId="5" w16cid:durableId="669023818">
    <w:abstractNumId w:val="7"/>
  </w:num>
  <w:num w:numId="6" w16cid:durableId="782960667">
    <w:abstractNumId w:val="6"/>
  </w:num>
  <w:num w:numId="7" w16cid:durableId="529221479">
    <w:abstractNumId w:val="5"/>
  </w:num>
  <w:num w:numId="8" w16cid:durableId="1802961034">
    <w:abstractNumId w:val="4"/>
  </w:num>
  <w:num w:numId="9" w16cid:durableId="1673141377">
    <w:abstractNumId w:val="8"/>
  </w:num>
  <w:num w:numId="10" w16cid:durableId="819201133">
    <w:abstractNumId w:val="9"/>
  </w:num>
  <w:num w:numId="11" w16cid:durableId="122386659">
    <w:abstractNumId w:val="10"/>
  </w:num>
  <w:num w:numId="12" w16cid:durableId="1680428687">
    <w:abstractNumId w:val="13"/>
  </w:num>
  <w:num w:numId="13" w16cid:durableId="2044792451">
    <w:abstractNumId w:val="15"/>
  </w:num>
  <w:num w:numId="14" w16cid:durableId="1696733584">
    <w:abstractNumId w:val="16"/>
  </w:num>
  <w:num w:numId="15" w16cid:durableId="1539007587">
    <w:abstractNumId w:val="11"/>
  </w:num>
  <w:num w:numId="16" w16cid:durableId="2027367311">
    <w:abstractNumId w:val="18"/>
  </w:num>
  <w:num w:numId="17" w16cid:durableId="1112170131">
    <w:abstractNumId w:val="17"/>
  </w:num>
  <w:num w:numId="18" w16cid:durableId="1785689419">
    <w:abstractNumId w:val="14"/>
  </w:num>
  <w:num w:numId="19" w16cid:durableId="21440390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1_2012-05-07"/>
    <w:docVar w:name="PersonGUIDs" w:val="{66B4966F-5614-44FA-8295-17174D5A036A},{C4C6E58E-60FD-4794-847E-57D9032FC0B5}"/>
  </w:docVars>
  <w:rsids>
    <w:rsidRoot w:val="006605C4"/>
    <w:rsid w:val="006605C4"/>
    <w:rsid w:val="0099456E"/>
    <w:rsid w:val="00E34C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E4790F-25A6-4097-BBE2-D1D2A74A5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1921</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C471</vt:lpstr>
    </vt:vector>
  </TitlesOfParts>
  <Company>Riksdagen</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C471</dc:title>
  <dc:subject>C471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2012-05-07T06:57:00Z</cp:lastPrinted>
  <dcterms:created xsi:type="dcterms:W3CDTF">2025-12-17T20:26:00Z</dcterms:created>
  <dcterms:modified xsi:type="dcterms:W3CDTF">2025-12-17T20:26:00Z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mot2000_601_2012-05-07</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Inlandsbanan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Inlandsbanan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Åsling och Helena Lindahl (C)</vt:lpwstr>
  </property>
  <property fmtid="{D5CDD505-2E9C-101B-9397-08002B2CF9AE}" pid="26" name="MotionarLista">
    <vt:lpwstr>Åsling, Per (C)\Lindahl, Helena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Åsling (C), Helena Lindahl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T450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20112012000000000067000004710069</vt:lpwstr>
  </property>
  <property fmtid="{D5CDD505-2E9C-101B-9397-08002B2CF9AE}" pid="47" name="datum">
    <vt:lpwstr>111005</vt:lpwstr>
  </property>
  <property fmtid="{D5CDD505-2E9C-101B-9397-08002B2CF9AE}" pid="48" name="avsändar-e-post">
    <vt:lpwstr>marianne.magnusson@riksdagen.se</vt:lpwstr>
  </property>
  <property fmtid="{D5CDD505-2E9C-101B-9397-08002B2CF9AE}" pid="49" name="id">
    <vt:lpwstr>20112012000000000067000004710069</vt:lpwstr>
  </property>
  <property fmtid="{D5CDD505-2E9C-101B-9397-08002B2CF9AE}" pid="50" name="nummer">
    <vt:lpwstr>450</vt:lpwstr>
  </property>
  <property fmtid="{D5CDD505-2E9C-101B-9397-08002B2CF9AE}" pid="51" name="utskottsbeteckning">
    <vt:lpwstr>T</vt:lpwstr>
  </property>
  <property fmtid="{D5CDD505-2E9C-101B-9397-08002B2CF9AE}" pid="52" name="GlobalUID">
    <vt:lpwstr>{89EBBE4D-F8EA-45CB-9583-3C130DCD0E71}</vt:lpwstr>
  </property>
  <property fmtid="{D5CDD505-2E9C-101B-9397-08002B2CF9AE}" pid="53" name="Överföringar">
    <vt:i4>0</vt:i4>
  </property>
  <property fmtid="{D5CDD505-2E9C-101B-9397-08002B2CF9AE}" pid="54" name="Checksum">
    <vt:lpwstr>*1021177925469*</vt:lpwstr>
  </property>
  <property fmtid="{D5CDD505-2E9C-101B-9397-08002B2CF9AE}" pid="55" name="skuggnummer">
    <vt:lpwstr>2743</vt:lpwstr>
  </property>
  <property fmtid="{D5CDD505-2E9C-101B-9397-08002B2CF9AE}" pid="56" name="urixVersion">
    <vt:lpwstr>4.5.0.25</vt:lpwstr>
  </property>
  <property fmtid="{D5CDD505-2E9C-101B-9397-08002B2CF9AE}" pid="57" name="urixOrigin">
    <vt:lpwstr>120507 08:57:42.470</vt:lpwstr>
  </property>
  <property fmtid="{D5CDD505-2E9C-101B-9397-08002B2CF9AE}" pid="58" name="urixGuid">
    <vt:lpwstr>{3ECB26A0-9D81-4452-849E-627E8F2AA1E5}</vt:lpwstr>
  </property>
</Properties>
</file>