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B1D9B7A3A042A3B4E333B2B5162E42"/>
        </w:placeholder>
        <w:text/>
      </w:sdtPr>
      <w:sdtEndPr/>
      <w:sdtContent>
        <w:p w:rsidRPr="009B062B" w:rsidR="00AF30DD" w:rsidP="00DA28CE" w:rsidRDefault="00AF30DD" w14:paraId="129267FF" w14:textId="77777777">
          <w:pPr>
            <w:pStyle w:val="Rubrik1"/>
            <w:spacing w:after="300"/>
          </w:pPr>
          <w:r w:rsidRPr="009B062B">
            <w:t>Förslag till riksdagsbeslut</w:t>
          </w:r>
        </w:p>
      </w:sdtContent>
    </w:sdt>
    <w:sdt>
      <w:sdtPr>
        <w:alias w:val="Yrkande 1"/>
        <w:tag w:val="b9e21688-ea6f-4d0e-ad09-f530f7713266"/>
        <w:id w:val="26145710"/>
        <w:lock w:val="sdtLocked"/>
      </w:sdtPr>
      <w:sdtEndPr/>
      <w:sdtContent>
        <w:p w:rsidR="00433DE6" w:rsidRDefault="00E326A7" w14:paraId="61EDF470" w14:textId="77777777">
          <w:pPr>
            <w:pStyle w:val="Frslagstext"/>
            <w:numPr>
              <w:ilvl w:val="0"/>
              <w:numId w:val="0"/>
            </w:numPr>
          </w:pPr>
          <w:r>
            <w:t>Riksdagen ställer sig bakom det som anförs i motionen om att utformningen och miljöeffekten av kemikalieskatten och ett undantag för begagnade elektronikprodukter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00AC6A706345348F196D8C1CF32A95"/>
        </w:placeholder>
        <w:text/>
      </w:sdtPr>
      <w:sdtEndPr/>
      <w:sdtContent>
        <w:p w:rsidRPr="009B062B" w:rsidR="006D79C9" w:rsidP="00333E95" w:rsidRDefault="006D79C9" w14:paraId="0F303ABE" w14:textId="77777777">
          <w:pPr>
            <w:pStyle w:val="Rubrik1"/>
          </w:pPr>
          <w:r>
            <w:t>Motivering</w:t>
          </w:r>
        </w:p>
      </w:sdtContent>
    </w:sdt>
    <w:p w:rsidR="003D07B9" w:rsidP="003D07B9" w:rsidRDefault="003D07B9" w14:paraId="637F8BE0" w14:textId="77777777">
      <w:pPr>
        <w:ind w:firstLine="0"/>
      </w:pPr>
      <w:r>
        <w:t>Kemikalieskatten på elektronik infördes med motivering att påverka produktionen av elektroniska produkter. Skatten betalas av konsumenten. När kemikalieskatten infördes aviserades att begagnade varor skulle undantas och ett komplicerat upplägg med lagerhållare och icke-lagerhållare infördes. I praktiken fungerar inte undantaget och varor blir dubbelbeskattade. Samtidigt har regeringen och dess samarbetspartier höga ambitioner för cirkulär ekonomi, en ekonomi där produkter återanvänds och säljs flera gånger innan de slutligen, helt eller delvis återvinns. Kemikalieskatten motiveras av miljöskäl men får fel effekt, särskilt vad gäller andrahandsmarknaden när försäljning sker professionellt i större skala, till större miljönytta. Kemikalieskatten baseras på produktens vikt. En direkt effekt av kemikalieskattens nuvarande utformning och praxis är att tyngre produkter som dataskärmar inte är lönsamt att sälja vidare och i stället skrotas i onödan. Flera remissinstanser har lyft dessa frågor men istället har regeringen och samarbetspartierna valt att höja kemikalieskatten. Då miljöeffekt av skatten saknas måste detta ses som en fiskal skattehöjning, som också är direkt skadlig för den cirkulära ekonomin.</w:t>
      </w:r>
    </w:p>
    <w:bookmarkStart w:name="_GoBack" w:displacedByCustomXml="next" w:id="1"/>
    <w:bookmarkEnd w:displacedByCustomXml="next" w:id="1"/>
    <w:sdt>
      <w:sdtPr>
        <w:alias w:val="CC_Underskrifter"/>
        <w:tag w:val="CC_Underskrifter"/>
        <w:id w:val="583496634"/>
        <w:lock w:val="sdtContentLocked"/>
        <w:placeholder>
          <w:docPart w:val="47A16C5E02EF4619B2800B75976C212C"/>
        </w:placeholder>
      </w:sdtPr>
      <w:sdtEndPr/>
      <w:sdtContent>
        <w:p w:rsidR="0048201D" w:rsidP="003D09AB" w:rsidRDefault="0048201D" w14:paraId="1FEAE640" w14:textId="77777777"/>
        <w:p w:rsidRPr="008E0FE2" w:rsidR="004801AC" w:rsidP="003D09AB" w:rsidRDefault="007C7334" w14:paraId="532E31E0" w14:textId="16C82A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Sten Bergheden (M)</w:t>
            </w:r>
          </w:p>
        </w:tc>
      </w:tr>
    </w:tbl>
    <w:p w:rsidR="008D41E3" w:rsidRDefault="008D41E3" w14:paraId="3C0290D3" w14:textId="77777777"/>
    <w:sectPr w:rsidR="008D41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2B7A8" w14:textId="77777777" w:rsidR="002855C3" w:rsidRDefault="002855C3" w:rsidP="000C1CAD">
      <w:pPr>
        <w:spacing w:line="240" w:lineRule="auto"/>
      </w:pPr>
      <w:r>
        <w:separator/>
      </w:r>
    </w:p>
  </w:endnote>
  <w:endnote w:type="continuationSeparator" w:id="0">
    <w:p w14:paraId="53CE3BE2" w14:textId="77777777" w:rsidR="002855C3" w:rsidRDefault="002855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860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7D347" w14:textId="5E77E90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09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EF1FB" w14:textId="68A3DABF" w:rsidR="00262EA3" w:rsidRPr="003D09AB" w:rsidRDefault="00262EA3" w:rsidP="003D09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90DBF" w14:textId="77777777" w:rsidR="002855C3" w:rsidRDefault="002855C3" w:rsidP="000C1CAD">
      <w:pPr>
        <w:spacing w:line="240" w:lineRule="auto"/>
      </w:pPr>
      <w:r>
        <w:separator/>
      </w:r>
    </w:p>
  </w:footnote>
  <w:footnote w:type="continuationSeparator" w:id="0">
    <w:p w14:paraId="0A1CDA45" w14:textId="77777777" w:rsidR="002855C3" w:rsidRDefault="002855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C089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0BAF2A" wp14:anchorId="558457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7334" w14:paraId="0364BE69" w14:textId="77777777">
                          <w:pPr>
                            <w:jc w:val="right"/>
                          </w:pPr>
                          <w:sdt>
                            <w:sdtPr>
                              <w:alias w:val="CC_Noformat_Partikod"/>
                              <w:tag w:val="CC_Noformat_Partikod"/>
                              <w:id w:val="-53464382"/>
                              <w:placeholder>
                                <w:docPart w:val="286AF42D35E841B2BE382F0164C145AC"/>
                              </w:placeholder>
                              <w:text/>
                            </w:sdtPr>
                            <w:sdtEndPr/>
                            <w:sdtContent>
                              <w:r w:rsidR="003D07B9">
                                <w:t>M</w:t>
                              </w:r>
                            </w:sdtContent>
                          </w:sdt>
                          <w:sdt>
                            <w:sdtPr>
                              <w:alias w:val="CC_Noformat_Partinummer"/>
                              <w:tag w:val="CC_Noformat_Partinummer"/>
                              <w:id w:val="-1709555926"/>
                              <w:placeholder>
                                <w:docPart w:val="C8729460423C4CA5B89AD5590B80DEA3"/>
                              </w:placeholder>
                              <w:text/>
                            </w:sdtPr>
                            <w:sdtEndPr/>
                            <w:sdtContent>
                              <w:r w:rsidR="003D07B9">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8457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7334" w14:paraId="0364BE69" w14:textId="77777777">
                    <w:pPr>
                      <w:jc w:val="right"/>
                    </w:pPr>
                    <w:sdt>
                      <w:sdtPr>
                        <w:alias w:val="CC_Noformat_Partikod"/>
                        <w:tag w:val="CC_Noformat_Partikod"/>
                        <w:id w:val="-53464382"/>
                        <w:placeholder>
                          <w:docPart w:val="286AF42D35E841B2BE382F0164C145AC"/>
                        </w:placeholder>
                        <w:text/>
                      </w:sdtPr>
                      <w:sdtEndPr/>
                      <w:sdtContent>
                        <w:r w:rsidR="003D07B9">
                          <w:t>M</w:t>
                        </w:r>
                      </w:sdtContent>
                    </w:sdt>
                    <w:sdt>
                      <w:sdtPr>
                        <w:alias w:val="CC_Noformat_Partinummer"/>
                        <w:tag w:val="CC_Noformat_Partinummer"/>
                        <w:id w:val="-1709555926"/>
                        <w:placeholder>
                          <w:docPart w:val="C8729460423C4CA5B89AD5590B80DEA3"/>
                        </w:placeholder>
                        <w:text/>
                      </w:sdtPr>
                      <w:sdtEndPr/>
                      <w:sdtContent>
                        <w:r w:rsidR="003D07B9">
                          <w:t>1114</w:t>
                        </w:r>
                      </w:sdtContent>
                    </w:sdt>
                  </w:p>
                </w:txbxContent>
              </v:textbox>
              <w10:wrap anchorx="page"/>
            </v:shape>
          </w:pict>
        </mc:Fallback>
      </mc:AlternateContent>
    </w:r>
  </w:p>
  <w:p w:rsidRPr="00293C4F" w:rsidR="00262EA3" w:rsidP="00776B74" w:rsidRDefault="00262EA3" w14:paraId="01632B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4EDBA3" w14:textId="77777777">
    <w:pPr>
      <w:jc w:val="right"/>
    </w:pPr>
  </w:p>
  <w:p w:rsidR="00262EA3" w:rsidP="00776B74" w:rsidRDefault="00262EA3" w14:paraId="4C4CE2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7334" w14:paraId="48BBA8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8F3804" wp14:anchorId="484BAF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7334" w14:paraId="624729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D07B9">
          <w:t>M</w:t>
        </w:r>
      </w:sdtContent>
    </w:sdt>
    <w:sdt>
      <w:sdtPr>
        <w:alias w:val="CC_Noformat_Partinummer"/>
        <w:tag w:val="CC_Noformat_Partinummer"/>
        <w:id w:val="-2014525982"/>
        <w:lock w:val="contentLocked"/>
        <w:text/>
      </w:sdtPr>
      <w:sdtEndPr/>
      <w:sdtContent>
        <w:r w:rsidR="003D07B9">
          <w:t>1114</w:t>
        </w:r>
      </w:sdtContent>
    </w:sdt>
  </w:p>
  <w:p w:rsidRPr="008227B3" w:rsidR="00262EA3" w:rsidP="008227B3" w:rsidRDefault="007C7334" w14:paraId="5EFD84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7334" w14:paraId="3EC85B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:2406</w:t>
        </w:r>
      </w:sdtContent>
    </w:sdt>
  </w:p>
  <w:p w:rsidR="00262EA3" w:rsidP="00E03A3D" w:rsidRDefault="007C7334" w14:paraId="27580C95" w14:textId="77777777">
    <w:pPr>
      <w:pStyle w:val="Motionr"/>
    </w:pPr>
    <w:sdt>
      <w:sdtPr>
        <w:alias w:val="CC_Noformat_Avtext"/>
        <w:tag w:val="CC_Noformat_Avtext"/>
        <w:id w:val="-2020768203"/>
        <w:lock w:val="sdtContentLocked"/>
        <w15:appearance w15:val="hidden"/>
        <w:text/>
      </w:sdtPr>
      <w:sdtEndPr/>
      <w:sdtContent>
        <w:r>
          <w:t>av Sofia Westergren och Sten Bergheden (båda M)</w:t>
        </w:r>
      </w:sdtContent>
    </w:sdt>
  </w:p>
  <w:sdt>
    <w:sdtPr>
      <w:alias w:val="CC_Noformat_Rubtext"/>
      <w:tag w:val="CC_Noformat_Rubtext"/>
      <w:id w:val="-218060500"/>
      <w:lock w:val="sdtLocked"/>
      <w:text/>
    </w:sdtPr>
    <w:sdtEndPr/>
    <w:sdtContent>
      <w:p w:rsidR="00262EA3" w:rsidP="00283E0F" w:rsidRDefault="003D07B9" w14:paraId="77E77416" w14:textId="77777777">
        <w:pPr>
          <w:pStyle w:val="FSHRub2"/>
        </w:pPr>
        <w:r>
          <w:t>Undantag i kemikalieskatten för begagnade 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55D66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D07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E5F"/>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5C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95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7B9"/>
    <w:rsid w:val="003D09AB"/>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E6"/>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6BA"/>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01D"/>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33"/>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6D9"/>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31"/>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334"/>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E3"/>
    <w:rsid w:val="008D46A6"/>
    <w:rsid w:val="008D48C2"/>
    <w:rsid w:val="008D5134"/>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2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FAD"/>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34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6A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1B0"/>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38C077"/>
  <w15:chartTrackingRefBased/>
  <w15:docId w15:val="{BA19C40D-39A8-4374-948A-9F54FC9E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B1D9B7A3A042A3B4E333B2B5162E42"/>
        <w:category>
          <w:name w:val="Allmänt"/>
          <w:gallery w:val="placeholder"/>
        </w:category>
        <w:types>
          <w:type w:val="bbPlcHdr"/>
        </w:types>
        <w:behaviors>
          <w:behavior w:val="content"/>
        </w:behaviors>
        <w:guid w:val="{35D57918-D15C-4341-9B16-882929AC1658}"/>
      </w:docPartPr>
      <w:docPartBody>
        <w:p w:rsidR="00235EC7" w:rsidRDefault="007F2E69">
          <w:pPr>
            <w:pStyle w:val="72B1D9B7A3A042A3B4E333B2B5162E42"/>
          </w:pPr>
          <w:r w:rsidRPr="005A0A93">
            <w:rPr>
              <w:rStyle w:val="Platshllartext"/>
            </w:rPr>
            <w:t>Förslag till riksdagsbeslut</w:t>
          </w:r>
        </w:p>
      </w:docPartBody>
    </w:docPart>
    <w:docPart>
      <w:docPartPr>
        <w:name w:val="4E00AC6A706345348F196D8C1CF32A95"/>
        <w:category>
          <w:name w:val="Allmänt"/>
          <w:gallery w:val="placeholder"/>
        </w:category>
        <w:types>
          <w:type w:val="bbPlcHdr"/>
        </w:types>
        <w:behaviors>
          <w:behavior w:val="content"/>
        </w:behaviors>
        <w:guid w:val="{038879EA-2F56-4E6A-B613-3581902D8E5E}"/>
      </w:docPartPr>
      <w:docPartBody>
        <w:p w:rsidR="00235EC7" w:rsidRDefault="007F2E69">
          <w:pPr>
            <w:pStyle w:val="4E00AC6A706345348F196D8C1CF32A95"/>
          </w:pPr>
          <w:r w:rsidRPr="005A0A93">
            <w:rPr>
              <w:rStyle w:val="Platshllartext"/>
            </w:rPr>
            <w:t>Motivering</w:t>
          </w:r>
        </w:p>
      </w:docPartBody>
    </w:docPart>
    <w:docPart>
      <w:docPartPr>
        <w:name w:val="286AF42D35E841B2BE382F0164C145AC"/>
        <w:category>
          <w:name w:val="Allmänt"/>
          <w:gallery w:val="placeholder"/>
        </w:category>
        <w:types>
          <w:type w:val="bbPlcHdr"/>
        </w:types>
        <w:behaviors>
          <w:behavior w:val="content"/>
        </w:behaviors>
        <w:guid w:val="{FF8666E1-BAED-43D8-A726-99A49E216476}"/>
      </w:docPartPr>
      <w:docPartBody>
        <w:p w:rsidR="00235EC7" w:rsidRDefault="007F2E69">
          <w:pPr>
            <w:pStyle w:val="286AF42D35E841B2BE382F0164C145AC"/>
          </w:pPr>
          <w:r>
            <w:rPr>
              <w:rStyle w:val="Platshllartext"/>
            </w:rPr>
            <w:t xml:space="preserve"> </w:t>
          </w:r>
        </w:p>
      </w:docPartBody>
    </w:docPart>
    <w:docPart>
      <w:docPartPr>
        <w:name w:val="C8729460423C4CA5B89AD5590B80DEA3"/>
        <w:category>
          <w:name w:val="Allmänt"/>
          <w:gallery w:val="placeholder"/>
        </w:category>
        <w:types>
          <w:type w:val="bbPlcHdr"/>
        </w:types>
        <w:behaviors>
          <w:behavior w:val="content"/>
        </w:behaviors>
        <w:guid w:val="{31257FA5-AD4A-41EB-8562-CF34A16AE6E5}"/>
      </w:docPartPr>
      <w:docPartBody>
        <w:p w:rsidR="00235EC7" w:rsidRDefault="007F2E69">
          <w:pPr>
            <w:pStyle w:val="C8729460423C4CA5B89AD5590B80DEA3"/>
          </w:pPr>
          <w:r>
            <w:t xml:space="preserve"> </w:t>
          </w:r>
        </w:p>
      </w:docPartBody>
    </w:docPart>
    <w:docPart>
      <w:docPartPr>
        <w:name w:val="47A16C5E02EF4619B2800B75976C212C"/>
        <w:category>
          <w:name w:val="Allmänt"/>
          <w:gallery w:val="placeholder"/>
        </w:category>
        <w:types>
          <w:type w:val="bbPlcHdr"/>
        </w:types>
        <w:behaviors>
          <w:behavior w:val="content"/>
        </w:behaviors>
        <w:guid w:val="{7FD687E1-06DF-494B-A7F2-55AC089C5BE8}"/>
      </w:docPartPr>
      <w:docPartBody>
        <w:p w:rsidR="00E23A07" w:rsidRDefault="00E23A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69"/>
    <w:rsid w:val="00107DB8"/>
    <w:rsid w:val="00235EC7"/>
    <w:rsid w:val="007F2E69"/>
    <w:rsid w:val="00E23A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B1D9B7A3A042A3B4E333B2B5162E42">
    <w:name w:val="72B1D9B7A3A042A3B4E333B2B5162E42"/>
  </w:style>
  <w:style w:type="paragraph" w:customStyle="1" w:styleId="EB422FFD3FCA4A6E98E3ADD72220063B">
    <w:name w:val="EB422FFD3FCA4A6E98E3ADD7222006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335764F7B9448D82BC0EE96D822D27">
    <w:name w:val="03335764F7B9448D82BC0EE96D822D27"/>
  </w:style>
  <w:style w:type="paragraph" w:customStyle="1" w:styleId="4E00AC6A706345348F196D8C1CF32A95">
    <w:name w:val="4E00AC6A706345348F196D8C1CF32A95"/>
  </w:style>
  <w:style w:type="paragraph" w:customStyle="1" w:styleId="89DD75D7FC9E467BB37E7EB4D4F43F73">
    <w:name w:val="89DD75D7FC9E467BB37E7EB4D4F43F73"/>
  </w:style>
  <w:style w:type="paragraph" w:customStyle="1" w:styleId="EEEA67316AFF4E59BC6A0F93162A7435">
    <w:name w:val="EEEA67316AFF4E59BC6A0F93162A7435"/>
  </w:style>
  <w:style w:type="paragraph" w:customStyle="1" w:styleId="286AF42D35E841B2BE382F0164C145AC">
    <w:name w:val="286AF42D35E841B2BE382F0164C145AC"/>
  </w:style>
  <w:style w:type="paragraph" w:customStyle="1" w:styleId="C8729460423C4CA5B89AD5590B80DEA3">
    <w:name w:val="C8729460423C4CA5B89AD5590B80D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DB4D5B-7B7D-474B-9084-AC695B33E145}"/>
</file>

<file path=customXml/itemProps2.xml><?xml version="1.0" encoding="utf-8"?>
<ds:datastoreItem xmlns:ds="http://schemas.openxmlformats.org/officeDocument/2006/customXml" ds:itemID="{F975FD57-1DE3-4FBF-BA81-A406693976C9}"/>
</file>

<file path=customXml/itemProps3.xml><?xml version="1.0" encoding="utf-8"?>
<ds:datastoreItem xmlns:ds="http://schemas.openxmlformats.org/officeDocument/2006/customXml" ds:itemID="{81253935-16E8-4BD8-B889-10CF26CD98F4}"/>
</file>

<file path=docProps/app.xml><?xml version="1.0" encoding="utf-8"?>
<Properties xmlns="http://schemas.openxmlformats.org/officeDocument/2006/extended-properties" xmlns:vt="http://schemas.openxmlformats.org/officeDocument/2006/docPropsVTypes">
  <Template>Normal</Template>
  <TotalTime>55</TotalTime>
  <Pages>1</Pages>
  <Words>201</Words>
  <Characters>1322</Characters>
  <Application>Microsoft Office Word</Application>
  <DocSecurity>0</DocSecurity>
  <Lines>28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M1114 Undantag i kemikalieskatten för begagnade produkter</vt:lpstr>
      <vt:lpstr>
      </vt:lpstr>
    </vt:vector>
  </TitlesOfParts>
  <Company>Sveriges riksdag</Company>
  <LinksUpToDate>false</LinksUpToDate>
  <CharactersWithSpaces>1517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