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B218FB">
              <w:rPr>
                <w:b/>
                <w:sz w:val="20"/>
              </w:rPr>
              <w:t>3</w:t>
            </w:r>
            <w:r w:rsidR="00277F4C">
              <w:rPr>
                <w:b/>
                <w:sz w:val="20"/>
              </w:rPr>
              <w:t>6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 w:rsidR="00E54CBA">
              <w:rPr>
                <w:sz w:val="20"/>
              </w:rPr>
              <w:t>5-</w:t>
            </w:r>
            <w:r w:rsidR="00277F4C">
              <w:rPr>
                <w:sz w:val="20"/>
              </w:rPr>
              <w:t>12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378AB" w:rsidRDefault="00E54CBA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08:00-</w:t>
            </w:r>
            <w:r w:rsidR="00277F4C">
              <w:rPr>
                <w:sz w:val="20"/>
              </w:rPr>
              <w:t>10</w:t>
            </w:r>
            <w:r>
              <w:rPr>
                <w:sz w:val="20"/>
              </w:rPr>
              <w:t>:</w:t>
            </w:r>
            <w:r w:rsidR="00277F4C">
              <w:rPr>
                <w:sz w:val="20"/>
              </w:rPr>
              <w:t>10</w:t>
            </w:r>
            <w:r w:rsidR="000378AB" w:rsidRPr="00930BF6">
              <w:rPr>
                <w:sz w:val="20"/>
              </w:rPr>
              <w:br/>
            </w:r>
            <w:r w:rsidR="00277F4C">
              <w:rPr>
                <w:sz w:val="20"/>
              </w:rPr>
              <w:t>11</w:t>
            </w:r>
            <w:r>
              <w:rPr>
                <w:sz w:val="20"/>
              </w:rPr>
              <w:t>:</w:t>
            </w:r>
            <w:r w:rsidR="00277F4C">
              <w:rPr>
                <w:sz w:val="20"/>
              </w:rPr>
              <w:t>0</w:t>
            </w:r>
            <w:r>
              <w:rPr>
                <w:sz w:val="20"/>
              </w:rPr>
              <w:t>0-1</w:t>
            </w:r>
            <w:r w:rsidR="00277F4C">
              <w:rPr>
                <w:sz w:val="20"/>
              </w:rPr>
              <w:t>2</w:t>
            </w:r>
            <w:r>
              <w:rPr>
                <w:sz w:val="20"/>
              </w:rPr>
              <w:t>:</w:t>
            </w:r>
            <w:r w:rsidR="00277F4C">
              <w:rPr>
                <w:sz w:val="20"/>
              </w:rPr>
              <w:t>30</w:t>
            </w:r>
          </w:p>
          <w:p w:rsidR="008B773B" w:rsidRPr="00EF33A8" w:rsidRDefault="008B773B" w:rsidP="00626542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336A6B" w:rsidRDefault="00277F4C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Svenskt deltagande i militär insats för stärkt säkerhet i Mali (tillsammans med försvarsutskottet)</w:t>
            </w:r>
          </w:p>
          <w:p w:rsidR="00DC3436" w:rsidRDefault="00DC3436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E1EE9" w:rsidRDefault="00277F4C" w:rsidP="008B773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Kabinettssekreterare</w:t>
            </w:r>
            <w:r w:rsidR="00E54CB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Robert Rydberg, statssekreterare Jan-Olof Lind och generalmajor Lena Persson Herlitz</w:t>
            </w:r>
            <w:r w:rsidR="00E54CB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Utrikesdepartementet, Försvarsdepartementet och Försvarsmakten</w:t>
            </w:r>
            <w:r w:rsidR="00E54CB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informerade utskottet om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svenskt deltagande i militär insats för stärkt säkerhet i Mali</w:t>
            </w:r>
            <w:r w:rsidR="00E54CBA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33A95" w:rsidRDefault="00E33A95" w:rsidP="00063D89">
            <w:pPr>
              <w:widowControl/>
              <w:rPr>
                <w:bCs/>
                <w:i/>
                <w:szCs w:val="24"/>
              </w:rPr>
            </w:pPr>
          </w:p>
          <w:p w:rsidR="00E33A95" w:rsidRDefault="00E54CBA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B01FEA" w:rsidRPr="00624899" w:rsidRDefault="00B01FEA" w:rsidP="00277F4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5D2F99" w:rsidRDefault="008B773B" w:rsidP="008B773B">
            <w:pPr>
              <w:rPr>
                <w:b/>
              </w:rPr>
            </w:pPr>
            <w:r w:rsidRPr="005D2F99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  <w:r w:rsidRPr="005D2F99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:rsidR="008B773B" w:rsidRDefault="00277F4C" w:rsidP="008B77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Svenskt deltagande i Förenta nationernas stabiliseringsinsats i Mali (tillsammans med försvarsutskottet)</w:t>
            </w:r>
          </w:p>
          <w:p w:rsidR="008B773B" w:rsidRDefault="008B773B" w:rsidP="008B773B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277F4C" w:rsidRDefault="00277F4C" w:rsidP="00277F4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Kabinettssekreterare Robert Rydberg, statssekreterare Jan-Olof Lind och generalmajor Lena Persson Herlitz med medarbetare från Utrikesdepartementet, Försvarsdepartementet och Försvarsmakten informerade utskottet om svenskt deltagande i Förenta nationernas stabiliseringsinsats i Mali.</w:t>
            </w:r>
          </w:p>
          <w:p w:rsidR="00E54CBA" w:rsidRDefault="00E54CBA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Pr="00DC3436" w:rsidRDefault="00E54CBA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Ledamöternas frågor besvarades. </w:t>
            </w:r>
          </w:p>
          <w:p w:rsidR="008B773B" w:rsidRPr="00B218FB" w:rsidRDefault="008B773B" w:rsidP="008B773B"/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CB707C" w:rsidRDefault="008B773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8B773B" w:rsidRDefault="00A44632" w:rsidP="008B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Inför </w:t>
            </w:r>
            <w:r w:rsidR="007254C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utrikesrådet (FAC)</w:t>
            </w:r>
          </w:p>
          <w:p w:rsidR="008B773B" w:rsidRDefault="008B773B" w:rsidP="008B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54CBA" w:rsidRDefault="007254C2" w:rsidP="00E54CB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Kabinettssekreterare Robert Rydberg med medarbetare från Utrikesdepartementet informerade utskottet inför utrikesrådet (FAC).</w:t>
            </w:r>
          </w:p>
          <w:p w:rsidR="00E54CBA" w:rsidRDefault="00E54CBA" w:rsidP="00E54CB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254C2" w:rsidRPr="00DC3436" w:rsidRDefault="007254C2" w:rsidP="007254C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Ledamöternas frågor besvarades. </w:t>
            </w:r>
          </w:p>
          <w:p w:rsidR="008B773B" w:rsidRPr="00C63614" w:rsidRDefault="008B773B" w:rsidP="008B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5227A" w:rsidRPr="004B367D" w:rsidTr="00EB67C8">
        <w:trPr>
          <w:trHeight w:val="884"/>
        </w:trPr>
        <w:tc>
          <w:tcPr>
            <w:tcW w:w="567" w:type="dxa"/>
          </w:tcPr>
          <w:p w:rsidR="0065227A" w:rsidRDefault="00D06F8D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65227A" w:rsidRDefault="0065227A" w:rsidP="0065227A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Organisationen för säkerhet och samarbete i Europa under 2021 (UU12)</w:t>
            </w:r>
          </w:p>
          <w:p w:rsidR="0065227A" w:rsidRDefault="0065227A" w:rsidP="0065227A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5227A" w:rsidRDefault="0065227A" w:rsidP="0065227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skrivelse 2021/22:170 och motioner. </w:t>
            </w:r>
          </w:p>
          <w:p w:rsidR="0065227A" w:rsidRDefault="0065227A" w:rsidP="0065227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5227A" w:rsidRDefault="0065227A" w:rsidP="0065227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D06F8D" w:rsidRDefault="00D06F8D" w:rsidP="0065227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06F8D" w:rsidRPr="00E54CBA" w:rsidRDefault="00D06F8D" w:rsidP="0065227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5227A" w:rsidRDefault="0065227A" w:rsidP="008B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06F8D" w:rsidRPr="004B367D" w:rsidTr="00EB67C8">
        <w:trPr>
          <w:trHeight w:val="884"/>
        </w:trPr>
        <w:tc>
          <w:tcPr>
            <w:tcW w:w="567" w:type="dxa"/>
          </w:tcPr>
          <w:p w:rsidR="001E3837" w:rsidRDefault="001E3837" w:rsidP="00D06F8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06F8D" w:rsidRDefault="00D06F8D" w:rsidP="00D06F8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1E3837" w:rsidRDefault="001E3837" w:rsidP="00D06F8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06F8D" w:rsidRDefault="00D06F8D" w:rsidP="00D06F8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inom EU 2021 (UU10)</w:t>
            </w:r>
          </w:p>
          <w:p w:rsidR="00D06F8D" w:rsidRDefault="00D06F8D" w:rsidP="00D06F8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06F8D" w:rsidRDefault="00D06F8D" w:rsidP="00D06F8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skrivelse 2021/22:115 och motioner. </w:t>
            </w:r>
          </w:p>
          <w:p w:rsidR="00D06F8D" w:rsidRPr="00827BD7" w:rsidRDefault="00D06F8D" w:rsidP="00D06F8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Ärendet bordlades.</w:t>
            </w:r>
          </w:p>
          <w:p w:rsidR="00D06F8D" w:rsidRDefault="00D06F8D" w:rsidP="00D06F8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42681" w:rsidRPr="004B367D" w:rsidTr="00EB67C8">
        <w:trPr>
          <w:trHeight w:val="884"/>
        </w:trPr>
        <w:tc>
          <w:tcPr>
            <w:tcW w:w="567" w:type="dxa"/>
          </w:tcPr>
          <w:p w:rsidR="00F42681" w:rsidRDefault="00F4268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E6B42">
              <w:rPr>
                <w:b/>
                <w:snapToGrid w:val="0"/>
                <w:szCs w:val="24"/>
              </w:rPr>
              <w:t xml:space="preserve"> </w:t>
            </w:r>
            <w:r w:rsidR="00D06F8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D06F8D" w:rsidRPr="00E54CBA" w:rsidRDefault="00D06F8D" w:rsidP="00D06F8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54C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Nordiskt samarbete inklusive Arktis (UU5) </w:t>
            </w:r>
          </w:p>
          <w:p w:rsidR="00D06F8D" w:rsidRDefault="00D06F8D" w:rsidP="00D06F8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06F8D" w:rsidRDefault="00D06F8D" w:rsidP="00D06F8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skrivelse 2021/22:90, rapport 2021/22:NR1 och motioner. </w:t>
            </w:r>
          </w:p>
          <w:p w:rsidR="00D06F8D" w:rsidRDefault="00D06F8D" w:rsidP="00D06F8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26542" w:rsidRPr="00827BD7" w:rsidRDefault="00D06F8D" w:rsidP="00D06F8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  <w:r w:rsidR="00E54CBA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F42681" w:rsidRDefault="00F42681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6A5494" w:rsidTr="00B01FEA">
        <w:trPr>
          <w:trHeight w:val="689"/>
        </w:trPr>
        <w:tc>
          <w:tcPr>
            <w:tcW w:w="567" w:type="dxa"/>
          </w:tcPr>
          <w:p w:rsidR="004D324F" w:rsidRDefault="004D324F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06F8D">
              <w:rPr>
                <w:b/>
                <w:snapToGrid w:val="0"/>
                <w:szCs w:val="24"/>
              </w:rPr>
              <w:t>7</w:t>
            </w: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24EB5">
              <w:rPr>
                <w:b/>
                <w:snapToGrid w:val="0"/>
                <w:szCs w:val="24"/>
              </w:rPr>
              <w:t>8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06F8D" w:rsidRDefault="00D06F8D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24EB5">
              <w:rPr>
                <w:b/>
                <w:snapToGrid w:val="0"/>
                <w:szCs w:val="24"/>
              </w:rPr>
              <w:t>9</w:t>
            </w: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728E">
              <w:rPr>
                <w:b/>
                <w:snapToGrid w:val="0"/>
                <w:szCs w:val="24"/>
              </w:rPr>
              <w:t>10</w:t>
            </w: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1EE9" w:rsidRDefault="00E54CBA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5728E">
              <w:rPr>
                <w:b/>
                <w:snapToGrid w:val="0"/>
                <w:szCs w:val="24"/>
              </w:rPr>
              <w:t>1</w:t>
            </w:r>
          </w:p>
          <w:p w:rsidR="003E1EE9" w:rsidRDefault="003E1EE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1EE9" w:rsidRDefault="003E1EE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1EE9" w:rsidRDefault="003E1EE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5728E" w:rsidRDefault="00D5728E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1EE9" w:rsidRDefault="003E1EE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5728E">
              <w:rPr>
                <w:b/>
                <w:snapToGrid w:val="0"/>
                <w:szCs w:val="24"/>
              </w:rPr>
              <w:t>2</w:t>
            </w:r>
          </w:p>
          <w:p w:rsidR="003E1EE9" w:rsidRDefault="003E1EE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1EE9" w:rsidRDefault="003E1EE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1EE9" w:rsidRDefault="003E1EE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3E1EE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9971DA">
              <w:rPr>
                <w:b/>
                <w:snapToGrid w:val="0"/>
                <w:szCs w:val="24"/>
              </w:rPr>
              <w:t>3</w:t>
            </w: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87E77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A6822" w:rsidRDefault="000A6822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80CC9" w:rsidRDefault="00480CC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80CC9" w:rsidRDefault="00480CC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80CC9" w:rsidRDefault="00480CC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80CC9" w:rsidRDefault="00480CC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80CC9" w:rsidRDefault="00480CC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80CC9" w:rsidRDefault="00480CC9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050F6" w:rsidRDefault="00F050F6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050F6" w:rsidRDefault="00F050F6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D7BBF" w:rsidRDefault="00BD7BBF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D7BBF" w:rsidRDefault="00BD7BBF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33A81" w:rsidRDefault="00333A8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33A81" w:rsidRDefault="00333A8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33A81" w:rsidRDefault="00333A8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33A81" w:rsidRDefault="00333A8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73663" w:rsidRDefault="00E7366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73663" w:rsidRDefault="00E73663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54CBA" w:rsidRPr="00041212" w:rsidRDefault="00E87E77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9971DA">
              <w:rPr>
                <w:b/>
                <w:snapToGrid w:val="0"/>
                <w:szCs w:val="24"/>
              </w:rPr>
              <w:t>4</w:t>
            </w:r>
            <w:r>
              <w:rPr>
                <w:b/>
                <w:snapToGrid w:val="0"/>
                <w:szCs w:val="24"/>
              </w:rPr>
              <w:t xml:space="preserve">   </w:t>
            </w:r>
            <w:r w:rsidR="00E54CBA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DF7BDC" w:rsidRPr="004D324F" w:rsidRDefault="00D06F8D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Strategisk exportkontroll 2021-krigsmateriel och produkter med dubbla användningsområden</w:t>
            </w:r>
            <w:r w:rsidR="00E54C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(UU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9</w:t>
            </w:r>
            <w:r w:rsidR="00E54C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4D324F" w:rsidRDefault="004D324F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D324F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</w:t>
            </w:r>
            <w:r w:rsidR="00D06F8D">
              <w:rPr>
                <w:rFonts w:eastAsiaTheme="minorHAnsi"/>
                <w:bCs/>
                <w:color w:val="000000"/>
                <w:szCs w:val="24"/>
                <w:lang w:eastAsia="en-US"/>
              </w:rPr>
              <w:t>ade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skrivelse 2021/22:144 och motioner. </w:t>
            </w: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Pr="00041212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D06F8D" w:rsidRDefault="00D06F8D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A0380" w:rsidRPr="00E54CBA" w:rsidRDefault="00D06F8D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Förstärkt kontroll av produkter med dubbla användningsområden</w:t>
            </w:r>
            <w:r w:rsidR="00E54CBA" w:rsidRPr="00E54C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(UU1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8</w:t>
            </w:r>
            <w:r w:rsidR="00E54CBA" w:rsidRPr="00E54C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</w:t>
            </w:r>
            <w:r w:rsidR="00D06F8D">
              <w:rPr>
                <w:rFonts w:eastAsiaTheme="minorHAnsi"/>
                <w:bCs/>
                <w:color w:val="000000"/>
                <w:szCs w:val="24"/>
                <w:lang w:eastAsia="en-US"/>
              </w:rPr>
              <w:t>ade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D06F8D">
              <w:rPr>
                <w:rFonts w:eastAsiaTheme="minorHAnsi"/>
                <w:bCs/>
                <w:color w:val="000000"/>
                <w:szCs w:val="24"/>
                <w:lang w:eastAsia="en-US"/>
              </w:rPr>
              <w:t>proposition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2021/22:</w:t>
            </w:r>
            <w:r w:rsidR="00D06F8D">
              <w:rPr>
                <w:rFonts w:eastAsiaTheme="minorHAnsi"/>
                <w:bCs/>
                <w:color w:val="000000"/>
                <w:szCs w:val="24"/>
                <w:lang w:eastAsia="en-US"/>
              </w:rPr>
              <w:t>209 och motioner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Pr="00041212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E54CBA" w:rsidRDefault="00324EB5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Värdlandsavtal med Unicef</w:t>
            </w:r>
            <w:r w:rsidR="00E54CBA" w:rsidRPr="00E54C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(UU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16</w:t>
            </w:r>
            <w:r w:rsidR="00E54CBA" w:rsidRPr="00E54C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) </w:t>
            </w: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</w:t>
            </w:r>
            <w:r w:rsidR="00324EB5">
              <w:rPr>
                <w:rFonts w:eastAsiaTheme="minorHAnsi"/>
                <w:bCs/>
                <w:color w:val="000000"/>
                <w:szCs w:val="24"/>
                <w:lang w:eastAsia="en-US"/>
              </w:rPr>
              <w:t>proposition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2021/22:</w:t>
            </w:r>
            <w:r w:rsidR="00324EB5">
              <w:rPr>
                <w:rFonts w:eastAsiaTheme="minorHAnsi"/>
                <w:bCs/>
                <w:color w:val="000000"/>
                <w:szCs w:val="24"/>
                <w:lang w:eastAsia="en-US"/>
              </w:rPr>
              <w:t>223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827BD7" w:rsidRDefault="00827BD7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4CBA" w:rsidRPr="00E54CBA" w:rsidRDefault="00D5728E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Återrapport från utskottsresa till Linköping</w:t>
            </w:r>
          </w:p>
          <w:p w:rsidR="00E54CBA" w:rsidRDefault="00E54CB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Default="00D5728E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86425">
              <w:rPr>
                <w:rFonts w:eastAsiaTheme="minorHAnsi"/>
                <w:bCs/>
                <w:color w:val="000000"/>
                <w:szCs w:val="24"/>
                <w:lang w:eastAsia="en-US"/>
              </w:rPr>
              <w:t>Redogörelsen läggs till handlingarna.</w:t>
            </w:r>
          </w:p>
          <w:p w:rsidR="00D5728E" w:rsidRPr="00041212" w:rsidRDefault="00D5728E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F7C94" w:rsidRPr="003E1EE9" w:rsidRDefault="003E1EE9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E1E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2021/22:3</w:t>
            </w:r>
            <w:r w:rsidR="00D5728E">
              <w:rPr>
                <w:rFonts w:eastAsiaTheme="minorHAnsi"/>
                <w:bCs/>
                <w:color w:val="000000"/>
                <w:szCs w:val="24"/>
                <w:lang w:eastAsia="en-US"/>
              </w:rPr>
              <w:t>5 och besöksprotokoll 2021/22:20, 2021/22:21.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E1EE9" w:rsidRPr="003E1EE9" w:rsidRDefault="003E1EE9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E1E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E1EE9" w:rsidRPr="003E1EE9" w:rsidRDefault="003E1EE9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E1E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beslutade: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="001E383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delta vid ett event på </w:t>
            </w:r>
            <w:r w:rsidR="001E3837" w:rsidRPr="001E3837">
              <w:rPr>
                <w:rFonts w:eastAsiaTheme="minorHAnsi"/>
                <w:bCs/>
                <w:color w:val="000000"/>
                <w:szCs w:val="24"/>
                <w:lang w:eastAsia="en-US"/>
              </w:rPr>
              <w:t>Unicef:s nya innovationskontor i Stockholm den 25 maj kl. 14:00-15:00.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</w:t>
            </w:r>
            <w:r w:rsidR="00475F3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delta på </w:t>
            </w:r>
            <w:r w:rsidR="00475F33" w:rsidRPr="00475F33">
              <w:rPr>
                <w:rFonts w:eastAsiaTheme="minorHAnsi"/>
                <w:bCs/>
                <w:color w:val="000000"/>
                <w:szCs w:val="24"/>
                <w:lang w:eastAsia="en-US"/>
              </w:rPr>
              <w:t>invigningen av Myndigheten Psykologiskt försvar i Solna den 19 maj kl. 15.00.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75F33" w:rsidRDefault="00475F33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75F33" w:rsidRDefault="00475F33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75F33" w:rsidRDefault="00475F33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>Utskottets informerades om:</w:t>
            </w:r>
          </w:p>
          <w:p w:rsidR="003E1EE9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="00BA2922" w:rsidRPr="00BA2922">
              <w:rPr>
                <w:rFonts w:eastAsiaTheme="minorHAnsi"/>
                <w:bCs/>
                <w:color w:val="000000"/>
                <w:szCs w:val="24"/>
                <w:lang w:eastAsia="en-US"/>
              </w:rPr>
              <w:t>att ledamöterna Diana Laitinen Carlsson (S) och Helena Storckenfeldt</w:t>
            </w:r>
            <w:r w:rsidR="00BA292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(M)</w:t>
            </w:r>
            <w:r w:rsidR="00BA2922" w:rsidRPr="00BA292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bjuder in utskottet att delta vid ett möte anordnat av SRHR-nätverket i riksdagen med UNFPA:s landschef för Afghanistan, i utskottets sessionssal den 21 juni kl. 10:30-12:00. Kansliet återkommer med ett anmälningsförfarande.</w:t>
            </w:r>
          </w:p>
          <w:p w:rsidR="003E1EE9" w:rsidRDefault="003E1EE9" w:rsidP="00CC599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="001B721C" w:rsidRPr="001B721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</w:t>
            </w:r>
            <w:r w:rsidR="001B721C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</w:t>
            </w:r>
            <w:r w:rsidR="001B721C" w:rsidRPr="001B721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bjuds in till sammanträde i FöU då Försvarsmakten informerar om dels Situationen i Ukraina, dels Militärstrategisk bedömning av nuläget i Sverige, dels Militärstrategisk bedömning av läget vid en eventuell </w:t>
            </w:r>
            <w:proofErr w:type="spellStart"/>
            <w:r w:rsidR="001B721C" w:rsidRPr="001B721C">
              <w:rPr>
                <w:rFonts w:eastAsiaTheme="minorHAnsi"/>
                <w:bCs/>
                <w:color w:val="000000"/>
                <w:szCs w:val="24"/>
                <w:lang w:eastAsia="en-US"/>
              </w:rPr>
              <w:t>Natoanslutning</w:t>
            </w:r>
            <w:proofErr w:type="spellEnd"/>
            <w:r w:rsidR="001B721C" w:rsidRPr="001B721C">
              <w:rPr>
                <w:rFonts w:eastAsiaTheme="minorHAnsi"/>
                <w:bCs/>
                <w:color w:val="000000"/>
                <w:szCs w:val="24"/>
                <w:lang w:eastAsia="en-US"/>
              </w:rPr>
              <w:t>. Myndigheten för psykologiskt försva</w:t>
            </w:r>
            <w:r w:rsidR="001B721C">
              <w:rPr>
                <w:rFonts w:eastAsiaTheme="minorHAnsi"/>
                <w:bCs/>
                <w:color w:val="000000"/>
                <w:szCs w:val="24"/>
                <w:lang w:eastAsia="en-US"/>
              </w:rPr>
              <w:t>r</w:t>
            </w:r>
            <w:r w:rsidR="001B721C" w:rsidRPr="001B721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informerar därefter om sin lägesbild </w:t>
            </w:r>
            <w:r w:rsidR="00210B2B" w:rsidRPr="00210B2B">
              <w:rPr>
                <w:rFonts w:eastAsiaTheme="minorHAnsi"/>
                <w:bCs/>
                <w:color w:val="000000"/>
                <w:szCs w:val="24"/>
                <w:lang w:eastAsia="en-US"/>
              </w:rPr>
              <w:t>angående</w:t>
            </w:r>
            <w:r w:rsidR="00CC5999" w:rsidRPr="00CC599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="001B721C" w:rsidRPr="001B721C">
              <w:rPr>
                <w:rFonts w:eastAsiaTheme="minorHAnsi"/>
                <w:bCs/>
                <w:color w:val="000000"/>
                <w:szCs w:val="24"/>
                <w:lang w:eastAsia="en-US"/>
              </w:rPr>
              <w:t>påverkanskampanjer mot Sverige. Sammanträdet</w:t>
            </w:r>
            <w:r w:rsidR="00F050F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9 juni</w:t>
            </w:r>
            <w:r w:rsidR="001B721C" w:rsidRPr="001B721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inleds kl. 10.00</w:t>
            </w:r>
            <w:r w:rsidR="00F050F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480CC9" w:rsidRDefault="00480CC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="00F050F6" w:rsidRPr="00F050F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</w:t>
            </w:r>
            <w:r w:rsidR="00F050F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bjudits in </w:t>
            </w:r>
            <w:r w:rsidR="00F050F6" w:rsidRPr="00F050F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till Sipri 2022 </w:t>
            </w:r>
            <w:proofErr w:type="spellStart"/>
            <w:r w:rsidR="00F050F6" w:rsidRPr="00F050F6">
              <w:rPr>
                <w:rFonts w:eastAsiaTheme="minorHAnsi"/>
                <w:bCs/>
                <w:color w:val="000000"/>
                <w:szCs w:val="24"/>
                <w:lang w:eastAsia="en-US"/>
              </w:rPr>
              <w:t>Lecture</w:t>
            </w:r>
            <w:proofErr w:type="spellEnd"/>
            <w:r w:rsidR="00F050F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på </w:t>
            </w:r>
            <w:proofErr w:type="spellStart"/>
            <w:r w:rsidR="00F050F6" w:rsidRPr="00F050F6">
              <w:rPr>
                <w:rFonts w:eastAsiaTheme="minorHAnsi"/>
                <w:bCs/>
                <w:color w:val="000000"/>
                <w:szCs w:val="24"/>
                <w:lang w:eastAsia="en-US"/>
              </w:rPr>
              <w:t>Munchenbryggeriet</w:t>
            </w:r>
            <w:proofErr w:type="spellEnd"/>
            <w:r w:rsidR="00F050F6" w:rsidRPr="00F050F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</w:t>
            </w:r>
            <w:r w:rsidR="00F050F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digitalt </w:t>
            </w:r>
            <w:r w:rsidR="00F050F6" w:rsidRPr="00F050F6">
              <w:rPr>
                <w:rFonts w:eastAsiaTheme="minorHAnsi"/>
                <w:bCs/>
                <w:color w:val="000000"/>
                <w:szCs w:val="24"/>
                <w:lang w:eastAsia="en-US"/>
              </w:rPr>
              <w:t>den 23 maj kl. 18:15-19:30</w:t>
            </w:r>
            <w:r w:rsidR="00F050F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F050F6" w:rsidRDefault="00F050F6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050F6" w:rsidRDefault="00F050F6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påmin</w:t>
            </w:r>
            <w:r w:rsidR="00966061">
              <w:rPr>
                <w:rFonts w:eastAsiaTheme="minorHAnsi"/>
                <w:bCs/>
                <w:color w:val="000000"/>
                <w:szCs w:val="24"/>
                <w:lang w:eastAsia="en-US"/>
              </w:rPr>
              <w:t>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 om:</w:t>
            </w:r>
          </w:p>
          <w:p w:rsidR="00F050F6" w:rsidRDefault="00F050F6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</w:t>
            </w:r>
            <w:r w:rsidRPr="00F050F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får, tillsammans med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FöU</w:t>
            </w:r>
            <w:r w:rsidRPr="00F050F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information från Säpo och Riksdagsförvaltningens säkerhetsenhet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 KU:s sessionssal </w:t>
            </w:r>
            <w:r w:rsidRPr="00F050F6">
              <w:rPr>
                <w:rFonts w:eastAsiaTheme="minorHAnsi"/>
                <w:bCs/>
                <w:color w:val="000000"/>
                <w:szCs w:val="24"/>
                <w:lang w:eastAsia="en-US"/>
              </w:rPr>
              <w:t>kl. 13:00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BD7BBF" w:rsidRDefault="00BD7BBF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D7BBF" w:rsidRDefault="00BD7BBF" w:rsidP="00BD7BB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D7BBF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333A81" w:rsidRDefault="00333A81" w:rsidP="00BD7BB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33A81" w:rsidRPr="00333A81" w:rsidRDefault="00333A81" w:rsidP="00333A81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333A81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ajournerades </w:t>
            </w:r>
            <w:r w:rsidR="0036059C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10</w:t>
            </w:r>
            <w:r w:rsidRPr="00333A81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</w:t>
            </w:r>
            <w:r w:rsidRPr="00333A81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0.</w:t>
            </w:r>
          </w:p>
          <w:p w:rsidR="00333A81" w:rsidRPr="00333A81" w:rsidRDefault="00333A81" w:rsidP="00333A81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333A81" w:rsidRPr="00333A81" w:rsidRDefault="00333A81" w:rsidP="00333A81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333A81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återupptogs </w:t>
            </w:r>
            <w:r w:rsidR="0036059C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11</w:t>
            </w:r>
            <w:r w:rsidRPr="00333A81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</w:t>
            </w:r>
            <w:r w:rsidRPr="00333A81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0.</w:t>
            </w:r>
          </w:p>
          <w:p w:rsidR="00333A81" w:rsidRDefault="00333A81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E1EE9" w:rsidRDefault="00333A81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utrikesrådet utveckling (FAC-utveckling)</w:t>
            </w:r>
          </w:p>
          <w:p w:rsidR="00E87E77" w:rsidRDefault="00E87E77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87E77" w:rsidRDefault="00B11D91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Biståndsminister Matilda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Ernkrans</w:t>
            </w:r>
            <w:proofErr w:type="spellEnd"/>
            <w:r w:rsidR="0096606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Utrikesdepartementet informerade utskottet inför utrikesrådet </w:t>
            </w:r>
            <w:r w:rsidR="00966061">
              <w:rPr>
                <w:rFonts w:eastAsiaTheme="minorHAnsi"/>
              </w:rPr>
              <w:t xml:space="preserve"> </w:t>
            </w:r>
            <w:proofErr w:type="gramStart"/>
            <w:r w:rsidR="00966061">
              <w:rPr>
                <w:rFonts w:eastAsiaTheme="minorHAnsi"/>
              </w:rPr>
              <w:t xml:space="preserve">   </w:t>
            </w:r>
            <w:r w:rsidR="00966061">
              <w:rPr>
                <w:rFonts w:eastAsiaTheme="minorHAnsi"/>
                <w:bCs/>
                <w:color w:val="000000"/>
                <w:szCs w:val="24"/>
                <w:lang w:eastAsia="en-US"/>
              </w:rPr>
              <w:t>(</w:t>
            </w:r>
            <w:proofErr w:type="gramEnd"/>
            <w:r w:rsidR="00966061">
              <w:rPr>
                <w:rFonts w:eastAsiaTheme="minorHAnsi"/>
                <w:bCs/>
                <w:color w:val="000000"/>
                <w:szCs w:val="24"/>
                <w:lang w:eastAsia="en-US"/>
              </w:rPr>
              <w:t>FAC-utveckling).</w:t>
            </w:r>
          </w:p>
          <w:p w:rsidR="00966061" w:rsidRDefault="00966061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66061" w:rsidRDefault="00966061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3E1EE9" w:rsidRPr="00041212" w:rsidRDefault="003E1EE9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966061" w:rsidRPr="006A5494" w:rsidTr="00B01FEA">
        <w:trPr>
          <w:trHeight w:val="689"/>
        </w:trPr>
        <w:tc>
          <w:tcPr>
            <w:tcW w:w="567" w:type="dxa"/>
          </w:tcPr>
          <w:p w:rsidR="00966061" w:rsidRDefault="0096606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9971D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966061" w:rsidRDefault="00966061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Avräkningar från biståndsramen</w:t>
            </w:r>
          </w:p>
          <w:p w:rsidR="00966061" w:rsidRDefault="00966061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66061" w:rsidRDefault="00966061" w:rsidP="0096606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Biståndsminister Matilda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Ernkrans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Utrikesdepartementet informerade utskottet om avräkningar från biståndsramen.</w:t>
            </w:r>
          </w:p>
          <w:p w:rsidR="00966061" w:rsidRDefault="00966061" w:rsidP="0096606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66061" w:rsidRDefault="00966061" w:rsidP="0096606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966061" w:rsidRDefault="00966061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66061" w:rsidRPr="006A5494" w:rsidTr="00B01FEA">
        <w:trPr>
          <w:trHeight w:val="689"/>
        </w:trPr>
        <w:tc>
          <w:tcPr>
            <w:tcW w:w="567" w:type="dxa"/>
          </w:tcPr>
          <w:p w:rsidR="00966061" w:rsidRDefault="0096606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9971D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966061" w:rsidRDefault="00966061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 2022 respektive årsredovisning för staten 2021 (UU5y)</w:t>
            </w:r>
          </w:p>
          <w:p w:rsidR="00295A97" w:rsidRDefault="00295A97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66061" w:rsidRDefault="00D45B5E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frågan om </w:t>
            </w:r>
            <w:r w:rsidR="00295A97" w:rsidRPr="00295A97">
              <w:rPr>
                <w:rFonts w:eastAsiaTheme="minorHAnsi"/>
                <w:bCs/>
                <w:color w:val="000000"/>
                <w:szCs w:val="24"/>
                <w:lang w:eastAsia="en-US"/>
              </w:rPr>
              <w:t>yttra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nde till finansutskottet</w:t>
            </w:r>
            <w:r w:rsidR="00295A97" w:rsidRPr="00295A9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över </w:t>
            </w:r>
            <w:proofErr w:type="spellStart"/>
            <w:r w:rsidR="00295A97" w:rsidRPr="00295A97">
              <w:rPr>
                <w:rFonts w:eastAsiaTheme="minorHAnsi"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 w:rsidR="00295A97" w:rsidRPr="00295A9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(VÄB) för 2022 (prop. 2021/22:99) och årsredovisning för staten 2021 (</w:t>
            </w:r>
            <w:proofErr w:type="spellStart"/>
            <w:r w:rsidR="00295A97" w:rsidRPr="00295A97">
              <w:rPr>
                <w:rFonts w:eastAsiaTheme="minorHAnsi"/>
                <w:bCs/>
                <w:color w:val="000000"/>
                <w:szCs w:val="24"/>
                <w:lang w:eastAsia="en-US"/>
              </w:rPr>
              <w:t>skr</w:t>
            </w:r>
            <w:proofErr w:type="spellEnd"/>
            <w:r w:rsidR="00295A97" w:rsidRPr="00295A97">
              <w:rPr>
                <w:rFonts w:eastAsiaTheme="minorHAnsi"/>
                <w:bCs/>
                <w:color w:val="000000"/>
                <w:szCs w:val="24"/>
                <w:lang w:eastAsia="en-US"/>
              </w:rPr>
              <w:t>. 2021/22:101) med ev. motioner, i de delar som berör utskott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ets</w:t>
            </w:r>
            <w:r w:rsidR="00295A97" w:rsidRPr="00295A9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beredningsområde.</w:t>
            </w:r>
          </w:p>
          <w:p w:rsidR="00295A97" w:rsidRPr="00295A97" w:rsidRDefault="00295A97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B114A" w:rsidRDefault="00BB114A" w:rsidP="001F7C94">
            <w:pPr>
              <w:rPr>
                <w:color w:val="000000"/>
              </w:rPr>
            </w:pPr>
            <w:r w:rsidRPr="00BB114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Utrikesutskottet beslutade att, under förutsättning av att finansutskottet samma dag beslutar att ge utrikesutskottet tillfälle att yttra sig över ett förslag till utskottsinitiativ relaterat till beredningen av </w:t>
            </w:r>
            <w:proofErr w:type="spellStart"/>
            <w:r w:rsidRPr="00BB114A">
              <w:rPr>
                <w:rFonts w:eastAsiaTheme="minorHAnsi"/>
                <w:bCs/>
                <w:color w:val="000000"/>
                <w:szCs w:val="24"/>
                <w:lang w:eastAsia="en-US"/>
              </w:rPr>
              <w:t>vårändringsbudgeten</w:t>
            </w:r>
            <w:proofErr w:type="spellEnd"/>
            <w:r w:rsidRPr="00BB114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för 2022 </w:t>
            </w:r>
            <w:proofErr w:type="gramStart"/>
            <w:r w:rsidRPr="00BB114A">
              <w:rPr>
                <w:rFonts w:eastAsiaTheme="minorHAnsi"/>
                <w:bCs/>
                <w:color w:val="000000"/>
                <w:szCs w:val="24"/>
                <w:lang w:eastAsia="en-US"/>
              </w:rPr>
              <w:t>och  jämlikt</w:t>
            </w:r>
            <w:proofErr w:type="gramEnd"/>
            <w:r w:rsidRPr="00BB114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RO 10 kap, 4 §, </w:t>
            </w:r>
            <w:r w:rsidRPr="00BB114A">
              <w:t>från regeringen/Regeringskansliet</w:t>
            </w:r>
            <w:r w:rsidRPr="00BB114A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 </w:t>
            </w:r>
            <w:r w:rsidRPr="00BB114A">
              <w:rPr>
                <w:color w:val="000000"/>
              </w:rPr>
              <w:t xml:space="preserve">inhämta behövliga upplysningar och yttranden om </w:t>
            </w:r>
            <w:r>
              <w:rPr>
                <w:color w:val="000000"/>
              </w:rPr>
              <w:t>regeringens bedömning av förslaget till utskottsinitiativ i den del som rör utgiftsområde 5.</w:t>
            </w:r>
          </w:p>
          <w:p w:rsidR="00BB114A" w:rsidRDefault="00BB114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B114A" w:rsidRDefault="00BB114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E7EB2" w:rsidRPr="00D45B5E" w:rsidRDefault="004E7EB2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>Denna paragraf förklarades omedelbart justerad.</w:t>
            </w:r>
          </w:p>
        </w:tc>
      </w:tr>
      <w:tr w:rsidR="00D45B5E" w:rsidRPr="006A5494" w:rsidTr="00B01FEA">
        <w:trPr>
          <w:trHeight w:val="689"/>
        </w:trPr>
        <w:tc>
          <w:tcPr>
            <w:tcW w:w="567" w:type="dxa"/>
          </w:tcPr>
          <w:p w:rsidR="00D45B5E" w:rsidRDefault="00D45B5E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9971D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D45B5E" w:rsidRDefault="00D45B5E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D45B5E" w:rsidRDefault="00D45B5E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45B5E" w:rsidRDefault="00D45B5E" w:rsidP="001F7C94">
            <w:pPr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Utskottet beslutade att nästa sammanträde ska äga rum torsdagen den 1</w:t>
            </w:r>
            <w:r>
              <w:rPr>
                <w:bCs/>
                <w:color w:val="000000"/>
                <w:lang w:eastAsia="en-US"/>
              </w:rPr>
              <w:t>9</w:t>
            </w:r>
            <w:r w:rsidRPr="001F48B7"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maj</w:t>
            </w:r>
            <w:r w:rsidRPr="001F48B7">
              <w:rPr>
                <w:bCs/>
                <w:color w:val="000000"/>
                <w:lang w:eastAsia="en-US"/>
              </w:rPr>
              <w:t xml:space="preserve"> 20</w:t>
            </w:r>
            <w:r>
              <w:rPr>
                <w:bCs/>
                <w:color w:val="000000"/>
                <w:lang w:eastAsia="en-US"/>
              </w:rPr>
              <w:t>22</w:t>
            </w:r>
            <w:r w:rsidRPr="001F48B7">
              <w:rPr>
                <w:bCs/>
                <w:color w:val="000000"/>
                <w:lang w:eastAsia="en-US"/>
              </w:rPr>
              <w:t xml:space="preserve"> kl. </w:t>
            </w:r>
            <w:r>
              <w:rPr>
                <w:bCs/>
                <w:color w:val="000000"/>
                <w:lang w:eastAsia="en-US"/>
              </w:rPr>
              <w:t>08</w:t>
            </w:r>
            <w:r w:rsidRPr="001F48B7">
              <w:rPr>
                <w:bCs/>
                <w:color w:val="000000"/>
                <w:lang w:eastAsia="en-US"/>
              </w:rPr>
              <w:t>:00.</w:t>
            </w:r>
          </w:p>
          <w:p w:rsidR="00D45B5E" w:rsidRDefault="00D45B5E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45B5E" w:rsidRDefault="00D45B5E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33A81" w:rsidRPr="006A5494" w:rsidTr="00B01FEA">
        <w:trPr>
          <w:trHeight w:val="689"/>
        </w:trPr>
        <w:tc>
          <w:tcPr>
            <w:tcW w:w="567" w:type="dxa"/>
          </w:tcPr>
          <w:p w:rsidR="00333A81" w:rsidRDefault="00333A8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333A81" w:rsidRDefault="00333A81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D45B5E" w:rsidP="005030DD">
            <w:pPr>
              <w:tabs>
                <w:tab w:val="left" w:pos="1701"/>
              </w:tabs>
            </w:pPr>
            <w:r>
              <w:t>Andreas Stenlund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827BD7">
              <w:t>1</w:t>
            </w:r>
            <w:r w:rsidR="00E95C40">
              <w:t>8</w:t>
            </w:r>
            <w:r w:rsidR="009B73BE">
              <w:t xml:space="preserve"> </w:t>
            </w:r>
            <w:r w:rsidR="008F08E9">
              <w:t>maj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E95C40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Hans Wallmark</w:t>
            </w:r>
            <w:bookmarkStart w:id="0" w:name="_GoBack"/>
            <w:bookmarkEnd w:id="0"/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BF3BCA">
              <w:rPr>
                <w:sz w:val="20"/>
              </w:rPr>
              <w:t>3</w:t>
            </w:r>
            <w:r w:rsidR="001B4D00">
              <w:rPr>
                <w:sz w:val="20"/>
              </w:rPr>
              <w:t>6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536FE6">
              <w:rPr>
                <w:sz w:val="19"/>
                <w:szCs w:val="19"/>
              </w:rPr>
              <w:t>1</w:t>
            </w:r>
            <w:r w:rsidR="003837D5">
              <w:rPr>
                <w:sz w:val="19"/>
                <w:szCs w:val="19"/>
              </w:rPr>
              <w:t>-2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r w:rsidR="003154D7">
              <w:rPr>
                <w:sz w:val="19"/>
                <w:szCs w:val="19"/>
              </w:rPr>
              <w:t>3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  <w:r w:rsidR="003154D7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  <w:proofErr w:type="gramStart"/>
            <w:r w:rsidR="003154D7">
              <w:rPr>
                <w:sz w:val="19"/>
                <w:szCs w:val="19"/>
              </w:rPr>
              <w:t>5</w:t>
            </w:r>
            <w:r w:rsidR="007E28BC">
              <w:rPr>
                <w:sz w:val="19"/>
                <w:szCs w:val="19"/>
              </w:rPr>
              <w:t>-1</w:t>
            </w:r>
            <w:r w:rsidR="00211DD6">
              <w:rPr>
                <w:sz w:val="19"/>
                <w:szCs w:val="19"/>
              </w:rPr>
              <w:t>7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softHyphen/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softHyphen/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softHyphen/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softHyphen/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Gudrun Brunegård </w:t>
            </w: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7E28BC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7E28BC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222E8A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Sofia Damm</w:t>
            </w:r>
            <w:r w:rsidRPr="003504FA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3154D7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Default="003154D7" w:rsidP="003154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4D7" w:rsidRPr="003504FA" w:rsidRDefault="003154D7" w:rsidP="003154D7">
            <w:pPr>
              <w:rPr>
                <w:sz w:val="20"/>
              </w:rPr>
            </w:pPr>
          </w:p>
        </w:tc>
      </w:tr>
      <w:tr w:rsidR="00CD3778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D3778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632" w:rsidRDefault="00A44632" w:rsidP="00286A5C">
      <w:r>
        <w:separator/>
      </w:r>
    </w:p>
  </w:endnote>
  <w:endnote w:type="continuationSeparator" w:id="0">
    <w:p w:rsidR="00A44632" w:rsidRDefault="00A44632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632" w:rsidRDefault="00A44632" w:rsidP="00286A5C">
      <w:r>
        <w:separator/>
      </w:r>
    </w:p>
  </w:footnote>
  <w:footnote w:type="continuationSeparator" w:id="0">
    <w:p w:rsidR="00A44632" w:rsidRDefault="00A44632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0F2"/>
    <w:rsid w:val="00012143"/>
    <w:rsid w:val="00013604"/>
    <w:rsid w:val="00017AA8"/>
    <w:rsid w:val="0002084B"/>
    <w:rsid w:val="00020DC9"/>
    <w:rsid w:val="00023426"/>
    <w:rsid w:val="00026CB0"/>
    <w:rsid w:val="00031A4B"/>
    <w:rsid w:val="000378AB"/>
    <w:rsid w:val="00040753"/>
    <w:rsid w:val="00041212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3D89"/>
    <w:rsid w:val="00064292"/>
    <w:rsid w:val="00064662"/>
    <w:rsid w:val="000656D5"/>
    <w:rsid w:val="00071C1E"/>
    <w:rsid w:val="00072835"/>
    <w:rsid w:val="00074290"/>
    <w:rsid w:val="00086425"/>
    <w:rsid w:val="000870BB"/>
    <w:rsid w:val="00090FE9"/>
    <w:rsid w:val="000919BC"/>
    <w:rsid w:val="00094440"/>
    <w:rsid w:val="00094A50"/>
    <w:rsid w:val="00097261"/>
    <w:rsid w:val="000A6822"/>
    <w:rsid w:val="000B3BBC"/>
    <w:rsid w:val="000C1024"/>
    <w:rsid w:val="000C4C5D"/>
    <w:rsid w:val="000D10F2"/>
    <w:rsid w:val="000D222D"/>
    <w:rsid w:val="000D3693"/>
    <w:rsid w:val="000D57A3"/>
    <w:rsid w:val="000E0CBF"/>
    <w:rsid w:val="000E57F2"/>
    <w:rsid w:val="000E6B42"/>
    <w:rsid w:val="000F1E6D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5FE3"/>
    <w:rsid w:val="00146C00"/>
    <w:rsid w:val="00151A69"/>
    <w:rsid w:val="001600CF"/>
    <w:rsid w:val="00162FD2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3786"/>
    <w:rsid w:val="001B3F55"/>
    <w:rsid w:val="001B48C5"/>
    <w:rsid w:val="001B4D00"/>
    <w:rsid w:val="001B721C"/>
    <w:rsid w:val="001B7AB1"/>
    <w:rsid w:val="001C3EBF"/>
    <w:rsid w:val="001C4C03"/>
    <w:rsid w:val="001C7EC4"/>
    <w:rsid w:val="001D227B"/>
    <w:rsid w:val="001E16FE"/>
    <w:rsid w:val="001E1C5D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6A5C"/>
    <w:rsid w:val="00286BD6"/>
    <w:rsid w:val="002902D3"/>
    <w:rsid w:val="00291711"/>
    <w:rsid w:val="002927A7"/>
    <w:rsid w:val="00295A97"/>
    <w:rsid w:val="002969E4"/>
    <w:rsid w:val="00297487"/>
    <w:rsid w:val="002A0ACB"/>
    <w:rsid w:val="002A1D92"/>
    <w:rsid w:val="002A230B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4D7"/>
    <w:rsid w:val="003159D7"/>
    <w:rsid w:val="00317304"/>
    <w:rsid w:val="00321F23"/>
    <w:rsid w:val="00322267"/>
    <w:rsid w:val="00324EB5"/>
    <w:rsid w:val="00325AF5"/>
    <w:rsid w:val="00333A81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5E47"/>
    <w:rsid w:val="00366722"/>
    <w:rsid w:val="00366944"/>
    <w:rsid w:val="00366B4A"/>
    <w:rsid w:val="00371166"/>
    <w:rsid w:val="00371F13"/>
    <w:rsid w:val="0037461B"/>
    <w:rsid w:val="0038293C"/>
    <w:rsid w:val="00382BFA"/>
    <w:rsid w:val="003833A9"/>
    <w:rsid w:val="003837D5"/>
    <w:rsid w:val="00384374"/>
    <w:rsid w:val="00386CC5"/>
    <w:rsid w:val="0039340D"/>
    <w:rsid w:val="00394D90"/>
    <w:rsid w:val="00395F56"/>
    <w:rsid w:val="00396B6B"/>
    <w:rsid w:val="00397CEF"/>
    <w:rsid w:val="003A1BA5"/>
    <w:rsid w:val="003A4462"/>
    <w:rsid w:val="003A594A"/>
    <w:rsid w:val="003A6352"/>
    <w:rsid w:val="003A7E81"/>
    <w:rsid w:val="003B10CD"/>
    <w:rsid w:val="003B3B86"/>
    <w:rsid w:val="003B7C5B"/>
    <w:rsid w:val="003C02D6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244A"/>
    <w:rsid w:val="00415009"/>
    <w:rsid w:val="004153C6"/>
    <w:rsid w:val="00415533"/>
    <w:rsid w:val="004160EF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CC9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252"/>
    <w:rsid w:val="00531351"/>
    <w:rsid w:val="005315D0"/>
    <w:rsid w:val="00536FE6"/>
    <w:rsid w:val="00536FF6"/>
    <w:rsid w:val="005377CF"/>
    <w:rsid w:val="00541F45"/>
    <w:rsid w:val="00543B95"/>
    <w:rsid w:val="005467C3"/>
    <w:rsid w:val="0054799F"/>
    <w:rsid w:val="00547CFF"/>
    <w:rsid w:val="0055669C"/>
    <w:rsid w:val="00557DB7"/>
    <w:rsid w:val="00560702"/>
    <w:rsid w:val="00560A03"/>
    <w:rsid w:val="00563AA9"/>
    <w:rsid w:val="005678CC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41A7"/>
    <w:rsid w:val="005D5E3F"/>
    <w:rsid w:val="005D7BCB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30EE"/>
    <w:rsid w:val="00623861"/>
    <w:rsid w:val="00626542"/>
    <w:rsid w:val="00627481"/>
    <w:rsid w:val="006274A6"/>
    <w:rsid w:val="0063088C"/>
    <w:rsid w:val="00630A78"/>
    <w:rsid w:val="00630E31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4019"/>
    <w:rsid w:val="006749F7"/>
    <w:rsid w:val="00685835"/>
    <w:rsid w:val="00690780"/>
    <w:rsid w:val="00691DC4"/>
    <w:rsid w:val="006927BE"/>
    <w:rsid w:val="006958E2"/>
    <w:rsid w:val="006961CD"/>
    <w:rsid w:val="006A08F5"/>
    <w:rsid w:val="006A6A65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6AF6"/>
    <w:rsid w:val="00720552"/>
    <w:rsid w:val="00720A76"/>
    <w:rsid w:val="00721DED"/>
    <w:rsid w:val="007254C2"/>
    <w:rsid w:val="00726FE3"/>
    <w:rsid w:val="00734306"/>
    <w:rsid w:val="007354F1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45CF"/>
    <w:rsid w:val="00754A91"/>
    <w:rsid w:val="007571ED"/>
    <w:rsid w:val="007574B0"/>
    <w:rsid w:val="00762E43"/>
    <w:rsid w:val="007646FA"/>
    <w:rsid w:val="00765D9B"/>
    <w:rsid w:val="007677F4"/>
    <w:rsid w:val="00767F5B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8BC"/>
    <w:rsid w:val="007E2F89"/>
    <w:rsid w:val="007E4ED3"/>
    <w:rsid w:val="007E61FB"/>
    <w:rsid w:val="007F017A"/>
    <w:rsid w:val="007F0964"/>
    <w:rsid w:val="007F313A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4539"/>
    <w:rsid w:val="00827BD7"/>
    <w:rsid w:val="00834F26"/>
    <w:rsid w:val="008378A8"/>
    <w:rsid w:val="008421B7"/>
    <w:rsid w:val="00844BBA"/>
    <w:rsid w:val="00845362"/>
    <w:rsid w:val="00845C98"/>
    <w:rsid w:val="00846EC5"/>
    <w:rsid w:val="00851D16"/>
    <w:rsid w:val="0085350D"/>
    <w:rsid w:val="0085394F"/>
    <w:rsid w:val="00856F7F"/>
    <w:rsid w:val="00860A12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A1709"/>
    <w:rsid w:val="008A1776"/>
    <w:rsid w:val="008A34D1"/>
    <w:rsid w:val="008A6636"/>
    <w:rsid w:val="008B1CCA"/>
    <w:rsid w:val="008B556D"/>
    <w:rsid w:val="008B773B"/>
    <w:rsid w:val="008C4A2F"/>
    <w:rsid w:val="008C5E93"/>
    <w:rsid w:val="008D3BE8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3059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6061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10E67"/>
    <w:rsid w:val="00A17690"/>
    <w:rsid w:val="00A22E35"/>
    <w:rsid w:val="00A26F32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3F71"/>
    <w:rsid w:val="00A73078"/>
    <w:rsid w:val="00A760BC"/>
    <w:rsid w:val="00A8608D"/>
    <w:rsid w:val="00A872FC"/>
    <w:rsid w:val="00A87FEC"/>
    <w:rsid w:val="00A91781"/>
    <w:rsid w:val="00A91E00"/>
    <w:rsid w:val="00A95F6B"/>
    <w:rsid w:val="00AA0380"/>
    <w:rsid w:val="00AA6165"/>
    <w:rsid w:val="00AB0288"/>
    <w:rsid w:val="00AB5582"/>
    <w:rsid w:val="00AC29FC"/>
    <w:rsid w:val="00AC31DC"/>
    <w:rsid w:val="00AC32F7"/>
    <w:rsid w:val="00AC3420"/>
    <w:rsid w:val="00AC551E"/>
    <w:rsid w:val="00AC5A07"/>
    <w:rsid w:val="00AC7C1F"/>
    <w:rsid w:val="00AD3DC2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62BA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68E"/>
    <w:rsid w:val="00C01E7F"/>
    <w:rsid w:val="00C075D9"/>
    <w:rsid w:val="00C10721"/>
    <w:rsid w:val="00C15E63"/>
    <w:rsid w:val="00C16AC6"/>
    <w:rsid w:val="00C210B9"/>
    <w:rsid w:val="00C221CF"/>
    <w:rsid w:val="00C23338"/>
    <w:rsid w:val="00C24BC7"/>
    <w:rsid w:val="00C27201"/>
    <w:rsid w:val="00C2738F"/>
    <w:rsid w:val="00C306B9"/>
    <w:rsid w:val="00C347DA"/>
    <w:rsid w:val="00C3644E"/>
    <w:rsid w:val="00C37E1E"/>
    <w:rsid w:val="00C4432E"/>
    <w:rsid w:val="00C44BEE"/>
    <w:rsid w:val="00C45D20"/>
    <w:rsid w:val="00C53A0A"/>
    <w:rsid w:val="00C5683B"/>
    <w:rsid w:val="00C63614"/>
    <w:rsid w:val="00C64F48"/>
    <w:rsid w:val="00C719AC"/>
    <w:rsid w:val="00C73219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B1798"/>
    <w:rsid w:val="00CB1886"/>
    <w:rsid w:val="00CB386C"/>
    <w:rsid w:val="00CB503D"/>
    <w:rsid w:val="00CB53A1"/>
    <w:rsid w:val="00CC0CBA"/>
    <w:rsid w:val="00CC1B78"/>
    <w:rsid w:val="00CC1C31"/>
    <w:rsid w:val="00CC3F57"/>
    <w:rsid w:val="00CC5999"/>
    <w:rsid w:val="00CD3778"/>
    <w:rsid w:val="00CE10B3"/>
    <w:rsid w:val="00CE248F"/>
    <w:rsid w:val="00CE51C1"/>
    <w:rsid w:val="00CE53F7"/>
    <w:rsid w:val="00CE6025"/>
    <w:rsid w:val="00CF2492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4172C"/>
    <w:rsid w:val="00D42A8D"/>
    <w:rsid w:val="00D44CD2"/>
    <w:rsid w:val="00D458BE"/>
    <w:rsid w:val="00D45B5E"/>
    <w:rsid w:val="00D47DE6"/>
    <w:rsid w:val="00D53F07"/>
    <w:rsid w:val="00D56F37"/>
    <w:rsid w:val="00D5728E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91391"/>
    <w:rsid w:val="00D92DC0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84065"/>
    <w:rsid w:val="00E86074"/>
    <w:rsid w:val="00E86953"/>
    <w:rsid w:val="00E87E77"/>
    <w:rsid w:val="00E910E9"/>
    <w:rsid w:val="00E9234B"/>
    <w:rsid w:val="00E94FDA"/>
    <w:rsid w:val="00E95C40"/>
    <w:rsid w:val="00E95CC1"/>
    <w:rsid w:val="00E9618B"/>
    <w:rsid w:val="00E97ABF"/>
    <w:rsid w:val="00EA5F2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50F6"/>
    <w:rsid w:val="00F063C4"/>
    <w:rsid w:val="00F10017"/>
    <w:rsid w:val="00F15E4D"/>
    <w:rsid w:val="00F17D87"/>
    <w:rsid w:val="00F17E82"/>
    <w:rsid w:val="00F23A40"/>
    <w:rsid w:val="00F25C38"/>
    <w:rsid w:val="00F2691C"/>
    <w:rsid w:val="00F30F8F"/>
    <w:rsid w:val="00F339F2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830F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0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A5824-0865-437E-91BC-D1D77D69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</TotalTime>
  <Pages>5</Pages>
  <Words>1093</Words>
  <Characters>6718</Characters>
  <Application>Microsoft Office Word</Application>
  <DocSecurity>0</DocSecurity>
  <Lines>1679</Lines>
  <Paragraphs>339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9</cp:revision>
  <cp:lastPrinted>2022-03-22T14:25:00Z</cp:lastPrinted>
  <dcterms:created xsi:type="dcterms:W3CDTF">2022-05-13T12:57:00Z</dcterms:created>
  <dcterms:modified xsi:type="dcterms:W3CDTF">2022-05-16T15:59:00Z</dcterms:modified>
</cp:coreProperties>
</file>