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265" w:type="dxa"/>
        <w:tblLayout w:type="fixed"/>
        <w:tblCellMar>
          <w:left w:w="107" w:type="dxa"/>
          <w:right w:w="107" w:type="dxa"/>
        </w:tblCellMar>
        <w:tblLook w:val="0000" w:firstRow="0" w:lastRow="0" w:firstColumn="0" w:lastColumn="0" w:noHBand="0" w:noVBand="0"/>
      </w:tblPr>
      <w:tblGrid>
        <w:gridCol w:w="2268"/>
        <w:gridCol w:w="731"/>
        <w:gridCol w:w="2268"/>
        <w:gridCol w:w="731"/>
        <w:gridCol w:w="2268"/>
        <w:gridCol w:w="1134"/>
        <w:gridCol w:w="1865"/>
      </w:tblGrid>
      <w:tr w:rsidR="00555A91" w:rsidRPr="00943944" w14:paraId="12CA31D1" w14:textId="77777777" w:rsidTr="00555A91">
        <w:tc>
          <w:tcPr>
            <w:tcW w:w="2268" w:type="dxa"/>
          </w:tcPr>
          <w:p w14:paraId="0531C541" w14:textId="77777777" w:rsidR="00555A91" w:rsidRPr="00943944" w:rsidRDefault="00555A91" w:rsidP="00BB1329">
            <w:pPr>
              <w:framePr w:w="5035" w:h="1644" w:wrap="notBeside" w:vAnchor="page" w:hAnchor="page" w:x="6573" w:y="721"/>
              <w:rPr>
                <w:rFonts w:ascii="TradeGothic" w:hAnsi="TradeGothic"/>
                <w:i/>
                <w:sz w:val="18"/>
              </w:rPr>
            </w:pPr>
          </w:p>
        </w:tc>
        <w:tc>
          <w:tcPr>
            <w:tcW w:w="2999" w:type="dxa"/>
            <w:gridSpan w:val="2"/>
          </w:tcPr>
          <w:p w14:paraId="49E4B494" w14:textId="77777777" w:rsidR="00555A91" w:rsidRPr="00943944" w:rsidRDefault="00555A91" w:rsidP="00BB1329">
            <w:pPr>
              <w:framePr w:w="5035" w:h="1644" w:wrap="notBeside" w:vAnchor="page" w:hAnchor="page" w:x="6573" w:y="721"/>
              <w:rPr>
                <w:rFonts w:ascii="TradeGothic" w:hAnsi="TradeGothic"/>
                <w:i/>
                <w:sz w:val="18"/>
              </w:rPr>
            </w:pPr>
          </w:p>
        </w:tc>
        <w:tc>
          <w:tcPr>
            <w:tcW w:w="2999" w:type="dxa"/>
            <w:gridSpan w:val="2"/>
          </w:tcPr>
          <w:p w14:paraId="1BD58B88" w14:textId="4CED6266" w:rsidR="00555A91" w:rsidRPr="00943944" w:rsidRDefault="00555A91" w:rsidP="00BB1329">
            <w:pPr>
              <w:framePr w:w="5035" w:h="1644" w:wrap="notBeside" w:vAnchor="page" w:hAnchor="page" w:x="6573" w:y="721"/>
              <w:rPr>
                <w:rFonts w:ascii="TradeGothic" w:hAnsi="TradeGothic"/>
                <w:i/>
                <w:sz w:val="18"/>
              </w:rPr>
            </w:pPr>
          </w:p>
        </w:tc>
        <w:tc>
          <w:tcPr>
            <w:tcW w:w="2999" w:type="dxa"/>
            <w:gridSpan w:val="2"/>
          </w:tcPr>
          <w:p w14:paraId="6168F6A0" w14:textId="51F0BED3" w:rsidR="00555A91" w:rsidRPr="00943944" w:rsidRDefault="00555A91" w:rsidP="00BB1329">
            <w:pPr>
              <w:framePr w:w="5035" w:h="1644" w:wrap="notBeside" w:vAnchor="page" w:hAnchor="page" w:x="6573" w:y="721"/>
              <w:rPr>
                <w:rFonts w:ascii="TradeGothic" w:hAnsi="TradeGothic"/>
                <w:i/>
                <w:sz w:val="18"/>
              </w:rPr>
            </w:pPr>
          </w:p>
        </w:tc>
      </w:tr>
      <w:tr w:rsidR="00555A91" w:rsidRPr="00943944" w14:paraId="1B354F07" w14:textId="77777777" w:rsidTr="00555A91">
        <w:tc>
          <w:tcPr>
            <w:tcW w:w="2999" w:type="dxa"/>
            <w:gridSpan w:val="2"/>
          </w:tcPr>
          <w:p w14:paraId="513503CF" w14:textId="77777777" w:rsidR="00555A91" w:rsidRPr="00943944" w:rsidRDefault="00555A91" w:rsidP="00BB1329">
            <w:pPr>
              <w:framePr w:w="5035" w:h="1644" w:wrap="notBeside" w:vAnchor="page" w:hAnchor="page" w:x="6573" w:y="721"/>
              <w:rPr>
                <w:rFonts w:ascii="TradeGothic" w:hAnsi="TradeGothic"/>
                <w:b/>
                <w:sz w:val="22"/>
              </w:rPr>
            </w:pPr>
          </w:p>
        </w:tc>
        <w:tc>
          <w:tcPr>
            <w:tcW w:w="2999" w:type="dxa"/>
            <w:gridSpan w:val="2"/>
          </w:tcPr>
          <w:p w14:paraId="18B5DCC8" w14:textId="65F05D37" w:rsidR="00555A91" w:rsidRPr="00943944" w:rsidRDefault="00555A91" w:rsidP="00BB1329">
            <w:pPr>
              <w:framePr w:w="5035" w:h="1644" w:wrap="notBeside" w:vAnchor="page" w:hAnchor="page" w:x="6573" w:y="721"/>
              <w:rPr>
                <w:rFonts w:ascii="TradeGothic" w:hAnsi="TradeGothic"/>
                <w:b/>
                <w:sz w:val="22"/>
              </w:rPr>
            </w:pPr>
          </w:p>
        </w:tc>
        <w:tc>
          <w:tcPr>
            <w:tcW w:w="5267" w:type="dxa"/>
            <w:gridSpan w:val="3"/>
          </w:tcPr>
          <w:p w14:paraId="71E5E2A9" w14:textId="6A56A2F1" w:rsidR="00555A91" w:rsidRPr="00943944" w:rsidRDefault="00555A91" w:rsidP="00BB1329">
            <w:pPr>
              <w:framePr w:w="5035" w:h="1644" w:wrap="notBeside" w:vAnchor="page" w:hAnchor="page" w:x="6573" w:y="721"/>
              <w:rPr>
                <w:rFonts w:ascii="TradeGothic" w:hAnsi="TradeGothic"/>
                <w:b/>
                <w:sz w:val="22"/>
              </w:rPr>
            </w:pPr>
            <w:r w:rsidRPr="00943944">
              <w:rPr>
                <w:rFonts w:ascii="TradeGothic" w:hAnsi="TradeGothic"/>
                <w:b/>
                <w:sz w:val="22"/>
              </w:rPr>
              <w:t>Kommenterad dagordning</w:t>
            </w:r>
          </w:p>
        </w:tc>
      </w:tr>
      <w:tr w:rsidR="00555A91" w:rsidRPr="00943944" w14:paraId="49997EC0" w14:textId="77777777" w:rsidTr="00555A91">
        <w:tc>
          <w:tcPr>
            <w:tcW w:w="2999" w:type="dxa"/>
            <w:gridSpan w:val="2"/>
          </w:tcPr>
          <w:p w14:paraId="237546B3" w14:textId="77777777" w:rsidR="00555A91" w:rsidRPr="00943944" w:rsidRDefault="00555A91" w:rsidP="00BB1329">
            <w:pPr>
              <w:framePr w:w="5035" w:h="1644" w:wrap="notBeside" w:vAnchor="page" w:hAnchor="page" w:x="6573" w:y="721"/>
              <w:rPr>
                <w:rFonts w:ascii="TradeGothic" w:hAnsi="TradeGothic"/>
                <w:b/>
                <w:sz w:val="22"/>
              </w:rPr>
            </w:pPr>
          </w:p>
        </w:tc>
        <w:tc>
          <w:tcPr>
            <w:tcW w:w="2999" w:type="dxa"/>
            <w:gridSpan w:val="2"/>
          </w:tcPr>
          <w:p w14:paraId="1F97A7C6" w14:textId="79E00D90" w:rsidR="00555A91" w:rsidRPr="00943944" w:rsidRDefault="00555A91" w:rsidP="00BB1329">
            <w:pPr>
              <w:framePr w:w="5035" w:h="1644" w:wrap="notBeside" w:vAnchor="page" w:hAnchor="page" w:x="6573" w:y="721"/>
              <w:rPr>
                <w:rFonts w:ascii="TradeGothic" w:hAnsi="TradeGothic"/>
                <w:b/>
                <w:sz w:val="22"/>
              </w:rPr>
            </w:pPr>
          </w:p>
        </w:tc>
        <w:tc>
          <w:tcPr>
            <w:tcW w:w="3402" w:type="dxa"/>
            <w:gridSpan w:val="2"/>
          </w:tcPr>
          <w:p w14:paraId="67258D17" w14:textId="13E3A758" w:rsidR="00555A91" w:rsidRPr="00943944" w:rsidRDefault="00555A91" w:rsidP="00BB1329">
            <w:pPr>
              <w:framePr w:w="5035" w:h="1644" w:wrap="notBeside" w:vAnchor="page" w:hAnchor="page" w:x="6573" w:y="721"/>
              <w:rPr>
                <w:rFonts w:ascii="TradeGothic" w:hAnsi="TradeGothic"/>
                <w:b/>
                <w:sz w:val="22"/>
              </w:rPr>
            </w:pPr>
            <w:r w:rsidRPr="00943944">
              <w:rPr>
                <w:rFonts w:ascii="TradeGothic" w:hAnsi="TradeGothic"/>
                <w:b/>
                <w:sz w:val="22"/>
              </w:rPr>
              <w:t>rådet</w:t>
            </w:r>
          </w:p>
        </w:tc>
        <w:tc>
          <w:tcPr>
            <w:tcW w:w="1865" w:type="dxa"/>
          </w:tcPr>
          <w:p w14:paraId="26A2AB7C" w14:textId="77777777" w:rsidR="00555A91" w:rsidRPr="00943944" w:rsidRDefault="00555A91" w:rsidP="00BB1329">
            <w:pPr>
              <w:framePr w:w="5035" w:h="1644" w:wrap="notBeside" w:vAnchor="page" w:hAnchor="page" w:x="6573" w:y="721"/>
            </w:pPr>
          </w:p>
        </w:tc>
      </w:tr>
      <w:tr w:rsidR="00555A91" w:rsidRPr="00943944" w14:paraId="38E81013" w14:textId="77777777" w:rsidTr="00555A91">
        <w:tc>
          <w:tcPr>
            <w:tcW w:w="2268" w:type="dxa"/>
          </w:tcPr>
          <w:p w14:paraId="20A06943" w14:textId="6A6BF59B" w:rsidR="00555A91" w:rsidRPr="00943944" w:rsidRDefault="00555A91" w:rsidP="003C2EC4">
            <w:pPr>
              <w:framePr w:w="5035" w:h="1644" w:wrap="notBeside" w:vAnchor="page" w:hAnchor="page" w:x="6573" w:y="721"/>
            </w:pPr>
            <w:r>
              <w:t>2014-02-24</w:t>
            </w:r>
          </w:p>
        </w:tc>
        <w:tc>
          <w:tcPr>
            <w:tcW w:w="2999" w:type="dxa"/>
            <w:gridSpan w:val="2"/>
          </w:tcPr>
          <w:p w14:paraId="7D9D3976" w14:textId="77777777" w:rsidR="00555A91" w:rsidRPr="00943944" w:rsidRDefault="00555A91" w:rsidP="00BB1329">
            <w:pPr>
              <w:framePr w:w="5035" w:h="1644" w:wrap="notBeside" w:vAnchor="page" w:hAnchor="page" w:x="6573" w:y="721"/>
            </w:pPr>
          </w:p>
        </w:tc>
        <w:tc>
          <w:tcPr>
            <w:tcW w:w="2999" w:type="dxa"/>
            <w:gridSpan w:val="2"/>
          </w:tcPr>
          <w:p w14:paraId="22035D6E" w14:textId="6525FE64" w:rsidR="00555A91" w:rsidRPr="00943944" w:rsidRDefault="00555A91" w:rsidP="00BB1329">
            <w:pPr>
              <w:framePr w:w="5035" w:h="1644" w:wrap="notBeside" w:vAnchor="page" w:hAnchor="page" w:x="6573" w:y="721"/>
            </w:pPr>
          </w:p>
        </w:tc>
        <w:tc>
          <w:tcPr>
            <w:tcW w:w="2999" w:type="dxa"/>
            <w:gridSpan w:val="2"/>
          </w:tcPr>
          <w:p w14:paraId="44F2FD31" w14:textId="180C1160" w:rsidR="00555A91" w:rsidRPr="00943944" w:rsidRDefault="00555A91" w:rsidP="00BB1329">
            <w:pPr>
              <w:framePr w:w="5035" w:h="1644" w:wrap="notBeside" w:vAnchor="page" w:hAnchor="page" w:x="6573" w:y="721"/>
            </w:pPr>
          </w:p>
        </w:tc>
      </w:tr>
      <w:tr w:rsidR="00555A91" w:rsidRPr="00943944" w14:paraId="1BA9B437" w14:textId="77777777" w:rsidTr="00555A91">
        <w:tc>
          <w:tcPr>
            <w:tcW w:w="2268" w:type="dxa"/>
          </w:tcPr>
          <w:p w14:paraId="39BD897C" w14:textId="77777777" w:rsidR="00555A91" w:rsidRPr="00943944" w:rsidRDefault="00555A91" w:rsidP="00BB1329">
            <w:pPr>
              <w:framePr w:w="5035" w:h="1644" w:wrap="notBeside" w:vAnchor="page" w:hAnchor="page" w:x="6573" w:y="721"/>
            </w:pPr>
          </w:p>
        </w:tc>
        <w:tc>
          <w:tcPr>
            <w:tcW w:w="2999" w:type="dxa"/>
            <w:gridSpan w:val="2"/>
          </w:tcPr>
          <w:p w14:paraId="3C9C24F6" w14:textId="77777777" w:rsidR="00555A91" w:rsidRPr="00943944" w:rsidRDefault="00555A91" w:rsidP="00BB1329">
            <w:pPr>
              <w:framePr w:w="5035" w:h="1644" w:wrap="notBeside" w:vAnchor="page" w:hAnchor="page" w:x="6573" w:y="721"/>
            </w:pPr>
          </w:p>
        </w:tc>
        <w:tc>
          <w:tcPr>
            <w:tcW w:w="2999" w:type="dxa"/>
            <w:gridSpan w:val="2"/>
          </w:tcPr>
          <w:p w14:paraId="5CFBD27D" w14:textId="13B25CBB" w:rsidR="00555A91" w:rsidRPr="00943944" w:rsidRDefault="00555A91" w:rsidP="00BB1329">
            <w:pPr>
              <w:framePr w:w="5035" w:h="1644" w:wrap="notBeside" w:vAnchor="page" w:hAnchor="page" w:x="6573" w:y="721"/>
            </w:pPr>
          </w:p>
        </w:tc>
        <w:tc>
          <w:tcPr>
            <w:tcW w:w="2999" w:type="dxa"/>
            <w:gridSpan w:val="2"/>
          </w:tcPr>
          <w:p w14:paraId="3750390F" w14:textId="7623F85C" w:rsidR="00555A91" w:rsidRPr="00943944" w:rsidRDefault="00555A91" w:rsidP="00BB1329">
            <w:pPr>
              <w:framePr w:w="5035" w:h="1644" w:wrap="notBeside" w:vAnchor="page" w:hAnchor="page" w:x="6573" w:y="721"/>
            </w:pPr>
          </w:p>
        </w:tc>
      </w:tr>
    </w:tbl>
    <w:p w14:paraId="58736B8F" w14:textId="77777777" w:rsidR="003C2EC4" w:rsidRPr="00943944" w:rsidRDefault="003C2EC4" w:rsidP="003C2EC4">
      <w:pPr>
        <w:rPr>
          <w:vanish/>
        </w:rPr>
      </w:pPr>
    </w:p>
    <w:tbl>
      <w:tblPr>
        <w:tblW w:w="0" w:type="auto"/>
        <w:tblLayout w:type="fixed"/>
        <w:tblLook w:val="0000" w:firstRow="0" w:lastRow="0" w:firstColumn="0" w:lastColumn="0" w:noHBand="0" w:noVBand="0"/>
      </w:tblPr>
      <w:tblGrid>
        <w:gridCol w:w="4911"/>
      </w:tblGrid>
      <w:tr w:rsidR="003C2EC4" w:rsidRPr="00943944" w14:paraId="0CE90C7C" w14:textId="77777777" w:rsidTr="00BB1329">
        <w:trPr>
          <w:trHeight w:val="284"/>
        </w:trPr>
        <w:tc>
          <w:tcPr>
            <w:tcW w:w="4911" w:type="dxa"/>
          </w:tcPr>
          <w:p w14:paraId="5EF23506" w14:textId="77777777" w:rsidR="003C2EC4" w:rsidRPr="00943944" w:rsidRDefault="003C2EC4" w:rsidP="00BB1329">
            <w:pPr>
              <w:pStyle w:val="Avsndare"/>
              <w:framePr w:h="2483" w:wrap="notBeside" w:x="1504"/>
              <w:rPr>
                <w:b/>
                <w:i w:val="0"/>
                <w:sz w:val="22"/>
              </w:rPr>
            </w:pPr>
            <w:r w:rsidRPr="00943944">
              <w:rPr>
                <w:b/>
                <w:i w:val="0"/>
                <w:sz w:val="22"/>
              </w:rPr>
              <w:t>Miljödepartementet</w:t>
            </w:r>
          </w:p>
        </w:tc>
      </w:tr>
      <w:tr w:rsidR="003C2EC4" w:rsidRPr="00943944" w14:paraId="42575412" w14:textId="77777777" w:rsidTr="00BB1329">
        <w:trPr>
          <w:trHeight w:val="284"/>
        </w:trPr>
        <w:tc>
          <w:tcPr>
            <w:tcW w:w="4911" w:type="dxa"/>
          </w:tcPr>
          <w:p w14:paraId="6390BAB3" w14:textId="77777777" w:rsidR="003C2EC4" w:rsidRPr="00943944" w:rsidRDefault="003C2EC4" w:rsidP="00BB1329">
            <w:pPr>
              <w:pStyle w:val="Avsndare"/>
              <w:framePr w:h="2483" w:wrap="notBeside" w:x="1504"/>
              <w:rPr>
                <w:bCs/>
                <w:iCs/>
              </w:rPr>
            </w:pPr>
          </w:p>
        </w:tc>
      </w:tr>
      <w:tr w:rsidR="003C2EC4" w:rsidRPr="00943944" w14:paraId="7B37DE3C" w14:textId="77777777" w:rsidTr="00BB1329">
        <w:trPr>
          <w:trHeight w:val="284"/>
        </w:trPr>
        <w:tc>
          <w:tcPr>
            <w:tcW w:w="4911" w:type="dxa"/>
          </w:tcPr>
          <w:p w14:paraId="2B4117B9" w14:textId="77777777" w:rsidR="003C2EC4" w:rsidRPr="00943944" w:rsidRDefault="003C2EC4" w:rsidP="003C2EC4">
            <w:pPr>
              <w:pStyle w:val="Avsndare"/>
              <w:framePr w:h="2483" w:wrap="notBeside" w:x="1504"/>
              <w:rPr>
                <w:bCs/>
                <w:iCs/>
              </w:rPr>
            </w:pPr>
            <w:r w:rsidRPr="00943944">
              <w:rPr>
                <w:bCs/>
                <w:iCs/>
              </w:rPr>
              <w:t>Internationella sekretariatet</w:t>
            </w:r>
          </w:p>
        </w:tc>
      </w:tr>
      <w:tr w:rsidR="003C2EC4" w:rsidRPr="00943944" w14:paraId="52680971" w14:textId="77777777" w:rsidTr="00BB1329">
        <w:trPr>
          <w:trHeight w:val="284"/>
        </w:trPr>
        <w:tc>
          <w:tcPr>
            <w:tcW w:w="4911" w:type="dxa"/>
          </w:tcPr>
          <w:p w14:paraId="29558F52" w14:textId="77777777" w:rsidR="003C2EC4" w:rsidRPr="00943944" w:rsidRDefault="003C2EC4" w:rsidP="00BB1329">
            <w:pPr>
              <w:pStyle w:val="Avsndare"/>
              <w:framePr w:h="2483" w:wrap="notBeside" w:x="1504"/>
              <w:rPr>
                <w:bCs/>
                <w:iCs/>
              </w:rPr>
            </w:pPr>
          </w:p>
        </w:tc>
      </w:tr>
      <w:tr w:rsidR="003C2EC4" w:rsidRPr="00943944" w14:paraId="18F96188" w14:textId="77777777" w:rsidTr="00BB1329">
        <w:trPr>
          <w:trHeight w:val="284"/>
        </w:trPr>
        <w:tc>
          <w:tcPr>
            <w:tcW w:w="4911" w:type="dxa"/>
          </w:tcPr>
          <w:p w14:paraId="7C3F06EB" w14:textId="77777777" w:rsidR="003C2EC4" w:rsidRPr="00943944" w:rsidRDefault="003C2EC4" w:rsidP="00BB1329">
            <w:pPr>
              <w:pStyle w:val="Avsndare"/>
              <w:framePr w:h="2483" w:wrap="notBeside" w:x="1504"/>
              <w:rPr>
                <w:bCs/>
                <w:iCs/>
              </w:rPr>
            </w:pPr>
          </w:p>
        </w:tc>
      </w:tr>
      <w:tr w:rsidR="003C2EC4" w:rsidRPr="00943944" w14:paraId="76785E10" w14:textId="77777777" w:rsidTr="00BB1329">
        <w:trPr>
          <w:trHeight w:val="284"/>
        </w:trPr>
        <w:tc>
          <w:tcPr>
            <w:tcW w:w="4911" w:type="dxa"/>
          </w:tcPr>
          <w:p w14:paraId="321F5122" w14:textId="77777777" w:rsidR="003C2EC4" w:rsidRPr="00943944" w:rsidRDefault="003C2EC4" w:rsidP="00BB1329">
            <w:pPr>
              <w:pStyle w:val="Avsndare"/>
              <w:framePr w:h="2483" w:wrap="notBeside" w:x="1504"/>
              <w:rPr>
                <w:bCs/>
                <w:iCs/>
              </w:rPr>
            </w:pPr>
          </w:p>
        </w:tc>
      </w:tr>
      <w:tr w:rsidR="003C2EC4" w:rsidRPr="00943944" w14:paraId="3D0D4310" w14:textId="77777777" w:rsidTr="00BB1329">
        <w:trPr>
          <w:trHeight w:val="284"/>
        </w:trPr>
        <w:tc>
          <w:tcPr>
            <w:tcW w:w="4911" w:type="dxa"/>
          </w:tcPr>
          <w:p w14:paraId="02BD8E6B" w14:textId="14BCF5F9" w:rsidR="003C2EC4" w:rsidRPr="00943944" w:rsidRDefault="003C2EC4" w:rsidP="00BB1329">
            <w:pPr>
              <w:pStyle w:val="Avsndare"/>
              <w:framePr w:h="2483" w:wrap="notBeside" w:x="1504"/>
              <w:rPr>
                <w:bCs/>
                <w:iCs/>
              </w:rPr>
            </w:pPr>
            <w:bookmarkStart w:id="0" w:name="_GoBack"/>
            <w:bookmarkEnd w:id="0"/>
          </w:p>
        </w:tc>
      </w:tr>
      <w:tr w:rsidR="003C2EC4" w:rsidRPr="00943944" w14:paraId="68609F0F" w14:textId="77777777" w:rsidTr="00BB1329">
        <w:trPr>
          <w:trHeight w:val="284"/>
        </w:trPr>
        <w:tc>
          <w:tcPr>
            <w:tcW w:w="4911" w:type="dxa"/>
          </w:tcPr>
          <w:p w14:paraId="40D28C64" w14:textId="77777777" w:rsidR="003C2EC4" w:rsidRPr="00943944" w:rsidRDefault="003C2EC4" w:rsidP="00BB1329">
            <w:pPr>
              <w:pStyle w:val="Avsndare"/>
              <w:framePr w:h="2483" w:wrap="notBeside" w:x="1504"/>
              <w:rPr>
                <w:bCs/>
                <w:iCs/>
              </w:rPr>
            </w:pPr>
          </w:p>
        </w:tc>
      </w:tr>
      <w:tr w:rsidR="003C2EC4" w:rsidRPr="00943944" w14:paraId="1A3BB585" w14:textId="77777777" w:rsidTr="00BB1329">
        <w:trPr>
          <w:trHeight w:val="284"/>
        </w:trPr>
        <w:tc>
          <w:tcPr>
            <w:tcW w:w="4911" w:type="dxa"/>
          </w:tcPr>
          <w:p w14:paraId="5DC2EE45" w14:textId="77777777" w:rsidR="003C2EC4" w:rsidRPr="00943944" w:rsidRDefault="003C2EC4" w:rsidP="00BB1329">
            <w:pPr>
              <w:pStyle w:val="Avsndare"/>
              <w:framePr w:h="2483" w:wrap="notBeside" w:x="1504"/>
              <w:rPr>
                <w:bCs/>
                <w:iCs/>
              </w:rPr>
            </w:pPr>
          </w:p>
        </w:tc>
      </w:tr>
    </w:tbl>
    <w:p w14:paraId="7FAF6ABB" w14:textId="6AD56BE8" w:rsidR="003C2EC4" w:rsidRPr="009D3118" w:rsidRDefault="009D3118" w:rsidP="003C2EC4">
      <w:pPr>
        <w:framePr w:w="4400" w:h="2523" w:wrap="notBeside" w:vAnchor="page" w:hAnchor="page" w:x="6453" w:y="2445"/>
        <w:ind w:left="142"/>
      </w:pPr>
      <w:r w:rsidRPr="009D3118">
        <w:rPr>
          <w:rFonts w:cs="Helv"/>
          <w:color w:val="000000"/>
          <w:szCs w:val="24"/>
          <w:lang w:eastAsia="sv-SE"/>
        </w:rPr>
        <w:t>M2014/342</w:t>
      </w:r>
      <w:r w:rsidR="003C2EC4" w:rsidRPr="009D3118">
        <w:rPr>
          <w:rFonts w:cs="Helv"/>
          <w:color w:val="000000"/>
          <w:szCs w:val="24"/>
          <w:lang w:eastAsia="sv-SE"/>
        </w:rPr>
        <w:t>/I</w:t>
      </w:r>
      <w:r w:rsidR="003C2EC4" w:rsidRPr="00707200">
        <w:rPr>
          <w:highlight w:val="yellow"/>
        </w:rPr>
        <w:br/>
      </w:r>
      <w:r w:rsidR="003C2EC4" w:rsidRPr="00707200">
        <w:rPr>
          <w:highlight w:val="yellow"/>
        </w:rPr>
        <w:br/>
      </w:r>
      <w:r w:rsidR="003C2EC4" w:rsidRPr="009D3118">
        <w:t xml:space="preserve">EU-nämnden </w:t>
      </w:r>
      <w:r w:rsidR="003C2EC4" w:rsidRPr="009D3118">
        <w:br/>
        <w:t xml:space="preserve">Miljö- och jordbruksutskottet </w:t>
      </w:r>
    </w:p>
    <w:p w14:paraId="079E89B7" w14:textId="7828EA52" w:rsidR="003C2EC4" w:rsidRPr="009D3118" w:rsidRDefault="009D3118" w:rsidP="003C2EC4">
      <w:pPr>
        <w:pStyle w:val="RKrubrik"/>
        <w:pBdr>
          <w:bottom w:val="single" w:sz="6" w:space="1" w:color="auto"/>
        </w:pBdr>
      </w:pPr>
      <w:bookmarkStart w:id="1" w:name="bRubrik"/>
      <w:bookmarkEnd w:id="1"/>
      <w:r w:rsidRPr="009D3118">
        <w:t>Rådets möte (miljö) den 3 mars</w:t>
      </w:r>
      <w:r w:rsidR="00C432CE" w:rsidRPr="009D3118">
        <w:t xml:space="preserve"> </w:t>
      </w:r>
      <w:r>
        <w:t>2014</w:t>
      </w:r>
    </w:p>
    <w:p w14:paraId="6815D5AB" w14:textId="77777777" w:rsidR="003C2EC4" w:rsidRPr="009D3118" w:rsidRDefault="003C2EC4" w:rsidP="003C2EC4">
      <w:pPr>
        <w:pStyle w:val="RKrubrik"/>
      </w:pPr>
      <w:r w:rsidRPr="009D3118">
        <w:t>Kommenterad dagordning</w:t>
      </w:r>
    </w:p>
    <w:p w14:paraId="28B2F70F" w14:textId="2C5CC57B" w:rsidR="003C2EC4" w:rsidRPr="009D3118" w:rsidRDefault="003C2EC4" w:rsidP="00883C7D">
      <w:pPr>
        <w:pStyle w:val="RKrubrik"/>
        <w:numPr>
          <w:ilvl w:val="0"/>
          <w:numId w:val="11"/>
        </w:numPr>
        <w:tabs>
          <w:tab w:val="clear" w:pos="1134"/>
          <w:tab w:val="left" w:pos="709"/>
        </w:tabs>
        <w:ind w:hanging="720"/>
      </w:pPr>
      <w:r w:rsidRPr="009D3118">
        <w:t>Godkännande av dagordningen</w:t>
      </w:r>
    </w:p>
    <w:p w14:paraId="50CAA23D" w14:textId="397985A5" w:rsidR="00507EBA" w:rsidRDefault="00507EBA" w:rsidP="00507EBA">
      <w:pPr>
        <w:pStyle w:val="Rubrik2"/>
        <w:rPr>
          <w:lang w:eastAsia="sv-SE"/>
        </w:rPr>
      </w:pPr>
      <w:r w:rsidRPr="009D3118">
        <w:rPr>
          <w:lang w:eastAsia="sv-SE"/>
        </w:rPr>
        <w:t>Lagstiftnings</w:t>
      </w:r>
      <w:r w:rsidR="00707883">
        <w:rPr>
          <w:lang w:eastAsia="sv-SE"/>
        </w:rPr>
        <w:t>ärenden</w:t>
      </w:r>
    </w:p>
    <w:p w14:paraId="6CE7A007" w14:textId="77777777" w:rsidR="00D4763C" w:rsidRPr="00D4763C" w:rsidRDefault="00D4763C" w:rsidP="00D4763C">
      <w:pPr>
        <w:pStyle w:val="RKnormal"/>
        <w:rPr>
          <w:lang w:eastAsia="sv-SE"/>
        </w:rPr>
      </w:pPr>
    </w:p>
    <w:p w14:paraId="74BCD08A" w14:textId="0BE4969D" w:rsidR="003C2EC4" w:rsidRPr="009D3118" w:rsidRDefault="009D3118" w:rsidP="00883C7D">
      <w:pPr>
        <w:pStyle w:val="RKrubrik"/>
        <w:tabs>
          <w:tab w:val="clear" w:pos="1134"/>
          <w:tab w:val="left" w:pos="709"/>
        </w:tabs>
      </w:pPr>
      <w:r w:rsidRPr="009D3118">
        <w:t>2.</w:t>
      </w:r>
      <w:r w:rsidRPr="009D3118">
        <w:tab/>
      </w:r>
      <w:r w:rsidR="00141243">
        <w:t xml:space="preserve">(ev. se även punkten 4 nedan) </w:t>
      </w:r>
      <w:r w:rsidR="003C2EC4" w:rsidRPr="009D3118">
        <w:t>Godkännande av A-punkt</w:t>
      </w:r>
      <w:r w:rsidR="00707883">
        <w:t>er</w:t>
      </w:r>
    </w:p>
    <w:p w14:paraId="0A993306" w14:textId="77777777" w:rsidR="003C2EC4" w:rsidRPr="00707200" w:rsidRDefault="003C2EC4" w:rsidP="003C2EC4">
      <w:pPr>
        <w:pStyle w:val="RKnormal"/>
        <w:rPr>
          <w:highlight w:val="yellow"/>
        </w:rPr>
      </w:pPr>
    </w:p>
    <w:p w14:paraId="32472E72" w14:textId="77777777" w:rsidR="003C2EC4" w:rsidRDefault="003C2EC4" w:rsidP="003C2EC4">
      <w:pPr>
        <w:pStyle w:val="RKnormal"/>
      </w:pPr>
      <w:r w:rsidRPr="009D3118">
        <w:t xml:space="preserve">A-punktslistan är ännu inte känd. </w:t>
      </w:r>
    </w:p>
    <w:p w14:paraId="73DC4FE8" w14:textId="77777777" w:rsidR="009D3118" w:rsidRDefault="009D3118" w:rsidP="003C2EC4">
      <w:pPr>
        <w:pStyle w:val="RKnormal"/>
      </w:pPr>
    </w:p>
    <w:p w14:paraId="3F384624" w14:textId="77777777" w:rsidR="00D4763C" w:rsidRDefault="00D4763C" w:rsidP="003C2EC4">
      <w:pPr>
        <w:pStyle w:val="RKnormal"/>
      </w:pPr>
    </w:p>
    <w:p w14:paraId="1EC71CA6" w14:textId="351B1405" w:rsidR="009D3118" w:rsidRPr="009D3118" w:rsidRDefault="009D3118" w:rsidP="009D3118">
      <w:pPr>
        <w:tabs>
          <w:tab w:val="left" w:pos="709"/>
          <w:tab w:val="left" w:pos="2835"/>
        </w:tabs>
        <w:spacing w:line="240" w:lineRule="atLeast"/>
        <w:rPr>
          <w:rFonts w:ascii="TradeGothic" w:hAnsi="TradeGothic"/>
          <w:b/>
          <w:sz w:val="22"/>
        </w:rPr>
      </w:pPr>
      <w:r w:rsidRPr="009D3118">
        <w:rPr>
          <w:rFonts w:ascii="TradeGothic" w:hAnsi="TradeGothic"/>
          <w:b/>
          <w:sz w:val="22"/>
        </w:rPr>
        <w:t>3.</w:t>
      </w:r>
      <w:r w:rsidRPr="009D3118">
        <w:rPr>
          <w:rFonts w:ascii="TradeGothic" w:hAnsi="TradeGothic"/>
          <w:b/>
          <w:sz w:val="22"/>
        </w:rPr>
        <w:tab/>
        <w:t xml:space="preserve">Förslag till Europaparlamentets och rådets förordning om ändring av direktiv 2001/18/EG om medlemsstaternas fria rätt att fatta beslut om odling av genetiskt modifierade grödor (första behandlingen) </w:t>
      </w:r>
    </w:p>
    <w:p w14:paraId="6FCD86E8" w14:textId="62B2CA32" w:rsidR="003C2EC4" w:rsidRPr="009D3118" w:rsidRDefault="009D3118" w:rsidP="009D3118">
      <w:pPr>
        <w:tabs>
          <w:tab w:val="left" w:pos="709"/>
          <w:tab w:val="left" w:pos="2835"/>
        </w:tabs>
        <w:spacing w:line="240" w:lineRule="atLeast"/>
        <w:rPr>
          <w:rFonts w:ascii="TradeGothic" w:hAnsi="TradeGothic"/>
          <w:i/>
          <w:sz w:val="22"/>
          <w:lang w:eastAsia="fr-BE"/>
        </w:rPr>
      </w:pPr>
      <w:r w:rsidRPr="009D3118">
        <w:rPr>
          <w:rFonts w:ascii="TradeGothic" w:hAnsi="TradeGothic"/>
          <w:i/>
          <w:sz w:val="22"/>
          <w:lang w:eastAsia="fr-BE"/>
        </w:rPr>
        <w:t xml:space="preserve"> –</w:t>
      </w:r>
      <w:r w:rsidRPr="009D3118">
        <w:rPr>
          <w:rFonts w:ascii="TradeGothic" w:hAnsi="TradeGothic"/>
          <w:i/>
          <w:sz w:val="22"/>
          <w:lang w:eastAsia="fr-BE"/>
        </w:rPr>
        <w:tab/>
        <w:t>Diskussion</w:t>
      </w:r>
    </w:p>
    <w:p w14:paraId="1E9812A3" w14:textId="2C478AA6" w:rsidR="00711471" w:rsidRPr="00707200" w:rsidRDefault="00711471" w:rsidP="00883C7D">
      <w:pPr>
        <w:widowControl w:val="0"/>
        <w:overflowPunct/>
        <w:autoSpaceDE/>
        <w:autoSpaceDN/>
        <w:adjustRightInd/>
        <w:spacing w:line="240" w:lineRule="auto"/>
        <w:textAlignment w:val="auto"/>
        <w:rPr>
          <w:rFonts w:ascii="TradeGothic" w:hAnsi="TradeGothic"/>
          <w:i/>
          <w:sz w:val="22"/>
          <w:szCs w:val="22"/>
          <w:highlight w:val="yellow"/>
        </w:rPr>
      </w:pPr>
    </w:p>
    <w:p w14:paraId="63B0DCBD" w14:textId="77777777" w:rsidR="00B328DD" w:rsidRPr="009D3118" w:rsidRDefault="00B328DD" w:rsidP="00B328DD">
      <w:pPr>
        <w:tabs>
          <w:tab w:val="left" w:pos="709"/>
          <w:tab w:val="left" w:pos="2835"/>
        </w:tabs>
        <w:spacing w:line="240" w:lineRule="atLeast"/>
        <w:rPr>
          <w:i/>
        </w:rPr>
      </w:pPr>
      <w:r w:rsidRPr="009D3118">
        <w:rPr>
          <w:i/>
        </w:rPr>
        <w:t>Avsikten med behandlingen i rådet</w:t>
      </w:r>
    </w:p>
    <w:p w14:paraId="73E4F5CE" w14:textId="0F4E15F2" w:rsidR="00F11BC0" w:rsidRPr="00F11BC0" w:rsidRDefault="00F11BC0" w:rsidP="00F11BC0">
      <w:pPr>
        <w:tabs>
          <w:tab w:val="left" w:pos="2835"/>
        </w:tabs>
        <w:spacing w:line="240" w:lineRule="atLeast"/>
        <w:rPr>
          <w:i/>
        </w:rPr>
      </w:pPr>
      <w:r w:rsidRPr="00F11BC0">
        <w:t>Ordförandeskapet har för avsikt att miljörådet ska</w:t>
      </w:r>
      <w:r w:rsidR="00397DF5">
        <w:t> </w:t>
      </w:r>
      <w:r w:rsidRPr="00F11BC0">
        <w:t xml:space="preserve">föra en diskussion för att se om det finns förutsättningar för att kunna fortsätta arbetet mot en politisk överenskommelse om förslaget. </w:t>
      </w:r>
    </w:p>
    <w:p w14:paraId="1267125B" w14:textId="77777777" w:rsidR="00B328DD" w:rsidRDefault="00B328DD" w:rsidP="00B328DD">
      <w:pPr>
        <w:widowControl w:val="0"/>
        <w:overflowPunct/>
        <w:autoSpaceDE/>
        <w:adjustRightInd/>
        <w:spacing w:line="240" w:lineRule="auto"/>
        <w:ind w:left="567" w:hanging="567"/>
      </w:pPr>
    </w:p>
    <w:p w14:paraId="5AF33A3E" w14:textId="77777777" w:rsidR="00B70DF8" w:rsidRPr="00707200" w:rsidRDefault="00B70DF8" w:rsidP="00B328DD">
      <w:pPr>
        <w:widowControl w:val="0"/>
        <w:overflowPunct/>
        <w:autoSpaceDE/>
        <w:adjustRightInd/>
        <w:spacing w:line="240" w:lineRule="auto"/>
        <w:ind w:left="567" w:hanging="567"/>
        <w:rPr>
          <w:rFonts w:ascii="Times New Roman" w:hAnsi="Times New Roman"/>
          <w:b/>
          <w:highlight w:val="yellow"/>
          <w:lang w:eastAsia="fr-BE"/>
        </w:rPr>
      </w:pPr>
    </w:p>
    <w:p w14:paraId="1737E675" w14:textId="77777777" w:rsidR="00B328DD" w:rsidRPr="009D3118" w:rsidRDefault="00B328DD" w:rsidP="00B328DD">
      <w:pPr>
        <w:rPr>
          <w:i/>
        </w:rPr>
      </w:pPr>
      <w:r w:rsidRPr="009D3118">
        <w:rPr>
          <w:i/>
        </w:rPr>
        <w:t>Bakgrund</w:t>
      </w:r>
    </w:p>
    <w:p w14:paraId="4C89A59D" w14:textId="77777777" w:rsidR="00F11BC0" w:rsidRPr="00F11BC0" w:rsidRDefault="00F11BC0" w:rsidP="00F11BC0">
      <w:pPr>
        <w:tabs>
          <w:tab w:val="left" w:pos="2835"/>
        </w:tabs>
        <w:spacing w:line="240" w:lineRule="atLeast"/>
      </w:pPr>
      <w:r w:rsidRPr="00F11BC0">
        <w:t xml:space="preserve">Den 27 juli 2010 presenterade kommissionen ett förslag till en EU-förordning som tillfogar en artikel 26b till direktiv 2001/18/EG om avsiktlig utsättning av genetiskt modifierade organismer (GMO) i miljön. Artikeln ger medlemsstaterna möjlighet att begränsa eller förbjuda odling av GMO inom sina territorier även om den aktuella grödan har fått ett EU-godkännande för odling. Utöver det föreslås </w:t>
      </w:r>
      <w:r w:rsidRPr="00F11BC0">
        <w:lastRenderedPageBreak/>
        <w:t xml:space="preserve">inga förändringar när det gäller själva hanteringen av ansökningar och godkännanden av GMO i EU. </w:t>
      </w:r>
    </w:p>
    <w:p w14:paraId="57A3619C" w14:textId="77777777" w:rsidR="00F11BC0" w:rsidRPr="00F11BC0" w:rsidRDefault="00F11BC0" w:rsidP="00F11BC0">
      <w:pPr>
        <w:tabs>
          <w:tab w:val="left" w:pos="2835"/>
        </w:tabs>
        <w:spacing w:line="240" w:lineRule="atLeast"/>
      </w:pPr>
    </w:p>
    <w:p w14:paraId="31E474E4" w14:textId="77777777" w:rsidR="00F11BC0" w:rsidRPr="00F11BC0" w:rsidRDefault="00F11BC0" w:rsidP="00F11BC0">
      <w:pPr>
        <w:tabs>
          <w:tab w:val="left" w:pos="2835"/>
        </w:tabs>
        <w:spacing w:line="240" w:lineRule="atLeast"/>
      </w:pPr>
      <w:r w:rsidRPr="00F11BC0">
        <w:t xml:space="preserve">Miljö- och hälsoskäl får inte åberopas som grund för ett förbud enligt den föreslagna artikel 26b eftersom dessa skäl redan har beaktats i den riskvärdering som föregår ett EU-godkännande. De skäl som anges för förbud enligt artikel 26b ska också vara i överensstämmelse med EU-fördragen och i enlighet med EU:s internationella förpliktelser, till exempel WTO-bestämmelserna. </w:t>
      </w:r>
    </w:p>
    <w:p w14:paraId="246512CA" w14:textId="77777777" w:rsidR="00F11BC0" w:rsidRPr="00F11BC0" w:rsidRDefault="00F11BC0" w:rsidP="00F11BC0">
      <w:pPr>
        <w:tabs>
          <w:tab w:val="left" w:pos="2835"/>
        </w:tabs>
        <w:spacing w:line="240" w:lineRule="atLeast"/>
      </w:pPr>
    </w:p>
    <w:p w14:paraId="548E9F8E" w14:textId="77777777" w:rsidR="00F11BC0" w:rsidRPr="00F11BC0" w:rsidRDefault="00F11BC0" w:rsidP="00F11BC0">
      <w:pPr>
        <w:tabs>
          <w:tab w:val="left" w:pos="2835"/>
        </w:tabs>
        <w:spacing w:line="240" w:lineRule="atLeast"/>
      </w:pPr>
      <w:r w:rsidRPr="00F11BC0">
        <w:t>Genom att gå vissa medlemsstater till mötes i frågan om att begränsa odling av GMO hoppas kommissionen att dessa medlemsstater i högre grad kan förmås att rösta för att godkänna GMO för odling när en riskvärdering visat att den är säker för människa, djur och miljö. Kommissionen anför att förslaget att låta medlemsstaterna under vissa förutsättningar själva bestämma över huruvida man vill tillåta odling av en GMO ligger i linje med sub</w:t>
      </w:r>
      <w:r w:rsidRPr="00F11BC0">
        <w:softHyphen/>
        <w:t>sidiaritets</w:t>
      </w:r>
      <w:r w:rsidRPr="00F11BC0">
        <w:softHyphen/>
        <w:t xml:space="preserve">principen. </w:t>
      </w:r>
    </w:p>
    <w:p w14:paraId="7E8BF20F" w14:textId="77777777" w:rsidR="00F11BC0" w:rsidRPr="00F11BC0" w:rsidRDefault="00F11BC0" w:rsidP="00F11BC0">
      <w:pPr>
        <w:tabs>
          <w:tab w:val="left" w:pos="2835"/>
        </w:tabs>
        <w:overflowPunct/>
        <w:spacing w:line="240" w:lineRule="auto"/>
        <w:textAlignment w:val="auto"/>
      </w:pPr>
    </w:p>
    <w:p w14:paraId="3EEABC0E" w14:textId="6656BB9C" w:rsidR="006A33F8" w:rsidRPr="00D4763C" w:rsidRDefault="006A33F8" w:rsidP="00D4763C">
      <w:pPr>
        <w:tabs>
          <w:tab w:val="left" w:pos="2835"/>
        </w:tabs>
        <w:spacing w:line="240" w:lineRule="atLeast"/>
      </w:pPr>
      <w:r w:rsidRPr="00D4763C">
        <w:t>Förslaget har behandlats vid miljöråden den 14 oktober och 20 december 2010, den 14 mars, 21 juni och 16 december 2011 samt den 9 mars 2012. Senast frågan var uppe vid miljörådet i mars 2012 kunde inte rådet enas kring en politisk överenskommelse eftersom en blockerande minoritet motsatte sig det kompromissförslag som ordförandeskapet lagt fram. Vid miljörådet i mars 2012 ställde sig Sverige positivt till det danska ordförandeskapets kompromissförslag</w:t>
      </w:r>
      <w:r w:rsidR="00F26DCD">
        <w:t xml:space="preserve">. </w:t>
      </w:r>
      <w:r w:rsidRPr="00D4763C">
        <w:t xml:space="preserve">Det danska ordförandeskapets förslag innebär dels att en medlemsstat och en GMO producent ges möjlighet att ingå i en överenskommelse om att ansökan om godkännande av GMO:n ska undantas i hela eller delar av den medlemsstatens territorium. Denna överenskommelse tas sedan in i beslutet om EU-godkännandet av GMO:n. Det danska förslaget innebär också ett förtydligande av kommissionens ursprungliga förslag när det gäller möjligheten att nationellt besluta om en begränsning eller ett förbud. </w:t>
      </w:r>
    </w:p>
    <w:p w14:paraId="4E3D29A5" w14:textId="77777777" w:rsidR="006A33F8" w:rsidRPr="006A33F8" w:rsidRDefault="006A33F8" w:rsidP="006A33F8">
      <w:pPr>
        <w:tabs>
          <w:tab w:val="left" w:pos="2835"/>
        </w:tabs>
        <w:overflowPunct/>
        <w:spacing w:line="240" w:lineRule="auto"/>
        <w:textAlignment w:val="auto"/>
        <w:rPr>
          <w:rFonts w:ascii="Times New Roman" w:hAnsi="Times New Roman"/>
          <w:iCs/>
          <w:color w:val="000000"/>
          <w:szCs w:val="24"/>
          <w:lang w:eastAsia="sv-SE"/>
        </w:rPr>
      </w:pPr>
    </w:p>
    <w:p w14:paraId="6BEAC3D7" w14:textId="538E41FA" w:rsidR="00F11BC0" w:rsidRPr="00F26DCD" w:rsidRDefault="006A33F8" w:rsidP="00F26DCD">
      <w:pPr>
        <w:tabs>
          <w:tab w:val="left" w:pos="2835"/>
        </w:tabs>
        <w:spacing w:line="240" w:lineRule="atLeast"/>
      </w:pPr>
      <w:r w:rsidRPr="00F26DCD">
        <w:t xml:space="preserve">Det grekiska ordförandeskapet har i februari 2014 tagit fram ett smärre reviderat kompromissförslag som utgår från den danska förslaget. Förslaget innebär ett förtydligande av tillvägagångssättet för medlemsstaterna att göra undantag från odling av en GMO samt övergångsregler för de redan godkända beslutade GMO:erna under direktiv 2001/18. Förslaget har kort diskuterats vid ett rådsarbetsgruppsmöte den 14 februari.  </w:t>
      </w:r>
    </w:p>
    <w:p w14:paraId="1385E7D1" w14:textId="77777777" w:rsidR="006A33F8" w:rsidRPr="00F26DCD" w:rsidRDefault="006A33F8" w:rsidP="00F26DCD">
      <w:pPr>
        <w:tabs>
          <w:tab w:val="left" w:pos="2835"/>
        </w:tabs>
        <w:spacing w:line="240" w:lineRule="atLeast"/>
      </w:pPr>
    </w:p>
    <w:p w14:paraId="28680AE4" w14:textId="56684DD4" w:rsidR="00F11BC0" w:rsidRPr="00F26DCD" w:rsidRDefault="00F11BC0" w:rsidP="00F26DCD">
      <w:pPr>
        <w:tabs>
          <w:tab w:val="left" w:pos="2835"/>
        </w:tabs>
        <w:spacing w:line="240" w:lineRule="atLeast"/>
      </w:pPr>
      <w:r w:rsidRPr="00F26DCD">
        <w:t>Det grekiska ordförandeskapet har inför miljörådet den 3 mars 2014 tagit fram två frågor som underlag för diskussionen:</w:t>
      </w:r>
    </w:p>
    <w:p w14:paraId="3A768300" w14:textId="77777777" w:rsidR="00F11BC0" w:rsidRPr="00F26DCD" w:rsidRDefault="00F11BC0" w:rsidP="00F26DCD">
      <w:pPr>
        <w:tabs>
          <w:tab w:val="left" w:pos="2835"/>
        </w:tabs>
        <w:spacing w:line="240" w:lineRule="atLeast"/>
      </w:pPr>
    </w:p>
    <w:p w14:paraId="6F8C7D59" w14:textId="2868367A" w:rsidR="00F11BC0" w:rsidRPr="00F26DCD" w:rsidRDefault="00F11BC0" w:rsidP="00F26DCD">
      <w:pPr>
        <w:tabs>
          <w:tab w:val="left" w:pos="2835"/>
        </w:tabs>
        <w:spacing w:line="240" w:lineRule="atLeast"/>
      </w:pPr>
      <w:r w:rsidRPr="00F26DCD">
        <w:t>1. Finns det en gemensam syn</w:t>
      </w:r>
      <w:r w:rsidR="00F26DCD">
        <w:t xml:space="preserve"> om</w:t>
      </w:r>
      <w:r w:rsidRPr="00F26DCD">
        <w:t xml:space="preserve"> att återuppta diskussionerna för denna lagstiftningsdossier? </w:t>
      </w:r>
    </w:p>
    <w:p w14:paraId="7BB1C42D" w14:textId="77777777" w:rsidR="00F11BC0" w:rsidRPr="00F26DCD" w:rsidRDefault="00F11BC0" w:rsidP="00F26DCD">
      <w:pPr>
        <w:tabs>
          <w:tab w:val="left" w:pos="2835"/>
        </w:tabs>
        <w:spacing w:line="240" w:lineRule="atLeast"/>
      </w:pPr>
    </w:p>
    <w:p w14:paraId="6DBFF47F" w14:textId="0A543683" w:rsidR="00F11BC0" w:rsidRPr="00F26DCD" w:rsidRDefault="00F11BC0" w:rsidP="00F26DCD">
      <w:pPr>
        <w:tabs>
          <w:tab w:val="left" w:pos="2835"/>
        </w:tabs>
        <w:spacing w:line="240" w:lineRule="atLeast"/>
      </w:pPr>
      <w:r w:rsidRPr="00F26DCD">
        <w:lastRenderedPageBreak/>
        <w:t xml:space="preserve">2. Utgör ordförandeskapets kompromissförslag en god grund för fortsatt tekniskt arbete i syfte att nå en politisk överenskommelse? </w:t>
      </w:r>
    </w:p>
    <w:p w14:paraId="20CB6624" w14:textId="77777777" w:rsidR="00B328DD" w:rsidRDefault="00B328DD" w:rsidP="00B328DD">
      <w:pPr>
        <w:pStyle w:val="RKnormal"/>
        <w:rPr>
          <w:highlight w:val="yellow"/>
        </w:rPr>
      </w:pPr>
    </w:p>
    <w:p w14:paraId="726948C3" w14:textId="77777777" w:rsidR="00F26DCD" w:rsidRPr="00707200" w:rsidRDefault="00F26DCD" w:rsidP="00B328DD">
      <w:pPr>
        <w:pStyle w:val="RKnormal"/>
        <w:rPr>
          <w:highlight w:val="yellow"/>
        </w:rPr>
      </w:pPr>
    </w:p>
    <w:p w14:paraId="361A3910" w14:textId="77777777" w:rsidR="00B328DD" w:rsidRPr="009D3118" w:rsidRDefault="00B328DD" w:rsidP="00B328DD">
      <w:pPr>
        <w:pStyle w:val="RKnormal"/>
        <w:rPr>
          <w:i/>
        </w:rPr>
      </w:pPr>
      <w:r w:rsidRPr="009D3118">
        <w:rPr>
          <w:i/>
        </w:rPr>
        <w:t>Förslag till svensk ståndpunkt</w:t>
      </w:r>
    </w:p>
    <w:p w14:paraId="7C4D94E4" w14:textId="2A235116" w:rsidR="00F11BC0" w:rsidRPr="00F11BC0" w:rsidRDefault="00F11BC0" w:rsidP="00F11BC0">
      <w:pPr>
        <w:tabs>
          <w:tab w:val="left" w:pos="2835"/>
        </w:tabs>
        <w:spacing w:line="240" w:lineRule="atLeast"/>
      </w:pPr>
      <w:r w:rsidRPr="00F11BC0">
        <w:t xml:space="preserve">Som svar på de två frågor som ligger till grund för </w:t>
      </w:r>
      <w:r w:rsidR="00397DF5" w:rsidRPr="00F11BC0">
        <w:t>diskussionen</w:t>
      </w:r>
      <w:r w:rsidRPr="00F11BC0">
        <w:t xml:space="preserve"> vid rådsmötet ställer sig regeringen positiv till att återuppta diskussionerna och anser att det grekiska ordförandeskapets reviderade förslag utgör en god grund för vidare diskussion med syftet att nå en politisk överenskommelse.</w:t>
      </w:r>
    </w:p>
    <w:p w14:paraId="4755D8C7" w14:textId="77777777" w:rsidR="00F11BC0" w:rsidRPr="00F11BC0" w:rsidRDefault="00F11BC0" w:rsidP="00F11BC0">
      <w:pPr>
        <w:tabs>
          <w:tab w:val="left" w:pos="2835"/>
        </w:tabs>
        <w:spacing w:line="240" w:lineRule="atLeast"/>
      </w:pPr>
    </w:p>
    <w:p w14:paraId="436A1DFD" w14:textId="77777777" w:rsidR="00F11BC0" w:rsidRPr="00F11BC0" w:rsidRDefault="00F11BC0" w:rsidP="00F11BC0">
      <w:pPr>
        <w:tabs>
          <w:tab w:val="left" w:pos="2835"/>
        </w:tabs>
        <w:spacing w:line="240" w:lineRule="atLeast"/>
        <w:rPr>
          <w:i/>
          <w:u w:val="single"/>
        </w:rPr>
      </w:pPr>
      <w:r w:rsidRPr="00F11BC0">
        <w:rPr>
          <w:i/>
          <w:u w:val="single"/>
        </w:rPr>
        <w:t>Svenska generella synpunkter som framförts under förhandlingarna</w:t>
      </w:r>
    </w:p>
    <w:p w14:paraId="590D48A0" w14:textId="77777777" w:rsidR="00F11BC0" w:rsidRPr="00F11BC0" w:rsidRDefault="00F11BC0" w:rsidP="00F11BC0">
      <w:pPr>
        <w:tabs>
          <w:tab w:val="left" w:pos="2835"/>
        </w:tabs>
        <w:spacing w:line="240" w:lineRule="atLeast"/>
      </w:pPr>
      <w:r w:rsidRPr="00F11BC0">
        <w:t xml:space="preserve">Regeringen har under förhandlingarna välkomnat kommissionens ansträngningar för att lösa problemen inom GMO-området, men har </w:t>
      </w:r>
      <w:r w:rsidRPr="00F11BC0">
        <w:rPr>
          <w:bCs/>
        </w:rPr>
        <w:t>också sett</w:t>
      </w:r>
      <w:r w:rsidRPr="00F11BC0">
        <w:rPr>
          <w:b/>
          <w:bCs/>
        </w:rPr>
        <w:t xml:space="preserve"> </w:t>
      </w:r>
      <w:r w:rsidRPr="00F11BC0">
        <w:t xml:space="preserve">svårigheter med det förslag som presenterats. </w:t>
      </w:r>
    </w:p>
    <w:p w14:paraId="650ECFA3" w14:textId="77777777" w:rsidR="00F11BC0" w:rsidRPr="00F11BC0" w:rsidRDefault="00F11BC0" w:rsidP="00F11BC0">
      <w:pPr>
        <w:tabs>
          <w:tab w:val="left" w:pos="2835"/>
        </w:tabs>
        <w:spacing w:line="240" w:lineRule="atLeast"/>
      </w:pPr>
    </w:p>
    <w:p w14:paraId="04408034" w14:textId="65263281" w:rsidR="00F11BC0" w:rsidRPr="00F11BC0" w:rsidRDefault="00397DF5" w:rsidP="00F11BC0">
      <w:pPr>
        <w:tabs>
          <w:tab w:val="left" w:pos="2835"/>
        </w:tabs>
        <w:spacing w:line="240" w:lineRule="atLeast"/>
      </w:pPr>
      <w:r>
        <w:t xml:space="preserve">Generellt för regeringens </w:t>
      </w:r>
      <w:r w:rsidR="00F11BC0" w:rsidRPr="00F11BC0">
        <w:t>position är att vi vill se lösningar som säkrar miljö och hälsa och som samtidigt är i överensstämmelse med regelverket för den inre marknaden och WTO.</w:t>
      </w:r>
    </w:p>
    <w:p w14:paraId="3982F227" w14:textId="77777777" w:rsidR="00F11BC0" w:rsidRPr="00F11BC0" w:rsidRDefault="00F11BC0" w:rsidP="00F11BC0">
      <w:pPr>
        <w:tabs>
          <w:tab w:val="left" w:pos="2835"/>
        </w:tabs>
        <w:spacing w:line="240" w:lineRule="atLeast"/>
      </w:pPr>
    </w:p>
    <w:p w14:paraId="6F90A2E6" w14:textId="77777777" w:rsidR="00F11BC0" w:rsidRPr="00F11BC0" w:rsidRDefault="00F11BC0" w:rsidP="00F11BC0">
      <w:pPr>
        <w:tabs>
          <w:tab w:val="left" w:pos="2835"/>
        </w:tabs>
        <w:spacing w:line="240" w:lineRule="atLeast"/>
      </w:pPr>
      <w:r w:rsidRPr="00F11BC0">
        <w:rPr>
          <w:rFonts w:cs="OrigGarmnd BT"/>
          <w:color w:val="000000"/>
          <w:szCs w:val="24"/>
          <w:lang w:eastAsia="sv-SE"/>
        </w:rPr>
        <w:t>Regeringen är mån om att kärnan i GMO-regelverket, nämligen en vetenskapligt grundad riskbedömning från fall till fall av GMO, även i fortsättningen ska vara grunden för godkännande av GMO inom EU.</w:t>
      </w:r>
      <w:r w:rsidRPr="00F11BC0">
        <w:t xml:space="preserve"> </w:t>
      </w:r>
    </w:p>
    <w:p w14:paraId="1AC63E81" w14:textId="77777777" w:rsidR="00F11BC0" w:rsidRPr="00F11BC0" w:rsidRDefault="00F11BC0" w:rsidP="00F11BC0">
      <w:pPr>
        <w:tabs>
          <w:tab w:val="left" w:pos="2835"/>
        </w:tabs>
        <w:spacing w:line="240" w:lineRule="atLeast"/>
      </w:pPr>
    </w:p>
    <w:p w14:paraId="42589263" w14:textId="520AEB0A" w:rsidR="00F11BC0" w:rsidRPr="00F11BC0" w:rsidRDefault="00F11BC0" w:rsidP="00F11BC0">
      <w:pPr>
        <w:tabs>
          <w:tab w:val="left" w:pos="2835"/>
        </w:tabs>
        <w:spacing w:line="240" w:lineRule="atLeast"/>
      </w:pPr>
      <w:r w:rsidRPr="00F11BC0">
        <w:t>För regeringen har det varit viktigt att kommissionens förslag utvecklas till att vara i överrensstämmelse med EU-fördraget och WTO:s regelverk. Regeringen har därför tidigt framfört behov av klarlägganden gällande förslagets förenlighet med regelverket för EU:s inre marknad och WTO för att kunna göra en helhetsbedömning. Den svenska inställningen är vidare att medlemsstaterna nationellt inte ska kunna överpröva den hälso- eller miljöriskbedömning som redan gjorts på EU-nivå.</w:t>
      </w:r>
    </w:p>
    <w:p w14:paraId="7735E046" w14:textId="77777777" w:rsidR="00F11BC0" w:rsidRPr="00F11BC0" w:rsidRDefault="00F11BC0" w:rsidP="00F11BC0">
      <w:pPr>
        <w:tabs>
          <w:tab w:val="left" w:pos="2835"/>
        </w:tabs>
        <w:spacing w:line="240" w:lineRule="atLeast"/>
      </w:pPr>
    </w:p>
    <w:p w14:paraId="610A806B" w14:textId="75FE890B" w:rsidR="00F059A5" w:rsidRPr="003A2D4C" w:rsidRDefault="00F11BC0" w:rsidP="003A2D4C">
      <w:pPr>
        <w:tabs>
          <w:tab w:val="left" w:pos="2835"/>
        </w:tabs>
        <w:overflowPunct/>
        <w:spacing w:line="240" w:lineRule="auto"/>
        <w:textAlignment w:val="auto"/>
        <w:rPr>
          <w:rStyle w:val="Stark"/>
          <w:rFonts w:cs="OrigGarmnd BT"/>
          <w:b w:val="0"/>
          <w:bCs w:val="0"/>
          <w:i/>
          <w:iCs/>
          <w:color w:val="000000"/>
          <w:szCs w:val="24"/>
          <w:lang w:eastAsia="sv-SE"/>
        </w:rPr>
      </w:pPr>
      <w:r w:rsidRPr="00F11BC0">
        <w:rPr>
          <w:rFonts w:cs="OrigGarmnd BT"/>
          <w:i/>
          <w:iCs/>
          <w:color w:val="000000"/>
          <w:szCs w:val="24"/>
          <w:lang w:eastAsia="sv-SE"/>
        </w:rPr>
        <w:t>För ytterligare information, se bifogat rådsPM</w:t>
      </w:r>
    </w:p>
    <w:p w14:paraId="58AF0654" w14:textId="77777777" w:rsidR="00F059A5" w:rsidRPr="009D3118" w:rsidRDefault="00F059A5" w:rsidP="00F059A5">
      <w:pPr>
        <w:pStyle w:val="Rubrik2"/>
        <w:rPr>
          <w:rStyle w:val="Stark"/>
          <w:b/>
        </w:rPr>
      </w:pPr>
      <w:r w:rsidRPr="009D3118">
        <w:rPr>
          <w:rStyle w:val="Stark"/>
          <w:b/>
        </w:rPr>
        <w:t>Icke lagstiftande verksamhet</w:t>
      </w:r>
    </w:p>
    <w:p w14:paraId="0407147A" w14:textId="77777777" w:rsidR="00F059A5" w:rsidRPr="00707200" w:rsidRDefault="00F059A5" w:rsidP="005E2EAC">
      <w:pPr>
        <w:pStyle w:val="Normalwebb"/>
        <w:rPr>
          <w:rStyle w:val="Stark"/>
          <w:highlight w:val="yellow"/>
          <w:lang w:val="sv-SE"/>
        </w:rPr>
      </w:pPr>
    </w:p>
    <w:p w14:paraId="2FE89F35" w14:textId="77777777" w:rsidR="00F059A5" w:rsidRPr="00707200" w:rsidRDefault="00F059A5" w:rsidP="005E2EAC">
      <w:pPr>
        <w:pStyle w:val="Normalwebb"/>
        <w:rPr>
          <w:rStyle w:val="Stark"/>
          <w:highlight w:val="yellow"/>
          <w:lang w:val="sv-SE"/>
        </w:rPr>
      </w:pPr>
    </w:p>
    <w:p w14:paraId="2ED7268C" w14:textId="4AD6D70C" w:rsidR="000A6591" w:rsidRPr="00141243" w:rsidRDefault="005E2EAC" w:rsidP="00F059A5">
      <w:pPr>
        <w:tabs>
          <w:tab w:val="left" w:pos="709"/>
          <w:tab w:val="left" w:pos="2835"/>
        </w:tabs>
        <w:spacing w:line="240" w:lineRule="atLeast"/>
      </w:pPr>
      <w:r w:rsidRPr="00141243">
        <w:rPr>
          <w:rStyle w:val="Rubrik2Char"/>
          <w:sz w:val="22"/>
        </w:rPr>
        <w:t>4.</w:t>
      </w:r>
      <w:r w:rsidRPr="00141243">
        <w:rPr>
          <w:rStyle w:val="Rubrik2Char"/>
          <w:sz w:val="22"/>
        </w:rPr>
        <w:tab/>
      </w:r>
      <w:r w:rsidR="00F059A5" w:rsidRPr="00141243">
        <w:rPr>
          <w:rStyle w:val="Stark"/>
          <w:rFonts w:ascii="TradeGothic" w:hAnsi="TradeGothic"/>
          <w:sz w:val="22"/>
        </w:rPr>
        <w:t>(ev.)</w:t>
      </w:r>
      <w:r w:rsidR="00F059A5" w:rsidRPr="00141243">
        <w:rPr>
          <w:sz w:val="22"/>
        </w:rPr>
        <w:t xml:space="preserve"> </w:t>
      </w:r>
      <w:r w:rsidR="00F059A5" w:rsidRPr="00141243">
        <w:rPr>
          <w:rStyle w:val="Stark"/>
          <w:rFonts w:ascii="TradeGothic" w:hAnsi="TradeGothic"/>
          <w:sz w:val="22"/>
        </w:rPr>
        <w:t>Godkännande av A-punkt</w:t>
      </w:r>
      <w:r w:rsidR="00707883">
        <w:rPr>
          <w:rStyle w:val="Stark"/>
          <w:rFonts w:ascii="TradeGothic" w:hAnsi="TradeGothic"/>
          <w:sz w:val="22"/>
        </w:rPr>
        <w:t>er</w:t>
      </w:r>
    </w:p>
    <w:p w14:paraId="3581A20D" w14:textId="77777777" w:rsidR="005E2EAC" w:rsidRPr="00707200" w:rsidRDefault="005E2EAC" w:rsidP="005E2EAC">
      <w:pPr>
        <w:spacing w:line="240" w:lineRule="auto"/>
        <w:rPr>
          <w:rStyle w:val="Stark"/>
          <w:highlight w:val="yellow"/>
        </w:rPr>
      </w:pPr>
    </w:p>
    <w:p w14:paraId="52081ED9" w14:textId="64D9EBC0" w:rsidR="00437D6A" w:rsidRPr="00141243" w:rsidRDefault="00437D6A" w:rsidP="00437D6A">
      <w:pPr>
        <w:pStyle w:val="RKnormal"/>
      </w:pPr>
      <w:r w:rsidRPr="00141243">
        <w:t xml:space="preserve">Se punkt 2. A-punktslistan är ännu inte känd. </w:t>
      </w:r>
    </w:p>
    <w:p w14:paraId="1D2FA8B0" w14:textId="4867333E" w:rsidR="00F26DCD" w:rsidRPr="00707200" w:rsidRDefault="00F26DCD" w:rsidP="00F26DCD">
      <w:pPr>
        <w:overflowPunct/>
        <w:autoSpaceDE/>
        <w:autoSpaceDN/>
        <w:adjustRightInd/>
        <w:spacing w:after="200" w:line="276" w:lineRule="auto"/>
        <w:textAlignment w:val="auto"/>
        <w:rPr>
          <w:rStyle w:val="Stark"/>
          <w:highlight w:val="yellow"/>
        </w:rPr>
      </w:pPr>
      <w:r>
        <w:rPr>
          <w:rStyle w:val="Stark"/>
          <w:highlight w:val="yellow"/>
        </w:rPr>
        <w:br w:type="page"/>
      </w:r>
    </w:p>
    <w:p w14:paraId="6FDA92E0" w14:textId="2EEE845B" w:rsidR="0028799D" w:rsidRPr="00707200" w:rsidRDefault="00141243" w:rsidP="00141243">
      <w:pPr>
        <w:pStyle w:val="Liststycke1"/>
        <w:tabs>
          <w:tab w:val="left" w:pos="709"/>
        </w:tabs>
        <w:ind w:left="0"/>
        <w:outlineLvl w:val="0"/>
        <w:rPr>
          <w:rStyle w:val="Stark"/>
          <w:rFonts w:ascii="TradeGothic" w:hAnsi="TradeGothic"/>
          <w:highlight w:val="yellow"/>
          <w:lang w:val="sv-SE"/>
        </w:rPr>
      </w:pPr>
      <w:bookmarkStart w:id="2" w:name="OLE_LINK2"/>
      <w:bookmarkStart w:id="3" w:name="OLE_LINK3"/>
      <w:r w:rsidRPr="00141243">
        <w:rPr>
          <w:rStyle w:val="Stark"/>
          <w:rFonts w:ascii="TradeGothic" w:hAnsi="TradeGothic"/>
          <w:lang w:val="sv-SE"/>
        </w:rPr>
        <w:lastRenderedPageBreak/>
        <w:t>5.</w:t>
      </w:r>
      <w:r>
        <w:rPr>
          <w:rStyle w:val="Stark"/>
          <w:rFonts w:ascii="TradeGothic" w:hAnsi="TradeGothic"/>
          <w:lang w:val="sv-SE"/>
        </w:rPr>
        <w:tab/>
      </w:r>
      <w:r w:rsidRPr="00141243">
        <w:rPr>
          <w:rStyle w:val="Stark"/>
          <w:rFonts w:ascii="TradeGothic" w:hAnsi="TradeGothic"/>
          <w:lang w:val="sv-SE"/>
        </w:rPr>
        <w:t>Miljöanpassning av den europeiska terminen</w:t>
      </w:r>
    </w:p>
    <w:p w14:paraId="2F418746" w14:textId="1FDFA08C" w:rsidR="0028799D" w:rsidRPr="00141243" w:rsidRDefault="00141243" w:rsidP="00141243">
      <w:pPr>
        <w:tabs>
          <w:tab w:val="left" w:pos="709"/>
          <w:tab w:val="left" w:pos="2835"/>
        </w:tabs>
        <w:spacing w:line="240" w:lineRule="atLeast"/>
        <w:rPr>
          <w:rFonts w:ascii="TradeGothic" w:hAnsi="TradeGothic"/>
          <w:i/>
          <w:sz w:val="22"/>
          <w:lang w:eastAsia="fr-BE"/>
        </w:rPr>
      </w:pPr>
      <w:r w:rsidRPr="00141243">
        <w:rPr>
          <w:rFonts w:ascii="TradeGothic" w:hAnsi="TradeGothic"/>
          <w:i/>
          <w:sz w:val="22"/>
          <w:lang w:eastAsia="fr-BE"/>
        </w:rPr>
        <w:t>–</w:t>
      </w:r>
      <w:r>
        <w:rPr>
          <w:rFonts w:ascii="TradeGothic" w:hAnsi="TradeGothic"/>
          <w:i/>
          <w:sz w:val="22"/>
          <w:lang w:eastAsia="fr-BE"/>
        </w:rPr>
        <w:tab/>
      </w:r>
      <w:r w:rsidRPr="00141243">
        <w:rPr>
          <w:rFonts w:ascii="TradeGothic" w:hAnsi="TradeGothic"/>
          <w:i/>
          <w:sz w:val="22"/>
          <w:lang w:eastAsia="fr-BE"/>
        </w:rPr>
        <w:t>Diskussion</w:t>
      </w:r>
    </w:p>
    <w:p w14:paraId="0303767D" w14:textId="77777777" w:rsidR="00141243" w:rsidRDefault="00141243" w:rsidP="00141243">
      <w:pPr>
        <w:tabs>
          <w:tab w:val="left" w:pos="709"/>
          <w:tab w:val="left" w:pos="2835"/>
        </w:tabs>
        <w:spacing w:line="240" w:lineRule="atLeast"/>
        <w:rPr>
          <w:i/>
        </w:rPr>
      </w:pPr>
    </w:p>
    <w:p w14:paraId="408A241D" w14:textId="77777777" w:rsidR="0083356B" w:rsidRPr="0083356B" w:rsidRDefault="0083356B" w:rsidP="0083356B">
      <w:pPr>
        <w:tabs>
          <w:tab w:val="left" w:pos="709"/>
          <w:tab w:val="left" w:pos="2835"/>
        </w:tabs>
        <w:spacing w:line="240" w:lineRule="atLeast"/>
        <w:textAlignment w:val="auto"/>
        <w:rPr>
          <w:i/>
        </w:rPr>
      </w:pPr>
      <w:r w:rsidRPr="0083356B">
        <w:rPr>
          <w:i/>
        </w:rPr>
        <w:t>Avsikten med behandlingen i rådet</w:t>
      </w:r>
    </w:p>
    <w:p w14:paraId="0E9844A7" w14:textId="77777777" w:rsidR="0083356B" w:rsidRPr="0083356B" w:rsidRDefault="0083356B" w:rsidP="0083356B">
      <w:pPr>
        <w:spacing w:line="240" w:lineRule="auto"/>
        <w:textAlignment w:val="auto"/>
        <w:rPr>
          <w:szCs w:val="24"/>
        </w:rPr>
      </w:pPr>
      <w:r w:rsidRPr="0083356B">
        <w:rPr>
          <w:szCs w:val="24"/>
        </w:rPr>
        <w:t>Ordförandeskapet har för avsikt att miljörådet ska diskutera hur den gröna dimensionen i processen kring EU:s strategi för tillväxt och jobb (EU 2020) kan stärkas.</w:t>
      </w:r>
    </w:p>
    <w:p w14:paraId="028E8587" w14:textId="77777777" w:rsidR="0083356B" w:rsidRPr="0083356B" w:rsidRDefault="0083356B" w:rsidP="0083356B">
      <w:pPr>
        <w:widowControl w:val="0"/>
        <w:overflowPunct/>
        <w:autoSpaceDE/>
        <w:adjustRightInd/>
        <w:spacing w:line="240" w:lineRule="auto"/>
        <w:ind w:left="567" w:hanging="567"/>
        <w:textAlignment w:val="auto"/>
        <w:rPr>
          <w:rFonts w:ascii="Times New Roman" w:hAnsi="Times New Roman"/>
          <w:b/>
          <w:highlight w:val="yellow"/>
          <w:lang w:eastAsia="fr-BE"/>
        </w:rPr>
      </w:pPr>
    </w:p>
    <w:p w14:paraId="30A52AC4" w14:textId="77777777" w:rsidR="0083356B" w:rsidRPr="0083356B" w:rsidRDefault="0083356B" w:rsidP="0083356B">
      <w:pPr>
        <w:textAlignment w:val="auto"/>
        <w:rPr>
          <w:i/>
        </w:rPr>
      </w:pPr>
      <w:r w:rsidRPr="0083356B">
        <w:rPr>
          <w:i/>
        </w:rPr>
        <w:t>Bakgrund</w:t>
      </w:r>
    </w:p>
    <w:p w14:paraId="0C57E0BA" w14:textId="3A259A0E" w:rsidR="00DF4254" w:rsidRPr="00DF4254" w:rsidRDefault="00DF4254" w:rsidP="00DF4254">
      <w:pPr>
        <w:tabs>
          <w:tab w:val="left" w:pos="709"/>
          <w:tab w:val="left" w:pos="2835"/>
        </w:tabs>
        <w:spacing w:line="240" w:lineRule="atLeast"/>
      </w:pPr>
      <w:r w:rsidRPr="00DF4254">
        <w:t>Den 13 november 2013 presenterade kommissionens sin årliga tillväxtrapport inför 2014. Den kommer att ligga till grund för en diskussion vid Europeiska rådet</w:t>
      </w:r>
      <w:r w:rsidR="00F26DCD">
        <w:t xml:space="preserve"> den</w:t>
      </w:r>
      <w:r w:rsidRPr="00DF4254">
        <w:t xml:space="preserve"> 20-21 mars 2014 då stats- och regeringscheferna ska ge vägledning inför medlemsstaternas rapportering inom ramen för Europa 2020-strategin(nationella reformprogram) och stabilitets- och tillväxtpakten. Ordförandeskapet har presenterat ett antal frågeställningar för diskussion på miljörådet. Syftet är att stärka den gröna dimensionen i processen.</w:t>
      </w:r>
    </w:p>
    <w:p w14:paraId="2254FDEA" w14:textId="77777777" w:rsidR="00DF4254" w:rsidRPr="00DF4254" w:rsidRDefault="00DF4254" w:rsidP="00DF4254">
      <w:pPr>
        <w:tabs>
          <w:tab w:val="left" w:pos="709"/>
          <w:tab w:val="left" w:pos="2835"/>
        </w:tabs>
        <w:spacing w:line="240" w:lineRule="atLeast"/>
      </w:pPr>
    </w:p>
    <w:p w14:paraId="319DB248" w14:textId="77777777" w:rsidR="00DF4254" w:rsidRPr="00DF4254" w:rsidRDefault="00DF4254" w:rsidP="00DF4254">
      <w:pPr>
        <w:tabs>
          <w:tab w:val="left" w:pos="709"/>
          <w:tab w:val="left" w:pos="2835"/>
        </w:tabs>
        <w:spacing w:line="240" w:lineRule="atLeast"/>
      </w:pPr>
      <w:r w:rsidRPr="00DF4254">
        <w:t>Frågeställningarna för diskussion är följande:</w:t>
      </w:r>
    </w:p>
    <w:p w14:paraId="09CD3772" w14:textId="77777777" w:rsidR="00DF4254" w:rsidRPr="00DF4254" w:rsidRDefault="00DF4254" w:rsidP="00DF4254">
      <w:pPr>
        <w:numPr>
          <w:ilvl w:val="0"/>
          <w:numId w:val="18"/>
        </w:numPr>
        <w:tabs>
          <w:tab w:val="left" w:pos="709"/>
          <w:tab w:val="left" w:pos="2835"/>
        </w:tabs>
        <w:spacing w:line="240" w:lineRule="atLeast"/>
      </w:pPr>
      <w:r w:rsidRPr="00DF4254">
        <w:t>Vilka utmaningar finns för att nå mål för minskade växthusgasutsläpp och resurseffektivitet i ljuset av den årliga tillväxtrapporten 2014?</w:t>
      </w:r>
    </w:p>
    <w:p w14:paraId="20D4C83D" w14:textId="77777777" w:rsidR="00DF4254" w:rsidRPr="00DF4254" w:rsidRDefault="00DF4254" w:rsidP="00DF4254">
      <w:pPr>
        <w:numPr>
          <w:ilvl w:val="0"/>
          <w:numId w:val="18"/>
        </w:numPr>
        <w:tabs>
          <w:tab w:val="left" w:pos="709"/>
          <w:tab w:val="left" w:pos="2835"/>
        </w:tabs>
        <w:spacing w:line="240" w:lineRule="atLeast"/>
      </w:pPr>
      <w:r w:rsidRPr="00DF4254">
        <w:t>Vilka åtgärder på nationell nivå i fråga om resurseffektivitet och klimatåtgärder har bäst förutsättningar att bidra till hållbar tillväxt och jobb och bör därför inkluderas i det nationella reformprogrammet 2014?</w:t>
      </w:r>
    </w:p>
    <w:p w14:paraId="6E8AF8C8" w14:textId="2B64C8BA" w:rsidR="0083356B" w:rsidRPr="00DF4254" w:rsidRDefault="00DF4254" w:rsidP="00DF4254">
      <w:pPr>
        <w:numPr>
          <w:ilvl w:val="0"/>
          <w:numId w:val="18"/>
        </w:numPr>
        <w:tabs>
          <w:tab w:val="left" w:pos="709"/>
          <w:tab w:val="left" w:pos="2835"/>
        </w:tabs>
        <w:spacing w:line="240" w:lineRule="atLeast"/>
      </w:pPr>
      <w:r w:rsidRPr="00DF4254">
        <w:t>Hur kan rollen för miljöministrar stärkas under de olika faserna i den europeiska terminen?</w:t>
      </w:r>
    </w:p>
    <w:p w14:paraId="647708C4" w14:textId="77777777" w:rsidR="0083356B" w:rsidRDefault="0083356B" w:rsidP="0083356B">
      <w:pPr>
        <w:tabs>
          <w:tab w:val="left" w:pos="2835"/>
        </w:tabs>
        <w:spacing w:line="240" w:lineRule="atLeast"/>
        <w:textAlignment w:val="auto"/>
        <w:rPr>
          <w:highlight w:val="yellow"/>
        </w:rPr>
      </w:pPr>
    </w:p>
    <w:p w14:paraId="4533E1C6" w14:textId="77777777" w:rsidR="00F26DCD" w:rsidRPr="0083356B" w:rsidRDefault="00F26DCD" w:rsidP="0083356B">
      <w:pPr>
        <w:tabs>
          <w:tab w:val="left" w:pos="2835"/>
        </w:tabs>
        <w:spacing w:line="240" w:lineRule="atLeast"/>
        <w:textAlignment w:val="auto"/>
        <w:rPr>
          <w:highlight w:val="yellow"/>
        </w:rPr>
      </w:pPr>
    </w:p>
    <w:p w14:paraId="459827A3" w14:textId="77777777" w:rsidR="0083356B" w:rsidRDefault="0083356B" w:rsidP="0083356B">
      <w:pPr>
        <w:tabs>
          <w:tab w:val="left" w:pos="2835"/>
        </w:tabs>
        <w:spacing w:line="240" w:lineRule="atLeast"/>
        <w:textAlignment w:val="auto"/>
        <w:rPr>
          <w:i/>
        </w:rPr>
      </w:pPr>
      <w:r w:rsidRPr="0083356B">
        <w:rPr>
          <w:i/>
        </w:rPr>
        <w:t>Förslag till svensk ståndpunkt</w:t>
      </w:r>
    </w:p>
    <w:p w14:paraId="76BB7A87" w14:textId="77777777" w:rsidR="00DF4254" w:rsidRPr="0083356B" w:rsidRDefault="00DF4254" w:rsidP="0083356B">
      <w:pPr>
        <w:tabs>
          <w:tab w:val="left" w:pos="2835"/>
        </w:tabs>
        <w:spacing w:line="240" w:lineRule="atLeast"/>
        <w:textAlignment w:val="auto"/>
        <w:rPr>
          <w:i/>
        </w:rPr>
      </w:pPr>
    </w:p>
    <w:p w14:paraId="694C2028" w14:textId="3C4DAF96" w:rsidR="00DF4254" w:rsidRPr="00DF4254" w:rsidRDefault="00DF4254" w:rsidP="00DF4254">
      <w:pPr>
        <w:tabs>
          <w:tab w:val="left" w:pos="2835"/>
        </w:tabs>
        <w:spacing w:line="240" w:lineRule="atLeast"/>
        <w:rPr>
          <w:i/>
        </w:rPr>
      </w:pPr>
      <w:r w:rsidRPr="00DF4254">
        <w:rPr>
          <w:i/>
        </w:rPr>
        <w:t>1.</w:t>
      </w:r>
      <w:r>
        <w:rPr>
          <w:i/>
        </w:rPr>
        <w:t xml:space="preserve"> </w:t>
      </w:r>
      <w:r w:rsidRPr="00DF4254">
        <w:rPr>
          <w:i/>
        </w:rPr>
        <w:t>Vilka utmaningar finns för att nå mål för minskade växthusgasutsläpp och resurseffektivitet i ljuset av den årliga tillväxtrapporten 2014</w:t>
      </w:r>
    </w:p>
    <w:p w14:paraId="0B55D43A" w14:textId="77777777" w:rsidR="00DF4254" w:rsidRDefault="00DF4254" w:rsidP="00DF4254">
      <w:pPr>
        <w:tabs>
          <w:tab w:val="left" w:pos="2835"/>
        </w:tabs>
        <w:spacing w:line="240" w:lineRule="atLeast"/>
      </w:pPr>
    </w:p>
    <w:p w14:paraId="287A7F91" w14:textId="395AC58A" w:rsidR="00DF4254" w:rsidRPr="00DF4254" w:rsidRDefault="00DF4254" w:rsidP="00DF4254">
      <w:pPr>
        <w:tabs>
          <w:tab w:val="left" w:pos="2835"/>
        </w:tabs>
        <w:spacing w:line="240" w:lineRule="atLeast"/>
      </w:pPr>
      <w:r w:rsidRPr="00DF4254">
        <w:t>I tillväxtrapporten konstaterar kommissionen att</w:t>
      </w:r>
      <w:r w:rsidR="00313C4C">
        <w:t xml:space="preserve"> den ekonomiska</w:t>
      </w:r>
      <w:r w:rsidRPr="00DF4254">
        <w:t xml:space="preserve"> krisen har nått sin vändpunkt och att det finns tecken på en långsam återhämtning i EU. Kommissionen lyfter fram att den största utmaningen inför 2014 blir att upprätthålla reformtakten för att förbättra konkurrenskraften och säkra en varaktig återhämtning. Regeringen är positiv till att tillväxtpotentialen i en grön resurseffektiv ekonomi lyfts fram. Regeringen välkomnar därför initiativet att stärka den gröna dimensionen inom ramen för den europeiska terminen. </w:t>
      </w:r>
    </w:p>
    <w:p w14:paraId="7E7C99C4" w14:textId="77777777" w:rsidR="00DF4254" w:rsidRPr="00DF4254" w:rsidRDefault="00DF4254" w:rsidP="00DF4254">
      <w:pPr>
        <w:tabs>
          <w:tab w:val="left" w:pos="2835"/>
        </w:tabs>
        <w:spacing w:line="240" w:lineRule="atLeast"/>
      </w:pPr>
    </w:p>
    <w:p w14:paraId="0D23E7F9" w14:textId="7FBFE86C" w:rsidR="00DF4254" w:rsidRPr="00DF4254" w:rsidRDefault="00DF4254" w:rsidP="00DF4254">
      <w:pPr>
        <w:rPr>
          <w:color w:val="000000" w:themeColor="text1"/>
        </w:rPr>
      </w:pPr>
      <w:r w:rsidRPr="00DF4254">
        <w:t xml:space="preserve">Utöver detta anser regeringen att utfasning av miljöskadliga subventioner är en angelägen åtgärd, som bör ske inom ramen för de nationella reformprogrammen. Regeringen föreslår vidare att </w:t>
      </w:r>
      <w:r w:rsidRPr="00DF4254">
        <w:lastRenderedPageBreak/>
        <w:t>kommissionen följer upp om det finns m</w:t>
      </w:r>
      <w:r w:rsidR="00313C4C">
        <w:t>iljöskadliga subventioner på EU-</w:t>
      </w:r>
      <w:r w:rsidRPr="00DF4254">
        <w:t xml:space="preserve">nivå sektor för sektor. Regeringen vill också att kommissionen sammankallar Forum för marknadsbaserade instrument, där företrädare för miljö- och finanssektorn möts, till överläggningar i enlighet med miljörådets slutsatser i oktober </w:t>
      </w:r>
      <w:r w:rsidRPr="00DF4254">
        <w:rPr>
          <w:color w:val="000000" w:themeColor="text1"/>
        </w:rPr>
        <w:t>2009 om en eko-effektiv ekonomi inom ramen för Lissabonagendan efter 2010 och EU-strategin för hållbar utveckling.</w:t>
      </w:r>
    </w:p>
    <w:p w14:paraId="3586E0FF" w14:textId="77777777" w:rsidR="00DF4254" w:rsidRPr="00DF4254" w:rsidRDefault="00DF4254" w:rsidP="00DF4254"/>
    <w:p w14:paraId="1272708E" w14:textId="23D2BDBC" w:rsidR="00DF4254" w:rsidRPr="00DF4254" w:rsidRDefault="00DF4254" w:rsidP="00DF4254">
      <w:pPr>
        <w:tabs>
          <w:tab w:val="left" w:pos="709"/>
          <w:tab w:val="left" w:pos="2835"/>
        </w:tabs>
        <w:spacing w:line="240" w:lineRule="atLeast"/>
      </w:pPr>
    </w:p>
    <w:p w14:paraId="4B54A9DD" w14:textId="3966A5FE" w:rsidR="00DF4254" w:rsidRPr="00DF4254" w:rsidRDefault="00DF4254" w:rsidP="00DF4254">
      <w:pPr>
        <w:tabs>
          <w:tab w:val="left" w:pos="2835"/>
        </w:tabs>
        <w:spacing w:line="240" w:lineRule="atLeast"/>
        <w:rPr>
          <w:i/>
        </w:rPr>
      </w:pPr>
      <w:r w:rsidRPr="00DF4254">
        <w:rPr>
          <w:i/>
        </w:rPr>
        <w:t>2.</w:t>
      </w:r>
      <w:r>
        <w:rPr>
          <w:i/>
        </w:rPr>
        <w:t xml:space="preserve"> </w:t>
      </w:r>
      <w:r w:rsidRPr="00DF4254">
        <w:rPr>
          <w:i/>
        </w:rPr>
        <w:t>Vilka åtgärder på nationell nivå i fråga om resurseffektivitet och klimatåtgärder har bäst förutsättningar att bidra till hållbar tillväxt och jobb och bör därför inkluderas i det nationella reformprogrammet 2014?</w:t>
      </w:r>
    </w:p>
    <w:p w14:paraId="0A05588F" w14:textId="77777777" w:rsidR="00DF4254" w:rsidRPr="00DF4254" w:rsidRDefault="00DF4254" w:rsidP="00DF4254"/>
    <w:p w14:paraId="0A230E30" w14:textId="3226D86A" w:rsidR="00DF4254" w:rsidRPr="00DF4254" w:rsidRDefault="00DF4254" w:rsidP="00DF4254">
      <w:pPr>
        <w:tabs>
          <w:tab w:val="left" w:pos="709"/>
          <w:tab w:val="left" w:pos="2835"/>
        </w:tabs>
        <w:spacing w:line="240" w:lineRule="atLeast"/>
        <w:rPr>
          <w:szCs w:val="24"/>
        </w:rPr>
      </w:pPr>
      <w:r w:rsidRPr="00DF4254">
        <w:rPr>
          <w:szCs w:val="24"/>
        </w:rPr>
        <w:t>Vad gäller åtgärder på nationell nivå vill regeringen lyfta fram att innovationer, miljöteknik och forskning bidrar till att förutsättningar skapas för att utveckla resurseffektiva lösningar och nya gröna jobb. Det kan t.ex. gälla marknadsinstrument som driver på utvecklingen av varor med mindre miljö- och hälsofarliga ämnen. Samtidigt är det angeläget att utveckla resurseffektiva kretslopp genom att förebygga åte</w:t>
      </w:r>
      <w:r w:rsidR="002A142D">
        <w:rPr>
          <w:szCs w:val="24"/>
        </w:rPr>
        <w:t xml:space="preserve">rcirkulation av farliga ämnen. </w:t>
      </w:r>
      <w:r w:rsidRPr="00DF4254">
        <w:rPr>
          <w:szCs w:val="24"/>
        </w:rPr>
        <w:t>Ökade krav på materialåtervinning borde vara en stark drivkraft för utfasning av farliga ämnen. Genom substitution av farliga ämnen till mer hållbara alternativ ökar också potentialen för innovativa lösningar.</w:t>
      </w:r>
    </w:p>
    <w:p w14:paraId="7DE40FAA" w14:textId="77777777" w:rsidR="00DF4254" w:rsidRDefault="00DF4254" w:rsidP="00DF4254"/>
    <w:p w14:paraId="67010879" w14:textId="77777777" w:rsidR="002A142D" w:rsidRPr="00DF4254" w:rsidRDefault="002A142D" w:rsidP="00DF4254"/>
    <w:p w14:paraId="3139F0DC" w14:textId="71E2700A" w:rsidR="00DF4254" w:rsidRPr="00DF4254" w:rsidRDefault="00DF4254" w:rsidP="00DF4254">
      <w:pPr>
        <w:tabs>
          <w:tab w:val="left" w:pos="709"/>
          <w:tab w:val="left" w:pos="2835"/>
        </w:tabs>
        <w:spacing w:line="240" w:lineRule="atLeast"/>
        <w:rPr>
          <w:i/>
        </w:rPr>
      </w:pPr>
      <w:r w:rsidRPr="00DF4254">
        <w:rPr>
          <w:i/>
        </w:rPr>
        <w:t>3.</w:t>
      </w:r>
      <w:r>
        <w:rPr>
          <w:i/>
        </w:rPr>
        <w:t xml:space="preserve"> </w:t>
      </w:r>
      <w:r w:rsidRPr="00DF4254">
        <w:rPr>
          <w:i/>
        </w:rPr>
        <w:t>Hur kan rollen för miljöministrar stärkas under de olika faserna i den europeiska terminen?</w:t>
      </w:r>
    </w:p>
    <w:p w14:paraId="16D9E464" w14:textId="77777777" w:rsidR="00DF4254" w:rsidRPr="00DF4254" w:rsidRDefault="00DF4254" w:rsidP="00DF4254">
      <w:pPr>
        <w:rPr>
          <w:i/>
        </w:rPr>
      </w:pPr>
    </w:p>
    <w:p w14:paraId="401B9A35" w14:textId="36A155F6" w:rsidR="00DF4254" w:rsidRPr="00DF4254" w:rsidRDefault="00DF4254" w:rsidP="00DF4254">
      <w:pPr>
        <w:rPr>
          <w:highlight w:val="yellow"/>
        </w:rPr>
      </w:pPr>
      <w:r w:rsidRPr="00DF4254">
        <w:t>Regeringen anser att miljörådet bör följa upp hur målet nås om att 20 % av EU-budgeten ska gå till klimatåtgärder</w:t>
      </w:r>
      <w:r w:rsidR="002A142D">
        <w:t xml:space="preserve">. </w:t>
      </w:r>
      <w:r w:rsidRPr="00DF4254">
        <w:t>Regeringen vill därför föreslå att kommissionen sammanställer och redovisar vartannat år hur målet</w:t>
      </w:r>
      <w:r w:rsidR="002A142D">
        <w:t xml:space="preserve"> nås.</w:t>
      </w:r>
      <w:r w:rsidRPr="00DF4254">
        <w:t xml:space="preserve"> Denna information är av betydelse både för miljörådet och Europeiska rådet.</w:t>
      </w:r>
    </w:p>
    <w:p w14:paraId="79356949" w14:textId="77777777" w:rsidR="0083356B" w:rsidRPr="0083356B" w:rsidRDefault="0083356B" w:rsidP="0083356B">
      <w:pPr>
        <w:tabs>
          <w:tab w:val="left" w:pos="2835"/>
        </w:tabs>
        <w:spacing w:line="240" w:lineRule="atLeast"/>
        <w:textAlignment w:val="auto"/>
        <w:rPr>
          <w:i/>
        </w:rPr>
      </w:pPr>
    </w:p>
    <w:p w14:paraId="3894F1C8" w14:textId="77777777" w:rsidR="0083356B" w:rsidRPr="0083356B" w:rsidRDefault="0083356B" w:rsidP="0083356B">
      <w:pPr>
        <w:textAlignment w:val="auto"/>
        <w:rPr>
          <w:highlight w:val="yellow"/>
        </w:rPr>
      </w:pPr>
    </w:p>
    <w:p w14:paraId="450C5767" w14:textId="77777777" w:rsidR="0083356B" w:rsidRPr="0083356B" w:rsidRDefault="0083356B" w:rsidP="0083356B">
      <w:pPr>
        <w:spacing w:line="240" w:lineRule="auto"/>
        <w:textAlignment w:val="auto"/>
        <w:rPr>
          <w:i/>
          <w:szCs w:val="24"/>
        </w:rPr>
      </w:pPr>
      <w:r w:rsidRPr="0083356B">
        <w:rPr>
          <w:i/>
          <w:szCs w:val="24"/>
        </w:rPr>
        <w:t>För ytterligare information se RådsPM.</w:t>
      </w:r>
    </w:p>
    <w:p w14:paraId="4F97E95A" w14:textId="77777777" w:rsidR="0028799D" w:rsidRDefault="0028799D" w:rsidP="00B70DF8">
      <w:pPr>
        <w:pStyle w:val="Liststycke1"/>
        <w:ind w:left="0"/>
        <w:outlineLvl w:val="0"/>
        <w:rPr>
          <w:rFonts w:ascii="OrigGarmnd BT" w:eastAsia="Times New Roman" w:hAnsi="OrigGarmnd BT" w:cs="Times New Roman"/>
          <w:sz w:val="24"/>
          <w:szCs w:val="20"/>
          <w:highlight w:val="yellow"/>
          <w:lang w:val="sv-SE"/>
        </w:rPr>
      </w:pPr>
    </w:p>
    <w:p w14:paraId="00156D63" w14:textId="77777777" w:rsidR="00B70DF8" w:rsidRPr="00707200" w:rsidRDefault="00B70DF8" w:rsidP="00B70DF8">
      <w:pPr>
        <w:pStyle w:val="Liststycke1"/>
        <w:ind w:left="0"/>
        <w:outlineLvl w:val="0"/>
        <w:rPr>
          <w:rStyle w:val="Stark"/>
          <w:rFonts w:ascii="TradeGothic" w:hAnsi="TradeGothic"/>
          <w:b w:val="0"/>
          <w:highlight w:val="yellow"/>
          <w:lang w:val="sv-SE"/>
        </w:rPr>
      </w:pPr>
    </w:p>
    <w:bookmarkEnd w:id="2"/>
    <w:bookmarkEnd w:id="3"/>
    <w:p w14:paraId="296152B4" w14:textId="3D2D0446" w:rsidR="00BE4AA0" w:rsidRDefault="00707883" w:rsidP="00707883">
      <w:pPr>
        <w:pStyle w:val="Liststycke1"/>
        <w:tabs>
          <w:tab w:val="left" w:pos="709"/>
        </w:tabs>
        <w:ind w:left="0"/>
        <w:outlineLvl w:val="0"/>
        <w:rPr>
          <w:rStyle w:val="Stark"/>
          <w:rFonts w:ascii="TradeGothic" w:hAnsi="TradeGothic"/>
          <w:lang w:val="sv-SE"/>
        </w:rPr>
      </w:pPr>
      <w:r w:rsidRPr="00707883">
        <w:rPr>
          <w:rStyle w:val="Stark"/>
          <w:rFonts w:ascii="TradeGothic" w:hAnsi="TradeGothic"/>
          <w:lang w:val="sv-SE"/>
        </w:rPr>
        <w:t>6.</w:t>
      </w:r>
      <w:r w:rsidRPr="00707883">
        <w:rPr>
          <w:rStyle w:val="Stark"/>
          <w:rFonts w:ascii="TradeGothic" w:hAnsi="TradeGothic"/>
          <w:lang w:val="sv-SE"/>
        </w:rPr>
        <w:tab/>
        <w:t>Meddelande från kommissionen En klimat- och energipolitisk ram för perioden 2020–2030</w:t>
      </w:r>
    </w:p>
    <w:p w14:paraId="00D8C6C3" w14:textId="095C18FE" w:rsidR="00707883" w:rsidRPr="00397DF5" w:rsidRDefault="00707883" w:rsidP="00707883">
      <w:pPr>
        <w:pStyle w:val="Liststycke1"/>
        <w:tabs>
          <w:tab w:val="left" w:pos="709"/>
        </w:tabs>
        <w:ind w:left="0"/>
        <w:outlineLvl w:val="0"/>
        <w:rPr>
          <w:rFonts w:ascii="TradeGothic" w:hAnsi="TradeGothic"/>
          <w:i/>
          <w:lang w:val="sv-SE" w:eastAsia="fr-BE"/>
        </w:rPr>
      </w:pPr>
      <w:r w:rsidRPr="00397DF5">
        <w:rPr>
          <w:rFonts w:ascii="TradeGothic" w:hAnsi="TradeGothic"/>
          <w:i/>
          <w:lang w:val="sv-SE" w:eastAsia="fr-BE"/>
        </w:rPr>
        <w:t>–</w:t>
      </w:r>
      <w:r w:rsidRPr="00397DF5">
        <w:rPr>
          <w:rFonts w:ascii="TradeGothic" w:hAnsi="TradeGothic"/>
          <w:i/>
          <w:lang w:val="sv-SE" w:eastAsia="fr-BE"/>
        </w:rPr>
        <w:tab/>
        <w:t>Riktlinjedebatt</w:t>
      </w:r>
    </w:p>
    <w:p w14:paraId="12BA1FA1" w14:textId="77777777" w:rsidR="00707883" w:rsidRPr="00397DF5" w:rsidRDefault="00707883" w:rsidP="00707883">
      <w:pPr>
        <w:pStyle w:val="Liststycke1"/>
        <w:tabs>
          <w:tab w:val="left" w:pos="709"/>
        </w:tabs>
        <w:ind w:left="0"/>
        <w:outlineLvl w:val="0"/>
        <w:rPr>
          <w:rFonts w:ascii="TradeGothic" w:hAnsi="TradeGothic"/>
          <w:i/>
          <w:lang w:val="sv-SE" w:eastAsia="fr-BE"/>
        </w:rPr>
      </w:pPr>
    </w:p>
    <w:p w14:paraId="2D376FE9" w14:textId="458F0DEF" w:rsidR="00B55D30" w:rsidRDefault="00B55D30" w:rsidP="00707883">
      <w:pPr>
        <w:pStyle w:val="Liststycke1"/>
        <w:tabs>
          <w:tab w:val="left" w:pos="709"/>
        </w:tabs>
        <w:ind w:left="0"/>
        <w:outlineLvl w:val="0"/>
        <w:rPr>
          <w:rFonts w:ascii="OrigGarmnd BT" w:eastAsia="Times New Roman" w:hAnsi="OrigGarmnd BT" w:cs="Times New Roman"/>
          <w:sz w:val="24"/>
          <w:szCs w:val="20"/>
          <w:highlight w:val="yellow"/>
          <w:lang w:val="sv-SE"/>
        </w:rPr>
      </w:pPr>
      <w:r>
        <w:rPr>
          <w:rFonts w:ascii="OrigGarmnd BT" w:eastAsia="Times New Roman" w:hAnsi="OrigGarmnd BT" w:cs="Times New Roman"/>
          <w:sz w:val="24"/>
          <w:szCs w:val="20"/>
          <w:lang w:val="sv-SE"/>
        </w:rPr>
        <w:t>Kompletteras separat</w:t>
      </w:r>
    </w:p>
    <w:p w14:paraId="1C16591A" w14:textId="77777777" w:rsidR="00B55D30" w:rsidRDefault="00B55D30">
      <w:pPr>
        <w:overflowPunct/>
        <w:autoSpaceDE/>
        <w:autoSpaceDN/>
        <w:adjustRightInd/>
        <w:spacing w:after="200" w:line="276" w:lineRule="auto"/>
        <w:textAlignment w:val="auto"/>
        <w:rPr>
          <w:highlight w:val="yellow"/>
        </w:rPr>
      </w:pPr>
      <w:r>
        <w:rPr>
          <w:highlight w:val="yellow"/>
        </w:rPr>
        <w:br w:type="page"/>
      </w:r>
    </w:p>
    <w:p w14:paraId="03C47711" w14:textId="691711E7" w:rsidR="00E66ACE" w:rsidRPr="00D26D7A" w:rsidRDefault="0028799D" w:rsidP="00E66ACE">
      <w:pPr>
        <w:tabs>
          <w:tab w:val="left" w:pos="567"/>
        </w:tabs>
        <w:spacing w:line="240" w:lineRule="auto"/>
        <w:outlineLvl w:val="0"/>
        <w:rPr>
          <w:rStyle w:val="Stark"/>
          <w:rFonts w:ascii="TradeGothic" w:hAnsi="TradeGothic"/>
          <w:sz w:val="22"/>
        </w:rPr>
      </w:pPr>
      <w:r w:rsidRPr="00D26D7A">
        <w:rPr>
          <w:rStyle w:val="Stark"/>
          <w:rFonts w:ascii="TradeGothic" w:hAnsi="TradeGothic"/>
          <w:sz w:val="22"/>
        </w:rPr>
        <w:lastRenderedPageBreak/>
        <w:t xml:space="preserve">7. </w:t>
      </w:r>
      <w:r w:rsidR="00E66ACE" w:rsidRPr="00D26D7A">
        <w:rPr>
          <w:rStyle w:val="Stark"/>
          <w:rFonts w:ascii="TradeGothic" w:hAnsi="TradeGothic"/>
          <w:sz w:val="22"/>
        </w:rPr>
        <w:t>Övriga frågor</w:t>
      </w:r>
    </w:p>
    <w:p w14:paraId="72C8D772" w14:textId="15C47865" w:rsidR="0028799D" w:rsidRPr="00707200" w:rsidRDefault="0028799D" w:rsidP="0028799D">
      <w:pPr>
        <w:outlineLvl w:val="0"/>
        <w:rPr>
          <w:b/>
          <w:highlight w:val="yellow"/>
        </w:rPr>
      </w:pPr>
    </w:p>
    <w:p w14:paraId="1DFE2AA0" w14:textId="77777777" w:rsidR="0028799D" w:rsidRPr="00707200" w:rsidRDefault="0028799D" w:rsidP="0028799D">
      <w:pPr>
        <w:rPr>
          <w:highlight w:val="yellow"/>
        </w:rPr>
      </w:pPr>
    </w:p>
    <w:p w14:paraId="3AB5F97E" w14:textId="0CD4DB30" w:rsidR="0028799D" w:rsidRPr="00D26D7A" w:rsidRDefault="0028799D" w:rsidP="0028799D">
      <w:pPr>
        <w:pStyle w:val="PointManual"/>
        <w:spacing w:before="0"/>
        <w:ind w:firstLine="0"/>
        <w:rPr>
          <w:rFonts w:ascii="TradeGothic" w:hAnsi="TradeGothic"/>
          <w:b/>
          <w:sz w:val="22"/>
        </w:rPr>
      </w:pPr>
      <w:r w:rsidRPr="00D26D7A">
        <w:rPr>
          <w:rFonts w:ascii="TradeGothic" w:hAnsi="TradeGothic"/>
          <w:b/>
        </w:rPr>
        <w:t>a)</w:t>
      </w:r>
      <w:r w:rsidRPr="00D26D7A">
        <w:rPr>
          <w:rFonts w:ascii="TradeGothic" w:hAnsi="TradeGothic"/>
          <w:b/>
        </w:rPr>
        <w:tab/>
      </w:r>
      <w:r w:rsidR="00D26D7A" w:rsidRPr="00D26D7A">
        <w:rPr>
          <w:rFonts w:ascii="TradeGothic" w:hAnsi="TradeGothic"/>
          <w:b/>
          <w:sz w:val="22"/>
        </w:rPr>
        <w:t>Luftvårdspaketet</w:t>
      </w:r>
      <w:r w:rsidRPr="00D26D7A">
        <w:rPr>
          <w:rFonts w:ascii="TradeGothic" w:hAnsi="TradeGothic"/>
          <w:b/>
          <w:sz w:val="22"/>
        </w:rPr>
        <w:t xml:space="preserve"> </w:t>
      </w:r>
    </w:p>
    <w:p w14:paraId="6C10FA17" w14:textId="44249047" w:rsidR="00243F97" w:rsidRDefault="0028799D" w:rsidP="00243F97">
      <w:pPr>
        <w:pStyle w:val="Dash2"/>
        <w:rPr>
          <w:rFonts w:ascii="TradeGothic" w:hAnsi="TradeGothic"/>
          <w:sz w:val="22"/>
        </w:rPr>
      </w:pPr>
      <w:r w:rsidRPr="00D26D7A">
        <w:rPr>
          <w:rFonts w:ascii="TradeGothic" w:hAnsi="TradeGothic"/>
          <w:sz w:val="22"/>
        </w:rPr>
        <w:t>Information från kommissionen</w:t>
      </w:r>
    </w:p>
    <w:p w14:paraId="49BFDE57" w14:textId="77777777" w:rsidR="007E2FD9" w:rsidRPr="007E2FD9" w:rsidRDefault="007E2FD9" w:rsidP="007E2FD9">
      <w:pPr>
        <w:pStyle w:val="Dash2"/>
        <w:numPr>
          <w:ilvl w:val="0"/>
          <w:numId w:val="0"/>
        </w:numPr>
        <w:ind w:left="1701" w:hanging="567"/>
        <w:rPr>
          <w:rFonts w:ascii="TradeGothic" w:hAnsi="TradeGothic"/>
          <w:sz w:val="22"/>
        </w:rPr>
      </w:pPr>
    </w:p>
    <w:p w14:paraId="40034345" w14:textId="031959FE" w:rsidR="00EC32A9" w:rsidRPr="00707200" w:rsidRDefault="007E2FD9" w:rsidP="00243F97">
      <w:pPr>
        <w:rPr>
          <w:highlight w:val="yellow"/>
        </w:rPr>
      </w:pPr>
      <w:r>
        <w:t>Luftvårdspaket</w:t>
      </w:r>
      <w:r w:rsidR="004341A9">
        <w:t>et</w:t>
      </w:r>
      <w:r>
        <w:t xml:space="preserve"> som kommissionen presenterade </w:t>
      </w:r>
      <w:r w:rsidR="004341A9">
        <w:t>den 18</w:t>
      </w:r>
      <w:r>
        <w:t xml:space="preserve"> december 2013 </w:t>
      </w:r>
      <w:r w:rsidR="00D26D7A" w:rsidRPr="00D26D7A">
        <w:t xml:space="preserve">består av fyra delar: ett handlingsprogram, ett förslag till ratificering av Göteborgsprotokollet samt två direktivförslag. Det ena direktivförslaget är en revidering av det så kallade takdirektivet om minskning av nationella utsläpp av luftföroreningarna, det andra ett nytt direktiv för att begränsa utsläpp till luft av vissa luftföroreningar från medelstora förbränninganaläggningar. </w:t>
      </w:r>
    </w:p>
    <w:p w14:paraId="4F6C4B5F" w14:textId="77777777" w:rsidR="00243F97" w:rsidRDefault="00243F97" w:rsidP="00243F97">
      <w:pPr>
        <w:rPr>
          <w:rFonts w:ascii="TradeGothic" w:hAnsi="TradeGothic"/>
          <w:sz w:val="22"/>
          <w:highlight w:val="yellow"/>
        </w:rPr>
      </w:pPr>
    </w:p>
    <w:p w14:paraId="3AB92F8E" w14:textId="77777777" w:rsidR="002A142D" w:rsidRPr="002A142D" w:rsidRDefault="002A142D" w:rsidP="00243F97">
      <w:pPr>
        <w:rPr>
          <w:rFonts w:ascii="TradeGothic" w:hAnsi="TradeGothic"/>
          <w:sz w:val="22"/>
          <w:highlight w:val="yellow"/>
        </w:rPr>
      </w:pPr>
    </w:p>
    <w:p w14:paraId="089DEDB4" w14:textId="77777777" w:rsidR="00D26D7A" w:rsidRDefault="00D26D7A" w:rsidP="00D26D7A">
      <w:pPr>
        <w:pStyle w:val="PointManual1"/>
        <w:rPr>
          <w:rFonts w:ascii="TradeGothic" w:hAnsi="TradeGothic"/>
          <w:b/>
          <w:sz w:val="22"/>
        </w:rPr>
      </w:pPr>
      <w:r w:rsidRPr="00D26D7A">
        <w:rPr>
          <w:rFonts w:ascii="TradeGothic" w:hAnsi="TradeGothic"/>
          <w:b/>
          <w:sz w:val="22"/>
        </w:rPr>
        <w:t>b)</w:t>
      </w:r>
      <w:r w:rsidRPr="00D26D7A">
        <w:rPr>
          <w:rFonts w:ascii="TradeGothic" w:hAnsi="TradeGothic"/>
          <w:b/>
          <w:sz w:val="22"/>
        </w:rPr>
        <w:tab/>
        <w:t xml:space="preserve">Översyn av referensdokumentet för bästa tillgängliga teknik för stora förbränningsanläggningar </w:t>
      </w:r>
    </w:p>
    <w:p w14:paraId="01D6890F" w14:textId="0D5EF926" w:rsidR="00612545" w:rsidRPr="00BF3A01" w:rsidRDefault="00D26D7A" w:rsidP="0028799D">
      <w:pPr>
        <w:pStyle w:val="Dash2"/>
        <w:rPr>
          <w:rFonts w:ascii="TradeGothic" w:hAnsi="TradeGothic"/>
          <w:sz w:val="22"/>
        </w:rPr>
      </w:pPr>
      <w:r w:rsidRPr="00D26D7A">
        <w:rPr>
          <w:rFonts w:ascii="TradeGothic" w:hAnsi="TradeGothic"/>
          <w:sz w:val="22"/>
        </w:rPr>
        <w:t>Information från den tjeckiska delegationen, med stöd från den polska och den estniska delegationen</w:t>
      </w:r>
    </w:p>
    <w:p w14:paraId="79D36D11" w14:textId="77777777" w:rsidR="00972C53" w:rsidRDefault="00972C53" w:rsidP="00972C53"/>
    <w:p w14:paraId="42B12AFD" w14:textId="77777777" w:rsidR="00972C53" w:rsidRPr="00972C53" w:rsidRDefault="00972C53" w:rsidP="00972C53">
      <w:r w:rsidRPr="00972C53">
        <w:t xml:space="preserve">Tjeckien med stöd av Polen och Estland har sänt in en inlaga om arbetet med ett s.k. BREF-dokument om stora förbränningsanläggningar. Ett BREF-dokument är ett tekniskt dokument som innehåller rekommendationer om bästa tillämpliga teknologi, BAT. I inlagan framför Tjeckien synpunkter på processen för hur ett sådant dokument ska tas fram. </w:t>
      </w:r>
    </w:p>
    <w:p w14:paraId="16EC144C" w14:textId="77777777" w:rsidR="00972C53" w:rsidRDefault="00972C53" w:rsidP="00972C53"/>
    <w:p w14:paraId="3917781F" w14:textId="5361A2FD" w:rsidR="00BA5C1B" w:rsidRPr="00972C53" w:rsidRDefault="00972C53" w:rsidP="00972C53">
      <w:r w:rsidRPr="00972C53">
        <w:t>Kommissionen har i det aktuella fallet valt en process som kan leda till ett snabbare beslut genom att undergrupper arbetar med delförslag. Tjeckien framhåller emellertid att det under nästa fas av arbetet borde läggas mer vikt vid den bränslekvalitet som finns tillgänglig lokalt och vid behoven i fjärrvärmesystem. Tjeckien förordar därför starkt att kommissionen inrättar arbetsgrupper med uppgift att lösa ut de tekniska nyckelfrågorna under arbetet med BREF-dokumentet om stora förbränningsanläggningar.</w:t>
      </w:r>
    </w:p>
    <w:p w14:paraId="5B03A3BA" w14:textId="77777777" w:rsidR="00AF1C67" w:rsidRDefault="00AF1C67" w:rsidP="0028799D">
      <w:pPr>
        <w:rPr>
          <w:rFonts w:ascii="TradeGothic" w:hAnsi="TradeGothic"/>
          <w:sz w:val="22"/>
          <w:highlight w:val="yellow"/>
        </w:rPr>
      </w:pPr>
    </w:p>
    <w:p w14:paraId="6D622822" w14:textId="77777777" w:rsidR="002A142D" w:rsidRPr="002A142D" w:rsidRDefault="002A142D" w:rsidP="0028799D">
      <w:pPr>
        <w:rPr>
          <w:rFonts w:ascii="TradeGothic" w:hAnsi="TradeGothic"/>
          <w:sz w:val="22"/>
          <w:highlight w:val="yellow"/>
        </w:rPr>
      </w:pPr>
    </w:p>
    <w:p w14:paraId="2AC3B91B" w14:textId="518DE5BD" w:rsidR="00D26D7A" w:rsidRDefault="00D26D7A" w:rsidP="00D26D7A">
      <w:pPr>
        <w:pStyle w:val="PointManual1"/>
        <w:rPr>
          <w:rFonts w:ascii="TradeGothic" w:hAnsi="TradeGothic"/>
          <w:b/>
          <w:sz w:val="22"/>
        </w:rPr>
      </w:pPr>
      <w:r>
        <w:rPr>
          <w:rFonts w:ascii="TradeGothic" w:hAnsi="TradeGothic"/>
          <w:b/>
          <w:sz w:val="22"/>
        </w:rPr>
        <w:t>c</w:t>
      </w:r>
      <w:r w:rsidRPr="00D26D7A">
        <w:rPr>
          <w:rFonts w:ascii="TradeGothic" w:hAnsi="TradeGothic"/>
          <w:b/>
          <w:sz w:val="22"/>
        </w:rPr>
        <w:t>)</w:t>
      </w:r>
      <w:r w:rsidRPr="00D26D7A">
        <w:rPr>
          <w:rFonts w:ascii="TradeGothic" w:hAnsi="TradeGothic"/>
          <w:b/>
          <w:sz w:val="22"/>
        </w:rPr>
        <w:tab/>
      </w:r>
      <w:r w:rsidR="00BF3A01" w:rsidRPr="00BF3A01">
        <w:rPr>
          <w:rFonts w:ascii="TradeGothic" w:hAnsi="TradeGothic"/>
          <w:b/>
          <w:sz w:val="22"/>
        </w:rPr>
        <w:t>Meddelande från kommissionen om EU:s strategi mot olaglig handel med vilda djur och växter</w:t>
      </w:r>
    </w:p>
    <w:p w14:paraId="79A6E859" w14:textId="0725B83E" w:rsidR="00BF3A01" w:rsidRDefault="00BF3A01" w:rsidP="00BF3A01">
      <w:pPr>
        <w:pStyle w:val="Dash2"/>
        <w:rPr>
          <w:rFonts w:ascii="TradeGothic" w:hAnsi="TradeGothic"/>
          <w:sz w:val="22"/>
        </w:rPr>
      </w:pPr>
      <w:r w:rsidRPr="00D26D7A">
        <w:rPr>
          <w:rFonts w:ascii="TradeGothic" w:hAnsi="TradeGothic"/>
          <w:sz w:val="22"/>
        </w:rPr>
        <w:t xml:space="preserve">Information från </w:t>
      </w:r>
      <w:r>
        <w:rPr>
          <w:rFonts w:ascii="TradeGothic" w:hAnsi="TradeGothic"/>
          <w:sz w:val="22"/>
        </w:rPr>
        <w:t>kommissionen</w:t>
      </w:r>
    </w:p>
    <w:p w14:paraId="2BBD77A1" w14:textId="77777777" w:rsidR="00FA718B" w:rsidRDefault="00FA718B" w:rsidP="00FA718B">
      <w:pPr>
        <w:pStyle w:val="Dash2"/>
        <w:numPr>
          <w:ilvl w:val="0"/>
          <w:numId w:val="0"/>
        </w:numPr>
        <w:ind w:left="1134"/>
        <w:rPr>
          <w:rFonts w:ascii="TradeGothic" w:hAnsi="TradeGothic"/>
          <w:sz w:val="22"/>
        </w:rPr>
      </w:pPr>
    </w:p>
    <w:p w14:paraId="31EA5E05" w14:textId="38BA3AE5" w:rsidR="00BF3A01" w:rsidRDefault="00AF1C67" w:rsidP="00B70DF8">
      <w:r w:rsidRPr="00AF1C67">
        <w:t>Strategin om olaglig handel med vilda djur och växter presenterades</w:t>
      </w:r>
      <w:r>
        <w:t xml:space="preserve"> av kommissionen den </w:t>
      </w:r>
      <w:r w:rsidR="00FA718B">
        <w:t>7 februari 2014</w:t>
      </w:r>
      <w:r>
        <w:t xml:space="preserve"> och </w:t>
      </w:r>
      <w:r w:rsidRPr="00AF1C67">
        <w:t>innehåller en genomgång av vad EU gör i frågan idag i såväl globala insatser som inom EU. I slutsatserna sammanfattas var luckorna finns för ett effektivt arbete</w:t>
      </w:r>
      <w:r w:rsidR="009D57D3">
        <w:t>.</w:t>
      </w:r>
      <w:r w:rsidR="009D57D3" w:rsidRPr="00AF1C67">
        <w:t xml:space="preserve"> </w:t>
      </w:r>
      <w:r w:rsidRPr="00AF1C67">
        <w:lastRenderedPageBreak/>
        <w:t>Speciellt framh</w:t>
      </w:r>
      <w:r w:rsidR="00892FAD">
        <w:t>ålls</w:t>
      </w:r>
      <w:r w:rsidRPr="00AF1C67">
        <w:t xml:space="preserve"> behovet av en effektiv kontr</w:t>
      </w:r>
      <w:r>
        <w:t xml:space="preserve">oll av efterlevnaden </w:t>
      </w:r>
      <w:r w:rsidR="00892FAD">
        <w:t>av</w:t>
      </w:r>
      <w:r>
        <w:t xml:space="preserve"> </w:t>
      </w:r>
      <w:r w:rsidRPr="00AF1C67">
        <w:t>gällande regler samt att åtgärder mot organiserad brottslighet kräver medverkan av olika aktörer</w:t>
      </w:r>
      <w:r w:rsidR="00F63D01">
        <w:t>,</w:t>
      </w:r>
      <w:r w:rsidRPr="00AF1C67">
        <w:t xml:space="preserve"> s</w:t>
      </w:r>
      <w:r w:rsidR="00F63D01">
        <w:t>ärskilt</w:t>
      </w:r>
      <w:r w:rsidR="005A073A">
        <w:t xml:space="preserve"> med hänsyn till</w:t>
      </w:r>
      <w:r w:rsidRPr="00AF1C67">
        <w:t xml:space="preserve"> freds- och säkerhetsaspekter. Sammanfattningsvis konstateras att det saknas en hel</w:t>
      </w:r>
      <w:r w:rsidR="009D57D3">
        <w:t>täckande och samordnad strategi</w:t>
      </w:r>
      <w:r w:rsidR="005A7DE4">
        <w:t xml:space="preserve"> </w:t>
      </w:r>
      <w:r w:rsidRPr="00AF1C67">
        <w:t xml:space="preserve">mot olaglig handel med vilda djur och växter som avser både utbuds- och efterfrågesidan och som omfattar alla berörda aktörer i olika politikområden. I meddelandet lanserar kommissionen ett öppet samråd för </w:t>
      </w:r>
      <w:r>
        <w:t>alla intressenter och aviserar</w:t>
      </w:r>
      <w:r w:rsidRPr="00AF1C67">
        <w:t xml:space="preserve"> en konferens den 10 april som avslut</w:t>
      </w:r>
      <w:r>
        <w:t xml:space="preserve">ar samrådet och som handlar om </w:t>
      </w:r>
      <w:r w:rsidRPr="00AF1C67">
        <w:t>det vidare arbetet</w:t>
      </w:r>
      <w:r w:rsidR="00993D15">
        <w:t xml:space="preserve"> med</w:t>
      </w:r>
      <w:r w:rsidRPr="00AF1C67">
        <w:t xml:space="preserve"> att fo</w:t>
      </w:r>
      <w:r>
        <w:t>rmulera en heltäckande strategi</w:t>
      </w:r>
      <w:r w:rsidR="005A7DE4">
        <w:t xml:space="preserve"> </w:t>
      </w:r>
      <w:r w:rsidR="009D57D3">
        <w:t>för EU.</w:t>
      </w:r>
    </w:p>
    <w:p w14:paraId="5B722B1F" w14:textId="77777777" w:rsidR="00B70DF8" w:rsidRDefault="00B70DF8" w:rsidP="00B70DF8">
      <w:pPr>
        <w:rPr>
          <w:rFonts w:ascii="TradeGothic" w:hAnsi="TradeGothic"/>
          <w:sz w:val="22"/>
        </w:rPr>
      </w:pPr>
    </w:p>
    <w:p w14:paraId="69AAA07A" w14:textId="77777777" w:rsidR="002A142D" w:rsidRDefault="002A142D" w:rsidP="00B70DF8">
      <w:pPr>
        <w:rPr>
          <w:rFonts w:ascii="TradeGothic" w:hAnsi="TradeGothic"/>
          <w:sz w:val="22"/>
        </w:rPr>
      </w:pPr>
    </w:p>
    <w:p w14:paraId="1F0F1567" w14:textId="7DD1F183" w:rsidR="00BF3A01" w:rsidRDefault="00BF3A01" w:rsidP="00BF3A01">
      <w:pPr>
        <w:pStyle w:val="PointManual1"/>
        <w:rPr>
          <w:rFonts w:ascii="TradeGothic" w:hAnsi="TradeGothic"/>
          <w:b/>
          <w:sz w:val="22"/>
        </w:rPr>
      </w:pPr>
      <w:r>
        <w:rPr>
          <w:rFonts w:ascii="TradeGothic" w:hAnsi="TradeGothic"/>
          <w:b/>
          <w:sz w:val="22"/>
        </w:rPr>
        <w:t>d</w:t>
      </w:r>
      <w:r w:rsidRPr="00D26D7A">
        <w:rPr>
          <w:rFonts w:ascii="TradeGothic" w:hAnsi="TradeGothic"/>
          <w:b/>
          <w:sz w:val="22"/>
        </w:rPr>
        <w:t>)</w:t>
      </w:r>
      <w:r w:rsidRPr="00D26D7A">
        <w:rPr>
          <w:rFonts w:ascii="TradeGothic" w:hAnsi="TradeGothic"/>
          <w:b/>
          <w:sz w:val="22"/>
        </w:rPr>
        <w:tab/>
      </w:r>
      <w:r w:rsidRPr="00BF3A01">
        <w:rPr>
          <w:rFonts w:ascii="TradeGothic" w:hAnsi="TradeGothic"/>
          <w:b/>
          <w:sz w:val="22"/>
        </w:rPr>
        <w:t>Läget i ratificeringen av Kyotoprotokollets andra åtagandeperiod</w:t>
      </w:r>
    </w:p>
    <w:p w14:paraId="20B4C3AC" w14:textId="430AD163" w:rsidR="00BF3A01" w:rsidRDefault="00BF3A01" w:rsidP="00BF3A01">
      <w:pPr>
        <w:pStyle w:val="Dash2"/>
        <w:rPr>
          <w:rFonts w:ascii="TradeGothic" w:hAnsi="TradeGothic"/>
          <w:sz w:val="22"/>
        </w:rPr>
      </w:pPr>
      <w:r w:rsidRPr="00D26D7A">
        <w:rPr>
          <w:rFonts w:ascii="TradeGothic" w:hAnsi="TradeGothic"/>
          <w:sz w:val="22"/>
        </w:rPr>
        <w:t xml:space="preserve">Information från </w:t>
      </w:r>
      <w:r>
        <w:rPr>
          <w:rFonts w:ascii="TradeGothic" w:hAnsi="TradeGothic"/>
          <w:sz w:val="22"/>
        </w:rPr>
        <w:t>kommissionen</w:t>
      </w:r>
    </w:p>
    <w:p w14:paraId="60C194AF" w14:textId="77777777" w:rsidR="007E2FD9" w:rsidRDefault="007E2FD9" w:rsidP="00BF3A01"/>
    <w:p w14:paraId="60AC3324" w14:textId="4978F8C1" w:rsidR="00BF3A01" w:rsidRPr="00BF3A01" w:rsidRDefault="00BF3A01" w:rsidP="00BF3A01">
      <w:r w:rsidRPr="00BF3A01">
        <w:t>Kommissionen presenterade den 6 november</w:t>
      </w:r>
      <w:r w:rsidR="007E2FD9">
        <w:t xml:space="preserve"> 2013</w:t>
      </w:r>
      <w:r w:rsidRPr="00BF3A01">
        <w:t xml:space="preserve"> ett förslag</w:t>
      </w:r>
      <w:r w:rsidR="004341A9">
        <w:t xml:space="preserve"> </w:t>
      </w:r>
      <w:r w:rsidRPr="00BF3A01">
        <w:t>om att EU ska ratificera den andra åtagandeperioden av Kyotoprotokollet. Förslaget innebär i korthet att ratificera EU</w:t>
      </w:r>
      <w:r>
        <w:t>:</w:t>
      </w:r>
      <w:r w:rsidRPr="00BF3A01">
        <w:t>s åtagande</w:t>
      </w:r>
      <w:r w:rsidR="00363324">
        <w:t xml:space="preserve"> om</w:t>
      </w:r>
      <w:r w:rsidRPr="00BF3A01">
        <w:t xml:space="preserve"> att minska utsläppen av växthusgaser med 20</w:t>
      </w:r>
      <w:r>
        <w:t xml:space="preserve"> </w:t>
      </w:r>
      <w:r w:rsidRPr="00BF3A01">
        <w:t>% mellan 1990 och 2020.</w:t>
      </w:r>
      <w:r>
        <w:t xml:space="preserve"> </w:t>
      </w:r>
      <w:r w:rsidR="00707883" w:rsidRPr="00707883">
        <w:t>Förhandlingar om försla</w:t>
      </w:r>
      <w:r w:rsidR="009D57D3">
        <w:t xml:space="preserve">get har påbörjats men förväntas bli intensiva under första halvåret 2014. </w:t>
      </w:r>
    </w:p>
    <w:p w14:paraId="640586A2" w14:textId="77777777" w:rsidR="00BF3A01" w:rsidRDefault="00BF3A01" w:rsidP="00BF3A01"/>
    <w:p w14:paraId="51DB5963" w14:textId="77777777" w:rsidR="002A142D" w:rsidRPr="00BF3A01" w:rsidRDefault="002A142D" w:rsidP="00BF3A01"/>
    <w:p w14:paraId="6A8E8D7C" w14:textId="6EEB2562" w:rsidR="00BF3A01" w:rsidRDefault="00BF3A01" w:rsidP="00BF3A01">
      <w:pPr>
        <w:pStyle w:val="PointManual1"/>
        <w:rPr>
          <w:rFonts w:ascii="TradeGothic" w:hAnsi="TradeGothic"/>
          <w:b/>
          <w:sz w:val="22"/>
        </w:rPr>
      </w:pPr>
      <w:r>
        <w:rPr>
          <w:rFonts w:ascii="TradeGothic" w:hAnsi="TradeGothic"/>
          <w:b/>
          <w:sz w:val="22"/>
        </w:rPr>
        <w:t>e</w:t>
      </w:r>
      <w:r w:rsidRPr="00D26D7A">
        <w:rPr>
          <w:rFonts w:ascii="TradeGothic" w:hAnsi="TradeGothic"/>
          <w:b/>
          <w:sz w:val="22"/>
        </w:rPr>
        <w:t>)</w:t>
      </w:r>
      <w:r w:rsidRPr="00D26D7A">
        <w:rPr>
          <w:rFonts w:ascii="TradeGothic" w:hAnsi="TradeGothic"/>
          <w:b/>
          <w:sz w:val="22"/>
        </w:rPr>
        <w:tab/>
        <w:t xml:space="preserve"> </w:t>
      </w:r>
      <w:r w:rsidR="009D57D3" w:rsidRPr="009D57D3">
        <w:rPr>
          <w:rFonts w:ascii="TradeGothic" w:hAnsi="TradeGothic"/>
          <w:b/>
          <w:sz w:val="22"/>
        </w:rPr>
        <w:t>Rekommendation och meddelande från kommissionen om undersökning och utvinning av kolväten (såsom skiffergas) genom hydraulisk högvolymsspräckning</w:t>
      </w:r>
    </w:p>
    <w:p w14:paraId="79D6B37F" w14:textId="4BBFA241" w:rsidR="00BF3A01" w:rsidRDefault="00BF3A01" w:rsidP="00BF3A01">
      <w:pPr>
        <w:pStyle w:val="Dash2"/>
        <w:rPr>
          <w:rFonts w:ascii="TradeGothic" w:hAnsi="TradeGothic"/>
          <w:sz w:val="22"/>
        </w:rPr>
      </w:pPr>
      <w:r w:rsidRPr="00D26D7A">
        <w:rPr>
          <w:rFonts w:ascii="TradeGothic" w:hAnsi="TradeGothic"/>
          <w:sz w:val="22"/>
        </w:rPr>
        <w:t xml:space="preserve">Information från </w:t>
      </w:r>
      <w:r>
        <w:rPr>
          <w:rFonts w:ascii="TradeGothic" w:hAnsi="TradeGothic"/>
          <w:sz w:val="22"/>
        </w:rPr>
        <w:t>kommissionen</w:t>
      </w:r>
    </w:p>
    <w:p w14:paraId="7D71D8AF" w14:textId="77777777" w:rsidR="007E2FD9" w:rsidRDefault="007E2FD9" w:rsidP="00BF3A01"/>
    <w:p w14:paraId="5FB65BC9" w14:textId="40EBD017" w:rsidR="001505A2" w:rsidRPr="00363324" w:rsidRDefault="00BF3A01" w:rsidP="00363324">
      <w:r w:rsidRPr="00BF3A01">
        <w:t xml:space="preserve">Kommissionen presenterade den 22 januari </w:t>
      </w:r>
      <w:r w:rsidR="007E2FD9">
        <w:t xml:space="preserve">2014 </w:t>
      </w:r>
      <w:r w:rsidRPr="00BF3A01">
        <w:t xml:space="preserve">ett meddelande och en rekommendation om </w:t>
      </w:r>
      <w:r w:rsidR="005A7DE4">
        <w:t>minimiprincipe</w:t>
      </w:r>
      <w:r w:rsidR="009D57D3">
        <w:t>r för</w:t>
      </w:r>
      <w:r w:rsidR="005A7DE4">
        <w:t xml:space="preserve"> </w:t>
      </w:r>
      <w:r w:rsidRPr="00BF3A01">
        <w:t>undersökning och utvinning av kolväten genom hydraulisk högvolymsspräckning.</w:t>
      </w:r>
      <w:r w:rsidR="00707883">
        <w:t xml:space="preserve"> </w:t>
      </w:r>
      <w:r w:rsidR="005A7DE4" w:rsidRPr="00BF3A01">
        <w:t>Kommissionens rekommendation</w:t>
      </w:r>
      <w:r w:rsidR="005A7DE4">
        <w:t xml:space="preserve"> </w:t>
      </w:r>
      <w:r w:rsidR="005A7DE4" w:rsidRPr="00BF3A01">
        <w:t xml:space="preserve">om minimiprinciper innebär inte att medlemstaterna är skyldiga att bedriva undersökning eller utvinning av </w:t>
      </w:r>
      <w:r w:rsidR="005A7DE4">
        <w:t>kolväten</w:t>
      </w:r>
      <w:r w:rsidR="00B70DF8">
        <w:t xml:space="preserve">. </w:t>
      </w:r>
      <w:r w:rsidR="00CF1C81">
        <w:t>Rekommendationen hindrar heller inte medlemsstaterna från att</w:t>
      </w:r>
      <w:r w:rsidR="00CF1C81" w:rsidRPr="00BF3A01">
        <w:t xml:space="preserve"> upprätthålla eller införa mer detaljerade åtgärder som överensstämmer med specifika nationella, regionala eller lokala förhållanden.</w:t>
      </w:r>
      <w:r w:rsidR="00CF1C81">
        <w:t xml:space="preserve"> </w:t>
      </w:r>
      <w:r w:rsidRPr="00BF3A01">
        <w:t xml:space="preserve">Rekommendationen till EU:s medlemsstater </w:t>
      </w:r>
      <w:r w:rsidR="00CF1C81">
        <w:t xml:space="preserve">i fastställandet av minimiprinciper </w:t>
      </w:r>
      <w:r w:rsidRPr="00BF3A01">
        <w:t>ber</w:t>
      </w:r>
      <w:r w:rsidR="00972C53">
        <w:t>ör strategisk miljöbedömning, platsspecifik bedömning,</w:t>
      </w:r>
      <w:r w:rsidRPr="00BF3A01">
        <w:t xml:space="preserve"> </w:t>
      </w:r>
      <w:r w:rsidR="00972C53">
        <w:t>rapportering av miljövariabler, information till allmänheten,</w:t>
      </w:r>
      <w:r w:rsidRPr="00BF3A01">
        <w:t xml:space="preserve"> isoler</w:t>
      </w:r>
      <w:r w:rsidR="00972C53">
        <w:t>ing från geologiska formationer</w:t>
      </w:r>
      <w:r w:rsidR="00B70DF8">
        <w:t xml:space="preserve"> samt</w:t>
      </w:r>
      <w:r w:rsidRPr="00BF3A01">
        <w:t xml:space="preserve"> undvikande av onödiga utsläpp av gaser. </w:t>
      </w:r>
    </w:p>
    <w:sectPr w:rsidR="001505A2" w:rsidRPr="00363324" w:rsidSect="003C2EC4">
      <w:headerReference w:type="even" r:id="rId13"/>
      <w:headerReference w:type="default" r:id="rId14"/>
      <w:headerReference w:type="first" r:id="rId15"/>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9F8B5" w14:textId="77777777" w:rsidR="003C2EC4" w:rsidRDefault="003C2EC4" w:rsidP="003C2EC4">
      <w:pPr>
        <w:spacing w:line="240" w:lineRule="auto"/>
      </w:pPr>
      <w:r>
        <w:separator/>
      </w:r>
    </w:p>
  </w:endnote>
  <w:endnote w:type="continuationSeparator" w:id="0">
    <w:p w14:paraId="52212D85" w14:textId="77777777" w:rsidR="003C2EC4" w:rsidRDefault="003C2EC4" w:rsidP="003C2E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eGothic Bold">
    <w:charset w:val="00"/>
    <w:family w:val="auto"/>
    <w:pitch w:val="variable"/>
    <w:sig w:usb0="00000003" w:usb1="00000000" w:usb2="00000000" w:usb3="00000000" w:csb0="00000001" w:csb1="00000000"/>
  </w:font>
  <w:font w:name="OrigGarmnd BT">
    <w:altName w:val="Constantia"/>
    <w:charset w:val="00"/>
    <w:family w:val="roman"/>
    <w:pitch w:val="variable"/>
    <w:sig w:usb0="00000001"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C0C6D" w14:textId="77777777" w:rsidR="003C2EC4" w:rsidRDefault="003C2EC4" w:rsidP="003C2EC4">
      <w:pPr>
        <w:spacing w:line="240" w:lineRule="auto"/>
      </w:pPr>
      <w:r>
        <w:separator/>
      </w:r>
    </w:p>
  </w:footnote>
  <w:footnote w:type="continuationSeparator" w:id="0">
    <w:p w14:paraId="79DF6003" w14:textId="77777777" w:rsidR="003C2EC4" w:rsidRDefault="003C2EC4" w:rsidP="003C2EC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0D79B" w14:textId="77777777" w:rsidR="003C40E4" w:rsidRDefault="00476A8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16</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3C40E4" w14:paraId="5665B7E9" w14:textId="77777777">
      <w:trPr>
        <w:cantSplit/>
      </w:trPr>
      <w:tc>
        <w:tcPr>
          <w:tcW w:w="3119" w:type="dxa"/>
        </w:tcPr>
        <w:p w14:paraId="00EC3106" w14:textId="77777777" w:rsidR="003C40E4" w:rsidRDefault="00555A91">
          <w:pPr>
            <w:pStyle w:val="Sidhuvud"/>
            <w:spacing w:line="200" w:lineRule="atLeast"/>
            <w:ind w:right="357"/>
            <w:rPr>
              <w:rFonts w:ascii="TradeGothic" w:hAnsi="TradeGothic"/>
              <w:b/>
              <w:bCs/>
              <w:sz w:val="16"/>
            </w:rPr>
          </w:pPr>
        </w:p>
      </w:tc>
      <w:tc>
        <w:tcPr>
          <w:tcW w:w="4111" w:type="dxa"/>
          <w:tcMar>
            <w:left w:w="567" w:type="dxa"/>
          </w:tcMar>
        </w:tcPr>
        <w:p w14:paraId="0021733F" w14:textId="77777777" w:rsidR="003C40E4" w:rsidRDefault="00555A91">
          <w:pPr>
            <w:pStyle w:val="Sidhuvud"/>
            <w:ind w:right="360"/>
          </w:pPr>
        </w:p>
      </w:tc>
      <w:tc>
        <w:tcPr>
          <w:tcW w:w="1525" w:type="dxa"/>
        </w:tcPr>
        <w:p w14:paraId="1E4EF6FB" w14:textId="77777777" w:rsidR="003C40E4" w:rsidRDefault="00555A91">
          <w:pPr>
            <w:pStyle w:val="Sidhuvud"/>
            <w:ind w:right="360"/>
          </w:pPr>
        </w:p>
      </w:tc>
    </w:tr>
  </w:tbl>
  <w:p w14:paraId="174D46FB" w14:textId="77777777" w:rsidR="003C40E4" w:rsidRDefault="00555A91">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F4E4E" w14:textId="77777777" w:rsidR="003C40E4" w:rsidRDefault="00476A8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55A91">
      <w:rPr>
        <w:rStyle w:val="Sidnummer"/>
        <w:noProof/>
      </w:rPr>
      <w:t>7</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3C40E4" w14:paraId="157A0ACE" w14:textId="77777777">
      <w:trPr>
        <w:cantSplit/>
      </w:trPr>
      <w:tc>
        <w:tcPr>
          <w:tcW w:w="3119" w:type="dxa"/>
        </w:tcPr>
        <w:p w14:paraId="114BAD4D" w14:textId="77777777" w:rsidR="003C40E4" w:rsidRDefault="00555A91">
          <w:pPr>
            <w:pStyle w:val="Sidhuvud"/>
            <w:spacing w:line="200" w:lineRule="atLeast"/>
            <w:ind w:right="357"/>
            <w:rPr>
              <w:rFonts w:ascii="TradeGothic" w:hAnsi="TradeGothic"/>
              <w:b/>
              <w:bCs/>
              <w:sz w:val="16"/>
            </w:rPr>
          </w:pPr>
        </w:p>
      </w:tc>
      <w:tc>
        <w:tcPr>
          <w:tcW w:w="4111" w:type="dxa"/>
          <w:tcMar>
            <w:left w:w="567" w:type="dxa"/>
          </w:tcMar>
        </w:tcPr>
        <w:p w14:paraId="1F4427D6" w14:textId="77777777" w:rsidR="003C40E4" w:rsidRDefault="00555A91">
          <w:pPr>
            <w:pStyle w:val="Sidhuvud"/>
            <w:ind w:right="360"/>
          </w:pPr>
        </w:p>
      </w:tc>
      <w:tc>
        <w:tcPr>
          <w:tcW w:w="1525" w:type="dxa"/>
        </w:tcPr>
        <w:p w14:paraId="14B8ED73" w14:textId="77777777" w:rsidR="003C40E4" w:rsidRDefault="00555A91">
          <w:pPr>
            <w:pStyle w:val="Sidhuvud"/>
            <w:ind w:right="360"/>
          </w:pPr>
        </w:p>
      </w:tc>
    </w:tr>
  </w:tbl>
  <w:p w14:paraId="05FD32E4" w14:textId="77777777" w:rsidR="003C40E4" w:rsidRDefault="00555A91">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7D3C3" w14:textId="77777777" w:rsidR="003C40E4" w:rsidRDefault="003C2EC4">
    <w:pPr>
      <w:framePr w:w="2948" w:h="1321" w:hRule="exact" w:wrap="notBeside" w:vAnchor="page" w:hAnchor="page" w:x="1362" w:y="653"/>
    </w:pPr>
    <w:r>
      <w:rPr>
        <w:noProof/>
        <w:lang w:eastAsia="sv-SE"/>
      </w:rPr>
      <w:drawing>
        <wp:inline distT="0" distB="0" distL="0" distR="0" wp14:anchorId="13F032B5" wp14:editId="00D61489">
          <wp:extent cx="1868805" cy="835025"/>
          <wp:effectExtent l="0" t="0" r="0" b="317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805" cy="835025"/>
                  </a:xfrm>
                  <a:prstGeom prst="rect">
                    <a:avLst/>
                  </a:prstGeom>
                  <a:noFill/>
                  <a:ln>
                    <a:noFill/>
                  </a:ln>
                </pic:spPr>
              </pic:pic>
            </a:graphicData>
          </a:graphic>
        </wp:inline>
      </w:drawing>
    </w:r>
  </w:p>
  <w:p w14:paraId="6443CD4F" w14:textId="77777777" w:rsidR="003C40E4" w:rsidRDefault="00555A91">
    <w:pPr>
      <w:pStyle w:val="RKrubrik"/>
      <w:keepNext w:val="0"/>
      <w:tabs>
        <w:tab w:val="clear" w:pos="1134"/>
        <w:tab w:val="clear" w:pos="2835"/>
      </w:tabs>
      <w:spacing w:before="0" w:after="0" w:line="320" w:lineRule="atLeast"/>
      <w:rPr>
        <w:bCs/>
      </w:rPr>
    </w:pPr>
  </w:p>
  <w:p w14:paraId="18283801" w14:textId="77777777" w:rsidR="003C40E4" w:rsidRDefault="00555A91">
    <w:pPr>
      <w:rPr>
        <w:rFonts w:ascii="TradeGothic" w:hAnsi="TradeGothic"/>
        <w:b/>
        <w:bCs/>
        <w:spacing w:val="12"/>
        <w:sz w:val="22"/>
      </w:rPr>
    </w:pPr>
  </w:p>
  <w:p w14:paraId="59F92BD8" w14:textId="77777777" w:rsidR="003C40E4" w:rsidRDefault="00555A91">
    <w:pPr>
      <w:pStyle w:val="RKrubrik"/>
      <w:keepNext w:val="0"/>
      <w:tabs>
        <w:tab w:val="clear" w:pos="1134"/>
        <w:tab w:val="clear" w:pos="2835"/>
      </w:tabs>
      <w:spacing w:before="0" w:after="0" w:line="320" w:lineRule="atLeast"/>
      <w:rPr>
        <w:bCs/>
      </w:rPr>
    </w:pPr>
  </w:p>
  <w:p w14:paraId="4713E120" w14:textId="77777777" w:rsidR="003C40E4" w:rsidRDefault="00555A91">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1D6BAF8"/>
    <w:lvl w:ilvl="0">
      <w:start w:val="1"/>
      <w:numFmt w:val="bullet"/>
      <w:pStyle w:val="Punktlista"/>
      <w:lvlText w:val=""/>
      <w:lvlJc w:val="left"/>
      <w:pPr>
        <w:tabs>
          <w:tab w:val="num" w:pos="357"/>
        </w:tabs>
        <w:ind w:left="357" w:hanging="357"/>
      </w:pPr>
      <w:rPr>
        <w:rFonts w:ascii="Symbol" w:hAnsi="Symbol" w:hint="default"/>
      </w:rPr>
    </w:lvl>
  </w:abstractNum>
  <w:abstractNum w:abstractNumId="1">
    <w:nsid w:val="09F53D6A"/>
    <w:multiLevelType w:val="hybridMultilevel"/>
    <w:tmpl w:val="D046CE22"/>
    <w:lvl w:ilvl="0" w:tplc="6C1AB6E8">
      <w:start w:val="1"/>
      <w:numFmt w:val="decimal"/>
      <w:lvlText w:val="%1."/>
      <w:lvlJc w:val="left"/>
      <w:pPr>
        <w:ind w:left="720" w:hanging="360"/>
      </w:pPr>
      <w:rPr>
        <w:rFonts w:ascii="TradeGothic Bold" w:hAnsi="TradeGothic Bold"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0F3219F6"/>
    <w:multiLevelType w:val="hybridMultilevel"/>
    <w:tmpl w:val="69B609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146B13D2"/>
    <w:multiLevelType w:val="hybridMultilevel"/>
    <w:tmpl w:val="B7583CAA"/>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nsid w:val="1BAD766F"/>
    <w:multiLevelType w:val="hybridMultilevel"/>
    <w:tmpl w:val="0C2A2746"/>
    <w:lvl w:ilvl="0" w:tplc="62FE38E4">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20CE2F60"/>
    <w:multiLevelType w:val="singleLevel"/>
    <w:tmpl w:val="B3C4F8EE"/>
    <w:name w:val="Dash 3"/>
    <w:lvl w:ilvl="0">
      <w:start w:val="1"/>
      <w:numFmt w:val="bullet"/>
      <w:pStyle w:val="Dash3"/>
      <w:lvlText w:val="–"/>
      <w:lvlJc w:val="left"/>
      <w:pPr>
        <w:tabs>
          <w:tab w:val="num" w:pos="2268"/>
        </w:tabs>
        <w:ind w:left="2268" w:hanging="567"/>
      </w:pPr>
    </w:lvl>
  </w:abstractNum>
  <w:abstractNum w:abstractNumId="6">
    <w:nsid w:val="298D3C10"/>
    <w:multiLevelType w:val="hybridMultilevel"/>
    <w:tmpl w:val="F63E52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3FAF5513"/>
    <w:multiLevelType w:val="hybridMultilevel"/>
    <w:tmpl w:val="AECEABE6"/>
    <w:lvl w:ilvl="0" w:tplc="041D000F">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407044DF"/>
    <w:multiLevelType w:val="hybridMultilevel"/>
    <w:tmpl w:val="3F864498"/>
    <w:lvl w:ilvl="0" w:tplc="627803E2">
      <w:numFmt w:val="bullet"/>
      <w:lvlText w:val="-"/>
      <w:lvlJc w:val="left"/>
      <w:pPr>
        <w:ind w:left="153" w:hanging="360"/>
      </w:pPr>
      <w:rPr>
        <w:rFonts w:ascii="OrigGarmnd BT" w:eastAsia="Times New Roman" w:hAnsi="OrigGarmnd BT" w:cs="Times New Roman" w:hint="default"/>
        <w:i/>
      </w:rPr>
    </w:lvl>
    <w:lvl w:ilvl="1" w:tplc="041D0003" w:tentative="1">
      <w:start w:val="1"/>
      <w:numFmt w:val="bullet"/>
      <w:lvlText w:val="o"/>
      <w:lvlJc w:val="left"/>
      <w:pPr>
        <w:ind w:left="873" w:hanging="360"/>
      </w:pPr>
      <w:rPr>
        <w:rFonts w:ascii="Courier New" w:hAnsi="Courier New" w:cs="Courier New" w:hint="default"/>
      </w:rPr>
    </w:lvl>
    <w:lvl w:ilvl="2" w:tplc="041D0005" w:tentative="1">
      <w:start w:val="1"/>
      <w:numFmt w:val="bullet"/>
      <w:lvlText w:val=""/>
      <w:lvlJc w:val="left"/>
      <w:pPr>
        <w:ind w:left="1593" w:hanging="360"/>
      </w:pPr>
      <w:rPr>
        <w:rFonts w:ascii="Wingdings" w:hAnsi="Wingdings" w:hint="default"/>
      </w:rPr>
    </w:lvl>
    <w:lvl w:ilvl="3" w:tplc="041D0001" w:tentative="1">
      <w:start w:val="1"/>
      <w:numFmt w:val="bullet"/>
      <w:lvlText w:val=""/>
      <w:lvlJc w:val="left"/>
      <w:pPr>
        <w:ind w:left="2313" w:hanging="360"/>
      </w:pPr>
      <w:rPr>
        <w:rFonts w:ascii="Symbol" w:hAnsi="Symbol" w:hint="default"/>
      </w:rPr>
    </w:lvl>
    <w:lvl w:ilvl="4" w:tplc="041D0003" w:tentative="1">
      <w:start w:val="1"/>
      <w:numFmt w:val="bullet"/>
      <w:lvlText w:val="o"/>
      <w:lvlJc w:val="left"/>
      <w:pPr>
        <w:ind w:left="3033" w:hanging="360"/>
      </w:pPr>
      <w:rPr>
        <w:rFonts w:ascii="Courier New" w:hAnsi="Courier New" w:cs="Courier New" w:hint="default"/>
      </w:rPr>
    </w:lvl>
    <w:lvl w:ilvl="5" w:tplc="041D0005" w:tentative="1">
      <w:start w:val="1"/>
      <w:numFmt w:val="bullet"/>
      <w:lvlText w:val=""/>
      <w:lvlJc w:val="left"/>
      <w:pPr>
        <w:ind w:left="3753" w:hanging="360"/>
      </w:pPr>
      <w:rPr>
        <w:rFonts w:ascii="Wingdings" w:hAnsi="Wingdings" w:hint="default"/>
      </w:rPr>
    </w:lvl>
    <w:lvl w:ilvl="6" w:tplc="041D0001" w:tentative="1">
      <w:start w:val="1"/>
      <w:numFmt w:val="bullet"/>
      <w:lvlText w:val=""/>
      <w:lvlJc w:val="left"/>
      <w:pPr>
        <w:ind w:left="4473" w:hanging="360"/>
      </w:pPr>
      <w:rPr>
        <w:rFonts w:ascii="Symbol" w:hAnsi="Symbol" w:hint="default"/>
      </w:rPr>
    </w:lvl>
    <w:lvl w:ilvl="7" w:tplc="041D0003" w:tentative="1">
      <w:start w:val="1"/>
      <w:numFmt w:val="bullet"/>
      <w:lvlText w:val="o"/>
      <w:lvlJc w:val="left"/>
      <w:pPr>
        <w:ind w:left="5193" w:hanging="360"/>
      </w:pPr>
      <w:rPr>
        <w:rFonts w:ascii="Courier New" w:hAnsi="Courier New" w:cs="Courier New" w:hint="default"/>
      </w:rPr>
    </w:lvl>
    <w:lvl w:ilvl="8" w:tplc="041D0005" w:tentative="1">
      <w:start w:val="1"/>
      <w:numFmt w:val="bullet"/>
      <w:lvlText w:val=""/>
      <w:lvlJc w:val="left"/>
      <w:pPr>
        <w:ind w:left="5913" w:hanging="360"/>
      </w:pPr>
      <w:rPr>
        <w:rFonts w:ascii="Wingdings" w:hAnsi="Wingdings" w:hint="default"/>
      </w:rPr>
    </w:lvl>
  </w:abstractNum>
  <w:abstractNum w:abstractNumId="9">
    <w:nsid w:val="43E61029"/>
    <w:multiLevelType w:val="hybridMultilevel"/>
    <w:tmpl w:val="B396138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nsid w:val="50D07CA9"/>
    <w:multiLevelType w:val="hybridMultilevel"/>
    <w:tmpl w:val="A26CB5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548E009C"/>
    <w:multiLevelType w:val="hybridMultilevel"/>
    <w:tmpl w:val="D5CA38DE"/>
    <w:lvl w:ilvl="0" w:tplc="6E984580">
      <w:start w:val="3"/>
      <w:numFmt w:val="bullet"/>
      <w:lvlText w:val="-"/>
      <w:lvlJc w:val="left"/>
      <w:pPr>
        <w:ind w:left="720" w:hanging="360"/>
      </w:pPr>
      <w:rPr>
        <w:rFonts w:ascii="TradeGothic" w:eastAsia="Times New Roman" w:hAnsi="TradeGothic" w:cs="Times New Roman" w:hint="default"/>
        <w:b/>
        <w:i w:val="0"/>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5E9004F8"/>
    <w:multiLevelType w:val="hybridMultilevel"/>
    <w:tmpl w:val="03066984"/>
    <w:lvl w:ilvl="0" w:tplc="9CAE3E72">
      <w:start w:val="7"/>
      <w:numFmt w:val="bullet"/>
      <w:lvlText w:val="-"/>
      <w:lvlJc w:val="left"/>
      <w:pPr>
        <w:ind w:left="720" w:hanging="360"/>
      </w:pPr>
      <w:rPr>
        <w:rFonts w:ascii="TradeGothic Bold" w:eastAsia="Times New Roman" w:hAnsi="TradeGothic Bol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64166DD8"/>
    <w:multiLevelType w:val="hybridMultilevel"/>
    <w:tmpl w:val="B2B8E6C8"/>
    <w:lvl w:ilvl="0" w:tplc="C49AE8A6">
      <w:numFmt w:val="bullet"/>
      <w:lvlText w:val="-"/>
      <w:lvlJc w:val="left"/>
      <w:pPr>
        <w:ind w:left="36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6A0C2754"/>
    <w:multiLevelType w:val="hybridMultilevel"/>
    <w:tmpl w:val="574C9894"/>
    <w:lvl w:ilvl="0" w:tplc="EC2CF61C">
      <w:start w:val="1"/>
      <w:numFmt w:val="decimal"/>
      <w:lvlText w:val="%1."/>
      <w:lvlJc w:val="left"/>
      <w:pPr>
        <w:ind w:left="720" w:hanging="360"/>
      </w:pPr>
      <w:rPr>
        <w:rFonts w:ascii="OrigGarmnd BT" w:eastAsia="Times New Roman" w:hAnsi="OrigGarmnd BT" w:cs="Times New Roman"/>
        <w:color w:val="333333"/>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nsid w:val="6C0B397A"/>
    <w:multiLevelType w:val="singleLevel"/>
    <w:tmpl w:val="39D2B61E"/>
    <w:name w:val="Dash 2"/>
    <w:lvl w:ilvl="0">
      <w:start w:val="1"/>
      <w:numFmt w:val="bullet"/>
      <w:pStyle w:val="Dash2"/>
      <w:lvlText w:val="–"/>
      <w:lvlJc w:val="left"/>
      <w:pPr>
        <w:tabs>
          <w:tab w:val="num" w:pos="1701"/>
        </w:tabs>
        <w:ind w:left="1701" w:hanging="567"/>
      </w:pPr>
    </w:lvl>
  </w:abstractNum>
  <w:abstractNum w:abstractNumId="16">
    <w:nsid w:val="75447C33"/>
    <w:multiLevelType w:val="hybridMultilevel"/>
    <w:tmpl w:val="99C4A4F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nsid w:val="7A461219"/>
    <w:multiLevelType w:val="hybridMultilevel"/>
    <w:tmpl w:val="03FACC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nsid w:val="7E0F6635"/>
    <w:multiLevelType w:val="hybridMultilevel"/>
    <w:tmpl w:val="CBC6E1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16"/>
  </w:num>
  <w:num w:numId="3">
    <w:abstractNumId w:val="11"/>
  </w:num>
  <w:num w:numId="4">
    <w:abstractNumId w:val="13"/>
  </w:num>
  <w:num w:numId="5">
    <w:abstractNumId w:val="3"/>
  </w:num>
  <w:num w:numId="6">
    <w:abstractNumId w:val="4"/>
  </w:num>
  <w:num w:numId="7">
    <w:abstractNumId w:val="10"/>
  </w:num>
  <w:num w:numId="8">
    <w:abstractNumId w:val="7"/>
  </w:num>
  <w:num w:numId="9">
    <w:abstractNumId w:val="1"/>
  </w:num>
  <w:num w:numId="10">
    <w:abstractNumId w:val="8"/>
  </w:num>
  <w:num w:numId="11">
    <w:abstractNumId w:val="18"/>
  </w:num>
  <w:num w:numId="12">
    <w:abstractNumId w:val="15"/>
  </w:num>
  <w:num w:numId="13">
    <w:abstractNumId w:val="5"/>
  </w:num>
  <w:num w:numId="14">
    <w:abstractNumId w:val="12"/>
  </w:num>
  <w:num w:numId="15">
    <w:abstractNumId w:val="0"/>
  </w:num>
  <w:num w:numId="16">
    <w:abstractNumId w:val="17"/>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C4"/>
    <w:rsid w:val="000343EE"/>
    <w:rsid w:val="0005738F"/>
    <w:rsid w:val="00077EDD"/>
    <w:rsid w:val="00091D78"/>
    <w:rsid w:val="0009265F"/>
    <w:rsid w:val="000A6591"/>
    <w:rsid w:val="000B2F62"/>
    <w:rsid w:val="000C5326"/>
    <w:rsid w:val="000F3B42"/>
    <w:rsid w:val="000F5420"/>
    <w:rsid w:val="00124A56"/>
    <w:rsid w:val="00141243"/>
    <w:rsid w:val="0014751F"/>
    <w:rsid w:val="001505A2"/>
    <w:rsid w:val="00153E35"/>
    <w:rsid w:val="00172052"/>
    <w:rsid w:val="0017213A"/>
    <w:rsid w:val="00175C18"/>
    <w:rsid w:val="001972C6"/>
    <w:rsid w:val="001A6813"/>
    <w:rsid w:val="001D2BD6"/>
    <w:rsid w:val="002002AD"/>
    <w:rsid w:val="0023016A"/>
    <w:rsid w:val="00243F97"/>
    <w:rsid w:val="00270E28"/>
    <w:rsid w:val="002730DA"/>
    <w:rsid w:val="0028799D"/>
    <w:rsid w:val="0029437F"/>
    <w:rsid w:val="002A142D"/>
    <w:rsid w:val="002A2657"/>
    <w:rsid w:val="002A6184"/>
    <w:rsid w:val="002D1C52"/>
    <w:rsid w:val="003072E3"/>
    <w:rsid w:val="00313C4C"/>
    <w:rsid w:val="003300A2"/>
    <w:rsid w:val="00332F7F"/>
    <w:rsid w:val="00335E22"/>
    <w:rsid w:val="00363324"/>
    <w:rsid w:val="00373687"/>
    <w:rsid w:val="00373809"/>
    <w:rsid w:val="00387EDA"/>
    <w:rsid w:val="003969CE"/>
    <w:rsid w:val="00397C1D"/>
    <w:rsid w:val="00397DF5"/>
    <w:rsid w:val="003A2D4C"/>
    <w:rsid w:val="003A5398"/>
    <w:rsid w:val="003A5BD3"/>
    <w:rsid w:val="003B09B2"/>
    <w:rsid w:val="003C2EC4"/>
    <w:rsid w:val="00432F3D"/>
    <w:rsid w:val="004341A9"/>
    <w:rsid w:val="00437D6A"/>
    <w:rsid w:val="00466A0C"/>
    <w:rsid w:val="00476A8D"/>
    <w:rsid w:val="00495C42"/>
    <w:rsid w:val="004B142C"/>
    <w:rsid w:val="004B6FC0"/>
    <w:rsid w:val="004D35ED"/>
    <w:rsid w:val="004E3600"/>
    <w:rsid w:val="00506C71"/>
    <w:rsid w:val="00507EBA"/>
    <w:rsid w:val="00520740"/>
    <w:rsid w:val="00534BAB"/>
    <w:rsid w:val="00547463"/>
    <w:rsid w:val="00555A91"/>
    <w:rsid w:val="00580CF2"/>
    <w:rsid w:val="005A01E0"/>
    <w:rsid w:val="005A073A"/>
    <w:rsid w:val="005A57F8"/>
    <w:rsid w:val="005A7DE4"/>
    <w:rsid w:val="005C4C06"/>
    <w:rsid w:val="005D084E"/>
    <w:rsid w:val="005E2EAC"/>
    <w:rsid w:val="005F758B"/>
    <w:rsid w:val="00612545"/>
    <w:rsid w:val="00617AD1"/>
    <w:rsid w:val="00623695"/>
    <w:rsid w:val="0064725D"/>
    <w:rsid w:val="0066294F"/>
    <w:rsid w:val="00662E74"/>
    <w:rsid w:val="00672554"/>
    <w:rsid w:val="0067766D"/>
    <w:rsid w:val="006A33F8"/>
    <w:rsid w:val="006E5C9C"/>
    <w:rsid w:val="006F03B3"/>
    <w:rsid w:val="00707200"/>
    <w:rsid w:val="00707883"/>
    <w:rsid w:val="00711471"/>
    <w:rsid w:val="007203F9"/>
    <w:rsid w:val="00720D9E"/>
    <w:rsid w:val="00721217"/>
    <w:rsid w:val="00726A18"/>
    <w:rsid w:val="00736851"/>
    <w:rsid w:val="00753209"/>
    <w:rsid w:val="0075636B"/>
    <w:rsid w:val="00760030"/>
    <w:rsid w:val="007B185D"/>
    <w:rsid w:val="007B5890"/>
    <w:rsid w:val="007E2FD9"/>
    <w:rsid w:val="008145DF"/>
    <w:rsid w:val="00830137"/>
    <w:rsid w:val="00830C5C"/>
    <w:rsid w:val="0083356B"/>
    <w:rsid w:val="00837C76"/>
    <w:rsid w:val="008640EA"/>
    <w:rsid w:val="00865948"/>
    <w:rsid w:val="00872710"/>
    <w:rsid w:val="00876B1F"/>
    <w:rsid w:val="00883C7D"/>
    <w:rsid w:val="00892FAD"/>
    <w:rsid w:val="008A3A58"/>
    <w:rsid w:val="008A6C6B"/>
    <w:rsid w:val="008B6D49"/>
    <w:rsid w:val="008F1C4C"/>
    <w:rsid w:val="00900D53"/>
    <w:rsid w:val="00920025"/>
    <w:rsid w:val="009228B9"/>
    <w:rsid w:val="00926C3B"/>
    <w:rsid w:val="00932364"/>
    <w:rsid w:val="00932E25"/>
    <w:rsid w:val="009358BB"/>
    <w:rsid w:val="00943944"/>
    <w:rsid w:val="0096097A"/>
    <w:rsid w:val="00967031"/>
    <w:rsid w:val="00972C53"/>
    <w:rsid w:val="0098088B"/>
    <w:rsid w:val="0099004E"/>
    <w:rsid w:val="00993D15"/>
    <w:rsid w:val="009A3259"/>
    <w:rsid w:val="009A4232"/>
    <w:rsid w:val="009D0525"/>
    <w:rsid w:val="009D3118"/>
    <w:rsid w:val="009D57D3"/>
    <w:rsid w:val="009E20EF"/>
    <w:rsid w:val="009E3382"/>
    <w:rsid w:val="00A139FF"/>
    <w:rsid w:val="00A17406"/>
    <w:rsid w:val="00A243DE"/>
    <w:rsid w:val="00A41E91"/>
    <w:rsid w:val="00A533BD"/>
    <w:rsid w:val="00A82B26"/>
    <w:rsid w:val="00AD460D"/>
    <w:rsid w:val="00AD6038"/>
    <w:rsid w:val="00AF1C67"/>
    <w:rsid w:val="00B20D0B"/>
    <w:rsid w:val="00B328DD"/>
    <w:rsid w:val="00B46EE2"/>
    <w:rsid w:val="00B5423B"/>
    <w:rsid w:val="00B55216"/>
    <w:rsid w:val="00B55D30"/>
    <w:rsid w:val="00B57BE7"/>
    <w:rsid w:val="00B62944"/>
    <w:rsid w:val="00B70DF8"/>
    <w:rsid w:val="00B776BE"/>
    <w:rsid w:val="00B9484C"/>
    <w:rsid w:val="00BA5C1B"/>
    <w:rsid w:val="00BB3A8C"/>
    <w:rsid w:val="00BD000D"/>
    <w:rsid w:val="00BE00DB"/>
    <w:rsid w:val="00BE3104"/>
    <w:rsid w:val="00BE4AA0"/>
    <w:rsid w:val="00BF3A01"/>
    <w:rsid w:val="00C04C91"/>
    <w:rsid w:val="00C0564E"/>
    <w:rsid w:val="00C06D99"/>
    <w:rsid w:val="00C12CA8"/>
    <w:rsid w:val="00C2245F"/>
    <w:rsid w:val="00C432CE"/>
    <w:rsid w:val="00C5515E"/>
    <w:rsid w:val="00C70C00"/>
    <w:rsid w:val="00C90734"/>
    <w:rsid w:val="00C957AD"/>
    <w:rsid w:val="00C959C9"/>
    <w:rsid w:val="00CA71B2"/>
    <w:rsid w:val="00CB3C55"/>
    <w:rsid w:val="00CB57E7"/>
    <w:rsid w:val="00CF1C81"/>
    <w:rsid w:val="00D14A10"/>
    <w:rsid w:val="00D268FB"/>
    <w:rsid w:val="00D26D7A"/>
    <w:rsid w:val="00D4763C"/>
    <w:rsid w:val="00D761F0"/>
    <w:rsid w:val="00D84770"/>
    <w:rsid w:val="00D94437"/>
    <w:rsid w:val="00DB16D7"/>
    <w:rsid w:val="00DE04F6"/>
    <w:rsid w:val="00DE40DA"/>
    <w:rsid w:val="00DF4254"/>
    <w:rsid w:val="00E177F4"/>
    <w:rsid w:val="00E545B6"/>
    <w:rsid w:val="00E65965"/>
    <w:rsid w:val="00E66ACE"/>
    <w:rsid w:val="00E862D2"/>
    <w:rsid w:val="00EC082D"/>
    <w:rsid w:val="00EC318D"/>
    <w:rsid w:val="00EC32A9"/>
    <w:rsid w:val="00ED054E"/>
    <w:rsid w:val="00ED1AAB"/>
    <w:rsid w:val="00EE6975"/>
    <w:rsid w:val="00EF6578"/>
    <w:rsid w:val="00F003A3"/>
    <w:rsid w:val="00F059A5"/>
    <w:rsid w:val="00F11BC0"/>
    <w:rsid w:val="00F26DCD"/>
    <w:rsid w:val="00F36AEA"/>
    <w:rsid w:val="00F56EC4"/>
    <w:rsid w:val="00F63D01"/>
    <w:rsid w:val="00F813A9"/>
    <w:rsid w:val="00F966D0"/>
    <w:rsid w:val="00F96E9F"/>
    <w:rsid w:val="00FA718B"/>
    <w:rsid w:val="00FC227C"/>
    <w:rsid w:val="00FD2B02"/>
    <w:rsid w:val="00FD40FD"/>
    <w:rsid w:val="00FE2A4E"/>
    <w:rsid w:val="00FE62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73A34"/>
  <w15:docId w15:val="{4D539916-060C-498B-9812-9732B3D7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EC4"/>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paragraph" w:styleId="Rubrik1">
    <w:name w:val="heading 1"/>
    <w:basedOn w:val="Normal"/>
    <w:next w:val="Normal"/>
    <w:link w:val="Rubrik1Char"/>
    <w:uiPriority w:val="9"/>
    <w:qFormat/>
    <w:rsid w:val="00A533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Rubrik1"/>
    <w:next w:val="RKnormal"/>
    <w:link w:val="Rubrik2Char"/>
    <w:qFormat/>
    <w:rsid w:val="00A533BD"/>
    <w:pPr>
      <w:keepLines w:val="0"/>
      <w:tabs>
        <w:tab w:val="left" w:pos="1134"/>
      </w:tabs>
      <w:spacing w:before="360" w:after="160"/>
      <w:outlineLvl w:val="1"/>
    </w:pPr>
    <w:rPr>
      <w:rFonts w:ascii="TradeGothic" w:eastAsia="Times New Roman" w:hAnsi="TradeGothic" w:cs="Times New Roman"/>
      <w:bCs w:val="0"/>
      <w:color w:val="auto"/>
      <w:kern w:val="28"/>
      <w:sz w:val="22"/>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3C2EC4"/>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3C2EC4"/>
    <w:pPr>
      <w:tabs>
        <w:tab w:val="center" w:pos="4153"/>
        <w:tab w:val="right" w:pos="8306"/>
      </w:tabs>
    </w:pPr>
  </w:style>
  <w:style w:type="character" w:customStyle="1" w:styleId="SidhuvudChar">
    <w:name w:val="Sidhuvud Char"/>
    <w:basedOn w:val="Standardstycketeckensnitt"/>
    <w:link w:val="Sidhuvud"/>
    <w:rsid w:val="003C2EC4"/>
    <w:rPr>
      <w:rFonts w:ascii="OrigGarmnd BT" w:eastAsia="Times New Roman" w:hAnsi="OrigGarmnd BT" w:cs="Times New Roman"/>
      <w:sz w:val="24"/>
      <w:szCs w:val="20"/>
    </w:rPr>
  </w:style>
  <w:style w:type="paragraph" w:customStyle="1" w:styleId="RKnormal">
    <w:name w:val="RKnormal"/>
    <w:basedOn w:val="Normal"/>
    <w:link w:val="RKnormalChar"/>
    <w:rsid w:val="003C2EC4"/>
    <w:pPr>
      <w:tabs>
        <w:tab w:val="left" w:pos="2835"/>
      </w:tabs>
      <w:spacing w:line="240" w:lineRule="atLeast"/>
    </w:pPr>
  </w:style>
  <w:style w:type="paragraph" w:customStyle="1" w:styleId="RKrubrik">
    <w:name w:val="RKrubrik"/>
    <w:basedOn w:val="RKnormal"/>
    <w:next w:val="RKnormal"/>
    <w:rsid w:val="003C2EC4"/>
    <w:pPr>
      <w:keepNext/>
      <w:tabs>
        <w:tab w:val="left" w:pos="1134"/>
      </w:tabs>
      <w:spacing w:before="360" w:after="120"/>
    </w:pPr>
    <w:rPr>
      <w:rFonts w:ascii="TradeGothic" w:hAnsi="TradeGothic"/>
      <w:b/>
      <w:sz w:val="22"/>
    </w:rPr>
  </w:style>
  <w:style w:type="character" w:styleId="Sidnummer">
    <w:name w:val="page number"/>
    <w:basedOn w:val="Standardstycketeckensnitt"/>
    <w:rsid w:val="003C2EC4"/>
  </w:style>
  <w:style w:type="character" w:customStyle="1" w:styleId="RKnormalChar">
    <w:name w:val="RKnormal Char"/>
    <w:link w:val="RKnormal"/>
    <w:rsid w:val="003C2EC4"/>
    <w:rPr>
      <w:rFonts w:ascii="OrigGarmnd BT" w:eastAsia="Times New Roman" w:hAnsi="OrigGarmnd BT" w:cs="Times New Roman"/>
      <w:sz w:val="24"/>
      <w:szCs w:val="20"/>
    </w:rPr>
  </w:style>
  <w:style w:type="character" w:styleId="Stark">
    <w:name w:val="Strong"/>
    <w:qFormat/>
    <w:rsid w:val="003C2EC4"/>
    <w:rPr>
      <w:b/>
      <w:bCs/>
    </w:rPr>
  </w:style>
  <w:style w:type="paragraph" w:styleId="Fotnotstext">
    <w:name w:val="footnote text"/>
    <w:basedOn w:val="Normal"/>
    <w:link w:val="FotnotstextChar"/>
    <w:semiHidden/>
    <w:rsid w:val="003C2EC4"/>
    <w:rPr>
      <w:sz w:val="20"/>
    </w:rPr>
  </w:style>
  <w:style w:type="character" w:customStyle="1" w:styleId="FotnotstextChar">
    <w:name w:val="Fotnotstext Char"/>
    <w:basedOn w:val="Standardstycketeckensnitt"/>
    <w:link w:val="Fotnotstext"/>
    <w:semiHidden/>
    <w:rsid w:val="003C2EC4"/>
    <w:rPr>
      <w:rFonts w:ascii="OrigGarmnd BT" w:eastAsia="Times New Roman" w:hAnsi="OrigGarmnd BT" w:cs="Times New Roman"/>
      <w:sz w:val="20"/>
      <w:szCs w:val="20"/>
    </w:rPr>
  </w:style>
  <w:style w:type="character" w:styleId="Fotnotsreferens">
    <w:name w:val="footnote reference"/>
    <w:semiHidden/>
    <w:rsid w:val="003C2EC4"/>
    <w:rPr>
      <w:vertAlign w:val="superscript"/>
    </w:rPr>
  </w:style>
  <w:style w:type="paragraph" w:styleId="Ballongtext">
    <w:name w:val="Balloon Text"/>
    <w:basedOn w:val="Normal"/>
    <w:link w:val="BallongtextChar"/>
    <w:uiPriority w:val="99"/>
    <w:semiHidden/>
    <w:unhideWhenUsed/>
    <w:rsid w:val="003C2EC4"/>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C2EC4"/>
    <w:rPr>
      <w:rFonts w:ascii="Tahoma" w:eastAsia="Times New Roman" w:hAnsi="Tahoma" w:cs="Tahoma"/>
      <w:sz w:val="16"/>
      <w:szCs w:val="16"/>
    </w:rPr>
  </w:style>
  <w:style w:type="paragraph" w:customStyle="1" w:styleId="EntEmet">
    <w:name w:val="EntEmet"/>
    <w:basedOn w:val="Normal"/>
    <w:rsid w:val="005E2EAC"/>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eastAsia="Calibri" w:hAnsi="Times New Roman"/>
      <w:lang w:val="en-GB" w:eastAsia="fr-BE"/>
    </w:rPr>
  </w:style>
  <w:style w:type="paragraph" w:customStyle="1" w:styleId="Liststycke1">
    <w:name w:val="Liststycke1"/>
    <w:basedOn w:val="Normal"/>
    <w:rsid w:val="005E2EAC"/>
    <w:pPr>
      <w:overflowPunct/>
      <w:autoSpaceDE/>
      <w:autoSpaceDN/>
      <w:adjustRightInd/>
      <w:spacing w:line="240" w:lineRule="auto"/>
      <w:ind w:left="720"/>
      <w:textAlignment w:val="auto"/>
    </w:pPr>
    <w:rPr>
      <w:rFonts w:ascii="Calibri" w:eastAsia="Calibri" w:hAnsi="Calibri" w:cs="Calibri"/>
      <w:sz w:val="22"/>
      <w:szCs w:val="22"/>
      <w:lang w:val="en-US"/>
    </w:rPr>
  </w:style>
  <w:style w:type="paragraph" w:styleId="Normalwebb">
    <w:name w:val="Normal (Web)"/>
    <w:basedOn w:val="Normal"/>
    <w:rsid w:val="005E2EAC"/>
    <w:pPr>
      <w:overflowPunct/>
      <w:autoSpaceDE/>
      <w:autoSpaceDN/>
      <w:adjustRightInd/>
      <w:spacing w:line="240" w:lineRule="auto"/>
      <w:textAlignment w:val="auto"/>
    </w:pPr>
    <w:rPr>
      <w:rFonts w:ascii="Times New Roman" w:hAnsi="Times New Roman"/>
      <w:szCs w:val="24"/>
      <w:lang w:val="hu-HU" w:eastAsia="hu-HU"/>
    </w:rPr>
  </w:style>
  <w:style w:type="paragraph" w:styleId="Liststycke">
    <w:name w:val="List Paragraph"/>
    <w:basedOn w:val="Normal"/>
    <w:uiPriority w:val="34"/>
    <w:qFormat/>
    <w:rsid w:val="005E2EAC"/>
    <w:pPr>
      <w:ind w:left="720"/>
      <w:contextualSpacing/>
    </w:pPr>
  </w:style>
  <w:style w:type="character" w:customStyle="1" w:styleId="Rubrik2Char">
    <w:name w:val="Rubrik 2 Char"/>
    <w:basedOn w:val="Standardstycketeckensnitt"/>
    <w:link w:val="Rubrik2"/>
    <w:rsid w:val="00A533BD"/>
    <w:rPr>
      <w:rFonts w:ascii="TradeGothic" w:eastAsia="Times New Roman" w:hAnsi="TradeGothic" w:cs="Times New Roman"/>
      <w:b/>
      <w:kern w:val="28"/>
      <w:szCs w:val="20"/>
    </w:rPr>
  </w:style>
  <w:style w:type="character" w:customStyle="1" w:styleId="Rubrik1Char">
    <w:name w:val="Rubrik 1 Char"/>
    <w:basedOn w:val="Standardstycketeckensnitt"/>
    <w:link w:val="Rubrik1"/>
    <w:uiPriority w:val="9"/>
    <w:rsid w:val="00A533BD"/>
    <w:rPr>
      <w:rFonts w:asciiTheme="majorHAnsi" w:eastAsiaTheme="majorEastAsia" w:hAnsiTheme="majorHAnsi" w:cstheme="majorBidi"/>
      <w:b/>
      <w:bCs/>
      <w:color w:val="365F91" w:themeColor="accent1" w:themeShade="BF"/>
      <w:sz w:val="28"/>
      <w:szCs w:val="28"/>
    </w:rPr>
  </w:style>
  <w:style w:type="paragraph" w:styleId="Kommentarer">
    <w:name w:val="annotation text"/>
    <w:basedOn w:val="Normal"/>
    <w:link w:val="KommentarerChar"/>
    <w:semiHidden/>
    <w:unhideWhenUsed/>
    <w:rsid w:val="000A6591"/>
    <w:pPr>
      <w:textAlignment w:val="auto"/>
    </w:pPr>
    <w:rPr>
      <w:sz w:val="20"/>
    </w:rPr>
  </w:style>
  <w:style w:type="character" w:customStyle="1" w:styleId="KommentarerChar">
    <w:name w:val="Kommentarer Char"/>
    <w:basedOn w:val="Standardstycketeckensnitt"/>
    <w:link w:val="Kommentarer"/>
    <w:semiHidden/>
    <w:rsid w:val="000A6591"/>
    <w:rPr>
      <w:rFonts w:ascii="OrigGarmnd BT" w:eastAsia="Times New Roman" w:hAnsi="OrigGarmnd BT" w:cs="Times New Roman"/>
      <w:sz w:val="20"/>
      <w:szCs w:val="20"/>
    </w:rPr>
  </w:style>
  <w:style w:type="character" w:styleId="Kommentarsreferens">
    <w:name w:val="annotation reference"/>
    <w:semiHidden/>
    <w:unhideWhenUsed/>
    <w:rsid w:val="000A6591"/>
    <w:rPr>
      <w:sz w:val="16"/>
      <w:szCs w:val="16"/>
    </w:rPr>
  </w:style>
  <w:style w:type="paragraph" w:customStyle="1" w:styleId="EntRefer">
    <w:name w:val="EntRefer"/>
    <w:basedOn w:val="Normal"/>
    <w:rsid w:val="000A6591"/>
    <w:pPr>
      <w:widowControl w:val="0"/>
      <w:overflowPunct/>
      <w:autoSpaceDE/>
      <w:autoSpaceDN/>
      <w:adjustRightInd/>
      <w:spacing w:line="240" w:lineRule="auto"/>
      <w:textAlignment w:val="auto"/>
    </w:pPr>
    <w:rPr>
      <w:rFonts w:ascii="Times New Roman" w:hAnsi="Times New Roman"/>
      <w:b/>
      <w:lang w:val="en-GB" w:eastAsia="fr-BE"/>
    </w:rPr>
  </w:style>
  <w:style w:type="paragraph" w:customStyle="1" w:styleId="Znak">
    <w:name w:val="Znak"/>
    <w:basedOn w:val="Normal"/>
    <w:rsid w:val="000A6591"/>
    <w:pPr>
      <w:overflowPunct/>
      <w:autoSpaceDE/>
      <w:autoSpaceDN/>
      <w:adjustRightInd/>
      <w:spacing w:line="240" w:lineRule="auto"/>
      <w:textAlignment w:val="auto"/>
    </w:pPr>
    <w:rPr>
      <w:rFonts w:ascii="Times New Roman" w:hAnsi="Times New Roman"/>
      <w:szCs w:val="24"/>
      <w:lang w:val="pl-PL" w:eastAsia="pl-PL"/>
    </w:rPr>
  </w:style>
  <w:style w:type="character" w:customStyle="1" w:styleId="hps">
    <w:name w:val="hps"/>
    <w:basedOn w:val="Standardstycketeckensnitt"/>
    <w:rsid w:val="00C90734"/>
  </w:style>
  <w:style w:type="paragraph" w:customStyle="1" w:styleId="Text3">
    <w:name w:val="Text 3"/>
    <w:basedOn w:val="Normal"/>
    <w:rsid w:val="0028799D"/>
    <w:pPr>
      <w:overflowPunct/>
      <w:autoSpaceDE/>
      <w:autoSpaceDN/>
      <w:adjustRightInd/>
      <w:spacing w:line="240" w:lineRule="auto"/>
      <w:ind w:left="1701"/>
      <w:textAlignment w:val="auto"/>
      <w:outlineLvl w:val="2"/>
    </w:pPr>
    <w:rPr>
      <w:rFonts w:ascii="Times New Roman" w:hAnsi="Times New Roman"/>
      <w:szCs w:val="24"/>
      <w:lang w:eastAsia="fr-BE"/>
    </w:rPr>
  </w:style>
  <w:style w:type="paragraph" w:customStyle="1" w:styleId="Text4">
    <w:name w:val="Text 4"/>
    <w:basedOn w:val="Normal"/>
    <w:rsid w:val="0028799D"/>
    <w:pPr>
      <w:overflowPunct/>
      <w:autoSpaceDE/>
      <w:autoSpaceDN/>
      <w:adjustRightInd/>
      <w:spacing w:line="240" w:lineRule="auto"/>
      <w:ind w:left="2268"/>
      <w:textAlignment w:val="auto"/>
      <w:outlineLvl w:val="3"/>
    </w:pPr>
    <w:rPr>
      <w:rFonts w:ascii="Times New Roman" w:hAnsi="Times New Roman"/>
      <w:szCs w:val="24"/>
      <w:lang w:eastAsia="fr-BE"/>
    </w:rPr>
  </w:style>
  <w:style w:type="paragraph" w:customStyle="1" w:styleId="PointManual">
    <w:name w:val="Point Manual"/>
    <w:basedOn w:val="Normal"/>
    <w:rsid w:val="0028799D"/>
    <w:pPr>
      <w:overflowPunct/>
      <w:autoSpaceDE/>
      <w:autoSpaceDN/>
      <w:adjustRightInd/>
      <w:spacing w:before="200" w:line="240" w:lineRule="auto"/>
      <w:ind w:left="567" w:hanging="567"/>
      <w:textAlignment w:val="auto"/>
    </w:pPr>
    <w:rPr>
      <w:rFonts w:ascii="Times New Roman" w:hAnsi="Times New Roman"/>
      <w:szCs w:val="24"/>
      <w:lang w:eastAsia="fr-BE"/>
    </w:rPr>
  </w:style>
  <w:style w:type="paragraph" w:customStyle="1" w:styleId="PointManual1">
    <w:name w:val="Point Manual (1)"/>
    <w:basedOn w:val="Normal"/>
    <w:rsid w:val="0028799D"/>
    <w:pPr>
      <w:overflowPunct/>
      <w:autoSpaceDE/>
      <w:autoSpaceDN/>
      <w:adjustRightInd/>
      <w:spacing w:line="240" w:lineRule="auto"/>
      <w:ind w:left="1134" w:hanging="567"/>
      <w:textAlignment w:val="auto"/>
      <w:outlineLvl w:val="0"/>
    </w:pPr>
    <w:rPr>
      <w:rFonts w:ascii="Times New Roman" w:hAnsi="Times New Roman"/>
      <w:szCs w:val="24"/>
      <w:lang w:eastAsia="fr-BE"/>
    </w:rPr>
  </w:style>
  <w:style w:type="paragraph" w:customStyle="1" w:styleId="PointManual2">
    <w:name w:val="Point Manual (2)"/>
    <w:basedOn w:val="Normal"/>
    <w:rsid w:val="0028799D"/>
    <w:pPr>
      <w:overflowPunct/>
      <w:autoSpaceDE/>
      <w:autoSpaceDN/>
      <w:adjustRightInd/>
      <w:spacing w:line="240" w:lineRule="auto"/>
      <w:ind w:left="1701" w:hanging="567"/>
      <w:textAlignment w:val="auto"/>
      <w:outlineLvl w:val="1"/>
    </w:pPr>
    <w:rPr>
      <w:rFonts w:ascii="Times New Roman" w:hAnsi="Times New Roman"/>
      <w:szCs w:val="24"/>
      <w:lang w:eastAsia="fr-BE"/>
    </w:rPr>
  </w:style>
  <w:style w:type="paragraph" w:customStyle="1" w:styleId="Dash2">
    <w:name w:val="Dash 2"/>
    <w:basedOn w:val="Normal"/>
    <w:rsid w:val="0028799D"/>
    <w:pPr>
      <w:numPr>
        <w:numId w:val="12"/>
      </w:numPr>
      <w:overflowPunct/>
      <w:autoSpaceDE/>
      <w:autoSpaceDN/>
      <w:adjustRightInd/>
      <w:spacing w:line="240" w:lineRule="auto"/>
      <w:textAlignment w:val="auto"/>
      <w:outlineLvl w:val="1"/>
    </w:pPr>
    <w:rPr>
      <w:rFonts w:ascii="Times New Roman" w:hAnsi="Times New Roman"/>
      <w:szCs w:val="24"/>
      <w:lang w:eastAsia="fr-BE"/>
    </w:rPr>
  </w:style>
  <w:style w:type="paragraph" w:customStyle="1" w:styleId="Dash3">
    <w:name w:val="Dash 3"/>
    <w:basedOn w:val="Normal"/>
    <w:rsid w:val="0028799D"/>
    <w:pPr>
      <w:numPr>
        <w:numId w:val="13"/>
      </w:numPr>
      <w:overflowPunct/>
      <w:autoSpaceDE/>
      <w:autoSpaceDN/>
      <w:adjustRightInd/>
      <w:spacing w:line="240" w:lineRule="auto"/>
      <w:textAlignment w:val="auto"/>
      <w:outlineLvl w:val="2"/>
    </w:pPr>
    <w:rPr>
      <w:rFonts w:ascii="Times New Roman" w:hAnsi="Times New Roman"/>
      <w:szCs w:val="24"/>
      <w:lang w:eastAsia="fr-BE"/>
    </w:rPr>
  </w:style>
  <w:style w:type="character" w:styleId="Hyperlnk">
    <w:name w:val="Hyperlink"/>
    <w:basedOn w:val="Standardstycketeckensnitt"/>
    <w:uiPriority w:val="99"/>
    <w:semiHidden/>
    <w:unhideWhenUsed/>
    <w:rsid w:val="00D94437"/>
    <w:rPr>
      <w:color w:val="0000FF" w:themeColor="hyperlink"/>
      <w:u w:val="single"/>
    </w:rPr>
  </w:style>
  <w:style w:type="paragraph" w:styleId="Punktlista">
    <w:name w:val="List Bullet"/>
    <w:basedOn w:val="Normal"/>
    <w:unhideWhenUsed/>
    <w:rsid w:val="00EC32A9"/>
    <w:pPr>
      <w:numPr>
        <w:numId w:val="15"/>
      </w:numPr>
      <w:textAlignment w:val="auto"/>
    </w:pPr>
  </w:style>
  <w:style w:type="paragraph" w:styleId="Kommentarsmne">
    <w:name w:val="annotation subject"/>
    <w:basedOn w:val="Kommentarer"/>
    <w:next w:val="Kommentarer"/>
    <w:link w:val="KommentarsmneChar"/>
    <w:uiPriority w:val="99"/>
    <w:semiHidden/>
    <w:unhideWhenUsed/>
    <w:rsid w:val="002730DA"/>
    <w:pPr>
      <w:spacing w:line="240" w:lineRule="auto"/>
      <w:textAlignment w:val="baseline"/>
    </w:pPr>
    <w:rPr>
      <w:b/>
      <w:bCs/>
    </w:rPr>
  </w:style>
  <w:style w:type="character" w:customStyle="1" w:styleId="KommentarsmneChar">
    <w:name w:val="Kommentarsämne Char"/>
    <w:basedOn w:val="KommentarerChar"/>
    <w:link w:val="Kommentarsmne"/>
    <w:uiPriority w:val="99"/>
    <w:semiHidden/>
    <w:rsid w:val="002730DA"/>
    <w:rPr>
      <w:rFonts w:ascii="OrigGarmnd BT" w:eastAsia="Times New Roman" w:hAnsi="OrigGarmnd B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89">
      <w:bodyDiv w:val="1"/>
      <w:marLeft w:val="0"/>
      <w:marRight w:val="0"/>
      <w:marTop w:val="0"/>
      <w:marBottom w:val="0"/>
      <w:divBdr>
        <w:top w:val="none" w:sz="0" w:space="0" w:color="auto"/>
        <w:left w:val="none" w:sz="0" w:space="0" w:color="auto"/>
        <w:bottom w:val="none" w:sz="0" w:space="0" w:color="auto"/>
        <w:right w:val="none" w:sz="0" w:space="0" w:color="auto"/>
      </w:divBdr>
    </w:div>
    <w:div w:id="1318104">
      <w:bodyDiv w:val="1"/>
      <w:marLeft w:val="0"/>
      <w:marRight w:val="0"/>
      <w:marTop w:val="0"/>
      <w:marBottom w:val="0"/>
      <w:divBdr>
        <w:top w:val="none" w:sz="0" w:space="0" w:color="auto"/>
        <w:left w:val="none" w:sz="0" w:space="0" w:color="auto"/>
        <w:bottom w:val="none" w:sz="0" w:space="0" w:color="auto"/>
        <w:right w:val="none" w:sz="0" w:space="0" w:color="auto"/>
      </w:divBdr>
    </w:div>
    <w:div w:id="45573596">
      <w:bodyDiv w:val="1"/>
      <w:marLeft w:val="0"/>
      <w:marRight w:val="0"/>
      <w:marTop w:val="0"/>
      <w:marBottom w:val="0"/>
      <w:divBdr>
        <w:top w:val="none" w:sz="0" w:space="0" w:color="auto"/>
        <w:left w:val="none" w:sz="0" w:space="0" w:color="auto"/>
        <w:bottom w:val="none" w:sz="0" w:space="0" w:color="auto"/>
        <w:right w:val="none" w:sz="0" w:space="0" w:color="auto"/>
      </w:divBdr>
    </w:div>
    <w:div w:id="107552180">
      <w:bodyDiv w:val="1"/>
      <w:marLeft w:val="0"/>
      <w:marRight w:val="0"/>
      <w:marTop w:val="0"/>
      <w:marBottom w:val="0"/>
      <w:divBdr>
        <w:top w:val="none" w:sz="0" w:space="0" w:color="auto"/>
        <w:left w:val="none" w:sz="0" w:space="0" w:color="auto"/>
        <w:bottom w:val="none" w:sz="0" w:space="0" w:color="auto"/>
        <w:right w:val="none" w:sz="0" w:space="0" w:color="auto"/>
      </w:divBdr>
    </w:div>
    <w:div w:id="113525256">
      <w:bodyDiv w:val="1"/>
      <w:marLeft w:val="0"/>
      <w:marRight w:val="0"/>
      <w:marTop w:val="0"/>
      <w:marBottom w:val="0"/>
      <w:divBdr>
        <w:top w:val="none" w:sz="0" w:space="0" w:color="auto"/>
        <w:left w:val="none" w:sz="0" w:space="0" w:color="auto"/>
        <w:bottom w:val="none" w:sz="0" w:space="0" w:color="auto"/>
        <w:right w:val="none" w:sz="0" w:space="0" w:color="auto"/>
      </w:divBdr>
    </w:div>
    <w:div w:id="167715062">
      <w:bodyDiv w:val="1"/>
      <w:marLeft w:val="0"/>
      <w:marRight w:val="0"/>
      <w:marTop w:val="0"/>
      <w:marBottom w:val="0"/>
      <w:divBdr>
        <w:top w:val="none" w:sz="0" w:space="0" w:color="auto"/>
        <w:left w:val="none" w:sz="0" w:space="0" w:color="auto"/>
        <w:bottom w:val="none" w:sz="0" w:space="0" w:color="auto"/>
        <w:right w:val="none" w:sz="0" w:space="0" w:color="auto"/>
      </w:divBdr>
    </w:div>
    <w:div w:id="212009932">
      <w:bodyDiv w:val="1"/>
      <w:marLeft w:val="0"/>
      <w:marRight w:val="0"/>
      <w:marTop w:val="0"/>
      <w:marBottom w:val="0"/>
      <w:divBdr>
        <w:top w:val="none" w:sz="0" w:space="0" w:color="auto"/>
        <w:left w:val="none" w:sz="0" w:space="0" w:color="auto"/>
        <w:bottom w:val="none" w:sz="0" w:space="0" w:color="auto"/>
        <w:right w:val="none" w:sz="0" w:space="0" w:color="auto"/>
      </w:divBdr>
    </w:div>
    <w:div w:id="311912047">
      <w:bodyDiv w:val="1"/>
      <w:marLeft w:val="0"/>
      <w:marRight w:val="0"/>
      <w:marTop w:val="0"/>
      <w:marBottom w:val="0"/>
      <w:divBdr>
        <w:top w:val="none" w:sz="0" w:space="0" w:color="auto"/>
        <w:left w:val="none" w:sz="0" w:space="0" w:color="auto"/>
        <w:bottom w:val="none" w:sz="0" w:space="0" w:color="auto"/>
        <w:right w:val="none" w:sz="0" w:space="0" w:color="auto"/>
      </w:divBdr>
    </w:div>
    <w:div w:id="440420047">
      <w:bodyDiv w:val="1"/>
      <w:marLeft w:val="0"/>
      <w:marRight w:val="0"/>
      <w:marTop w:val="0"/>
      <w:marBottom w:val="0"/>
      <w:divBdr>
        <w:top w:val="none" w:sz="0" w:space="0" w:color="auto"/>
        <w:left w:val="none" w:sz="0" w:space="0" w:color="auto"/>
        <w:bottom w:val="none" w:sz="0" w:space="0" w:color="auto"/>
        <w:right w:val="none" w:sz="0" w:space="0" w:color="auto"/>
      </w:divBdr>
    </w:div>
    <w:div w:id="471950738">
      <w:bodyDiv w:val="1"/>
      <w:marLeft w:val="0"/>
      <w:marRight w:val="0"/>
      <w:marTop w:val="0"/>
      <w:marBottom w:val="0"/>
      <w:divBdr>
        <w:top w:val="none" w:sz="0" w:space="0" w:color="auto"/>
        <w:left w:val="none" w:sz="0" w:space="0" w:color="auto"/>
        <w:bottom w:val="none" w:sz="0" w:space="0" w:color="auto"/>
        <w:right w:val="none" w:sz="0" w:space="0" w:color="auto"/>
      </w:divBdr>
    </w:div>
    <w:div w:id="767195650">
      <w:bodyDiv w:val="1"/>
      <w:marLeft w:val="0"/>
      <w:marRight w:val="0"/>
      <w:marTop w:val="0"/>
      <w:marBottom w:val="0"/>
      <w:divBdr>
        <w:top w:val="none" w:sz="0" w:space="0" w:color="auto"/>
        <w:left w:val="none" w:sz="0" w:space="0" w:color="auto"/>
        <w:bottom w:val="none" w:sz="0" w:space="0" w:color="auto"/>
        <w:right w:val="none" w:sz="0" w:space="0" w:color="auto"/>
      </w:divBdr>
    </w:div>
    <w:div w:id="1037051720">
      <w:bodyDiv w:val="1"/>
      <w:marLeft w:val="0"/>
      <w:marRight w:val="0"/>
      <w:marTop w:val="0"/>
      <w:marBottom w:val="0"/>
      <w:divBdr>
        <w:top w:val="none" w:sz="0" w:space="0" w:color="auto"/>
        <w:left w:val="none" w:sz="0" w:space="0" w:color="auto"/>
        <w:bottom w:val="none" w:sz="0" w:space="0" w:color="auto"/>
        <w:right w:val="none" w:sz="0" w:space="0" w:color="auto"/>
      </w:divBdr>
    </w:div>
    <w:div w:id="1215965100">
      <w:bodyDiv w:val="1"/>
      <w:marLeft w:val="0"/>
      <w:marRight w:val="0"/>
      <w:marTop w:val="0"/>
      <w:marBottom w:val="0"/>
      <w:divBdr>
        <w:top w:val="none" w:sz="0" w:space="0" w:color="auto"/>
        <w:left w:val="none" w:sz="0" w:space="0" w:color="auto"/>
        <w:bottom w:val="none" w:sz="0" w:space="0" w:color="auto"/>
        <w:right w:val="none" w:sz="0" w:space="0" w:color="auto"/>
      </w:divBdr>
    </w:div>
    <w:div w:id="1430586599">
      <w:bodyDiv w:val="1"/>
      <w:marLeft w:val="0"/>
      <w:marRight w:val="0"/>
      <w:marTop w:val="0"/>
      <w:marBottom w:val="0"/>
      <w:divBdr>
        <w:top w:val="none" w:sz="0" w:space="0" w:color="auto"/>
        <w:left w:val="none" w:sz="0" w:space="0" w:color="auto"/>
        <w:bottom w:val="none" w:sz="0" w:space="0" w:color="auto"/>
        <w:right w:val="none" w:sz="0" w:space="0" w:color="auto"/>
      </w:divBdr>
    </w:div>
    <w:div w:id="1553618207">
      <w:bodyDiv w:val="1"/>
      <w:marLeft w:val="0"/>
      <w:marRight w:val="0"/>
      <w:marTop w:val="0"/>
      <w:marBottom w:val="0"/>
      <w:divBdr>
        <w:top w:val="none" w:sz="0" w:space="0" w:color="auto"/>
        <w:left w:val="none" w:sz="0" w:space="0" w:color="auto"/>
        <w:bottom w:val="none" w:sz="0" w:space="0" w:color="auto"/>
        <w:right w:val="none" w:sz="0" w:space="0" w:color="auto"/>
      </w:divBdr>
    </w:div>
    <w:div w:id="1561791342">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625892809">
      <w:bodyDiv w:val="1"/>
      <w:marLeft w:val="0"/>
      <w:marRight w:val="0"/>
      <w:marTop w:val="0"/>
      <w:marBottom w:val="0"/>
      <w:divBdr>
        <w:top w:val="none" w:sz="0" w:space="0" w:color="auto"/>
        <w:left w:val="none" w:sz="0" w:space="0" w:color="auto"/>
        <w:bottom w:val="none" w:sz="0" w:space="0" w:color="auto"/>
        <w:right w:val="none" w:sz="0" w:space="0" w:color="auto"/>
      </w:divBdr>
    </w:div>
    <w:div w:id="1716999847">
      <w:bodyDiv w:val="1"/>
      <w:marLeft w:val="0"/>
      <w:marRight w:val="0"/>
      <w:marTop w:val="0"/>
      <w:marBottom w:val="0"/>
      <w:divBdr>
        <w:top w:val="none" w:sz="0" w:space="0" w:color="auto"/>
        <w:left w:val="none" w:sz="0" w:space="0" w:color="auto"/>
        <w:bottom w:val="none" w:sz="0" w:space="0" w:color="auto"/>
        <w:right w:val="none" w:sz="0" w:space="0" w:color="auto"/>
      </w:divBdr>
    </w:div>
    <w:div w:id="1817800248">
      <w:bodyDiv w:val="1"/>
      <w:marLeft w:val="0"/>
      <w:marRight w:val="0"/>
      <w:marTop w:val="0"/>
      <w:marBottom w:val="0"/>
      <w:divBdr>
        <w:top w:val="none" w:sz="0" w:space="0" w:color="auto"/>
        <w:left w:val="none" w:sz="0" w:space="0" w:color="auto"/>
        <w:bottom w:val="none" w:sz="0" w:space="0" w:color="auto"/>
        <w:right w:val="none" w:sz="0" w:space="0" w:color="auto"/>
      </w:divBdr>
    </w:div>
    <w:div w:id="1935244792">
      <w:bodyDiv w:val="1"/>
      <w:marLeft w:val="0"/>
      <w:marRight w:val="0"/>
      <w:marTop w:val="0"/>
      <w:marBottom w:val="0"/>
      <w:divBdr>
        <w:top w:val="none" w:sz="0" w:space="0" w:color="auto"/>
        <w:left w:val="none" w:sz="0" w:space="0" w:color="auto"/>
        <w:bottom w:val="none" w:sz="0" w:space="0" w:color="auto"/>
        <w:right w:val="none" w:sz="0" w:space="0" w:color="auto"/>
      </w:divBdr>
    </w:div>
    <w:div w:id="1962959363">
      <w:bodyDiv w:val="1"/>
      <w:marLeft w:val="0"/>
      <w:marRight w:val="0"/>
      <w:marTop w:val="0"/>
      <w:marBottom w:val="0"/>
      <w:divBdr>
        <w:top w:val="none" w:sz="0" w:space="0" w:color="auto"/>
        <w:left w:val="none" w:sz="0" w:space="0" w:color="auto"/>
        <w:bottom w:val="none" w:sz="0" w:space="0" w:color="auto"/>
        <w:right w:val="none" w:sz="0" w:space="0" w:color="auto"/>
      </w:divBdr>
    </w:div>
    <w:div w:id="205242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DF292ACF992E344C9E6B0DE92437A031" ma:contentTypeVersion="10" ma:contentTypeDescription="Skapa ett nytt dokument." ma:contentTypeScope="" ma:versionID="aebdda3db5702f348751907d67bdf5d2">
  <xsd:schema xmlns:xsd="http://www.w3.org/2001/XMLSchema" xmlns:xs="http://www.w3.org/2001/XMLSchema" xmlns:p="http://schemas.microsoft.com/office/2006/metadata/properties" xmlns:ns2="19a02b82-0149-4869-ba24-42fe85dbfa9a" xmlns:ns3="d7f5250a-df8d-4ed2-8468-9bb69e679191" targetNamespace="http://schemas.microsoft.com/office/2006/metadata/properties" ma:root="true" ma:fieldsID="ec62a4b77e3147285f17a6f0af4ba292" ns2:_="" ns3:_="">
    <xsd:import namespace="19a02b82-0149-4869-ba24-42fe85dbfa9a"/>
    <xsd:import namespace="d7f5250a-df8d-4ed2-8468-9bb69e679191"/>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02b82-0149-4869-ba24-42fe85dbfa9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TaxCatchAll" ma:index="11" nillable="true" ma:displayName="Global taxonomikolumn" ma:hidden="true" ma:list="{9b565ec7-34e1-450b-a0b8-553d756d5be5}" ma:internalName="TaxCatchAll" ma:showField="CatchAllData" ma:web="19a02b82-0149-4869-ba24-42fe85dbfa9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Global taxonomikolumn1" ma:hidden="true" ma:list="{9b565ec7-34e1-450b-a0b8-553d756d5be5}" ma:internalName="TaxCatchAllLabel" ma:readOnly="true" ma:showField="CatchAllDataLabel" ma:web="19a02b82-0149-4869-ba24-42fe85dbfa9a">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description="Dokumentet innehåller uppgifter som kan antas vara hemliga enligt SekrL eller som är mycket skyddsvärda av någon annan anledning."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f5250a-df8d-4ed2-8468-9bb69e679191" elementFormDefault="qualified">
    <xsd:import namespace="http://schemas.microsoft.com/office/2006/documentManagement/types"/>
    <xsd:import namespace="http://schemas.microsoft.com/office/infopath/2007/PartnerControls"/>
    <xsd:element name="RKOrdnaClass" ma:index="16" nillable="true" ma:displayName="Klass" ma:internalName="RKOrdnaClass">
      <xsd:simpleType>
        <xsd:restriction base="dms:Text"/>
      </xsd:simpleType>
    </xsd:element>
    <xsd:element name="RKOrdnaCheckInComment" ma:index="18" nillable="true" ma:displayName="Incheckningskommentar"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KOrdnaClass xmlns="d7f5250a-df8d-4ed2-8468-9bb69e679191" xsi:nil="true"/>
    <Nyckelord xmlns="19a02b82-0149-4869-ba24-42fe85dbfa9a" xsi:nil="true"/>
    <Sekretess_x0020_m.m. xmlns="19a02b82-0149-4869-ba24-42fe85dbfa9a" xsi:nil="true"/>
    <k46d94c0acf84ab9a79866a9d8b1905f xmlns="19a02b82-0149-4869-ba24-42fe85dbfa9a">
      <Terms xmlns="http://schemas.microsoft.com/office/infopath/2007/PartnerControls"/>
    </k46d94c0acf84ab9a79866a9d8b1905f>
    <RKOrdnaCheckInComment xmlns="d7f5250a-df8d-4ed2-8468-9bb69e679191" xsi:nil="true"/>
    <Diarienummer xmlns="19a02b82-0149-4869-ba24-42fe85dbfa9a" xsi:nil="true"/>
    <c9cd366cc722410295b9eacffbd73909 xmlns="19a02b82-0149-4869-ba24-42fe85dbfa9a">
      <Terms xmlns="http://schemas.microsoft.com/office/infopath/2007/PartnerControls"/>
    </c9cd366cc722410295b9eacffbd73909>
    <TaxCatchAll xmlns="19a02b82-0149-4869-ba24-42fe85dbfa9a"/>
    <_dlc_DocId xmlns="19a02b82-0149-4869-ba24-42fe85dbfa9a">CQDMZ4KVUQXP-7-7454</_dlc_DocId>
    <_dlc_DocIdUrl xmlns="19a02b82-0149-4869-ba24-42fe85dbfa9a">
      <Url>http://rkdhs-m/enhet/Is/_layouts/DocIdRedir.aspx?ID=CQDMZ4KVUQXP-7-7454</Url>
      <Description>CQDMZ4KVUQXP-7-7454</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3BEA5FC9-4945-4937-B012-622B6558037E}">
  <ds:schemaRefs>
    <ds:schemaRef ds:uri="http://schemas.microsoft.com/sharepoint/events"/>
  </ds:schemaRefs>
</ds:datastoreItem>
</file>

<file path=customXml/itemProps2.xml><?xml version="1.0" encoding="utf-8"?>
<ds:datastoreItem xmlns:ds="http://schemas.openxmlformats.org/officeDocument/2006/customXml" ds:itemID="{5E9E8F6C-C83D-4551-A8DB-F8CFCBC35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02b82-0149-4869-ba24-42fe85dbfa9a"/>
    <ds:schemaRef ds:uri="d7f5250a-df8d-4ed2-8468-9bb69e679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D047B7-D741-41B4-931D-84A7F993AE9F}">
  <ds:schemaRefs>
    <ds:schemaRef ds:uri="http://purl.org/dc/terms/"/>
    <ds:schemaRef ds:uri="http://schemas.openxmlformats.org/package/2006/metadata/core-properties"/>
    <ds:schemaRef ds:uri="http://schemas.microsoft.com/office/infopath/2007/PartnerControls"/>
    <ds:schemaRef ds:uri="d7f5250a-df8d-4ed2-8468-9bb69e679191"/>
    <ds:schemaRef ds:uri="http://schemas.microsoft.com/office/2006/documentManagement/types"/>
    <ds:schemaRef ds:uri="http://purl.org/dc/elements/1.1/"/>
    <ds:schemaRef ds:uri="http://schemas.microsoft.com/office/2006/metadata/properties"/>
    <ds:schemaRef ds:uri="19a02b82-0149-4869-ba24-42fe85dbfa9a"/>
    <ds:schemaRef ds:uri="http://www.w3.org/XML/1998/namespace"/>
    <ds:schemaRef ds:uri="http://purl.org/dc/dcmitype/"/>
  </ds:schemaRefs>
</ds:datastoreItem>
</file>

<file path=customXml/itemProps4.xml><?xml version="1.0" encoding="utf-8"?>
<ds:datastoreItem xmlns:ds="http://schemas.openxmlformats.org/officeDocument/2006/customXml" ds:itemID="{344317DB-01A1-4AF3-B5C6-E4C70317BAAD}">
  <ds:schemaRefs>
    <ds:schemaRef ds:uri="http://schemas.microsoft.com/sharepoint/v3/contenttype/forms/url"/>
  </ds:schemaRefs>
</ds:datastoreItem>
</file>

<file path=customXml/itemProps5.xml><?xml version="1.0" encoding="utf-8"?>
<ds:datastoreItem xmlns:ds="http://schemas.openxmlformats.org/officeDocument/2006/customXml" ds:itemID="{6A3A7F7A-B926-47D1-802E-6F362EA7A444}">
  <ds:schemaRefs>
    <ds:schemaRef ds:uri="http://schemas.microsoft.com/sharepoint/v3/contenttype/forms"/>
  </ds:schemaRefs>
</ds:datastoreItem>
</file>

<file path=customXml/itemProps6.xml><?xml version="1.0" encoding="utf-8"?>
<ds:datastoreItem xmlns:ds="http://schemas.openxmlformats.org/officeDocument/2006/customXml" ds:itemID="{5DB64DBB-DC09-4176-ABDD-C63C03F31CA6}">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1892</Words>
  <Characters>11750</Characters>
  <Application>Microsoft Office Word</Application>
  <DocSecurity>0</DocSecurity>
  <Lines>335</Lines>
  <Paragraphs>87</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Nolte</dc:creator>
  <cp:lastModifiedBy>Johan Eriksson</cp:lastModifiedBy>
  <cp:revision>2</cp:revision>
  <cp:lastPrinted>2014-02-24T12:11:00Z</cp:lastPrinted>
  <dcterms:created xsi:type="dcterms:W3CDTF">2014-02-24T12:12:00Z</dcterms:created>
  <dcterms:modified xsi:type="dcterms:W3CDTF">2014-02-24T12:12:00Z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0x01010053E1D612BA3F4E21AA250ECD751942B300DF292ACF992E344C9E6B0DE92437A031</vt:lpwstr>
  </property>
  <property fmtid="{D5CDD505-2E9C-101B-9397-08002B2CF9AE}" pid="3" name="_dlc_DocIdItemGuid">
    <vt:lpwstr>f3858bb9-3567-42f5-b320-311dcd8e1017</vt:lpwstr>
  </property>
</Properties>
</file>