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59B6" w:rsidRDefault="006259B6">
      <w:pPr>
        <w:pStyle w:val="Rubrik1"/>
        <w:spacing w:before="0"/>
      </w:pPr>
      <w:r>
        <w:rPr>
          <w:vanish/>
        </w:rPr>
        <w:t>&lt;1</w:t>
      </w:r>
      <w:bookmarkStart w:id="0" w:name="_Toc347712415"/>
      <w:r>
        <w:t>Till konstitutionsutskottet</w:t>
      </w:r>
      <w:bookmarkEnd w:id="0"/>
    </w:p>
    <w:p w:rsidR="006259B6" w:rsidRDefault="006259B6">
      <w:r>
        <w:t>Konstitutionsutskottet har den 23 januari 1996 beslutat bereda övriga utskott tillfälle att inom sina resp. beredningsområden yttra sig över regeringens skrivelse 1995/96:15 med redogörelse för behandlingen av riksdagens skr</w:t>
      </w:r>
      <w:r>
        <w:t>i</w:t>
      </w:r>
      <w:r>
        <w:t>velser till regeringen. Med anledning härav får trafikutskottet anföra följa</w:t>
      </w:r>
      <w:r>
        <w:t>n</w:t>
      </w:r>
      <w:r>
        <w:t>de.</w:t>
      </w:r>
    </w:p>
    <w:p w:rsidR="006259B6" w:rsidRDefault="006259B6">
      <w:pPr>
        <w:pStyle w:val="Rubrik2"/>
      </w:pPr>
      <w:r>
        <w:t>Värdefullt instrument</w:t>
      </w:r>
    </w:p>
    <w:p w:rsidR="006259B6" w:rsidRDefault="006259B6">
      <w:r>
        <w:t>Trafikutskottet anser att det inom kommunikationsområdet är viktigt att arbeta med uppföljning och utvärdering. De bolagiseringar och avmonopol</w:t>
      </w:r>
      <w:r>
        <w:t>i</w:t>
      </w:r>
      <w:r>
        <w:t>seringar som genomförts samt en ökad decentralisering och målstyrning har förstärkt behovet av en mer utvecklad återrapportering och ko</w:t>
      </w:r>
      <w:r>
        <w:t>n</w:t>
      </w:r>
      <w:r>
        <w:t xml:space="preserve">troll. </w:t>
      </w:r>
    </w:p>
    <w:p w:rsidR="006259B6" w:rsidRDefault="006259B6">
      <w:pPr>
        <w:pStyle w:val="Normaltindrag"/>
      </w:pPr>
      <w:r>
        <w:t>Utskottet anser att den skrivelse som utskottet nu har att behandla ger en god översikt av de åtgärder som regeringen vidtagit med anledning av rik</w:t>
      </w:r>
      <w:r>
        <w:t>s</w:t>
      </w:r>
      <w:r>
        <w:t>dagens olika beslut inom utskottets beredningsområde. Genom redovisnin</w:t>
      </w:r>
      <w:r>
        <w:t>g</w:t>
      </w:r>
      <w:r>
        <w:t>en av vidtagna och planerade åtgärder underlättas också en fortsatt och mer ingående prövning av hur de av riksdagen fastlagda målen uppfylls. Enligt trafikutskottets mening är sålunda regeringens skrivelse ett värdefullt instr</w:t>
      </w:r>
      <w:r>
        <w:t>u</w:t>
      </w:r>
      <w:r>
        <w:t>ment vid utskottets uppföljnings- och utvärderingsarb</w:t>
      </w:r>
      <w:r>
        <w:t>e</w:t>
      </w:r>
      <w:r>
        <w:t>te.</w:t>
      </w:r>
    </w:p>
    <w:p w:rsidR="006259B6" w:rsidRDefault="006259B6">
      <w:pPr>
        <w:pStyle w:val="Rubrik2"/>
      </w:pPr>
      <w:r>
        <w:t>Korrekt redovisning</w:t>
      </w:r>
    </w:p>
    <w:p w:rsidR="006259B6" w:rsidRDefault="006259B6">
      <w:r>
        <w:t>Regeringens redogörelse omfattar sammanlagt 48 riksdagsskrivelser inom utskottets beredningsområde. Av dessa skrivelser anges 16, vilket motsvarar en tredjedel, ännu inte vara slutbehandlade. Skrivelser som innehåller til</w:t>
      </w:r>
      <w:r>
        <w:t>l</w:t>
      </w:r>
      <w:r>
        <w:t>kännagivanden från riksdagen redovisas i 13 fall, varav 8 anges vara under beredning.</w:t>
      </w:r>
      <w:r>
        <w:rPr>
          <w:i/>
        </w:rPr>
        <w:t xml:space="preserve"> </w:t>
      </w:r>
      <w:r>
        <w:t>Av dessa 8 skrivelser är 3 från 1993/94 års riksmöte medan 5 är från föregående riksmöte.</w:t>
      </w:r>
    </w:p>
    <w:p w:rsidR="006259B6" w:rsidRDefault="006259B6">
      <w:pPr>
        <w:pStyle w:val="Normaltindrag"/>
      </w:pPr>
      <w:r>
        <w:t>Trafikutskottet konstaterar att regeringens skrivelse korrekt avspeglar rik</w:t>
      </w:r>
      <w:r>
        <w:t>s</w:t>
      </w:r>
      <w:r>
        <w:t>dagens beslut och att skrivelserna behandlats på ett sätt som synes motsvara vad riksdagen avsåg när besluten fattades. Enligt trafikutskottets mening är det tillfredsställande att riksdagens beslut inom utskottets ansvarsområde i allt väsentligt genomförts utan onödig tidsutdräkt.</w:t>
      </w:r>
    </w:p>
    <w:p w:rsidR="006259B6" w:rsidRDefault="006259B6">
      <w:pPr>
        <w:pStyle w:val="Rubrik2"/>
      </w:pPr>
      <w:r>
        <w:lastRenderedPageBreak/>
        <w:t>Önskvärt med en mer aktuell redovisning av planerade åtgärder</w:t>
      </w:r>
    </w:p>
    <w:p w:rsidR="006259B6" w:rsidRDefault="006259B6">
      <w:r>
        <w:t>I regeringens redogörelse för inte slutbehandlade ärenden hänvisas i ett fle</w:t>
      </w:r>
      <w:r>
        <w:t>r</w:t>
      </w:r>
      <w:r>
        <w:t>tal fall till propositioner och skrivelser som avses lämnas till riksdagen under innevarande riksmöte. Endast en del av dessa återfinns dock i den propos</w:t>
      </w:r>
      <w:r>
        <w:t>i</w:t>
      </w:r>
      <w:r>
        <w:t>tionsförteckning som regeringen lämnade till riksdagen den 22 januari 1996.</w:t>
      </w:r>
    </w:p>
    <w:p w:rsidR="006259B6" w:rsidRDefault="006259B6">
      <w:pPr>
        <w:pStyle w:val="Normaltindrag"/>
      </w:pPr>
      <w:r>
        <w:t>Enligt utskottets mening är det angeläget att redovisningen av planerade åtgärder för icke slutbehandlade ärenden i så stor utsträckning som möjligt överensstämmer med propositionsförteckningen. Redovisningen av planer</w:t>
      </w:r>
      <w:r>
        <w:t>a</w:t>
      </w:r>
      <w:r>
        <w:t xml:space="preserve">de åtgärder används nämligen av utskottet vid arbetsplaneringen och vid arbetet med uppföljning och utvärdering. </w:t>
      </w:r>
    </w:p>
    <w:p w:rsidR="006259B6" w:rsidRDefault="006259B6">
      <w:pPr>
        <w:pStyle w:val="Normaltindrag"/>
      </w:pPr>
      <w:r>
        <w:t>Utskottet har erfarit att de propositioner och skrivelser som inte återfinns i propositionsförteckningen i huvudsak kommer att lämnas till riksdagen u</w:t>
      </w:r>
      <w:r>
        <w:t>n</w:t>
      </w:r>
      <w:r>
        <w:t>der hösten 1996.</w:t>
      </w:r>
    </w:p>
    <w:p w:rsidR="006259B6" w:rsidRDefault="006259B6">
      <w:pPr>
        <w:pStyle w:val="Rubrik2"/>
      </w:pPr>
      <w:r>
        <w:t>Klargör kvarstående åtgärder eller underställ inaktuella rik</w:t>
      </w:r>
      <w:r>
        <w:t>s</w:t>
      </w:r>
      <w:r>
        <w:t>dagsskrivelser riksd</w:t>
      </w:r>
      <w:r>
        <w:t>a</w:t>
      </w:r>
      <w:r>
        <w:t>gens prövning</w:t>
      </w:r>
    </w:p>
    <w:p w:rsidR="006259B6" w:rsidRDefault="006259B6">
      <w:r>
        <w:t>Av regeringens skrivelse framgår att riksdagsbeslutet våren 1993 om o</w:t>
      </w:r>
      <w:r>
        <w:t>m</w:t>
      </w:r>
      <w:r>
        <w:t>strukturering av det svenska ägandet i Scandinavian Airlines System (SAS) ännu inte är slutbehandlat (prop. 1992/93:59, bet. TU20, rskr. 209). Det kvarstående momentet avser försäljning av statens aktier i Svensk Interkont</w:t>
      </w:r>
      <w:r>
        <w:t>i</w:t>
      </w:r>
      <w:r>
        <w:t>nental Lufttr</w:t>
      </w:r>
      <w:r>
        <w:t>a</w:t>
      </w:r>
      <w:r>
        <w:t>fik AB (SILA) för att möjliggöra en privatisering av SAS.</w:t>
      </w:r>
    </w:p>
    <w:p w:rsidR="006259B6" w:rsidRDefault="006259B6">
      <w:pPr>
        <w:pStyle w:val="Normaltindrag"/>
      </w:pPr>
      <w:r>
        <w:t>Av regeringens redogörelse framgår att någon försäljning av aktier inte har skett under budgetåret 1994/95. Vidare anges att regeringen den 16 mars 1995 bemyndigade chefen för Kommunikationsdepartementet att undertec</w:t>
      </w:r>
      <w:r>
        <w:t>k</w:t>
      </w:r>
      <w:r>
        <w:t>na ett avtal mellan majoritetsägarna i SILA som avser att ersätta det tidigare gällande konsortialavtalet av den 22 juni 1993. I det nya avtalet är konsort</w:t>
      </w:r>
      <w:r>
        <w:t>i</w:t>
      </w:r>
      <w:r>
        <w:t>alavtalsparterna inte längre förhindrade att sälja aktier i SILA. I skrivelsen anges även att regeringen för närvarande inte har några planer på att sälja statens aktieinnehav i SILA. Några uppgifter lämnas dock inte i skrivelsen över vilka åtgärder som fortsättningsvis avses vidtas innan ärendet är slutb</w:t>
      </w:r>
      <w:r>
        <w:t>e</w:t>
      </w:r>
      <w:r>
        <w:t>han</w:t>
      </w:r>
      <w:r>
        <w:t>d</w:t>
      </w:r>
      <w:r>
        <w:t>lat.</w:t>
      </w:r>
    </w:p>
    <w:p w:rsidR="006259B6" w:rsidRDefault="006259B6">
      <w:pPr>
        <w:pStyle w:val="Normaltindrag"/>
      </w:pPr>
      <w:r>
        <w:t>Trafikutskottet konstaterar att olika omständigheter kan göra att regeringen inte bedömer det lämpligt att vidta åtgärder som är i överensstämmelse med olika riksdagsskrivelser. Enligt trafikutskottets mening bör regeringen i s</w:t>
      </w:r>
      <w:r>
        <w:t>å</w:t>
      </w:r>
      <w:r>
        <w:t>dana fall för riksdagen redovisa skälen för sitt ställningstagande så att äre</w:t>
      </w:r>
      <w:r>
        <w:t>n</w:t>
      </w:r>
      <w:r>
        <w:t>det kan slutbehandlas eller föranleda ett förnyat ställningstagande från rik</w:t>
      </w:r>
      <w:r>
        <w:t>s</w:t>
      </w:r>
      <w:r>
        <w:t>dagens sida. Alternativt bör uppgift lämnas om vilka åtgärder som planeras att vidtas innan ärendet bedöms vara slutbehandlat. Enligt vad utskottet erfarit avser regeringen att i det aktuella ärendet återkomma till riksdagen under hö</w:t>
      </w:r>
      <w:r>
        <w:t>s</w:t>
      </w:r>
      <w:r>
        <w:t>ten 1996.</w:t>
      </w:r>
    </w:p>
    <w:p w:rsidR="006259B6" w:rsidRDefault="006259B6">
      <w:pPr>
        <w:pStyle w:val="Rubrik2"/>
      </w:pPr>
      <w:r>
        <w:t>Tydligare redovisning av tillkännagivanden</w:t>
      </w:r>
    </w:p>
    <w:p w:rsidR="006259B6" w:rsidRDefault="006259B6">
      <w:r>
        <w:t>Trafikutskottet ser positivt på att redogörelserna numera är betydligt utförl</w:t>
      </w:r>
      <w:r>
        <w:t>i</w:t>
      </w:r>
      <w:r>
        <w:t>gare än tidigare, vilket underlättar utskottets uppföljningsarbete. Utskottet välkomnar också att de riksdagsskrivelser som innehåller tillkännagivanden utmärks särskilt. För utskottets utvärderings- och uppföljningsarbete är dessa skrivelser särskilt intressanta. För att öka läsbarheten föreslås att denna up</w:t>
      </w:r>
      <w:r>
        <w:t>p</w:t>
      </w:r>
      <w:r>
        <w:t>gift fortsättningsvis redovisas i klartext för berörda riksdagsskrivelser. I stället för en markering med en asterisk (*) skulle förslagsvis denna utmär</w:t>
      </w:r>
      <w:r>
        <w:t>k</w:t>
      </w:r>
      <w:r>
        <w:t>ning kunna ske med ordet tillkännagivande i parentes direkt efter aktuellt moment.</w:t>
      </w:r>
    </w:p>
    <w:p w:rsidR="006259B6" w:rsidRDefault="006259B6">
      <w:pPr>
        <w:pStyle w:val="Rubrik2"/>
      </w:pPr>
      <w:r>
        <w:t>Uppföljning av tidigare yttrande</w:t>
      </w:r>
    </w:p>
    <w:p w:rsidR="006259B6" w:rsidRDefault="006259B6">
      <w:r>
        <w:t>Trafikutskottet anmärkte i sitt yttrande föregående år till konstitutionsutsko</w:t>
      </w:r>
      <w:r>
        <w:t>t</w:t>
      </w:r>
      <w:r>
        <w:t>tet med anledning av den då aktuella redogörelsen att ett ärende redovisats som slutbehandlat trots att den redovisning som begärts i ett tillkännagivande från riksdagen inte lämnats (yttr. 1994/95:TU3y). Tillkännagivandet gällde krav på redovisning av bl.a. måluppfyllelse och servicegrad inom post- och telemarknaden. Enligt utskottets mening var det otillfredsställande att reg</w:t>
      </w:r>
      <w:r>
        <w:t>e</w:t>
      </w:r>
      <w:r>
        <w:t xml:space="preserve">ringen ännu inte lämnat den begärda redovisningen eller angett hur detta skulle ske. </w:t>
      </w:r>
    </w:p>
    <w:p w:rsidR="006259B6" w:rsidRDefault="006259B6">
      <w:pPr>
        <w:pStyle w:val="Normaltindrag"/>
      </w:pPr>
      <w:r>
        <w:t>Trafikutskottet vill med anledning härav framhålla att Riksdagens revisorer därefter på utskottets initiativ genomfört en granskning av hur statsmakternas mål för post- och teleområdena har följts upp och hur regeringen informerar riksdagen om resultatet av detta uppföljningsarbete efter övergången till en avreglerad marknadssituation (Rapport 1995/96:5). Enligt vad utskottet inhämtat avser revisorerna senare i vår att lämna sina förslag till riksdagen med anledning av granskningsra</w:t>
      </w:r>
      <w:r>
        <w:t>p</w:t>
      </w:r>
      <w:r>
        <w:t xml:space="preserve">porten. </w:t>
      </w:r>
    </w:p>
    <w:p w:rsidR="006259B6" w:rsidRDefault="006259B6">
      <w:pPr>
        <w:pStyle w:val="Normaltindrag"/>
      </w:pPr>
      <w:r>
        <w:t>Inom Kommunikationsdepartementet har vidare utarbetats en promemoria om sociala och regionalpolitiska frågor på postområdet, Post- och kassase</w:t>
      </w:r>
      <w:r>
        <w:t>r</w:t>
      </w:r>
      <w:r>
        <w:t>vice för alla, (Ds 1995:76). Promemorian innehåller förslag till ändringar i postlagen, principer för ett nytt avtal mellan Posten AB och staten, övergr</w:t>
      </w:r>
      <w:r>
        <w:t>i</w:t>
      </w:r>
      <w:r>
        <w:t>pande mål för Posten AB:s verksamhet samt principer för statsmakternas styrning av Posten AB. Enligt regeringens propositionsförteckning för inn</w:t>
      </w:r>
      <w:r>
        <w:t>e</w:t>
      </w:r>
      <w:r>
        <w:t>varande riksmöte kommer en proposition med ändringar i postlagen att för</w:t>
      </w:r>
      <w:r>
        <w:t>e</w:t>
      </w:r>
      <w:r>
        <w:t>läggas riksdagen under maj månad 1996. Enligt vad utskottet erfarit avser regeringen i detta sammanhang bl.a. att behandla uppföljnings- och utvärd</w:t>
      </w:r>
      <w:r>
        <w:t>e</w:t>
      </w:r>
      <w:r>
        <w:t>ringsverksamhet på postområdet.</w:t>
      </w:r>
    </w:p>
    <w:p w:rsidR="006259B6" w:rsidRDefault="006259B6">
      <w:r>
        <w:rPr>
          <w:vanish/>
        </w:rPr>
        <w:t>&lt;A</w:t>
      </w:r>
      <w:r>
        <w:t>Stockholm den 5 mars 1996</w:t>
      </w:r>
    </w:p>
    <w:p w:rsidR="006259B6" w:rsidRDefault="006259B6">
      <w:r>
        <w:t>På trafikutskottets vägnar</w:t>
      </w:r>
    </w:p>
    <w:p w:rsidR="006259B6" w:rsidRDefault="006259B6">
      <w:pPr>
        <w:pStyle w:val="Ordfnamn"/>
      </w:pPr>
      <w:r>
        <w:t>Monica Öhman</w:t>
      </w:r>
    </w:p>
    <w:p w:rsidR="006259B6" w:rsidRDefault="006259B6">
      <w:pPr>
        <w:pStyle w:val="Normaltindrag"/>
      </w:pPr>
    </w:p>
    <w:p w:rsidR="006259B6" w:rsidRDefault="006259B6">
      <w:pPr>
        <w:pStyle w:val="Citat"/>
      </w:pPr>
      <w:r>
        <w:t>I beslutet har deltagit: Monica Öhman (s), Per Westerberg (m), Jarl Lander (s), Per Erik Granström (s), Tom Heyman (m), Krister Örnfjäder (s), Karin Starrin (c), Hans Stenberg (s), Birgitta Wistrand (m), Monica Green (s), Karl-Erik Persson (v), Lena Sandlin (s), Lars Björkman (m), Elisa Abascal Reyes (mp), Christina Axelsson (s), Lenart Fremling (fp) och Hans Hoff (s).</w:t>
      </w:r>
    </w:p>
    <w:p w:rsidR="006259B6" w:rsidRDefault="006259B6">
      <w:pPr>
        <w:spacing w:before="0" w:line="240" w:lineRule="exact"/>
      </w:pPr>
    </w:p>
    <w:p w:rsidR="006259B6" w:rsidRDefault="006259B6">
      <w:pPr>
        <w:spacing w:before="0" w:line="200" w:lineRule="exact"/>
        <w:rPr>
          <w:sz w:val="16"/>
        </w:rPr>
      </w:pPr>
    </w:p>
    <w:p w:rsidR="006259B6" w:rsidRDefault="006259B6">
      <w:pPr>
        <w:spacing w:before="0" w:line="200" w:lineRule="exact"/>
        <w:rPr>
          <w:sz w:val="16"/>
        </w:rPr>
      </w:pPr>
      <w:r>
        <w:rPr>
          <w:sz w:val="16"/>
        </w:rPr>
        <w:t>Gotab, Stockholm 1996</w:t>
      </w:r>
    </w:p>
    <w:sectPr w:rsidR="006259B6">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9B6" w:rsidRDefault="006259B6">
      <w:pPr>
        <w:spacing w:before="0" w:line="240" w:lineRule="auto"/>
      </w:pPr>
      <w:r>
        <w:separator/>
      </w:r>
    </w:p>
  </w:endnote>
  <w:endnote w:type="continuationSeparator" w:id="0">
    <w:p w:rsidR="006259B6" w:rsidRDefault="006259B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B6" w:rsidRDefault="006259B6">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B6" w:rsidRDefault="006259B6">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B6" w:rsidRDefault="006259B6">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9B6" w:rsidRDefault="006259B6">
      <w:pPr>
        <w:spacing w:before="0" w:line="240" w:lineRule="auto"/>
      </w:pPr>
      <w:r>
        <w:separator/>
      </w:r>
    </w:p>
  </w:footnote>
  <w:footnote w:type="continuationSeparator" w:id="0">
    <w:p w:rsidR="006259B6" w:rsidRDefault="006259B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B6" w:rsidRDefault="006259B6">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1995/96:TU3y</w:t>
    </w:r>
    <w:r>
      <w:fldChar w:fldCharType="end"/>
    </w:r>
  </w:p>
  <w:p w:rsidR="006259B6" w:rsidRDefault="006259B6">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259B6" w:rsidRDefault="006259B6">
    <w:pPr>
      <w:pStyle w:val="SidhuvudV"/>
      <w:framePr w:w="2302" w:h="1928" w:hRule="exact" w:wrap="notBeside"/>
    </w:pPr>
    <w:r>
      <w:fldChar w:fldCharType="end"/>
    </w:r>
  </w:p>
  <w:p w:rsidR="006259B6" w:rsidRDefault="006259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B6" w:rsidRDefault="006259B6">
    <w:pPr>
      <w:pStyle w:val="SidhuvudKant"/>
      <w:framePr w:wrap="notBeside"/>
    </w:pPr>
    <w:r>
      <w:rPr>
        <w:sz w:val="21"/>
      </w:rPr>
      <w:t>1995/96:TU3y</w:t>
    </w:r>
  </w:p>
  <w:p w:rsidR="006259B6" w:rsidRDefault="006259B6">
    <w:pPr>
      <w:pStyle w:val="SidhuvudKant"/>
      <w:framePr w:wrap="notBeside"/>
      <w:rPr>
        <w:vanish/>
      </w:rPr>
    </w:pPr>
    <w:r>
      <w:rPr>
        <w:vanish/>
      </w:rPr>
      <w:t>&gt;B</w:t>
    </w:r>
  </w:p>
  <w:p w:rsidR="006259B6" w:rsidRDefault="006259B6">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9B6" w:rsidRDefault="006259B6">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01" r:id="rId2"/>
      </w:object>
    </w:r>
  </w:p>
  <w:p w:rsidR="006259B6" w:rsidRDefault="006259B6">
    <w:pPr>
      <w:pStyle w:val="SidhuvudFVapen"/>
      <w:framePr w:wrap="notBeside" w:x="6969" w:y="3460"/>
      <w:spacing w:line="230" w:lineRule="auto"/>
    </w:pPr>
    <w:bookmarkStart w:id="1" w:name="BnrVapen"/>
    <w:r>
      <w:t>1995/96</w:t>
    </w:r>
  </w:p>
  <w:p w:rsidR="006259B6" w:rsidRDefault="006259B6">
    <w:pPr>
      <w:pStyle w:val="SidhuvudFVapen"/>
      <w:framePr w:wrap="notBeside" w:x="6969" w:y="3460"/>
      <w:spacing w:line="230" w:lineRule="auto"/>
    </w:pPr>
    <w:r>
      <w:t xml:space="preserve">TU3y </w:t>
    </w:r>
    <w:bookmarkEnd w:id="1"/>
    <w:r w:rsidR="00A36542">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159070653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56672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6259B6" w:rsidRDefault="006259B6">
    <w:pPr>
      <w:pStyle w:val="SidhuvudFText"/>
      <w:framePr w:w="5727" w:h="2722" w:hRule="exact" w:wrap="notBeside" w:hAnchor="page" w:x="852" w:y="3834"/>
      <w:suppressAutoHyphens/>
      <w:spacing w:line="400" w:lineRule="exact"/>
      <w:ind w:right="629"/>
      <w:rPr>
        <w:sz w:val="36"/>
      </w:rPr>
    </w:pPr>
    <w:bookmarkStart w:id="2" w:name="DokumentTyp"/>
    <w:r>
      <w:rPr>
        <w:sz w:val="36"/>
      </w:rPr>
      <w:t xml:space="preserve">Trafikutskottets yttrande </w:t>
    </w:r>
    <w:bookmarkEnd w:id="2"/>
  </w:p>
  <w:p w:rsidR="006259B6" w:rsidRDefault="006259B6">
    <w:pPr>
      <w:pStyle w:val="SidhuvudFText"/>
      <w:framePr w:w="5727" w:h="2722" w:hRule="exact" w:wrap="notBeside" w:hAnchor="page" w:x="852" w:y="3834"/>
      <w:spacing w:line="400" w:lineRule="exact"/>
      <w:ind w:right="629"/>
      <w:rPr>
        <w:sz w:val="36"/>
      </w:rPr>
    </w:pPr>
    <w:bookmarkStart w:id="3" w:name="Betänkandenummer"/>
    <w:r>
      <w:rPr>
        <w:sz w:val="36"/>
      </w:rPr>
      <w:t xml:space="preserve">1995/96:TU3y </w:t>
    </w:r>
    <w:bookmarkEnd w:id="3"/>
    <w:r>
      <w:rPr>
        <w:sz w:val="36"/>
      </w:rPr>
      <w:t xml:space="preserve">       </w:t>
    </w:r>
    <w:bookmarkStart w:id="4" w:name="Utkast"/>
    <w:r>
      <w:rPr>
        <w:sz w:val="36"/>
      </w:rPr>
      <w:t xml:space="preserve"> </w:t>
    </w:r>
  </w:p>
  <w:p w:rsidR="006259B6" w:rsidRDefault="006259B6">
    <w:pPr>
      <w:pStyle w:val="SidhuvudFText"/>
      <w:framePr w:w="5727" w:h="2722" w:hRule="exact" w:wrap="notBeside" w:hAnchor="page" w:x="852" w:y="3834"/>
      <w:spacing w:before="40" w:after="900" w:line="280" w:lineRule="exact"/>
      <w:ind w:right="629"/>
      <w:rPr>
        <w:sz w:val="26"/>
      </w:rPr>
    </w:pPr>
    <w:bookmarkStart w:id="5" w:name="Rubrik"/>
    <w:bookmarkEnd w:id="4"/>
    <w:r>
      <w:rPr>
        <w:sz w:val="26"/>
      </w:rPr>
      <w:t xml:space="preserve">Redogörelse för behandlingen av riksdagens skrivelser till regeringen </w:t>
    </w:r>
    <w:bookmarkEnd w:id="5"/>
    <w:r>
      <w:rPr>
        <w:sz w:val="26"/>
      </w:rPr>
      <w:t xml:space="preserve"> </w:t>
    </w:r>
  </w:p>
  <w:p w:rsidR="006259B6" w:rsidRDefault="006259B6">
    <w:pPr>
      <w:pStyle w:val="SidhuvudFText"/>
      <w:framePr w:w="5727" w:h="2722" w:hRule="exact" w:wrap="notBeside" w:hAnchor="page" w:x="852" w:y="3834"/>
      <w:spacing w:line="460" w:lineRule="exact"/>
      <w:ind w:right="629"/>
      <w:rPr>
        <w:sz w:val="36"/>
      </w:rPr>
    </w:pPr>
  </w:p>
  <w:p w:rsidR="006259B6" w:rsidRDefault="006259B6">
    <w:pPr>
      <w:pStyle w:val="SidhuvudFText"/>
      <w:framePr w:w="5727" w:h="2722" w:hRule="exact" w:wrap="notBeside" w:hAnchor="page" w:x="852" w:y="3834"/>
      <w:spacing w:before="40" w:after="900" w:line="300" w:lineRule="exact"/>
      <w:ind w:right="629"/>
      <w:rPr>
        <w:sz w:val="26"/>
      </w:rPr>
    </w:pPr>
    <w:r>
      <w:rPr>
        <w:sz w:val="26"/>
      </w:rPr>
      <w:t xml:space="preserve"> </w:t>
    </w:r>
  </w:p>
  <w:p w:rsidR="006259B6" w:rsidRDefault="006259B6">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TU3y"/>
    <w:docVar w:name="HelaNamnet" w:val="1995/96:TU3y"/>
    <w:docVar w:name="NR" w:val="3y"/>
    <w:docVar w:name="RUBRIK" w:val="Redogörelse för behandlingen av riksdagens skrivelser till regeringen"/>
    <w:docVar w:name="SkapVERSION" w:val="V 5.42p, 960215"/>
    <w:docVar w:name="USK" w:val="TU"/>
    <w:docVar w:name="USKKORT" w:val="TU"/>
    <w:docVar w:name="USKNAMN" w:val="Trafikutskottets"/>
    <w:docVar w:name="ÅR" w:val="1995/96"/>
  </w:docVars>
  <w:rsids>
    <w:rsidRoot w:val="002176C6"/>
    <w:rsid w:val="002176C6"/>
    <w:rsid w:val="006259B6"/>
    <w:rsid w:val="00A3654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7CE745-85F3-48FE-A16E-B07B0519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985</Words>
  <Characters>6493</Characters>
  <Application>Microsoft Office Word</Application>
  <DocSecurity>4</DocSecurity>
  <Lines>118</Lines>
  <Paragraphs>31</Paragraphs>
  <ScaleCrop>false</ScaleCrop>
  <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Trafikutskottets betänkande nr 3y</dc:title>
  <dc:subject>Trafikutskottets betänkande nr 3y</dc:subject>
  <dc:creator>Riksdagen</dc:creator>
  <cp:keywords>Riksdagen</cp:keywords>
  <cp:lastModifiedBy>Lars Brink</cp:lastModifiedBy>
  <cp:revision>2</cp:revision>
  <cp:lastPrinted>1996-03-06T12:19:00Z</cp:lastPrinted>
  <dcterms:created xsi:type="dcterms:W3CDTF">2025-12-15T18:39:00Z</dcterms:created>
  <dcterms:modified xsi:type="dcterms:W3CDTF">2025-12-15T18:39:00Z</dcterms:modified>
</cp:coreProperties>
</file>