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FBF774755E34D0EA5519DD4C8C9E975"/>
        </w:placeholder>
        <w15:appearance w15:val="hidden"/>
        <w:text/>
      </w:sdtPr>
      <w:sdtEndPr/>
      <w:sdtContent>
        <w:p w:rsidR="00AF30DD" w:rsidP="00CC4C93" w:rsidRDefault="00AF30DD" w14:paraId="04B9F799" w14:textId="77777777">
          <w:pPr>
            <w:pStyle w:val="Rubrik1"/>
          </w:pPr>
          <w:r>
            <w:t>Förslag till riksdagsbeslut</w:t>
          </w:r>
        </w:p>
      </w:sdtContent>
    </w:sdt>
    <w:sdt>
      <w:sdtPr>
        <w:alias w:val="Yrkande 1"/>
        <w:tag w:val="87a36aa6-1b2d-4112-b410-5682de6c54dd"/>
        <w:id w:val="-421417782"/>
        <w:lock w:val="sdtLocked"/>
      </w:sdtPr>
      <w:sdtEndPr/>
      <w:sdtContent>
        <w:p w:rsidR="004F5996" w:rsidRDefault="00E32B41" w14:paraId="04B9F79A" w14:textId="056AFD34">
          <w:pPr>
            <w:pStyle w:val="Frslagstext"/>
          </w:pPr>
          <w:r>
            <w:t xml:space="preserve">Riksdagen ställer sig bakom det som anförs i motionen om att regeringen med anledning av rekommendation 2084 ska ta initiativ till upprättande av bi- eller multilaterala avtal om utfärdande av diplomatiska garantier för </w:t>
          </w:r>
          <w:r w:rsidR="003D597E">
            <w:t xml:space="preserve">en </w:t>
          </w:r>
          <w:r>
            <w:t>konventionsenlig behandling vid utvisning av misstänkta eller dömda personer och tillkännager detta för regeringen.</w:t>
          </w:r>
        </w:p>
      </w:sdtContent>
    </w:sdt>
    <w:sdt>
      <w:sdtPr>
        <w:alias w:val="Yrkande 2"/>
        <w:tag w:val="e4910775-57bb-48e6-a5e5-8806d6c8b239"/>
        <w:id w:val="401642629"/>
        <w:lock w:val="sdtLocked"/>
      </w:sdtPr>
      <w:sdtEndPr/>
      <w:sdtContent>
        <w:p w:rsidR="004F5996" w:rsidRDefault="00E32B41" w14:paraId="04B9F79B" w14:textId="765845C9">
          <w:pPr>
            <w:pStyle w:val="Frslagstext"/>
          </w:pPr>
          <w:r>
            <w:t>Riksdagen ställer sig bakom det som anförs i motionen om att med anledning av resolution 2091 erkänna IS/</w:t>
          </w:r>
          <w:proofErr w:type="spellStart"/>
          <w:r>
            <w:t>Daishs</w:t>
          </w:r>
          <w:proofErr w:type="spellEnd"/>
          <w:r>
            <w:t xml:space="preserve"> terrorkampanj i Irak och Syrien mellan 2012 och 2015 som folkmord och tillkännager detta för regeringen.</w:t>
          </w:r>
        </w:p>
      </w:sdtContent>
    </w:sdt>
    <w:sdt>
      <w:sdtPr>
        <w:alias w:val="Yrkande 3"/>
        <w:tag w:val="1e573add-bd09-461f-bf27-27968f00bf92"/>
        <w:id w:val="316384226"/>
        <w:lock w:val="sdtLocked"/>
      </w:sdtPr>
      <w:sdtEndPr/>
      <w:sdtContent>
        <w:p w:rsidR="004F5996" w:rsidRDefault="00E32B41" w14:paraId="04B9F79C" w14:textId="77777777">
          <w:pPr>
            <w:pStyle w:val="Frslagstext"/>
          </w:pPr>
          <w:r>
            <w:t>Riksdagen ställer sig bakom det som anförs i motionen om att regeringen ska intensifiera sitt arbete med att förebygga och bekämpa diskriminering och hatbrott mot kristna och tillkännager detta för regeringen.</w:t>
          </w:r>
        </w:p>
      </w:sdtContent>
    </w:sdt>
    <w:p w:rsidR="00AF30DD" w:rsidP="00AF30DD" w:rsidRDefault="000156D9" w14:paraId="04B9F79D" w14:textId="77777777">
      <w:pPr>
        <w:pStyle w:val="Rubrik1"/>
      </w:pPr>
      <w:bookmarkStart w:name="MotionsStart" w:id="0"/>
      <w:bookmarkEnd w:id="0"/>
      <w:r>
        <w:t>Motivering</w:t>
      </w:r>
    </w:p>
    <w:p w:rsidRPr="004C35DB" w:rsidR="004C35DB" w:rsidP="00005150" w:rsidRDefault="00F56EDB" w14:paraId="04B9F79F" w14:textId="77777777">
      <w:pPr>
        <w:pStyle w:val="Normalutanindragellerluft"/>
        <w:rPr>
          <w:b/>
        </w:rPr>
      </w:pPr>
      <w:r>
        <w:rPr>
          <w:b/>
        </w:rPr>
        <w:t>Säkra utvisningar</w:t>
      </w:r>
    </w:p>
    <w:p w:rsidR="003931A0" w:rsidP="00005150" w:rsidRDefault="004A2798" w14:paraId="04B9F7A0" w14:textId="35E2B021">
      <w:pPr>
        <w:pStyle w:val="Normalutanindragellerluft"/>
      </w:pPr>
      <w:r>
        <w:lastRenderedPageBreak/>
        <w:t>I januari biföll E</w:t>
      </w:r>
      <w:r w:rsidR="003931A0">
        <w:t xml:space="preserve">uroparådets parlamentariska </w:t>
      </w:r>
      <w:r w:rsidR="002B5B55">
        <w:t>församling</w:t>
      </w:r>
      <w:r w:rsidR="003931A0">
        <w:t xml:space="preserve"> en resolution </w:t>
      </w:r>
      <w:r w:rsidR="002B5B55">
        <w:t xml:space="preserve">2091 </w:t>
      </w:r>
      <w:r w:rsidR="00A1172B">
        <w:t xml:space="preserve">och rekommendationer till ministerrådet 2084 </w:t>
      </w:r>
      <w:r w:rsidR="00011731">
        <w:t>om resande stridande i Syrien och Irak</w:t>
      </w:r>
      <w:r w:rsidR="00A1172B">
        <w:t xml:space="preserve">. I </w:t>
      </w:r>
      <w:r w:rsidR="00011731">
        <w:t xml:space="preserve">sina rekommendationer </w:t>
      </w:r>
      <w:r w:rsidR="00A1172B">
        <w:t xml:space="preserve">uppmanas </w:t>
      </w:r>
      <w:r w:rsidR="003931A0">
        <w:t xml:space="preserve">medlemsstaterna att upprätta instrument för att underlätta återsändning av misstänka och dömda terrorister. Resolutionen bereddes under </w:t>
      </w:r>
      <w:proofErr w:type="spellStart"/>
      <w:r w:rsidR="003931A0">
        <w:t>PACE:s</w:t>
      </w:r>
      <w:proofErr w:type="spellEnd"/>
      <w:r w:rsidR="003931A0">
        <w:t xml:space="preserve"> verksamhetsår 2015.</w:t>
      </w:r>
    </w:p>
    <w:p w:rsidRPr="00A1172B" w:rsidR="002B5B55" w:rsidP="002B5B55" w:rsidRDefault="002B5B55" w14:paraId="04B9F7A2" w14:textId="77777777">
      <w:pPr>
        <w:rPr>
          <w:i/>
        </w:rPr>
      </w:pPr>
      <w:proofErr w:type="gramStart"/>
      <w:r>
        <w:t>Utdrag</w:t>
      </w:r>
      <w:proofErr w:type="gramEnd"/>
      <w:r>
        <w:t xml:space="preserve"> från rekommendationerna</w:t>
      </w:r>
      <w:r w:rsidR="00A1172B">
        <w:t xml:space="preserve"> till ministerrådet </w:t>
      </w:r>
      <w:proofErr w:type="spellStart"/>
      <w:r w:rsidRPr="00A1172B" w:rsidR="00A1172B">
        <w:rPr>
          <w:i/>
        </w:rPr>
        <w:t>Foreign</w:t>
      </w:r>
      <w:proofErr w:type="spellEnd"/>
      <w:r w:rsidRPr="00A1172B" w:rsidR="00A1172B">
        <w:rPr>
          <w:i/>
        </w:rPr>
        <w:t xml:space="preserve"> fighters in </w:t>
      </w:r>
      <w:proofErr w:type="spellStart"/>
      <w:r w:rsidRPr="00A1172B" w:rsidR="00A1172B">
        <w:rPr>
          <w:i/>
        </w:rPr>
        <w:t>Syria</w:t>
      </w:r>
      <w:proofErr w:type="spellEnd"/>
      <w:r w:rsidRPr="00A1172B" w:rsidR="00A1172B">
        <w:rPr>
          <w:i/>
        </w:rPr>
        <w:t xml:space="preserve"> and Iraq 2084:</w:t>
      </w:r>
    </w:p>
    <w:p w:rsidRPr="002B5B55" w:rsidR="002B5B55" w:rsidP="002B5B55" w:rsidRDefault="002B5B55" w14:paraId="04B9F7A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Arial" w:hAnsi="Arial" w:cs="Arial"/>
          <w:kern w:val="0"/>
          <w:sz w:val="20"/>
          <w:szCs w:val="20"/>
          <w:lang w:val="en-GB"/>
          <w14:numSpacing w14:val="default"/>
        </w:rPr>
      </w:pPr>
      <w:r w:rsidRPr="002B5B55">
        <w:rPr>
          <w:rFonts w:ascii="Arial" w:hAnsi="Arial" w:cs="Arial"/>
          <w:kern w:val="0"/>
          <w:sz w:val="20"/>
          <w:szCs w:val="20"/>
          <w:lang w:val="en-GB"/>
          <w14:numSpacing w14:val="default"/>
        </w:rPr>
        <w:t>The Assembly invites the member States to work towards concluding a</w:t>
      </w:r>
      <w:r w:rsidR="00B82C0C">
        <w:rPr>
          <w:rFonts w:ascii="Arial" w:hAnsi="Arial" w:cs="Arial"/>
          <w:kern w:val="0"/>
          <w:sz w:val="20"/>
          <w:szCs w:val="20"/>
          <w:lang w:val="en-GB"/>
          <w14:numSpacing w14:val="default"/>
        </w:rPr>
        <w:t xml:space="preserve">greements with third </w:t>
      </w:r>
      <w:proofErr w:type="spellStart"/>
      <w:r w:rsidR="00B82C0C">
        <w:rPr>
          <w:rFonts w:ascii="Arial" w:hAnsi="Arial" w:cs="Arial"/>
          <w:kern w:val="0"/>
          <w:sz w:val="20"/>
          <w:szCs w:val="20"/>
          <w:lang w:val="en-GB"/>
          <w14:numSpacing w14:val="default"/>
        </w:rPr>
        <w:t>countries</w:t>
      </w:r>
      <w:proofErr w:type="gramStart"/>
      <w:r w:rsidR="00B82C0C">
        <w:rPr>
          <w:rFonts w:ascii="Arial" w:hAnsi="Arial" w:cs="Arial"/>
          <w:kern w:val="0"/>
          <w:sz w:val="20"/>
          <w:szCs w:val="20"/>
          <w:lang w:val="en-GB"/>
          <w14:numSpacing w14:val="default"/>
        </w:rPr>
        <w:t>,</w:t>
      </w:r>
      <w:r w:rsidRPr="002B5B55">
        <w:rPr>
          <w:rFonts w:ascii="Arial" w:hAnsi="Arial" w:cs="Arial"/>
          <w:kern w:val="0"/>
          <w:sz w:val="20"/>
          <w:szCs w:val="20"/>
          <w:lang w:val="en-GB"/>
          <w14:numSpacing w14:val="default"/>
        </w:rPr>
        <w:t>the</w:t>
      </w:r>
      <w:proofErr w:type="spellEnd"/>
      <w:proofErr w:type="gramEnd"/>
      <w:r w:rsidRPr="002B5B55">
        <w:rPr>
          <w:rFonts w:ascii="Arial" w:hAnsi="Arial" w:cs="Arial"/>
          <w:kern w:val="0"/>
          <w:sz w:val="20"/>
          <w:szCs w:val="20"/>
          <w:lang w:val="en-GB"/>
          <w14:numSpacing w14:val="default"/>
        </w:rPr>
        <w:t xml:space="preserve"> terms of which would guarantee:</w:t>
      </w:r>
    </w:p>
    <w:p w:rsidRPr="002B5B55" w:rsidR="002B5B55" w:rsidP="002B5B55" w:rsidRDefault="002B5B55" w14:paraId="04B9F7A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Arial" w:hAnsi="Arial" w:cs="Arial"/>
          <w:kern w:val="0"/>
          <w:sz w:val="20"/>
          <w:szCs w:val="20"/>
          <w:lang w:val="en-GB"/>
          <w14:numSpacing w14:val="default"/>
        </w:rPr>
      </w:pPr>
      <w:r w:rsidRPr="002B5B55">
        <w:rPr>
          <w:rFonts w:ascii="Arial" w:hAnsi="Arial" w:cs="Arial"/>
          <w:kern w:val="0"/>
          <w:sz w:val="20"/>
          <w:szCs w:val="20"/>
          <w:lang w:val="en-GB"/>
          <w14:numSpacing w14:val="default"/>
        </w:rPr>
        <w:t xml:space="preserve">6.1. that they stand ready to receive their nationals who have been </w:t>
      </w:r>
      <w:r w:rsidR="00B82C0C">
        <w:rPr>
          <w:rFonts w:ascii="Arial" w:hAnsi="Arial" w:cs="Arial"/>
          <w:kern w:val="0"/>
          <w:sz w:val="20"/>
          <w:szCs w:val="20"/>
          <w:lang w:val="en-GB"/>
          <w14:numSpacing w14:val="default"/>
        </w:rPr>
        <w:t xml:space="preserve">expelled from Council of Europe </w:t>
      </w:r>
      <w:r w:rsidRPr="002B5B55">
        <w:rPr>
          <w:rFonts w:ascii="Arial" w:hAnsi="Arial" w:cs="Arial"/>
          <w:kern w:val="0"/>
          <w:sz w:val="20"/>
          <w:szCs w:val="20"/>
          <w:lang w:val="en-GB"/>
          <w14:numSpacing w14:val="default"/>
        </w:rPr>
        <w:t>member States on account of terrorist offences;</w:t>
      </w:r>
    </w:p>
    <w:p w:rsidRPr="002B5B55" w:rsidR="002B5B55" w:rsidP="002B5B55" w:rsidRDefault="002B5B55" w14:paraId="04B9F7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Arial" w:hAnsi="Arial" w:cs="Arial"/>
          <w:kern w:val="0"/>
          <w:sz w:val="20"/>
          <w:szCs w:val="20"/>
          <w:lang w:val="en-GB"/>
          <w14:numSpacing w14:val="default"/>
        </w:rPr>
      </w:pPr>
      <w:r w:rsidRPr="002B5B55">
        <w:rPr>
          <w:rFonts w:ascii="Arial" w:hAnsi="Arial" w:cs="Arial"/>
          <w:kern w:val="0"/>
          <w:sz w:val="20"/>
          <w:szCs w:val="20"/>
          <w:lang w:val="en-GB"/>
          <w14:numSpacing w14:val="default"/>
        </w:rPr>
        <w:t xml:space="preserve">6.2. that, in accordance with international law, such persons will not be </w:t>
      </w:r>
      <w:r>
        <w:rPr>
          <w:rFonts w:ascii="Arial" w:hAnsi="Arial" w:cs="Arial"/>
          <w:kern w:val="0"/>
          <w:sz w:val="20"/>
          <w:szCs w:val="20"/>
          <w:lang w:val="en-GB"/>
          <w14:numSpacing w14:val="default"/>
        </w:rPr>
        <w:t xml:space="preserve">subjected to torture or capital </w:t>
      </w:r>
      <w:r w:rsidRPr="002B5B55">
        <w:rPr>
          <w:rFonts w:ascii="Arial" w:hAnsi="Arial" w:cs="Arial"/>
          <w:kern w:val="0"/>
          <w:sz w:val="20"/>
          <w:szCs w:val="20"/>
          <w:lang w:val="en-GB"/>
          <w14:numSpacing w14:val="default"/>
        </w:rPr>
        <w:t>punishment.</w:t>
      </w:r>
    </w:p>
    <w:p w:rsidRPr="002B5B55" w:rsidR="002B5B55" w:rsidP="002B5B55" w:rsidRDefault="002B5B55" w14:paraId="04B9F7A6" w14:textId="77777777">
      <w:pPr>
        <w:rPr>
          <w:lang w:val="en-GB"/>
        </w:rPr>
      </w:pPr>
    </w:p>
    <w:p w:rsidR="00005150" w:rsidP="006C1492" w:rsidRDefault="00011731" w14:paraId="04B9F7A7" w14:textId="3893A35E">
      <w:pPr>
        <w:ind w:firstLine="0"/>
      </w:pPr>
      <w:bookmarkStart w:name="_GoBack" w:id="1"/>
      <w:bookmarkEnd w:id="1"/>
      <w:r>
        <w:t>Även om utländska medborgare i Sverige skulle dömas för deltagande i terror och folkmord finns risk att g</w:t>
      </w:r>
      <w:r w:rsidR="00005150">
        <w:t xml:space="preserve">ärningsmännen </w:t>
      </w:r>
      <w:r w:rsidR="004A2798">
        <w:t>inte</w:t>
      </w:r>
      <w:r w:rsidR="004A2798">
        <w:t xml:space="preserve"> </w:t>
      </w:r>
      <w:r w:rsidR="004427C4">
        <w:t xml:space="preserve">utvisas </w:t>
      </w:r>
      <w:r w:rsidR="00005150">
        <w:t>eftersom Sverige upprätthåller principen om non-</w:t>
      </w:r>
      <w:proofErr w:type="spellStart"/>
      <w:r w:rsidR="00005150">
        <w:t>refoulment</w:t>
      </w:r>
      <w:proofErr w:type="spellEnd"/>
      <w:r w:rsidR="00005150">
        <w:t>, dvs. att vi inte utvisar personer till länder där de kan utsättas för tortyr eller kränkande behandling, en i sig sund princip</w:t>
      </w:r>
      <w:r w:rsidR="00A1172B">
        <w:t xml:space="preserve"> i enlighet med Europakonventionen</w:t>
      </w:r>
      <w:r w:rsidR="00005150">
        <w:t xml:space="preserve">. Samtidigt </w:t>
      </w:r>
      <w:r w:rsidR="00005150">
        <w:lastRenderedPageBreak/>
        <w:t>kan vi inte tillåta att Sveriges välfärdsstat utnyttjas av IS-soldater, som aktivt arbetar för att jämna den med marken.</w:t>
      </w:r>
    </w:p>
    <w:p w:rsidR="00005150" w:rsidP="00005150" w:rsidRDefault="004C35DB" w14:paraId="04B9F7A8" w14:textId="430DEDD6">
      <w:pPr>
        <w:pStyle w:val="Normalutanindragellerluft"/>
      </w:pPr>
      <w:r>
        <w:tab/>
      </w:r>
      <w:r w:rsidR="00005150">
        <w:t xml:space="preserve">I målet Abu </w:t>
      </w:r>
      <w:proofErr w:type="spellStart"/>
      <w:r w:rsidR="00005150">
        <w:t>Qatada</w:t>
      </w:r>
      <w:proofErr w:type="spellEnd"/>
      <w:r w:rsidR="00005150">
        <w:t xml:space="preserve"> mot Storbritannien hävdade gärningsmannen att utvisningen till Jordanien inte kunde verkställas eftersom han skulle utsättas för tortyr i hemlandets fängelse, att to</w:t>
      </w:r>
      <w:r w:rsidR="004A2798">
        <w:t>rtyr är vanligt förekommande i j</w:t>
      </w:r>
      <w:r w:rsidR="00005150">
        <w:t>ordanska fängelser var ostridigt i målet. Verkställighet accepterades ändå av Europadomstolen eftersom Jordanien utfärdade en diplomatisk garanti om human behandling av gärningsmannen. Domstolen har vid flera tillfällen avvisat sådana garantier eftersom de inte ansetts trovärdiga, men i fallet accepterades dessa bl.a. eftersom garantierna var transparenta och detaljerade, utfärdad</w:t>
      </w:r>
      <w:r w:rsidR="004A2798">
        <w:t>e</w:t>
      </w:r>
      <w:r w:rsidR="00005150">
        <w:t xml:space="preserve"> av högsta myndighet och eftersom det fanns mekanismer för kontroll och uppföljning av dess efterlevnad. Fallet visar att verkställighet i liknande fall är möjlig. </w:t>
      </w:r>
    </w:p>
    <w:p w:rsidR="00005150" w:rsidP="00005150" w:rsidRDefault="004C35DB" w14:paraId="04B9F7A9" w14:textId="654764EC">
      <w:pPr>
        <w:pStyle w:val="Normalutanindragellerluft"/>
      </w:pPr>
      <w:r>
        <w:tab/>
      </w:r>
      <w:r w:rsidR="00005150">
        <w:t xml:space="preserve">Sverige måste därför </w:t>
      </w:r>
      <w:r w:rsidR="004A2798">
        <w:t>följa E</w:t>
      </w:r>
      <w:r w:rsidR="00005150">
        <w:t xml:space="preserve">uroparådets resolution om initiativ till ett bi- eller multilateralt ramavtal för utfärdande av sådan trovärdiga garantier om human behandling och rättvis rättegång, som skulle tillåta ett återsändande av IS-soldater. </w:t>
      </w:r>
    </w:p>
    <w:p w:rsidR="004C35DB" w:rsidP="004C35DB" w:rsidRDefault="004C35DB" w14:paraId="04B9F7AA" w14:textId="77777777">
      <w:pPr>
        <w:pStyle w:val="Normalutanindragellerluft"/>
      </w:pPr>
      <w:r>
        <w:lastRenderedPageBreak/>
        <w:tab/>
      </w:r>
      <w:r w:rsidR="00011731">
        <w:t xml:space="preserve">Det är </w:t>
      </w:r>
      <w:r w:rsidR="00005150">
        <w:t>moraliskt oförsvarbart att ge några av världens mest förkastliga förbrytare fristad i Sverige eftersom många misstänka pga. bristande utredningsmöjligheter inte kommer kunna åtalas här, men samtidigt inte kan utvisas för att ställas inför rätta i hemlandet. Det är de</w:t>
      </w:r>
      <w:r w:rsidR="00E024FB">
        <w:t>ssutom djupt orättfärdigt att</w:t>
      </w:r>
      <w:r w:rsidR="00005150">
        <w:t xml:space="preserve"> svenska skattebetalare, och i vissa fall anhöriga till terrorismens offer </w:t>
      </w:r>
      <w:r w:rsidR="00E024FB">
        <w:t xml:space="preserve">tvingas </w:t>
      </w:r>
      <w:r w:rsidR="00005150">
        <w:t xml:space="preserve">finansiera högklassig sjukvård, ett liv på försörjningsstöd och etableringsbidrag eller i bästa fall fängelse för </w:t>
      </w:r>
      <w:r w:rsidR="00E024FB">
        <w:t>terrorister</w:t>
      </w:r>
      <w:r w:rsidR="00005150">
        <w:t xml:space="preserve">. </w:t>
      </w:r>
    </w:p>
    <w:p w:rsidR="004C35DB" w:rsidP="004C35DB" w:rsidRDefault="004C35DB" w14:paraId="04B9F7AB" w14:textId="77777777"/>
    <w:p w:rsidRPr="004C35DB" w:rsidR="004C35DB" w:rsidP="004A2798" w:rsidRDefault="004C35DB" w14:paraId="04B9F7AC" w14:textId="77777777">
      <w:pPr>
        <w:ind w:firstLine="0"/>
        <w:rPr>
          <w:b/>
        </w:rPr>
      </w:pPr>
      <w:r w:rsidRPr="004C35DB">
        <w:rPr>
          <w:b/>
        </w:rPr>
        <w:t>Erkännande av folkmordet i Syrien och Irak</w:t>
      </w:r>
    </w:p>
    <w:p w:rsidR="004C35DB" w:rsidP="004A2798" w:rsidRDefault="00A1172B" w14:paraId="04B9F7AD" w14:textId="27277B8A">
      <w:pPr>
        <w:ind w:firstLine="0"/>
      </w:pPr>
      <w:r>
        <w:t>I januari 2016 biföll E</w:t>
      </w:r>
      <w:r w:rsidR="004C35DB">
        <w:t xml:space="preserve">uroparådets parlamentariska </w:t>
      </w:r>
      <w:r w:rsidR="00011731">
        <w:t xml:space="preserve">församling </w:t>
      </w:r>
      <w:r w:rsidR="004C35DB">
        <w:t>en resolution</w:t>
      </w:r>
      <w:r w:rsidR="004A2798">
        <w:t xml:space="preserve"> om r</w:t>
      </w:r>
      <w:r w:rsidR="00364F69">
        <w:t>esande stridande i Syrien och Irak</w:t>
      </w:r>
      <w:r w:rsidR="004C35DB">
        <w:t xml:space="preserve"> som fö</w:t>
      </w:r>
      <w:r w:rsidR="004A2798">
        <w:t>rklarade terrorgruppen IS/</w:t>
      </w:r>
      <w:proofErr w:type="spellStart"/>
      <w:r w:rsidR="004A2798">
        <w:t>Daish</w:t>
      </w:r>
      <w:r w:rsidR="004C35DB">
        <w:t>s</w:t>
      </w:r>
      <w:proofErr w:type="spellEnd"/>
      <w:r w:rsidR="004C35DB">
        <w:t xml:space="preserve"> terrorkampanj under de senaste åren som folkmord</w:t>
      </w:r>
      <w:r w:rsidR="00CB042E">
        <w:t xml:space="preserve"> och uppmanar stater att agera utifrån att det är ett folkmord som pågår.  R</w:t>
      </w:r>
      <w:r w:rsidR="004C35DB">
        <w:t xml:space="preserve">esolutionen bereddes under </w:t>
      </w:r>
      <w:proofErr w:type="spellStart"/>
      <w:r w:rsidR="004C35DB">
        <w:t>PACE:s</w:t>
      </w:r>
      <w:proofErr w:type="spellEnd"/>
      <w:r w:rsidR="004C35DB">
        <w:t xml:space="preserve"> verksamhetsår 2015. Liknand</w:t>
      </w:r>
      <w:r>
        <w:t xml:space="preserve">e förklaringar har kommit </w:t>
      </w:r>
      <w:r w:rsidR="004A2798">
        <w:t>från Europaparlamentet och den a</w:t>
      </w:r>
      <w:r w:rsidR="004C35DB">
        <w:t xml:space="preserve">merikanska senaten. </w:t>
      </w:r>
    </w:p>
    <w:p w:rsidRPr="00364F69" w:rsidR="00364F69" w:rsidP="004C35DB" w:rsidRDefault="00364F69" w14:paraId="04B9F7AE" w14:textId="77777777">
      <w:pPr>
        <w:rPr>
          <w:lang w:val="en-GB"/>
        </w:rPr>
      </w:pPr>
      <w:proofErr w:type="spellStart"/>
      <w:r w:rsidRPr="00364F69">
        <w:rPr>
          <w:lang w:val="en-GB"/>
        </w:rPr>
        <w:t>Utdrag</w:t>
      </w:r>
      <w:proofErr w:type="spellEnd"/>
      <w:r w:rsidRPr="00364F69">
        <w:rPr>
          <w:lang w:val="en-GB"/>
        </w:rPr>
        <w:t xml:space="preserve"> </w:t>
      </w:r>
      <w:proofErr w:type="spellStart"/>
      <w:r w:rsidRPr="00364F69">
        <w:rPr>
          <w:lang w:val="en-GB"/>
        </w:rPr>
        <w:t>ur</w:t>
      </w:r>
      <w:proofErr w:type="spellEnd"/>
      <w:r w:rsidRPr="00364F69">
        <w:rPr>
          <w:lang w:val="en-GB"/>
        </w:rPr>
        <w:t xml:space="preserve"> </w:t>
      </w:r>
      <w:proofErr w:type="spellStart"/>
      <w:proofErr w:type="gramStart"/>
      <w:r w:rsidRPr="00364F69">
        <w:rPr>
          <w:lang w:val="en-GB"/>
        </w:rPr>
        <w:t>resolutionen</w:t>
      </w:r>
      <w:proofErr w:type="spellEnd"/>
      <w:r w:rsidRPr="00364F69">
        <w:rPr>
          <w:lang w:val="en-GB"/>
        </w:rPr>
        <w:t xml:space="preserve"> ”</w:t>
      </w:r>
      <w:proofErr w:type="gramEnd"/>
      <w:r w:rsidRPr="002B5B55">
        <w:rPr>
          <w:i/>
          <w:lang w:val="en-GB"/>
        </w:rPr>
        <w:t>Foreig</w:t>
      </w:r>
      <w:r w:rsidRPr="002B5B55" w:rsidR="002B5B55">
        <w:rPr>
          <w:i/>
          <w:lang w:val="en-GB"/>
        </w:rPr>
        <w:t>n</w:t>
      </w:r>
      <w:r w:rsidRPr="002B5B55">
        <w:rPr>
          <w:i/>
          <w:lang w:val="en-GB"/>
        </w:rPr>
        <w:t xml:space="preserve"> fighters in Syria and Iraq</w:t>
      </w:r>
      <w:r w:rsidRPr="00364F69">
        <w:rPr>
          <w:lang w:val="en-GB"/>
        </w:rPr>
        <w:t>” 2091</w:t>
      </w:r>
    </w:p>
    <w:p w:rsidRPr="00CB042E" w:rsidR="00364F69" w:rsidP="00CB042E" w:rsidRDefault="00364F69" w14:paraId="04B9F7AF" w14:textId="77777777">
      <w:pPr>
        <w:autoSpaceDE w:val="0"/>
        <w:autoSpaceDN w:val="0"/>
        <w:rPr>
          <w:rFonts w:ascii="ArialMT" w:hAnsi="ArialMT"/>
          <w:kern w:val="0"/>
          <w:sz w:val="20"/>
          <w:szCs w:val="20"/>
          <w:lang w:val="en-GB"/>
          <w14:numSpacing w14:val="default"/>
        </w:rPr>
      </w:pPr>
      <w:r w:rsidRPr="00CB042E">
        <w:rPr>
          <w:rFonts w:ascii="ArialMT" w:hAnsi="ArialMT"/>
          <w:sz w:val="20"/>
          <w:szCs w:val="20"/>
          <w:lang w:val="en-GB"/>
        </w:rPr>
        <w:t>2. The Parliamentary Assembly condemns in the strongest terms the recent terrorist attacks which took</w:t>
      </w:r>
      <w:r w:rsidRPr="00CB042E" w:rsidR="00CB042E">
        <w:rPr>
          <w:rFonts w:ascii="ArialMT" w:hAnsi="ArialMT"/>
          <w:kern w:val="0"/>
          <w:sz w:val="20"/>
          <w:szCs w:val="20"/>
          <w:lang w:val="en-GB"/>
          <w14:numSpacing w14:val="default"/>
        </w:rPr>
        <w:t xml:space="preserve"> </w:t>
      </w:r>
      <w:r w:rsidRPr="00CB042E">
        <w:rPr>
          <w:rFonts w:ascii="ArialMT" w:hAnsi="ArialMT"/>
          <w:sz w:val="20"/>
          <w:szCs w:val="20"/>
          <w:lang w:val="en-GB"/>
        </w:rPr>
        <w:t xml:space="preserve">away the lives of hundreds of citizens of Turkey, the Russian Federation, Lebanon, France, Tunisia, and </w:t>
      </w:r>
      <w:proofErr w:type="spellStart"/>
      <w:r w:rsidRPr="00CB042E">
        <w:rPr>
          <w:rFonts w:ascii="ArialMT" w:hAnsi="ArialMT"/>
          <w:sz w:val="20"/>
          <w:szCs w:val="20"/>
          <w:lang w:val="en-GB"/>
        </w:rPr>
        <w:t>ofmany</w:t>
      </w:r>
      <w:proofErr w:type="spellEnd"/>
      <w:r w:rsidRPr="00CB042E">
        <w:rPr>
          <w:rFonts w:ascii="ArialMT" w:hAnsi="ArialMT"/>
          <w:sz w:val="20"/>
          <w:szCs w:val="20"/>
          <w:lang w:val="en-GB"/>
        </w:rPr>
        <w:t xml:space="preserve"> other countries, and reaffirms its position of principle in support of the fight against terrorism in all </w:t>
      </w:r>
      <w:proofErr w:type="spellStart"/>
      <w:r w:rsidRPr="00CB042E">
        <w:rPr>
          <w:rFonts w:ascii="ArialMT" w:hAnsi="ArialMT"/>
          <w:sz w:val="20"/>
          <w:szCs w:val="20"/>
          <w:lang w:val="en-GB"/>
        </w:rPr>
        <w:t>itsforms</w:t>
      </w:r>
      <w:proofErr w:type="spellEnd"/>
      <w:r w:rsidRPr="00CB042E">
        <w:rPr>
          <w:rFonts w:ascii="ArialMT" w:hAnsi="ArialMT"/>
          <w:sz w:val="20"/>
          <w:szCs w:val="20"/>
          <w:lang w:val="en-GB"/>
        </w:rPr>
        <w:t xml:space="preserve"> and wherever it occurs. It </w:t>
      </w:r>
      <w:r w:rsidRPr="00CB042E">
        <w:rPr>
          <w:rFonts w:ascii="ArialMT" w:hAnsi="ArialMT"/>
          <w:sz w:val="20"/>
          <w:szCs w:val="20"/>
          <w:lang w:val="en-GB"/>
        </w:rPr>
        <w:lastRenderedPageBreak/>
        <w:t xml:space="preserve">notes with great concern that many of these recent terrorist attacks </w:t>
      </w:r>
      <w:proofErr w:type="spellStart"/>
      <w:r w:rsidRPr="00CB042E">
        <w:rPr>
          <w:rFonts w:ascii="ArialMT" w:hAnsi="ArialMT"/>
          <w:sz w:val="20"/>
          <w:szCs w:val="20"/>
          <w:lang w:val="en-GB"/>
        </w:rPr>
        <w:t>areclaimed</w:t>
      </w:r>
      <w:proofErr w:type="spellEnd"/>
      <w:r w:rsidRPr="00CB042E">
        <w:rPr>
          <w:rFonts w:ascii="ArialMT" w:hAnsi="ArialMT"/>
          <w:sz w:val="20"/>
          <w:szCs w:val="20"/>
          <w:lang w:val="en-GB"/>
        </w:rPr>
        <w:t xml:space="preserve"> by, and may be attributed to, individuals who act in the name of the terrorist entity which calls itself</w:t>
      </w:r>
      <w:r w:rsidRPr="00CB042E" w:rsidR="00CB042E">
        <w:rPr>
          <w:rFonts w:ascii="ArialMT" w:hAnsi="ArialMT"/>
          <w:kern w:val="0"/>
          <w:sz w:val="20"/>
          <w:szCs w:val="20"/>
          <w:lang w:val="en-GB"/>
          <w14:numSpacing w14:val="default"/>
        </w:rPr>
        <w:t xml:space="preserve"> </w:t>
      </w:r>
      <w:proofErr w:type="spellStart"/>
      <w:r w:rsidRPr="00CB042E">
        <w:rPr>
          <w:rFonts w:ascii="ArialMT" w:hAnsi="ArialMT"/>
          <w:sz w:val="20"/>
          <w:szCs w:val="20"/>
          <w:lang w:val="en-GB"/>
        </w:rPr>
        <w:t>Da’ish</w:t>
      </w:r>
      <w:proofErr w:type="spellEnd"/>
      <w:r w:rsidRPr="00CB042E">
        <w:rPr>
          <w:rFonts w:ascii="ArialMT" w:hAnsi="ArialMT"/>
          <w:sz w:val="20"/>
          <w:szCs w:val="20"/>
          <w:lang w:val="en-GB"/>
        </w:rPr>
        <w:t xml:space="preserve"> and who have perpetrated acts of genocide and other serious crimes punishable under international</w:t>
      </w:r>
      <w:r w:rsidRPr="00CB042E" w:rsidR="00CB042E">
        <w:rPr>
          <w:rFonts w:ascii="ArialMT" w:hAnsi="ArialMT"/>
          <w:kern w:val="0"/>
          <w:sz w:val="20"/>
          <w:szCs w:val="20"/>
          <w:lang w:val="en-GB"/>
          <w14:numSpacing w14:val="default"/>
        </w:rPr>
        <w:t xml:space="preserve"> </w:t>
      </w:r>
      <w:r w:rsidRPr="00CB042E">
        <w:rPr>
          <w:rFonts w:ascii="ArialMT" w:hAnsi="ArialMT"/>
          <w:sz w:val="20"/>
          <w:szCs w:val="20"/>
          <w:lang w:val="en-GB"/>
        </w:rPr>
        <w:t xml:space="preserve">law. States should act on the presumption that </w:t>
      </w:r>
      <w:proofErr w:type="spellStart"/>
      <w:r w:rsidRPr="00CB042E">
        <w:rPr>
          <w:rFonts w:ascii="ArialMT" w:hAnsi="ArialMT"/>
          <w:sz w:val="20"/>
          <w:szCs w:val="20"/>
          <w:lang w:val="en-GB"/>
        </w:rPr>
        <w:t>Da’ish</w:t>
      </w:r>
      <w:proofErr w:type="spellEnd"/>
      <w:r w:rsidRPr="00CB042E">
        <w:rPr>
          <w:rFonts w:ascii="ArialMT" w:hAnsi="ArialMT"/>
          <w:sz w:val="20"/>
          <w:szCs w:val="20"/>
          <w:lang w:val="en-GB"/>
        </w:rPr>
        <w:t xml:space="preserve"> commits genocide and should be aware that this entails</w:t>
      </w:r>
      <w:r w:rsidRPr="00CB042E" w:rsidR="00CB042E">
        <w:rPr>
          <w:rFonts w:ascii="ArialMT" w:hAnsi="ArialMT"/>
          <w:kern w:val="0"/>
          <w:sz w:val="20"/>
          <w:szCs w:val="20"/>
          <w:lang w:val="en-GB"/>
          <w14:numSpacing w14:val="default"/>
        </w:rPr>
        <w:t xml:space="preserve"> a</w:t>
      </w:r>
      <w:r w:rsidRPr="00CB042E">
        <w:rPr>
          <w:rFonts w:ascii="ArialMT" w:hAnsi="ArialMT"/>
          <w:sz w:val="20"/>
          <w:szCs w:val="20"/>
          <w:lang w:val="en-GB"/>
        </w:rPr>
        <w:t>ction under the 1948 United Nations Convention on the Prevention and Punishment of the Crime of</w:t>
      </w:r>
      <w:r w:rsidRPr="00CB042E" w:rsidR="00CB042E">
        <w:rPr>
          <w:rFonts w:ascii="ArialMT" w:hAnsi="ArialMT"/>
          <w:kern w:val="0"/>
          <w:sz w:val="20"/>
          <w:szCs w:val="20"/>
          <w:lang w:val="en-GB"/>
          <w14:numSpacing w14:val="default"/>
        </w:rPr>
        <w:t xml:space="preserve"> </w:t>
      </w:r>
      <w:r w:rsidRPr="00CB042E">
        <w:rPr>
          <w:rFonts w:ascii="ArialMT" w:hAnsi="ArialMT"/>
          <w:sz w:val="20"/>
          <w:szCs w:val="20"/>
          <w:lang w:val="en-GB"/>
        </w:rPr>
        <w:t>Genocide.</w:t>
      </w:r>
    </w:p>
    <w:p w:rsidRPr="00CB042E" w:rsidR="00364F69" w:rsidP="00CB042E" w:rsidRDefault="00364F69" w14:paraId="04B9F7B0" w14:textId="77777777">
      <w:pPr>
        <w:ind w:firstLine="0"/>
        <w:rPr>
          <w:lang w:val="en-GB"/>
        </w:rPr>
      </w:pPr>
    </w:p>
    <w:p w:rsidR="004A2798" w:rsidP="006C1492" w:rsidRDefault="004A2798" w14:paraId="692186C8" w14:textId="77777777">
      <w:pPr>
        <w:ind w:firstLine="0"/>
      </w:pPr>
      <w:r>
        <w:t>IS/</w:t>
      </w:r>
      <w:proofErr w:type="spellStart"/>
      <w:r>
        <w:t>Daish</w:t>
      </w:r>
      <w:r w:rsidR="004C35DB">
        <w:t>s</w:t>
      </w:r>
      <w:proofErr w:type="spellEnd"/>
      <w:r w:rsidR="004C35DB">
        <w:t xml:space="preserve"> systematiska förföljelse mot etniska och religiösa minoriteter, i och omkring de områden de kontrollerar har med rätta chockat den civiliserade världen. Organisationen har </w:t>
      </w:r>
      <w:r w:rsidR="00A1172B">
        <w:t xml:space="preserve">exempelvis </w:t>
      </w:r>
      <w:r w:rsidR="004C35DB">
        <w:t xml:space="preserve">kidnappat hundratals kristna </w:t>
      </w:r>
      <w:r>
        <w:t>a</w:t>
      </w:r>
      <w:r w:rsidR="004C35DB">
        <w:t>ssyrier och tvingat dem att leva under ett fruktansvärt förtryck i sitt egenhändigt utropade kalifat. IS soldat</w:t>
      </w:r>
      <w:r>
        <w:t xml:space="preserve">er har försatt ett stort antal </w:t>
      </w:r>
      <w:proofErr w:type="spellStart"/>
      <w:r>
        <w:t>y</w:t>
      </w:r>
      <w:r w:rsidR="004C35DB">
        <w:t>azidiska</w:t>
      </w:r>
      <w:proofErr w:type="spellEnd"/>
      <w:r w:rsidR="004C35DB">
        <w:t xml:space="preserve"> kvinnor i sexuellt slaveri medan männen dödades och dumpades i massgravar. </w:t>
      </w:r>
    </w:p>
    <w:p w:rsidR="004C35DB" w:rsidP="004A2798" w:rsidRDefault="004A2798" w14:paraId="04B9F7B3" w14:textId="67334DAC">
      <w:r>
        <w:t>Målet med IS/</w:t>
      </w:r>
      <w:proofErr w:type="spellStart"/>
      <w:r>
        <w:t>Daish</w:t>
      </w:r>
      <w:r w:rsidR="004C35DB">
        <w:t>s</w:t>
      </w:r>
      <w:proofErr w:type="spellEnd"/>
      <w:r w:rsidR="004C35DB">
        <w:t xml:space="preserve"> terrorkampanj är att lämna bakom sig, en inte bara mänsklig utan även kulturell öken, deras mål är att förinta de kristna och </w:t>
      </w:r>
      <w:proofErr w:type="spellStart"/>
      <w:r>
        <w:t>y</w:t>
      </w:r>
      <w:r w:rsidR="004C35DB">
        <w:t>azidiska</w:t>
      </w:r>
      <w:proofErr w:type="spellEnd"/>
      <w:r w:rsidR="004C35DB">
        <w:t xml:space="preserve"> minoriteternas historia, deras religiösa identitet och allt som dessa grupper har kvar av sitt nästan 2000-åriga kulturarv. </w:t>
      </w:r>
    </w:p>
    <w:p w:rsidR="004C35DB" w:rsidP="004C35DB" w:rsidRDefault="004C35DB" w14:paraId="04B9F7B4" w14:textId="77777777">
      <w:r>
        <w:lastRenderedPageBreak/>
        <w:t>Den svenska juridiska definitionen av folkmordsbrottet är hämtat från internationella brottmålsdomstolens Romstadga och definierar gärningen som att:</w:t>
      </w:r>
    </w:p>
    <w:p w:rsidR="004C35DB" w:rsidP="004C35DB" w:rsidRDefault="006C1492" w14:paraId="04B9F7B5" w14:textId="0AC5C7FC">
      <w:r>
        <w:tab/>
        <w:t>(I) m</w:t>
      </w:r>
      <w:r w:rsidR="004C35DB">
        <w:t>ed avsikt att helt eller delvis förgöra en nationell, etnisk, rasmässigt bestämd ell</w:t>
      </w:r>
      <w:r>
        <w:t>er religiös folkgrupp som sådan</w:t>
      </w:r>
    </w:p>
    <w:p w:rsidR="004C35DB" w:rsidP="004C35DB" w:rsidRDefault="006C1492" w14:paraId="04B9F7B6" w14:textId="4369D7E9">
      <w:r>
        <w:tab/>
        <w:t>(II) v</w:t>
      </w:r>
      <w:r w:rsidR="004C35DB">
        <w:t>idta vissa gärningar avseende folkgruppen eller medlemmar av folkgruppen, nämligen</w:t>
      </w:r>
    </w:p>
    <w:p w:rsidR="004C35DB" w:rsidP="004C35DB" w:rsidRDefault="004C35DB" w14:paraId="04B9F7B7" w14:textId="77777777">
      <w:r>
        <w:t>(a) att döda dem</w:t>
      </w:r>
    </w:p>
    <w:p w:rsidR="004C35DB" w:rsidP="004C35DB" w:rsidRDefault="004C35DB" w14:paraId="04B9F7B8" w14:textId="77777777">
      <w:r>
        <w:t>(b) att tillfoga dem svår kroppslig eller själslig skada</w:t>
      </w:r>
    </w:p>
    <w:p w:rsidR="004C35DB" w:rsidP="004C35DB" w:rsidRDefault="004C35DB" w14:paraId="04B9F7B9" w14:textId="2DBCCA97">
      <w:r>
        <w:t>(c) att uppsåtligen påtvinga folkgruppen levnadsvillkor som är avsedda att medföra dess fysisk</w:t>
      </w:r>
      <w:r w:rsidR="006C1492">
        <w:t>a undergång (helt eller delvis)</w:t>
      </w:r>
    </w:p>
    <w:p w:rsidR="004C35DB" w:rsidP="004C35DB" w:rsidRDefault="004C35DB" w14:paraId="04B9F7BA" w14:textId="77777777">
      <w:r>
        <w:t>(d) att genomföra åtgärder som är avsedda att förhindra födelser inom folkgruppen, eller</w:t>
      </w:r>
    </w:p>
    <w:p w:rsidR="004C35DB" w:rsidP="004C35DB" w:rsidRDefault="004C35DB" w14:paraId="04B9F7BB" w14:textId="77777777">
      <w:r>
        <w:t>(e) att med våld överföra barn från folkgruppen till en annan folkgrupp.</w:t>
      </w:r>
    </w:p>
    <w:p w:rsidR="004C35DB" w:rsidP="004C35DB" w:rsidRDefault="004C35DB" w14:paraId="04B9F7BC" w14:textId="77777777"/>
    <w:p w:rsidR="004C35DB" w:rsidP="006C1492" w:rsidRDefault="004C35DB" w14:paraId="04B9F7BD" w14:textId="77777777">
      <w:pPr>
        <w:ind w:firstLine="0"/>
      </w:pPr>
      <w:r>
        <w:t>Sedan andra världskriget har ingen organisation på ett sådant systematiskt och målmedvetet sätt prickat av rekvisiten.</w:t>
      </w:r>
    </w:p>
    <w:p w:rsidR="004C35DB" w:rsidP="004C35DB" w:rsidRDefault="004C35DB" w14:paraId="04B9F7BE" w14:textId="40A50459">
      <w:r>
        <w:lastRenderedPageBreak/>
        <w:t>Som alla andra önskar Sverigedemokraterna att vi kunde göra mer för att motverka Islamiska statens härjningar men Sveriges möjligheter till militärt stöd är tyvärr mycket begränsade. Därför måste Sveriges riksdag visa s</w:t>
      </w:r>
      <w:r w:rsidR="006C1492">
        <w:t>itt otvetydiga stöd för IS/</w:t>
      </w:r>
      <w:proofErr w:type="spellStart"/>
      <w:r w:rsidR="006C1492">
        <w:t>Daish</w:t>
      </w:r>
      <w:r>
        <w:t>s</w:t>
      </w:r>
      <w:proofErr w:type="spellEnd"/>
      <w:r>
        <w:t xml:space="preserve"> offer, följa </w:t>
      </w:r>
      <w:proofErr w:type="spellStart"/>
      <w:r>
        <w:t>PACE:s</w:t>
      </w:r>
      <w:proofErr w:type="spellEnd"/>
      <w:r>
        <w:t xml:space="preserve"> </w:t>
      </w:r>
      <w:r w:rsidR="006C1492">
        <w:t>resolution och erkänna IS/</w:t>
      </w:r>
      <w:proofErr w:type="spellStart"/>
      <w:r w:rsidR="006C1492">
        <w:t>Daish</w:t>
      </w:r>
      <w:r>
        <w:t>s</w:t>
      </w:r>
      <w:proofErr w:type="spellEnd"/>
      <w:r>
        <w:t xml:space="preserve"> terrorkampanj i Irak och Syrien</w:t>
      </w:r>
      <w:r w:rsidR="00364F69">
        <w:t xml:space="preserve"> mot framför allt a</w:t>
      </w:r>
      <w:r w:rsidR="00011731">
        <w:t xml:space="preserve">raméer, kurder och </w:t>
      </w:r>
      <w:proofErr w:type="spellStart"/>
      <w:r w:rsidR="00011731">
        <w:t>yazidier</w:t>
      </w:r>
      <w:proofErr w:type="spellEnd"/>
      <w:r>
        <w:t xml:space="preserve"> me</w:t>
      </w:r>
      <w:r w:rsidR="00011731">
        <w:t>llan 2012 och 2015 som folkmord</w:t>
      </w:r>
      <w:r>
        <w:t xml:space="preserve">. </w:t>
      </w:r>
    </w:p>
    <w:p w:rsidR="002B5B55" w:rsidP="004C35DB" w:rsidRDefault="002B5B55" w14:paraId="04B9F7BF" w14:textId="77777777"/>
    <w:p w:rsidR="004C35DB" w:rsidP="006C1492" w:rsidRDefault="004C35DB" w14:paraId="04B9F7C0" w14:textId="77777777">
      <w:pPr>
        <w:ind w:firstLine="0"/>
        <w:rPr>
          <w:b/>
        </w:rPr>
      </w:pPr>
      <w:r>
        <w:rPr>
          <w:b/>
        </w:rPr>
        <w:t>Intensifierat arbete mot diskriminering och trakasserier av kristna</w:t>
      </w:r>
    </w:p>
    <w:p w:rsidRPr="004C35DB" w:rsidR="004C35DB" w:rsidP="006C1492" w:rsidRDefault="004C35DB" w14:paraId="04B9F7C1" w14:textId="52532A52">
      <w:pPr>
        <w:ind w:firstLine="0"/>
      </w:pPr>
      <w:r w:rsidRPr="004C35DB">
        <w:t xml:space="preserve">Religionsfriheten är en grundläggande mänsklig rättighet fastslagen i FN:s förklaring om de mänskliga rättigheterna, </w:t>
      </w:r>
      <w:r w:rsidR="006C1492">
        <w:t>E</w:t>
      </w:r>
      <w:r w:rsidRPr="004C35DB">
        <w:t xml:space="preserve">uropakonventionen, EU:s rättighetsstadga och den svenska regeringsformen. </w:t>
      </w:r>
      <w:r w:rsidR="00C32861">
        <w:t xml:space="preserve">Även om alla sex diskrimineringsgrunder är </w:t>
      </w:r>
      <w:r w:rsidR="00A1172B">
        <w:t xml:space="preserve">lika </w:t>
      </w:r>
      <w:r w:rsidR="00C32861">
        <w:t>beaktansvärda, och även om andra religiösa grupper på olika platser i världen utsätts, så är g</w:t>
      </w:r>
      <w:r w:rsidR="006C1492">
        <w:t>lobalt sett</w:t>
      </w:r>
      <w:r w:rsidRPr="004C35DB">
        <w:t xml:space="preserve"> kristna världens mest förföljda grupp. Även om situationen för kristna i Sverige är långt bättre än i många andra länder så måste även vi vara uppmärksamma på, och beredda att agera </w:t>
      </w:r>
      <w:r w:rsidR="00A1172B">
        <w:t xml:space="preserve">även </w:t>
      </w:r>
      <w:r w:rsidRPr="004C35DB">
        <w:t xml:space="preserve">när kristnas rättigheter kränks. </w:t>
      </w:r>
    </w:p>
    <w:p w:rsidRPr="004C35DB" w:rsidR="004C35DB" w:rsidP="004C35DB" w:rsidRDefault="004C35DB" w14:paraId="04B9F7C2" w14:textId="47C1DE8C">
      <w:r w:rsidRPr="004C35DB">
        <w:tab/>
        <w:t xml:space="preserve"> Under de senaste åren har ett oroande antal attacker mot kyrkor ägt rum, och en ny trend inom hatbrotten mot kristna har dessutom slagit rot, nämligen trakasserier på asylboenden mot kristna och andra personer som </w:t>
      </w:r>
      <w:r w:rsidRPr="004C35DB">
        <w:lastRenderedPageBreak/>
        <w:t>t</w:t>
      </w:r>
      <w:r w:rsidR="006C1492">
        <w:t>illhör religiösa minoriteter i M</w:t>
      </w:r>
      <w:r w:rsidRPr="004C35DB">
        <w:t xml:space="preserve">ellanöstern. Totalt ökade antalet hatbrott </w:t>
      </w:r>
      <w:r w:rsidR="00A1172B">
        <w:t xml:space="preserve">i Sverige </w:t>
      </w:r>
      <w:r w:rsidRPr="004C35DB">
        <w:t>mot kristna med 75 % under 2014. Den här nya trenden är extra allvarlig eftersom kristna asylsökande många gånger har lämnat sina hemländer på grund av religiöst motiverat förtryck, till exempel från Islamiska s</w:t>
      </w:r>
      <w:r w:rsidR="006C1492">
        <w:t>taten.</w:t>
      </w:r>
    </w:p>
    <w:p w:rsidRPr="004C35DB" w:rsidR="004C35DB" w:rsidP="004C35DB" w:rsidRDefault="004C35DB" w14:paraId="04B9F7C3" w14:textId="10929052">
      <w:r w:rsidRPr="004C35DB">
        <w:tab/>
        <w:t xml:space="preserve">I januari 2015 biföll europarådet resolutionen </w:t>
      </w:r>
      <w:r w:rsidRPr="004C35DB">
        <w:rPr>
          <w:i/>
        </w:rPr>
        <w:t xml:space="preserve">Tackling </w:t>
      </w:r>
      <w:proofErr w:type="spellStart"/>
      <w:r w:rsidRPr="004C35DB">
        <w:rPr>
          <w:i/>
        </w:rPr>
        <w:t>intolerance</w:t>
      </w:r>
      <w:proofErr w:type="spellEnd"/>
      <w:r w:rsidRPr="004C35DB">
        <w:rPr>
          <w:i/>
        </w:rPr>
        <w:t xml:space="preserve"> and </w:t>
      </w:r>
      <w:proofErr w:type="spellStart"/>
      <w:r w:rsidRPr="004C35DB">
        <w:rPr>
          <w:i/>
        </w:rPr>
        <w:t>discrimination</w:t>
      </w:r>
      <w:proofErr w:type="spellEnd"/>
      <w:r w:rsidRPr="004C35DB">
        <w:rPr>
          <w:i/>
        </w:rPr>
        <w:t xml:space="preserve"> in </w:t>
      </w:r>
      <w:proofErr w:type="spellStart"/>
      <w:r w:rsidRPr="004C35DB">
        <w:rPr>
          <w:i/>
        </w:rPr>
        <w:t>Europe</w:t>
      </w:r>
      <w:proofErr w:type="spellEnd"/>
      <w:r w:rsidRPr="004C35DB">
        <w:rPr>
          <w:i/>
        </w:rPr>
        <w:t xml:space="preserve"> </w:t>
      </w:r>
      <w:proofErr w:type="spellStart"/>
      <w:r w:rsidRPr="004C35DB">
        <w:rPr>
          <w:i/>
        </w:rPr>
        <w:t>with</w:t>
      </w:r>
      <w:proofErr w:type="spellEnd"/>
      <w:r w:rsidRPr="004C35DB">
        <w:rPr>
          <w:i/>
        </w:rPr>
        <w:t xml:space="preserve"> a special focus on Christians</w:t>
      </w:r>
      <w:r w:rsidRPr="004C35DB">
        <w:t>, vilken behandlar just olika former av diskriminering och hatbrott mot kristna. Med anledning av resolutionen vill Sverigedemokraterna därför att regeringen intensifiera</w:t>
      </w:r>
      <w:r w:rsidR="006C1492">
        <w:t>r</w:t>
      </w:r>
      <w:r w:rsidRPr="004C35DB">
        <w:t xml:space="preserve"> sitt arbete med att förebygga och bekämpa diskriminering och hatbrott mot kristna</w:t>
      </w:r>
      <w:r w:rsidR="00A1172B">
        <w:t xml:space="preserve"> även i Sverige</w:t>
      </w:r>
      <w:r w:rsidR="006C1492">
        <w:t>.</w:t>
      </w:r>
    </w:p>
    <w:sdt>
      <w:sdtPr>
        <w:rPr>
          <w:i/>
          <w:noProof/>
        </w:rPr>
        <w:alias w:val="CC_Underskrifter"/>
        <w:tag w:val="CC_Underskrifter"/>
        <w:id w:val="583496634"/>
        <w:lock w:val="sdtContentLocked"/>
        <w:placeholder>
          <w:docPart w:val="5565419B97374949A902DB8ACB5C8748"/>
        </w:placeholder>
        <w15:appearance w15:val="hidden"/>
      </w:sdtPr>
      <w:sdtEndPr>
        <w:rPr>
          <w:noProof w:val="0"/>
        </w:rPr>
      </w:sdtEndPr>
      <w:sdtContent>
        <w:p w:rsidRPr="00ED19F0" w:rsidR="00865E70" w:rsidP="00C8156C" w:rsidRDefault="006C1492" w14:paraId="04B9F7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Johan Nissinen (SD)</w:t>
            </w:r>
          </w:p>
        </w:tc>
      </w:tr>
    </w:tbl>
    <w:p w:rsidR="008E6EC0" w:rsidRDefault="008E6EC0" w14:paraId="04B9F7C8" w14:textId="77777777"/>
    <w:sectPr w:rsidR="008E6EC0"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9F7CA" w14:textId="77777777" w:rsidR="00515F12" w:rsidRDefault="00515F12" w:rsidP="000C1CAD">
      <w:pPr>
        <w:spacing w:line="240" w:lineRule="auto"/>
      </w:pPr>
      <w:r>
        <w:separator/>
      </w:r>
    </w:p>
  </w:endnote>
  <w:endnote w:type="continuationSeparator" w:id="0">
    <w:p w14:paraId="04B9F7CB" w14:textId="77777777" w:rsidR="00515F12" w:rsidRDefault="00515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rial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9F7CF" w14:textId="58FFDB74"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149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9F7C8" w14:textId="77777777" w:rsidR="00515F12" w:rsidRDefault="00515F12" w:rsidP="000C1CAD">
      <w:pPr>
        <w:spacing w:line="240" w:lineRule="auto"/>
      </w:pPr>
      <w:r>
        <w:separator/>
      </w:r>
    </w:p>
  </w:footnote>
  <w:footnote w:type="continuationSeparator" w:id="0">
    <w:p w14:paraId="04B9F7C9" w14:textId="77777777" w:rsidR="00515F12" w:rsidRDefault="00515F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6C1492" w14:paraId="04B9F7CD" w14:textId="77777777">
    <w:pPr>
      <w:pStyle w:val="FSHNormal"/>
      <w:jc w:val="right"/>
    </w:pPr>
    <w:sdt>
      <w:sdtPr>
        <w:alias w:val="CC_Noformat_Partikod"/>
        <w:tag w:val="CC_Noformat_Partikod"/>
        <w:id w:val="-1099096319"/>
        <w:text/>
      </w:sdtPr>
      <w:sdtEndPr/>
      <w:sdtContent>
        <w:r w:rsidR="00BE525F">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6C1492" w14:paraId="04B9F7D0" w14:textId="77777777">
    <w:pPr>
      <w:pStyle w:val="FSHNormal"/>
      <w:jc w:val="right"/>
    </w:pPr>
    <w:sdt>
      <w:sdtPr>
        <w:alias w:val="CC_Noformat_Partikod"/>
        <w:tag w:val="CC_Noformat_Partikod"/>
        <w:id w:val="1471015553"/>
        <w:lock w:val="sdtLocked"/>
        <w:text/>
      </w:sdtPr>
      <w:sdtEndPr/>
      <w:sdtContent>
        <w:r w:rsidR="00BE525F">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04B9F7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6C1492" w14:paraId="04B9F7D3"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:3361</w:t>
        </w:r>
      </w:sdtContent>
    </w:sdt>
  </w:p>
  <w:p w:rsidR="00FD05C7" w:rsidP="00283E0F" w:rsidRDefault="006C1492" w14:paraId="04B9F7D4" w14:textId="77777777">
    <w:pPr>
      <w:pStyle w:val="FSHRub2"/>
    </w:pPr>
    <w:sdt>
      <w:sdtPr>
        <w:alias w:val="CC_Noformat_Avtext"/>
        <w:tag w:val="CC_Noformat_Avtext"/>
        <w:id w:val="1389603703"/>
        <w:lock w:val="sdtContentLocked"/>
        <w15:appearance w15:val="hidden"/>
        <w:text/>
      </w:sdtPr>
      <w:sdtEndPr/>
      <w:sdtContent>
        <w:r>
          <w:t>av Julia Kronlid och Johan Nissinen (båda SD)</w:t>
        </w:r>
      </w:sdtContent>
    </w:sdt>
  </w:p>
  <w:sdt>
    <w:sdtPr>
      <w:alias w:val="CC_Noformat_Rubtext"/>
      <w:tag w:val="CC_Noformat_Rubtext"/>
      <w:id w:val="1800419874"/>
      <w:lock w:val="sdtLocked"/>
      <w15:appearance w15:val="hidden"/>
      <w:text/>
    </w:sdtPr>
    <w:sdtEndPr/>
    <w:sdtContent>
      <w:p w:rsidR="00FD05C7" w:rsidP="00283E0F" w:rsidRDefault="003D597E" w14:paraId="04B9F7D5" w14:textId="22854D37">
        <w:pPr>
          <w:pStyle w:val="FSHRub2"/>
        </w:pPr>
        <w:r>
          <w:t xml:space="preserve">med anledning av </w:t>
        </w:r>
        <w:r w:rsidR="007D65A2">
          <w:t>redogörelse</w:t>
        </w:r>
        <w:r>
          <w:t xml:space="preserve"> 2015/16:ER1 Från Sveriges delegation vid Europarådets parlamentariska församling</w:t>
        </w:r>
      </w:p>
    </w:sdtContent>
  </w:sdt>
  <w:sdt>
    <w:sdtPr>
      <w:alias w:val="CC_Boilerplate_3"/>
      <w:tag w:val="CC_Boilerplate_3"/>
      <w:id w:val="-1567486118"/>
      <w:lock w:val="sdtContentLocked"/>
      <w15:appearance w15:val="hidden"/>
      <w:text w:multiLine="1"/>
    </w:sdtPr>
    <w:sdtEndPr/>
    <w:sdtContent>
      <w:p w:rsidR="00FD05C7" w:rsidP="00283E0F" w:rsidRDefault="00FD05C7" w14:paraId="04B9F7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3DA34F6"/>
    <w:multiLevelType w:val="multilevel"/>
    <w:tmpl w:val="1606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525F"/>
    <w:rsid w:val="00003CCB"/>
    <w:rsid w:val="00005150"/>
    <w:rsid w:val="00006BF0"/>
    <w:rsid w:val="00010168"/>
    <w:rsid w:val="00010DF8"/>
    <w:rsid w:val="00011724"/>
    <w:rsid w:val="00011731"/>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157"/>
    <w:rsid w:val="000A1014"/>
    <w:rsid w:val="000A19A5"/>
    <w:rsid w:val="000A52B8"/>
    <w:rsid w:val="000A6935"/>
    <w:rsid w:val="000A696F"/>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0DD7"/>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0896"/>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5B55"/>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233"/>
    <w:rsid w:val="00335FFF"/>
    <w:rsid w:val="00347F27"/>
    <w:rsid w:val="0035132E"/>
    <w:rsid w:val="00353737"/>
    <w:rsid w:val="00353F9D"/>
    <w:rsid w:val="00361F52"/>
    <w:rsid w:val="00362C00"/>
    <w:rsid w:val="00364F69"/>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1A0"/>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D597E"/>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27C4"/>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798"/>
    <w:rsid w:val="004B01B7"/>
    <w:rsid w:val="004B0E94"/>
    <w:rsid w:val="004B16EE"/>
    <w:rsid w:val="004B1A11"/>
    <w:rsid w:val="004B262F"/>
    <w:rsid w:val="004B2D94"/>
    <w:rsid w:val="004B5B5E"/>
    <w:rsid w:val="004B5C44"/>
    <w:rsid w:val="004C08A1"/>
    <w:rsid w:val="004C35DB"/>
    <w:rsid w:val="004C5B7D"/>
    <w:rsid w:val="004C6AA7"/>
    <w:rsid w:val="004C6CF3"/>
    <w:rsid w:val="004E1B8C"/>
    <w:rsid w:val="004E46C6"/>
    <w:rsid w:val="004E51DD"/>
    <w:rsid w:val="004E7C93"/>
    <w:rsid w:val="004F06EC"/>
    <w:rsid w:val="004F08B5"/>
    <w:rsid w:val="004F2C12"/>
    <w:rsid w:val="004F5996"/>
    <w:rsid w:val="004F7752"/>
    <w:rsid w:val="00500AF3"/>
    <w:rsid w:val="00501184"/>
    <w:rsid w:val="00504301"/>
    <w:rsid w:val="005043A4"/>
    <w:rsid w:val="00504F15"/>
    <w:rsid w:val="00505683"/>
    <w:rsid w:val="005076A3"/>
    <w:rsid w:val="00512761"/>
    <w:rsid w:val="005137A5"/>
    <w:rsid w:val="005141A0"/>
    <w:rsid w:val="0051430A"/>
    <w:rsid w:val="005149BA"/>
    <w:rsid w:val="00515F12"/>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492"/>
    <w:rsid w:val="006C2631"/>
    <w:rsid w:val="006C4B9F"/>
    <w:rsid w:val="006C5E6C"/>
    <w:rsid w:val="006D1A26"/>
    <w:rsid w:val="006D3730"/>
    <w:rsid w:val="006E0173"/>
    <w:rsid w:val="006E1EE8"/>
    <w:rsid w:val="006E3A86"/>
    <w:rsid w:val="006E3F9B"/>
    <w:rsid w:val="006E4AAB"/>
    <w:rsid w:val="006E630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10"/>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5A2"/>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EC0"/>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539B"/>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172B"/>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570A"/>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C0C"/>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E525F"/>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1C4E"/>
    <w:rsid w:val="00C3271D"/>
    <w:rsid w:val="00C32861"/>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56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42E"/>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1965"/>
    <w:rsid w:val="00D12A28"/>
    <w:rsid w:val="00D131C0"/>
    <w:rsid w:val="00D15950"/>
    <w:rsid w:val="00D1731B"/>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24FB"/>
    <w:rsid w:val="00E03E0C"/>
    <w:rsid w:val="00E0492C"/>
    <w:rsid w:val="00E0766D"/>
    <w:rsid w:val="00E07723"/>
    <w:rsid w:val="00E12743"/>
    <w:rsid w:val="00E20446"/>
    <w:rsid w:val="00E2212B"/>
    <w:rsid w:val="00E24663"/>
    <w:rsid w:val="00E31332"/>
    <w:rsid w:val="00E32218"/>
    <w:rsid w:val="00E32B41"/>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3BFF"/>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075BA"/>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56EDB"/>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5E1A"/>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B9F799"/>
  <w15:chartTrackingRefBased/>
  <w15:docId w15:val="{989494A2-4B96-4F0D-B778-0DD22DB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08570">
      <w:bodyDiv w:val="1"/>
      <w:marLeft w:val="0"/>
      <w:marRight w:val="0"/>
      <w:marTop w:val="0"/>
      <w:marBottom w:val="0"/>
      <w:divBdr>
        <w:top w:val="none" w:sz="0" w:space="0" w:color="auto"/>
        <w:left w:val="none" w:sz="0" w:space="0" w:color="auto"/>
        <w:bottom w:val="none" w:sz="0" w:space="0" w:color="auto"/>
        <w:right w:val="none" w:sz="0" w:space="0" w:color="auto"/>
      </w:divBdr>
    </w:div>
    <w:div w:id="550267495">
      <w:bodyDiv w:val="1"/>
      <w:marLeft w:val="0"/>
      <w:marRight w:val="0"/>
      <w:marTop w:val="0"/>
      <w:marBottom w:val="0"/>
      <w:divBdr>
        <w:top w:val="none" w:sz="0" w:space="0" w:color="auto"/>
        <w:left w:val="none" w:sz="0" w:space="0" w:color="auto"/>
        <w:bottom w:val="none" w:sz="0" w:space="0" w:color="auto"/>
        <w:right w:val="none" w:sz="0" w:space="0" w:color="auto"/>
      </w:divBdr>
      <w:divsChild>
        <w:div w:id="2019850046">
          <w:marLeft w:val="0"/>
          <w:marRight w:val="0"/>
          <w:marTop w:val="0"/>
          <w:marBottom w:val="0"/>
          <w:divBdr>
            <w:top w:val="none" w:sz="0" w:space="0" w:color="auto"/>
            <w:left w:val="none" w:sz="0" w:space="0" w:color="auto"/>
            <w:bottom w:val="none" w:sz="0" w:space="0" w:color="auto"/>
            <w:right w:val="none" w:sz="0" w:space="0" w:color="auto"/>
          </w:divBdr>
          <w:divsChild>
            <w:div w:id="1436680572">
              <w:marLeft w:val="0"/>
              <w:marRight w:val="0"/>
              <w:marTop w:val="0"/>
              <w:marBottom w:val="0"/>
              <w:divBdr>
                <w:top w:val="none" w:sz="0" w:space="0" w:color="auto"/>
                <w:left w:val="none" w:sz="0" w:space="0" w:color="auto"/>
                <w:bottom w:val="none" w:sz="0" w:space="0" w:color="auto"/>
                <w:right w:val="none" w:sz="0" w:space="0" w:color="auto"/>
              </w:divBdr>
              <w:divsChild>
                <w:div w:id="1588811070">
                  <w:marLeft w:val="0"/>
                  <w:marRight w:val="0"/>
                  <w:marTop w:val="0"/>
                  <w:marBottom w:val="0"/>
                  <w:divBdr>
                    <w:top w:val="none" w:sz="0" w:space="0" w:color="auto"/>
                    <w:left w:val="none" w:sz="0" w:space="0" w:color="auto"/>
                    <w:bottom w:val="none" w:sz="0" w:space="0" w:color="auto"/>
                    <w:right w:val="none" w:sz="0" w:space="0" w:color="auto"/>
                  </w:divBdr>
                  <w:divsChild>
                    <w:div w:id="1346791027">
                      <w:marLeft w:val="0"/>
                      <w:marRight w:val="0"/>
                      <w:marTop w:val="0"/>
                      <w:marBottom w:val="0"/>
                      <w:divBdr>
                        <w:top w:val="none" w:sz="0" w:space="0" w:color="auto"/>
                        <w:left w:val="none" w:sz="0" w:space="0" w:color="auto"/>
                        <w:bottom w:val="none" w:sz="0" w:space="0" w:color="auto"/>
                        <w:right w:val="none" w:sz="0" w:space="0" w:color="auto"/>
                      </w:divBdr>
                      <w:divsChild>
                        <w:div w:id="1256130576">
                          <w:marLeft w:val="0"/>
                          <w:marRight w:val="0"/>
                          <w:marTop w:val="0"/>
                          <w:marBottom w:val="0"/>
                          <w:divBdr>
                            <w:top w:val="none" w:sz="0" w:space="0" w:color="auto"/>
                            <w:left w:val="none" w:sz="0" w:space="0" w:color="auto"/>
                            <w:bottom w:val="none" w:sz="0" w:space="0" w:color="auto"/>
                            <w:right w:val="none" w:sz="0" w:space="0" w:color="auto"/>
                          </w:divBdr>
                          <w:divsChild>
                            <w:div w:id="546995427">
                              <w:marLeft w:val="0"/>
                              <w:marRight w:val="0"/>
                              <w:marTop w:val="0"/>
                              <w:marBottom w:val="0"/>
                              <w:divBdr>
                                <w:top w:val="none" w:sz="0" w:space="0" w:color="auto"/>
                                <w:left w:val="none" w:sz="0" w:space="0" w:color="auto"/>
                                <w:bottom w:val="none" w:sz="0" w:space="0" w:color="auto"/>
                                <w:right w:val="none" w:sz="0" w:space="0" w:color="auto"/>
                              </w:divBdr>
                              <w:divsChild>
                                <w:div w:id="1598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BF774755E34D0EA5519DD4C8C9E975"/>
        <w:category>
          <w:name w:val="Allmänt"/>
          <w:gallery w:val="placeholder"/>
        </w:category>
        <w:types>
          <w:type w:val="bbPlcHdr"/>
        </w:types>
        <w:behaviors>
          <w:behavior w:val="content"/>
        </w:behaviors>
        <w:guid w:val="{D1E98004-41C5-4FC4-B0A1-51821788985E}"/>
      </w:docPartPr>
      <w:docPartBody>
        <w:p w:rsidR="009C0921" w:rsidRDefault="00C64E60">
          <w:pPr>
            <w:pStyle w:val="9FBF774755E34D0EA5519DD4C8C9E975"/>
          </w:pPr>
          <w:r w:rsidRPr="009A726D">
            <w:rPr>
              <w:rStyle w:val="Platshllartext"/>
            </w:rPr>
            <w:t>Klicka här för att ange text.</w:t>
          </w:r>
        </w:p>
      </w:docPartBody>
    </w:docPart>
    <w:docPart>
      <w:docPartPr>
        <w:name w:val="5565419B97374949A902DB8ACB5C8748"/>
        <w:category>
          <w:name w:val="Allmänt"/>
          <w:gallery w:val="placeholder"/>
        </w:category>
        <w:types>
          <w:type w:val="bbPlcHdr"/>
        </w:types>
        <w:behaviors>
          <w:behavior w:val="content"/>
        </w:behaviors>
        <w:guid w:val="{AFC7BCE7-4703-4F8A-B4B9-F03E8128CECD}"/>
      </w:docPartPr>
      <w:docPartBody>
        <w:p w:rsidR="009C0921" w:rsidRDefault="00C64E60">
          <w:pPr>
            <w:pStyle w:val="5565419B97374949A902DB8ACB5C87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rialM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60"/>
    <w:rsid w:val="001A54A0"/>
    <w:rsid w:val="009C0921"/>
    <w:rsid w:val="00A95BA4"/>
    <w:rsid w:val="00C30CF3"/>
    <w:rsid w:val="00C64E60"/>
    <w:rsid w:val="00E7192E"/>
    <w:rsid w:val="00F46F4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5BA4"/>
    <w:rPr>
      <w:color w:val="F4B083" w:themeColor="accent2" w:themeTint="99"/>
    </w:rPr>
  </w:style>
  <w:style w:type="paragraph" w:customStyle="1" w:styleId="9FBF774755E34D0EA5519DD4C8C9E975">
    <w:name w:val="9FBF774755E34D0EA5519DD4C8C9E975"/>
  </w:style>
  <w:style w:type="paragraph" w:customStyle="1" w:styleId="4B22627B7D7C4854B1406540FDD3C24D">
    <w:name w:val="4B22627B7D7C4854B1406540FDD3C24D"/>
  </w:style>
  <w:style w:type="paragraph" w:customStyle="1" w:styleId="5565419B97374949A902DB8ACB5C8748">
    <w:name w:val="5565419B97374949A902DB8ACB5C8748"/>
  </w:style>
  <w:style w:type="paragraph" w:customStyle="1" w:styleId="1136FA2B1FFC462B992744F1B41A9DBD">
    <w:name w:val="1136FA2B1FFC462B992744F1B41A9DBD"/>
    <w:rsid w:val="00A95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6502</RubrikLookup>
    <MotionGuid xmlns="00d11361-0b92-4bae-a181-288d6a55b763">b42867a7-4ab2-4faa-a7a7-ecee61cd80c8</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3A856-6757-42AA-A240-9E46E6AEB4D6}"/>
</file>

<file path=customXml/itemProps2.xml><?xml version="1.0" encoding="utf-8"?>
<ds:datastoreItem xmlns:ds="http://schemas.openxmlformats.org/officeDocument/2006/customXml" ds:itemID="{8A1CB70D-0997-4036-8EA8-A2C031F0F5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41183A06-9746-45FD-A5B0-C6C48374E383}"/>
</file>

<file path=customXml/itemProps6.xml><?xml version="1.0" encoding="utf-8"?>
<ds:datastoreItem xmlns:ds="http://schemas.openxmlformats.org/officeDocument/2006/customXml" ds:itemID="{74DC95C8-EE07-4F95-8BDB-94400F7CC02B}"/>
</file>

<file path=docProps/app.xml><?xml version="1.0" encoding="utf-8"?>
<Properties xmlns="http://schemas.openxmlformats.org/officeDocument/2006/extended-properties" xmlns:vt="http://schemas.openxmlformats.org/officeDocument/2006/docPropsVTypes">
  <Template>GranskaMot</Template>
  <TotalTime>35</TotalTime>
  <Pages>4</Pages>
  <Words>1241</Words>
  <Characters>7440</Characters>
  <Application>Microsoft Office Word</Application>
  <DocSecurity>0</DocSecurity>
  <Lines>130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2015 16 ER1 Från Sveriges delegation vid Europarådets parlamentariska församling</vt:lpstr>
      <vt:lpstr/>
    </vt:vector>
  </TitlesOfParts>
  <Company>Sveriges riksdag</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2015 16 ER1 Från Sveriges delegation vid Europarådets parlamentariska församling</dc:title>
  <dc:subject/>
  <dc:creator>Nicklas Håkansson</dc:creator>
  <cp:keywords/>
  <dc:description/>
  <cp:lastModifiedBy>Kerstin Carlqvist</cp:lastModifiedBy>
  <cp:revision>13</cp:revision>
  <cp:lastPrinted>2016-03-30T17:51:00Z</cp:lastPrinted>
  <dcterms:created xsi:type="dcterms:W3CDTF">2016-03-30T17:50:00Z</dcterms:created>
  <dcterms:modified xsi:type="dcterms:W3CDTF">2016-08-15T12:38:00Z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*U7E96229A84AC*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https://filur.riksdagen.se/drop/DropOffLibrary/U7E96229A84AC.docx</vt:lpwstr>
  </property>
  <property fmtid="{D5CDD505-2E9C-101B-9397-08002B2CF9AE}" pid="11" name="RevisionsOn">
    <vt:lpwstr>1</vt:lpwstr>
  </property>
</Properties>
</file>