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6D1" w:rsidRPr="007A1181" w:rsidRDefault="007A1181">
      <w:pPr>
        <w:framePr w:w="3119" w:h="1406" w:hRule="exact" w:wrap="auto" w:vAnchor="page" w:hAnchor="page" w:x="1305" w:y="766"/>
        <w:tabs>
          <w:tab w:val="left" w:pos="142"/>
        </w:tabs>
      </w:pPr>
      <w:bookmarkStart w:id="0" w:name="logga"/>
      <w:bookmarkStart w:id="1" w:name="webtabort"/>
      <w:r w:rsidRPr="007A1181">
        <w:rPr>
          <w:noProof/>
        </w:rPr>
        <w:drawing>
          <wp:inline distT="0" distB="0" distL="0" distR="0">
            <wp:extent cx="19113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1350" cy="838200"/>
                    </a:xfrm>
                    <a:prstGeom prst="rect">
                      <a:avLst/>
                    </a:prstGeom>
                    <a:noFill/>
                    <a:ln>
                      <a:noFill/>
                    </a:ln>
                  </pic:spPr>
                </pic:pic>
              </a:graphicData>
            </a:graphic>
          </wp:inline>
        </w:drawing>
      </w:r>
      <w:bookmarkEnd w:id="0"/>
    </w:p>
    <w:p w:rsidR="001476D1" w:rsidRPr="007A1181" w:rsidRDefault="001476D1">
      <w:pPr>
        <w:framePr w:w="3119" w:h="1406" w:hRule="exact" w:wrap="around" w:vAnchor="page" w:hAnchor="page" w:x="1441" w:y="781"/>
        <w:tabs>
          <w:tab w:val="left" w:pos="142"/>
        </w:tabs>
      </w:pPr>
    </w:p>
    <w:tbl>
      <w:tblPr>
        <w:tblW w:w="0" w:type="auto"/>
        <w:tblInd w:w="8" w:type="dxa"/>
        <w:tblLayout w:type="fixed"/>
        <w:tblCellMar>
          <w:left w:w="0" w:type="dxa"/>
          <w:right w:w="0" w:type="dxa"/>
        </w:tblCellMar>
        <w:tblLook w:val="0000" w:firstRow="0" w:lastRow="0" w:firstColumn="0" w:lastColumn="0" w:noHBand="0" w:noVBand="0"/>
      </w:tblPr>
      <w:tblGrid>
        <w:gridCol w:w="3380"/>
        <w:gridCol w:w="1893"/>
      </w:tblGrid>
      <w:tr w:rsidR="001476D1" w:rsidRPr="007A1181">
        <w:tblPrEx>
          <w:tblCellMar>
            <w:top w:w="0" w:type="dxa"/>
            <w:left w:w="0" w:type="dxa"/>
            <w:bottom w:w="0" w:type="dxa"/>
            <w:right w:w="0" w:type="dxa"/>
          </w:tblCellMar>
        </w:tblPrEx>
        <w:trPr>
          <w:trHeight w:val="433"/>
        </w:trPr>
        <w:tc>
          <w:tcPr>
            <w:tcW w:w="3380" w:type="dxa"/>
          </w:tcPr>
          <w:p w:rsidR="001476D1" w:rsidRPr="007A1181" w:rsidRDefault="001476D1">
            <w:pPr>
              <w:pStyle w:val="Brdtexthuvud"/>
              <w:framePr w:hSpace="0" w:wrap="around" w:x="6601" w:y="852"/>
            </w:pPr>
            <w:bookmarkStart w:id="2" w:name="UDkoncept"/>
            <w:bookmarkEnd w:id="2"/>
          </w:p>
        </w:tc>
        <w:tc>
          <w:tcPr>
            <w:tcW w:w="1893" w:type="dxa"/>
          </w:tcPr>
          <w:p w:rsidR="001476D1" w:rsidRPr="007A1181" w:rsidRDefault="001476D1">
            <w:pPr>
              <w:pStyle w:val="Brdtexthuvud"/>
              <w:framePr w:hSpace="0" w:wrap="around" w:x="6601" w:y="852"/>
            </w:pPr>
            <w:bookmarkStart w:id="3" w:name="UDsidan"/>
            <w:bookmarkEnd w:id="3"/>
          </w:p>
        </w:tc>
      </w:tr>
      <w:tr w:rsidR="001476D1" w:rsidRPr="007A1181">
        <w:tblPrEx>
          <w:tblCellMar>
            <w:top w:w="0" w:type="dxa"/>
            <w:left w:w="0" w:type="dxa"/>
            <w:bottom w:w="0" w:type="dxa"/>
            <w:right w:w="0" w:type="dxa"/>
          </w:tblCellMar>
        </w:tblPrEx>
        <w:trPr>
          <w:cantSplit/>
        </w:trPr>
        <w:tc>
          <w:tcPr>
            <w:tcW w:w="5273" w:type="dxa"/>
            <w:gridSpan w:val="2"/>
          </w:tcPr>
          <w:p w:rsidR="001476D1" w:rsidRPr="007A1181" w:rsidRDefault="001476D1">
            <w:pPr>
              <w:pStyle w:val="Brdtexthuvud"/>
              <w:framePr w:hSpace="0" w:wrap="around" w:x="6601" w:y="852"/>
            </w:pPr>
            <w:bookmarkStart w:id="4" w:name="UDdokname"/>
            <w:bookmarkStart w:id="5" w:name="UDnr"/>
            <w:bookmarkEnd w:id="4"/>
            <w:bookmarkEnd w:id="5"/>
            <w:r w:rsidRPr="007A1181">
              <w:rPr>
                <w:rFonts w:ascii="Courier New" w:hAnsi="Courier New"/>
                <w:b/>
                <w:spacing w:val="80"/>
                <w:sz w:val="28"/>
              </w:rPr>
              <w:t>E-POST</w:t>
            </w:r>
          </w:p>
        </w:tc>
      </w:tr>
      <w:tr w:rsidR="001476D1" w:rsidRPr="007A1181">
        <w:tblPrEx>
          <w:tblCellMar>
            <w:top w:w="0" w:type="dxa"/>
            <w:left w:w="0" w:type="dxa"/>
            <w:bottom w:w="0" w:type="dxa"/>
            <w:right w:w="0" w:type="dxa"/>
          </w:tblCellMar>
        </w:tblPrEx>
        <w:tc>
          <w:tcPr>
            <w:tcW w:w="3380" w:type="dxa"/>
          </w:tcPr>
          <w:p w:rsidR="001476D1" w:rsidRPr="007A1181" w:rsidRDefault="001476D1">
            <w:pPr>
              <w:pStyle w:val="Brdtexthuvud"/>
              <w:framePr w:hSpace="0" w:wrap="around" w:x="6601" w:y="852"/>
            </w:pPr>
          </w:p>
        </w:tc>
        <w:tc>
          <w:tcPr>
            <w:tcW w:w="1893" w:type="dxa"/>
          </w:tcPr>
          <w:p w:rsidR="001476D1" w:rsidRPr="007A1181" w:rsidRDefault="001476D1">
            <w:pPr>
              <w:pStyle w:val="Brdtexthuvud"/>
              <w:framePr w:hSpace="0" w:wrap="around" w:x="6601" w:y="852"/>
            </w:pPr>
          </w:p>
        </w:tc>
      </w:tr>
      <w:tr w:rsidR="001476D1" w:rsidRPr="007A1181">
        <w:tblPrEx>
          <w:tblCellMar>
            <w:top w:w="0" w:type="dxa"/>
            <w:left w:w="0" w:type="dxa"/>
            <w:bottom w:w="0" w:type="dxa"/>
            <w:right w:w="0" w:type="dxa"/>
          </w:tblCellMar>
        </w:tblPrEx>
        <w:tc>
          <w:tcPr>
            <w:tcW w:w="3380" w:type="dxa"/>
          </w:tcPr>
          <w:p w:rsidR="001476D1" w:rsidRPr="007A1181" w:rsidRDefault="00DC11F1">
            <w:pPr>
              <w:pStyle w:val="Brdtexthuvud"/>
              <w:framePr w:hSpace="0" w:wrap="around" w:x="6601" w:y="852"/>
              <w:rPr>
                <w:rFonts w:ascii="Garamond" w:hAnsi="Garamond"/>
              </w:rPr>
            </w:pPr>
            <w:bookmarkStart w:id="6" w:name="UDdatum"/>
            <w:bookmarkStart w:id="7" w:name="datum"/>
            <w:bookmarkEnd w:id="6"/>
            <w:bookmarkEnd w:id="7"/>
            <w:r w:rsidRPr="007A1181">
              <w:rPr>
                <w:rFonts w:ascii="Garamond" w:hAnsi="Garamond"/>
              </w:rPr>
              <w:t>6</w:t>
            </w:r>
            <w:r w:rsidR="00862378" w:rsidRPr="007A1181">
              <w:rPr>
                <w:rFonts w:ascii="Garamond" w:hAnsi="Garamond"/>
              </w:rPr>
              <w:t xml:space="preserve"> oktober</w:t>
            </w:r>
            <w:r w:rsidR="003108C5" w:rsidRPr="007A1181">
              <w:rPr>
                <w:rFonts w:ascii="Garamond" w:hAnsi="Garamond"/>
              </w:rPr>
              <w:t xml:space="preserve"> 2009</w:t>
            </w:r>
          </w:p>
        </w:tc>
        <w:tc>
          <w:tcPr>
            <w:tcW w:w="1893" w:type="dxa"/>
          </w:tcPr>
          <w:p w:rsidR="001476D1" w:rsidRPr="007A1181" w:rsidRDefault="001476D1">
            <w:pPr>
              <w:pStyle w:val="Brdtexthuvud"/>
              <w:framePr w:hSpace="0" w:wrap="around" w:x="6601" w:y="852"/>
            </w:pPr>
            <w:bookmarkStart w:id="8" w:name="UDdnr"/>
            <w:bookmarkEnd w:id="8"/>
          </w:p>
          <w:p w:rsidR="001476D1" w:rsidRPr="007A1181" w:rsidRDefault="001476D1">
            <w:pPr>
              <w:pStyle w:val="Brdtexthuvud"/>
              <w:framePr w:hSpace="0" w:wrap="around" w:x="6601" w:y="852"/>
            </w:pPr>
            <w:bookmarkStart w:id="9" w:name="UDskrivnr"/>
            <w:bookmarkEnd w:id="9"/>
          </w:p>
          <w:p w:rsidR="001476D1" w:rsidRPr="007A1181" w:rsidRDefault="001476D1">
            <w:pPr>
              <w:pStyle w:val="Brdtexthuvud"/>
              <w:framePr w:hSpace="0" w:wrap="around" w:x="6601" w:y="852"/>
            </w:pPr>
          </w:p>
        </w:tc>
      </w:tr>
    </w:tbl>
    <w:tbl>
      <w:tblPr>
        <w:tblW w:w="10073" w:type="dxa"/>
        <w:tblLayout w:type="fixed"/>
        <w:tblCellMar>
          <w:left w:w="0" w:type="dxa"/>
          <w:right w:w="0" w:type="dxa"/>
        </w:tblCellMar>
        <w:tblLook w:val="0000" w:firstRow="0" w:lastRow="0" w:firstColumn="0" w:lastColumn="0" w:noHBand="0" w:noVBand="0"/>
      </w:tblPr>
      <w:tblGrid>
        <w:gridCol w:w="5165"/>
        <w:gridCol w:w="4908"/>
      </w:tblGrid>
      <w:tr w:rsidR="001476D1" w:rsidRPr="007A1181">
        <w:tblPrEx>
          <w:tblCellMar>
            <w:top w:w="0" w:type="dxa"/>
            <w:left w:w="0" w:type="dxa"/>
            <w:bottom w:w="0" w:type="dxa"/>
            <w:right w:w="0" w:type="dxa"/>
          </w:tblCellMar>
        </w:tblPrEx>
        <w:trPr>
          <w:cantSplit/>
          <w:trHeight w:val="597"/>
        </w:trPr>
        <w:tc>
          <w:tcPr>
            <w:tcW w:w="5165" w:type="dxa"/>
          </w:tcPr>
          <w:p w:rsidR="001476D1" w:rsidRPr="007A1181" w:rsidRDefault="001476D1" w:rsidP="00204AC0">
            <w:pPr>
              <w:pStyle w:val="Depnamn"/>
              <w:framePr w:h="2183" w:wrap="notBeside" w:vAnchor="page" w:hAnchor="page" w:x="1441" w:y="2530"/>
              <w:spacing w:before="40"/>
              <w:rPr>
                <w:rFonts w:ascii="Arial" w:hAnsi="Arial"/>
              </w:rPr>
            </w:pPr>
            <w:bookmarkStart w:id="10" w:name="UDdepartement"/>
            <w:bookmarkEnd w:id="10"/>
          </w:p>
          <w:p w:rsidR="001476D1" w:rsidRPr="007A1181" w:rsidRDefault="001476D1" w:rsidP="00204AC0">
            <w:pPr>
              <w:pStyle w:val="Namnenhet"/>
              <w:framePr w:wrap="notBeside" w:vAnchor="page" w:x="1441" w:y="2530"/>
            </w:pPr>
            <w:bookmarkStart w:id="11" w:name="UDminister"/>
            <w:bookmarkStart w:id="12" w:name="UDStad"/>
            <w:bookmarkStart w:id="13" w:name="enhet"/>
            <w:bookmarkStart w:id="14" w:name="UDenhet"/>
            <w:bookmarkStart w:id="15" w:name="UDchefenhet"/>
            <w:bookmarkStart w:id="16" w:name="namn"/>
            <w:bookmarkEnd w:id="11"/>
            <w:bookmarkEnd w:id="12"/>
            <w:bookmarkEnd w:id="13"/>
            <w:bookmarkEnd w:id="14"/>
            <w:bookmarkEnd w:id="15"/>
            <w:bookmarkEnd w:id="16"/>
            <w:r w:rsidRPr="007A1181">
              <w:t>C.J. Lindén</w:t>
            </w:r>
          </w:p>
          <w:p w:rsidR="001476D1" w:rsidRPr="007A1181" w:rsidRDefault="001476D1" w:rsidP="00204AC0">
            <w:pPr>
              <w:pStyle w:val="Namnenhet"/>
              <w:framePr w:wrap="notBeside" w:vAnchor="page" w:x="1441" w:y="2530"/>
            </w:pPr>
            <w:r w:rsidRPr="007A1181">
              <w:t>+32 2 289 5689</w:t>
            </w:r>
          </w:p>
          <w:p w:rsidR="003C395D" w:rsidRPr="007A1181" w:rsidRDefault="003C395D" w:rsidP="00204AC0">
            <w:pPr>
              <w:pStyle w:val="Namnenhet"/>
              <w:framePr w:wrap="notBeside" w:vAnchor="page" w:x="1441" w:y="2530"/>
            </w:pPr>
            <w:r w:rsidRPr="007A1181">
              <w:t>M. Rosander</w:t>
            </w:r>
          </w:p>
          <w:p w:rsidR="001476D1" w:rsidRPr="007A1181" w:rsidRDefault="00862378" w:rsidP="00204AC0">
            <w:pPr>
              <w:pStyle w:val="Namnenhet"/>
              <w:framePr w:wrap="notBeside" w:vAnchor="page" w:x="1441" w:y="2530"/>
            </w:pPr>
            <w:r w:rsidRPr="007A1181">
              <w:t>+32 2 289 5654</w:t>
            </w:r>
          </w:p>
          <w:p w:rsidR="001476D1" w:rsidRPr="007A1181" w:rsidRDefault="001476D1" w:rsidP="00204AC0">
            <w:pPr>
              <w:pStyle w:val="Namnenhet"/>
              <w:framePr w:wrap="notBeside" w:vAnchor="page" w:x="1441" w:y="2530"/>
            </w:pPr>
            <w:bookmarkStart w:id="17" w:name="UDendruta"/>
            <w:bookmarkStart w:id="18" w:name="DelgesInternt"/>
            <w:bookmarkEnd w:id="17"/>
            <w:bookmarkEnd w:id="18"/>
          </w:p>
          <w:p w:rsidR="001476D1" w:rsidRPr="007A1181" w:rsidRDefault="001476D1" w:rsidP="00204AC0">
            <w:pPr>
              <w:pStyle w:val="Namnenhet"/>
              <w:framePr w:wrap="notBeside" w:vAnchor="page" w:x="1441" w:y="2530"/>
            </w:pPr>
          </w:p>
          <w:p w:rsidR="001476D1" w:rsidRPr="007A1181" w:rsidRDefault="001476D1" w:rsidP="00204AC0">
            <w:pPr>
              <w:pStyle w:val="Namnenhet"/>
              <w:framePr w:wrap="notBeside" w:vAnchor="page" w:x="1441" w:y="2530"/>
            </w:pPr>
          </w:p>
        </w:tc>
        <w:tc>
          <w:tcPr>
            <w:tcW w:w="4908" w:type="dxa"/>
          </w:tcPr>
          <w:p w:rsidR="00E82D80" w:rsidRPr="007A1181" w:rsidRDefault="00C2132B" w:rsidP="00204AC0">
            <w:pPr>
              <w:pStyle w:val="Brdtext"/>
              <w:framePr w:h="2183" w:wrap="notBeside" w:vAnchor="page" w:hAnchor="page" w:x="1441" w:y="2530"/>
              <w:tabs>
                <w:tab w:val="left" w:pos="10065"/>
              </w:tabs>
              <w:ind w:right="426"/>
              <w:rPr>
                <w:b/>
                <w:szCs w:val="24"/>
              </w:rPr>
            </w:pPr>
            <w:bookmarkStart w:id="19" w:name="UDmottagare"/>
            <w:bookmarkEnd w:id="19"/>
            <w:r w:rsidRPr="007A1181">
              <w:rPr>
                <w:szCs w:val="24"/>
              </w:rPr>
              <w:t>JORDBRUKSDEPARTEMENTET</w:t>
            </w:r>
            <w:r w:rsidR="000A7C2C" w:rsidRPr="007A1181">
              <w:rPr>
                <w:szCs w:val="24"/>
              </w:rPr>
              <w:t xml:space="preserve"> </w:t>
            </w:r>
            <w:r w:rsidR="003108C5" w:rsidRPr="007A1181">
              <w:t>Lbr</w:t>
            </w:r>
            <w:r w:rsidR="000A7C2C" w:rsidRPr="007A1181">
              <w:t xml:space="preserve"> </w:t>
            </w:r>
            <w:r w:rsidR="00862378" w:rsidRPr="007A1181">
              <w:t>75</w:t>
            </w:r>
            <w:r w:rsidR="003108C5" w:rsidRPr="007A1181">
              <w:t>/0</w:t>
            </w:r>
            <w:r w:rsidR="000F5BCD" w:rsidRPr="007A1181">
              <w:t>9</w:t>
            </w:r>
          </w:p>
          <w:p w:rsidR="001476D1" w:rsidRPr="007A1181" w:rsidRDefault="00E82D80" w:rsidP="00204AC0">
            <w:pPr>
              <w:pStyle w:val="Brdtext"/>
              <w:framePr w:h="2183" w:wrap="notBeside" w:vAnchor="page" w:hAnchor="page" w:x="1441" w:y="2530"/>
              <w:tabs>
                <w:tab w:val="left" w:pos="10065"/>
              </w:tabs>
              <w:ind w:right="426"/>
            </w:pPr>
            <w:r w:rsidRPr="007A1181">
              <w:t xml:space="preserve">                                                        </w:t>
            </w:r>
          </w:p>
          <w:p w:rsidR="007C3F03" w:rsidRPr="007A1181" w:rsidRDefault="007C3F03" w:rsidP="007C3F03">
            <w:pPr>
              <w:pStyle w:val="Brdtext"/>
              <w:framePr w:h="2183" w:wrap="notBeside" w:vAnchor="page" w:hAnchor="page" w:x="1441" w:y="2530"/>
              <w:ind w:right="851"/>
            </w:pPr>
            <w:r w:rsidRPr="007A1181">
              <w:rPr>
                <w:u w:val="single"/>
              </w:rPr>
              <w:t xml:space="preserve">Elektronisk kopia med bilagor:    </w:t>
            </w:r>
          </w:p>
          <w:p w:rsidR="007C3F03" w:rsidRPr="007A1181" w:rsidRDefault="007C3F03" w:rsidP="007C3F03">
            <w:pPr>
              <w:pStyle w:val="Brdtext"/>
              <w:framePr w:h="2183" w:wrap="notBeside" w:vAnchor="page" w:hAnchor="page" w:x="1441" w:y="2530"/>
              <w:ind w:right="851"/>
            </w:pPr>
            <w:r w:rsidRPr="007A1181">
              <w:t>Jo: POL, CHEFER, HANDLÄGGARE</w:t>
            </w:r>
          </w:p>
          <w:p w:rsidR="007C3F03" w:rsidRPr="007A1181" w:rsidRDefault="007C3F03" w:rsidP="007C3F03">
            <w:pPr>
              <w:pStyle w:val="Brdtext"/>
              <w:framePr w:h="2183" w:wrap="notBeside" w:vAnchor="page" w:hAnchor="page" w:x="1441" w:y="2530"/>
              <w:ind w:right="851"/>
            </w:pPr>
          </w:p>
          <w:p w:rsidR="007C3F03" w:rsidRPr="007A1181" w:rsidRDefault="007C3F03" w:rsidP="007C3F03">
            <w:pPr>
              <w:pStyle w:val="Brdtext"/>
              <w:framePr w:h="2183" w:wrap="notBeside" w:vAnchor="page" w:hAnchor="page" w:x="1441" w:y="2530"/>
              <w:ind w:right="851"/>
            </w:pPr>
            <w:r w:rsidRPr="007A1181">
              <w:t>Myndigh</w:t>
            </w:r>
            <w:r w:rsidR="00B81DC4" w:rsidRPr="007A1181">
              <w:t>eterna: SJV (M Persson)</w:t>
            </w:r>
          </w:p>
          <w:p w:rsidR="007C3F03" w:rsidRPr="007A1181" w:rsidRDefault="007C3F03" w:rsidP="007C3F03">
            <w:pPr>
              <w:pStyle w:val="Brdtext"/>
              <w:framePr w:h="2183" w:wrap="notBeside" w:vAnchor="page" w:hAnchor="page" w:x="1441" w:y="2530"/>
              <w:ind w:right="851"/>
            </w:pPr>
          </w:p>
          <w:p w:rsidR="007C3F03" w:rsidRPr="007A1181" w:rsidRDefault="007C3F03" w:rsidP="007C3F03">
            <w:pPr>
              <w:pStyle w:val="Brdtext"/>
              <w:framePr w:h="2183" w:wrap="notBeside" w:vAnchor="page" w:hAnchor="page" w:x="1441" w:y="2530"/>
              <w:ind w:right="284"/>
            </w:pPr>
            <w:bookmarkStart w:id="20" w:name="ovrmottagare"/>
            <w:bookmarkEnd w:id="20"/>
            <w:r w:rsidRPr="007A1181">
              <w:t>SB-EU (Hjelt af Trol</w:t>
            </w:r>
            <w:r w:rsidR="00B81DC4" w:rsidRPr="007A1181">
              <w:t>le, Söderberg, Rudal</w:t>
            </w:r>
            <w:r w:rsidRPr="007A1181">
              <w:t>)</w:t>
            </w:r>
          </w:p>
          <w:p w:rsidR="007C3F03" w:rsidRPr="007A1181" w:rsidRDefault="00DC11F1" w:rsidP="007C3F03">
            <w:pPr>
              <w:pStyle w:val="Brdtext"/>
              <w:framePr w:h="2183" w:wrap="notBeside" w:vAnchor="page" w:hAnchor="page" w:x="1441" w:y="2530"/>
              <w:ind w:right="284"/>
            </w:pPr>
            <w:r w:rsidRPr="007A1181">
              <w:t>Fi/Ba (Bäckstrand</w:t>
            </w:r>
            <w:r w:rsidR="007C3F03" w:rsidRPr="007A1181">
              <w:t>)</w:t>
            </w:r>
          </w:p>
          <w:p w:rsidR="007C3F03" w:rsidRPr="007A1181" w:rsidRDefault="007C3F03" w:rsidP="007C3F03">
            <w:pPr>
              <w:pStyle w:val="Brdtext"/>
              <w:framePr w:h="2183" w:wrap="notBeside" w:vAnchor="page" w:hAnchor="page" w:x="1441" w:y="2530"/>
              <w:ind w:right="284"/>
            </w:pPr>
          </w:p>
          <w:p w:rsidR="007C3F03" w:rsidRPr="007A1181" w:rsidRDefault="007C3F03" w:rsidP="007C3F03">
            <w:pPr>
              <w:pStyle w:val="Brdtext"/>
              <w:framePr w:h="2183" w:wrap="notBeside" w:vAnchor="page" w:hAnchor="page" w:x="1441" w:y="2530"/>
              <w:ind w:right="284"/>
            </w:pPr>
            <w:r w:rsidRPr="007A1181">
              <w:t>UD-EU 27 KRETSEN</w:t>
            </w:r>
          </w:p>
          <w:p w:rsidR="007C3F03" w:rsidRPr="007A1181" w:rsidRDefault="007C3F03" w:rsidP="007C3F03">
            <w:pPr>
              <w:pStyle w:val="Brdtext"/>
              <w:framePr w:h="2183" w:wrap="notBeside" w:vAnchor="page" w:hAnchor="page" w:x="1441" w:y="2530"/>
              <w:ind w:right="284"/>
            </w:pPr>
          </w:p>
          <w:p w:rsidR="007C3F03" w:rsidRPr="007A1181" w:rsidRDefault="007C3F03" w:rsidP="007C3F03">
            <w:pPr>
              <w:pStyle w:val="Brdtext"/>
              <w:framePr w:h="2183" w:wrap="notBeside" w:vAnchor="page" w:hAnchor="page" w:x="1441" w:y="2530"/>
              <w:ind w:right="284"/>
            </w:pPr>
            <w:r w:rsidRPr="007A1181">
              <w:t>Repr Bryssel: CD, UBL, CMS, DS, MW, ML, KÅ, EDJ, PI, RR, CJL, MR, MÅ, MGR, LH</w:t>
            </w:r>
          </w:p>
          <w:p w:rsidR="001476D1" w:rsidRPr="007A1181" w:rsidRDefault="001476D1" w:rsidP="00204AC0">
            <w:pPr>
              <w:pStyle w:val="Brdtext1"/>
              <w:framePr w:h="2183" w:wrap="notBeside" w:vAnchor="page" w:hAnchor="page" w:x="1441" w:y="2530"/>
              <w:ind w:right="4088"/>
            </w:pPr>
          </w:p>
        </w:tc>
      </w:tr>
      <w:tr w:rsidR="001476D1" w:rsidRPr="007A1181">
        <w:tblPrEx>
          <w:tblCellMar>
            <w:top w:w="0" w:type="dxa"/>
            <w:left w:w="0" w:type="dxa"/>
            <w:bottom w:w="0" w:type="dxa"/>
            <w:right w:w="0" w:type="dxa"/>
          </w:tblCellMar>
        </w:tblPrEx>
        <w:tc>
          <w:tcPr>
            <w:tcW w:w="5165" w:type="dxa"/>
          </w:tcPr>
          <w:p w:rsidR="001476D1" w:rsidRPr="007A1181" w:rsidRDefault="001476D1" w:rsidP="00204AC0">
            <w:pPr>
              <w:pStyle w:val="Depnamn"/>
              <w:framePr w:h="2183" w:wrap="notBeside" w:vAnchor="page" w:hAnchor="page" w:x="1441" w:y="2530"/>
              <w:spacing w:before="40"/>
              <w:rPr>
                <w:rFonts w:ascii="Arial" w:hAnsi="Arial"/>
              </w:rPr>
            </w:pPr>
          </w:p>
        </w:tc>
        <w:tc>
          <w:tcPr>
            <w:tcW w:w="4908" w:type="dxa"/>
          </w:tcPr>
          <w:p w:rsidR="001476D1" w:rsidRPr="007A1181" w:rsidRDefault="001476D1" w:rsidP="00204AC0">
            <w:pPr>
              <w:pStyle w:val="Brdtext1"/>
              <w:framePr w:h="2183" w:wrap="notBeside" w:vAnchor="page" w:hAnchor="page" w:x="1441" w:y="2530"/>
              <w:rPr>
                <w:rFonts w:ascii="Garamond" w:hAnsi="Garamond"/>
              </w:rPr>
            </w:pPr>
            <w:bookmarkStart w:id="21" w:name="prioritet"/>
            <w:bookmarkEnd w:id="21"/>
          </w:p>
        </w:tc>
      </w:tr>
      <w:tr w:rsidR="00E82D80" w:rsidRPr="007A1181">
        <w:tblPrEx>
          <w:tblCellMar>
            <w:top w:w="0" w:type="dxa"/>
            <w:left w:w="0" w:type="dxa"/>
            <w:bottom w:w="0" w:type="dxa"/>
            <w:right w:w="0" w:type="dxa"/>
          </w:tblCellMar>
        </w:tblPrEx>
        <w:tc>
          <w:tcPr>
            <w:tcW w:w="5165" w:type="dxa"/>
          </w:tcPr>
          <w:p w:rsidR="00E82D80" w:rsidRPr="007A1181" w:rsidRDefault="00E82D80" w:rsidP="00204AC0">
            <w:pPr>
              <w:pStyle w:val="Depnamn"/>
              <w:framePr w:h="2183" w:wrap="notBeside" w:vAnchor="page" w:hAnchor="page" w:x="1441" w:y="2530"/>
              <w:spacing w:before="40"/>
              <w:rPr>
                <w:rFonts w:ascii="Arial" w:hAnsi="Arial"/>
              </w:rPr>
            </w:pPr>
          </w:p>
        </w:tc>
        <w:tc>
          <w:tcPr>
            <w:tcW w:w="4908" w:type="dxa"/>
          </w:tcPr>
          <w:p w:rsidR="00E82D80" w:rsidRPr="007A1181" w:rsidRDefault="00E82D80" w:rsidP="00204AC0">
            <w:pPr>
              <w:pStyle w:val="Brdtext1"/>
              <w:framePr w:h="2183" w:wrap="notBeside" w:vAnchor="page" w:hAnchor="page" w:x="1441" w:y="2530"/>
              <w:rPr>
                <w:rFonts w:ascii="Garamond" w:hAnsi="Garamond"/>
              </w:rPr>
            </w:pPr>
            <w:r w:rsidRPr="007A1181">
              <w:rPr>
                <w:rFonts w:ascii="Garamond" w:hAnsi="Garamond"/>
              </w:rPr>
              <w:t xml:space="preserve"> </w:t>
            </w:r>
          </w:p>
        </w:tc>
      </w:tr>
    </w:tbl>
    <w:p w:rsidR="001476D1" w:rsidRPr="007A1181" w:rsidRDefault="00204AC0">
      <w:pPr>
        <w:pStyle w:val="UDrubrik"/>
        <w:pBdr>
          <w:bottom w:val="single" w:sz="6" w:space="1" w:color="auto"/>
        </w:pBdr>
        <w:rPr>
          <w:rFonts w:ascii="Arial" w:hAnsi="Arial"/>
        </w:rPr>
      </w:pPr>
      <w:bookmarkStart w:id="22" w:name="UDfaxmottagare"/>
      <w:bookmarkStart w:id="23" w:name="UDrubrik"/>
      <w:bookmarkStart w:id="24" w:name="UDtext"/>
      <w:bookmarkStart w:id="25" w:name="UDArendemening"/>
      <w:bookmarkStart w:id="26" w:name="Subject"/>
      <w:bookmarkEnd w:id="22"/>
      <w:bookmarkEnd w:id="23"/>
      <w:bookmarkEnd w:id="24"/>
      <w:bookmarkEnd w:id="25"/>
      <w:bookmarkEnd w:id="26"/>
      <w:r w:rsidRPr="007A1181">
        <w:rPr>
          <w:rFonts w:ascii="Arial" w:hAnsi="Arial"/>
        </w:rPr>
        <w:t xml:space="preserve">Rapport från </w:t>
      </w:r>
      <w:r w:rsidR="00862378" w:rsidRPr="007A1181">
        <w:rPr>
          <w:rFonts w:ascii="Arial" w:hAnsi="Arial"/>
        </w:rPr>
        <w:t>informell jordbruksministerlunch</w:t>
      </w:r>
      <w:r w:rsidR="001476D1" w:rsidRPr="007A1181">
        <w:rPr>
          <w:rFonts w:ascii="Arial" w:hAnsi="Arial"/>
        </w:rPr>
        <w:t xml:space="preserve"> den </w:t>
      </w:r>
      <w:r w:rsidR="00862378" w:rsidRPr="007A1181">
        <w:rPr>
          <w:rFonts w:ascii="Arial" w:hAnsi="Arial"/>
        </w:rPr>
        <w:t>5 oktober</w:t>
      </w:r>
      <w:r w:rsidR="003108C5" w:rsidRPr="007A1181">
        <w:rPr>
          <w:rFonts w:ascii="Arial" w:hAnsi="Arial"/>
        </w:rPr>
        <w:t xml:space="preserve"> 2009</w:t>
      </w:r>
      <w:r w:rsidR="00407789" w:rsidRPr="007A1181">
        <w:rPr>
          <w:rFonts w:ascii="Arial" w:hAnsi="Arial"/>
        </w:rPr>
        <w:t xml:space="preserve"> </w:t>
      </w:r>
    </w:p>
    <w:p w:rsidR="001476D1" w:rsidRPr="007A1181" w:rsidRDefault="001476D1">
      <w:pPr>
        <w:pStyle w:val="Brdtext1"/>
        <w:rPr>
          <w:rFonts w:ascii="Garamond" w:hAnsi="Garamond"/>
        </w:rPr>
      </w:pPr>
      <w:bookmarkStart w:id="27" w:name="UDBilaga"/>
      <w:bookmarkStart w:id="28" w:name="aberopning"/>
      <w:bookmarkStart w:id="29" w:name="bidragTabort"/>
      <w:bookmarkEnd w:id="27"/>
      <w:bookmarkEnd w:id="28"/>
    </w:p>
    <w:p w:rsidR="001476D1" w:rsidRPr="007A1181" w:rsidRDefault="001476D1">
      <w:pPr>
        <w:pStyle w:val="Brdtext1"/>
        <w:spacing w:line="240" w:lineRule="auto"/>
        <w:rPr>
          <w:rFonts w:ascii="Garamond" w:hAnsi="Garamond"/>
          <w:b/>
        </w:rPr>
      </w:pPr>
      <w:bookmarkStart w:id="30" w:name="bilaga"/>
      <w:bookmarkStart w:id="31" w:name="start4"/>
      <w:bookmarkStart w:id="32" w:name="start3"/>
      <w:bookmarkStart w:id="33" w:name="sammenfattning"/>
      <w:bookmarkStart w:id="34" w:name="Start2"/>
      <w:bookmarkEnd w:id="1"/>
      <w:bookmarkEnd w:id="30"/>
      <w:bookmarkEnd w:id="31"/>
      <w:bookmarkEnd w:id="34"/>
      <w:r w:rsidRPr="007A1181">
        <w:rPr>
          <w:rFonts w:ascii="Garamond" w:hAnsi="Garamond"/>
          <w:b/>
        </w:rPr>
        <w:t>Sammanfattning:</w:t>
      </w:r>
    </w:p>
    <w:p w:rsidR="00683439" w:rsidRPr="007A1181" w:rsidRDefault="00683439">
      <w:pPr>
        <w:pStyle w:val="Brdtext1"/>
        <w:spacing w:line="240" w:lineRule="auto"/>
        <w:rPr>
          <w:rFonts w:ascii="Garamond" w:hAnsi="Garamond"/>
          <w:b/>
        </w:rPr>
      </w:pPr>
    </w:p>
    <w:p w:rsidR="001476D1" w:rsidRPr="007A1181" w:rsidRDefault="00683439">
      <w:pPr>
        <w:rPr>
          <w:rFonts w:ascii="Garamond" w:hAnsi="Garamond"/>
          <w:b/>
          <w:bCs/>
          <w:sz w:val="24"/>
        </w:rPr>
      </w:pPr>
      <w:r w:rsidRPr="007A1181">
        <w:rPr>
          <w:rFonts w:ascii="Garamond" w:hAnsi="Garamond"/>
          <w:b/>
          <w:bCs/>
          <w:sz w:val="24"/>
        </w:rPr>
        <w:t xml:space="preserve">* </w:t>
      </w:r>
      <w:r w:rsidR="007D2D83" w:rsidRPr="007A1181">
        <w:rPr>
          <w:rFonts w:ascii="Garamond" w:hAnsi="Garamond"/>
          <w:b/>
          <w:bCs/>
          <w:sz w:val="24"/>
        </w:rPr>
        <w:t xml:space="preserve">Några MS – FR, IT, BE – förklarade att det var viktigt att lunchen resulterade i ett politiskt budskap gentemot </w:t>
      </w:r>
      <w:r w:rsidR="00E42EC4" w:rsidRPr="007A1181">
        <w:rPr>
          <w:rFonts w:ascii="Garamond" w:hAnsi="Garamond"/>
          <w:b/>
          <w:bCs/>
          <w:sz w:val="24"/>
        </w:rPr>
        <w:t xml:space="preserve">i synnerhet </w:t>
      </w:r>
      <w:r w:rsidR="007D2D83" w:rsidRPr="007A1181">
        <w:rPr>
          <w:rFonts w:ascii="Garamond" w:hAnsi="Garamond"/>
          <w:b/>
          <w:bCs/>
          <w:sz w:val="24"/>
        </w:rPr>
        <w:t xml:space="preserve">producenterna. Något tydligt sådant </w:t>
      </w:r>
      <w:r w:rsidR="00E42EC4" w:rsidRPr="007A1181">
        <w:rPr>
          <w:rFonts w:ascii="Garamond" w:hAnsi="Garamond"/>
          <w:b/>
          <w:bCs/>
          <w:sz w:val="24"/>
        </w:rPr>
        <w:t xml:space="preserve">budskap </w:t>
      </w:r>
      <w:r w:rsidR="007D2D83" w:rsidRPr="007A1181">
        <w:rPr>
          <w:rFonts w:ascii="Garamond" w:hAnsi="Garamond"/>
          <w:b/>
          <w:bCs/>
          <w:sz w:val="24"/>
        </w:rPr>
        <w:t>pres</w:t>
      </w:r>
      <w:r w:rsidR="00E42EC4" w:rsidRPr="007A1181">
        <w:rPr>
          <w:rFonts w:ascii="Garamond" w:hAnsi="Garamond"/>
          <w:b/>
          <w:bCs/>
          <w:sz w:val="24"/>
        </w:rPr>
        <w:t>enterades dock inte av dessa MS även om budskapet förefaller vara inrättandet av ett s.k. ”new regulatory framework”.</w:t>
      </w:r>
    </w:p>
    <w:p w:rsidR="007D2D83" w:rsidRPr="007A1181" w:rsidRDefault="007D2D83">
      <w:pPr>
        <w:rPr>
          <w:rFonts w:ascii="Garamond" w:hAnsi="Garamond"/>
          <w:b/>
          <w:bCs/>
          <w:sz w:val="24"/>
        </w:rPr>
      </w:pPr>
      <w:r w:rsidRPr="007A1181">
        <w:rPr>
          <w:rFonts w:ascii="Garamond" w:hAnsi="Garamond"/>
          <w:b/>
          <w:bCs/>
          <w:sz w:val="24"/>
        </w:rPr>
        <w:t>* Ett brett stöd för KOM:s högnivågrupp kunde konstateras. KOM kommer att bjuda in till ett första möte den 13 okt och kommer distribuera en reviderad version av agendan och arbetsområdet för gruppen.</w:t>
      </w:r>
    </w:p>
    <w:p w:rsidR="00E42EC4" w:rsidRPr="007A1181" w:rsidRDefault="00E42EC4">
      <w:pPr>
        <w:rPr>
          <w:rFonts w:ascii="Garamond" w:hAnsi="Garamond"/>
          <w:b/>
          <w:bCs/>
          <w:sz w:val="24"/>
        </w:rPr>
      </w:pPr>
      <w:r w:rsidRPr="007A1181">
        <w:rPr>
          <w:rFonts w:ascii="Garamond" w:hAnsi="Garamond"/>
          <w:b/>
          <w:bCs/>
          <w:sz w:val="24"/>
        </w:rPr>
        <w:t xml:space="preserve">* Flera MS – IT, </w:t>
      </w:r>
      <w:r w:rsidRPr="007A1181">
        <w:rPr>
          <w:rFonts w:ascii="Garamond" w:hAnsi="Garamond"/>
          <w:b/>
          <w:sz w:val="24"/>
          <w:szCs w:val="24"/>
        </w:rPr>
        <w:t>NL, UK, PL, AT och EL</w:t>
      </w:r>
      <w:r w:rsidRPr="007A1181">
        <w:rPr>
          <w:rFonts w:ascii="Garamond" w:hAnsi="Garamond"/>
          <w:b/>
          <w:bCs/>
          <w:sz w:val="24"/>
        </w:rPr>
        <w:t xml:space="preserve"> - gav sitt stöd för att besluten i hälsokontrollen ska respekteras.</w:t>
      </w:r>
    </w:p>
    <w:p w:rsidR="001476D1" w:rsidRPr="007A1181" w:rsidRDefault="001476D1">
      <w:pPr>
        <w:rPr>
          <w:rFonts w:ascii="Garamond" w:hAnsi="Garamond"/>
          <w:b/>
          <w:bCs/>
          <w:sz w:val="24"/>
        </w:rPr>
      </w:pPr>
    </w:p>
    <w:p w:rsidR="001476D1" w:rsidRPr="007A1181" w:rsidRDefault="001476D1">
      <w:pPr>
        <w:rPr>
          <w:rFonts w:ascii="Garamond" w:hAnsi="Garamond"/>
          <w:b/>
          <w:bCs/>
          <w:sz w:val="24"/>
        </w:rPr>
      </w:pPr>
    </w:p>
    <w:p w:rsidR="001476D1" w:rsidRPr="007A1181" w:rsidRDefault="001476D1">
      <w:pPr>
        <w:pStyle w:val="Brdtext1"/>
        <w:spacing w:line="240" w:lineRule="auto"/>
        <w:jc w:val="center"/>
        <w:rPr>
          <w:rFonts w:ascii="Garamond" w:hAnsi="Garamond"/>
        </w:rPr>
      </w:pPr>
      <w:r w:rsidRPr="007A1181">
        <w:rPr>
          <w:rFonts w:ascii="Garamond" w:hAnsi="Garamond"/>
        </w:rPr>
        <w:t>*     *     *</w:t>
      </w:r>
    </w:p>
    <w:p w:rsidR="001476D1" w:rsidRPr="007A1181" w:rsidRDefault="001476D1">
      <w:pPr>
        <w:pStyle w:val="Brdtext1"/>
        <w:spacing w:line="240" w:lineRule="auto"/>
        <w:rPr>
          <w:rFonts w:ascii="Garamond" w:hAnsi="Garamond"/>
        </w:rPr>
      </w:pPr>
    </w:p>
    <w:p w:rsidR="004B3C00" w:rsidRPr="007A1181" w:rsidRDefault="001476D1">
      <w:pPr>
        <w:pStyle w:val="Brdtext1"/>
        <w:rPr>
          <w:rFonts w:ascii="Garamond" w:hAnsi="Garamond"/>
        </w:rPr>
      </w:pPr>
      <w:r w:rsidRPr="007A1181">
        <w:rPr>
          <w:rFonts w:ascii="Garamond" w:hAnsi="Garamond"/>
        </w:rPr>
        <w:t xml:space="preserve">Den svenska delegationen leddes av </w:t>
      </w:r>
      <w:r w:rsidR="0073407E" w:rsidRPr="007A1181">
        <w:rPr>
          <w:rFonts w:ascii="Garamond" w:hAnsi="Garamond"/>
        </w:rPr>
        <w:t>jordbruksminister Eskil Erlandsson</w:t>
      </w:r>
      <w:r w:rsidRPr="007A1181">
        <w:rPr>
          <w:rFonts w:ascii="Garamond" w:hAnsi="Garamond"/>
        </w:rPr>
        <w:t xml:space="preserve">. </w:t>
      </w:r>
      <w:r w:rsidR="00A15EA0" w:rsidRPr="007A1181">
        <w:rPr>
          <w:rFonts w:ascii="Garamond" w:hAnsi="Garamond"/>
        </w:rPr>
        <w:t xml:space="preserve">För rapporteringen svarar </w:t>
      </w:r>
      <w:r w:rsidR="000A7C2C" w:rsidRPr="007A1181">
        <w:rPr>
          <w:rFonts w:ascii="Garamond" w:hAnsi="Garamond"/>
        </w:rPr>
        <w:t>Maria Rosander</w:t>
      </w:r>
      <w:r w:rsidR="00862378" w:rsidRPr="007A1181">
        <w:rPr>
          <w:rFonts w:ascii="Garamond" w:hAnsi="Garamond"/>
        </w:rPr>
        <w:t>.</w:t>
      </w:r>
    </w:p>
    <w:bookmarkEnd w:id="29"/>
    <w:bookmarkEnd w:id="32"/>
    <w:bookmarkEnd w:id="33"/>
    <w:p w:rsidR="001476D1" w:rsidRPr="007A1181" w:rsidRDefault="001476D1">
      <w:pPr>
        <w:pStyle w:val="Brdtext1"/>
        <w:rPr>
          <w:rFonts w:ascii="Garamond" w:hAnsi="Garamond"/>
        </w:rPr>
      </w:pPr>
    </w:p>
    <w:p w:rsidR="0081495C" w:rsidRPr="007A1181" w:rsidRDefault="00A6484C">
      <w:pPr>
        <w:pStyle w:val="Brdtext1"/>
        <w:rPr>
          <w:rFonts w:ascii="Garamond" w:hAnsi="Garamond"/>
        </w:rPr>
      </w:pPr>
      <w:r w:rsidRPr="007A1181">
        <w:rPr>
          <w:rFonts w:ascii="Garamond" w:hAnsi="Garamond"/>
          <w:b/>
        </w:rPr>
        <w:t xml:space="preserve">KOM </w:t>
      </w:r>
      <w:r w:rsidRPr="007A1181">
        <w:rPr>
          <w:rFonts w:ascii="Garamond" w:hAnsi="Garamond"/>
        </w:rPr>
        <w:t xml:space="preserve">inledde med att förtydliga de </w:t>
      </w:r>
      <w:r w:rsidR="006C26E3" w:rsidRPr="007A1181">
        <w:rPr>
          <w:rFonts w:ascii="Garamond" w:hAnsi="Garamond"/>
        </w:rPr>
        <w:t>förslag som planeras framöver. Mycket har redan gjorts och be</w:t>
      </w:r>
      <w:r w:rsidR="00E76751" w:rsidRPr="007A1181">
        <w:rPr>
          <w:rFonts w:ascii="Garamond" w:hAnsi="Garamond"/>
        </w:rPr>
        <w:t>slut för att hjälpa mjölkproducenterna</w:t>
      </w:r>
      <w:r w:rsidR="006C26E3" w:rsidRPr="007A1181">
        <w:rPr>
          <w:rFonts w:ascii="Garamond" w:hAnsi="Garamond"/>
        </w:rPr>
        <w:t xml:space="preserve"> har redan tagits värda miljarder euro (inkl. HCR och återhämtningsplan). </w:t>
      </w:r>
      <w:r w:rsidR="00554DB2" w:rsidRPr="007A1181">
        <w:rPr>
          <w:rFonts w:ascii="Garamond" w:hAnsi="Garamond"/>
        </w:rPr>
        <w:t xml:space="preserve">KOM redogjorde </w:t>
      </w:r>
      <w:r w:rsidR="00554DB2" w:rsidRPr="007A1181">
        <w:rPr>
          <w:rFonts w:ascii="Garamond" w:hAnsi="Garamond"/>
        </w:rPr>
        <w:lastRenderedPageBreak/>
        <w:t xml:space="preserve">helt kort för vissa förbättringar på marknaden. </w:t>
      </w:r>
      <w:r w:rsidR="00BE7AE7" w:rsidRPr="007A1181">
        <w:rPr>
          <w:rFonts w:ascii="Garamond" w:hAnsi="Garamond"/>
        </w:rPr>
        <w:t xml:space="preserve">Till den 19 oktober kommer KOM att föreslå ytterligare ändringar av marknadsordningen och man kommer att sammankalla en högnivågrupp </w:t>
      </w:r>
      <w:r w:rsidR="00554DB2" w:rsidRPr="007A1181">
        <w:rPr>
          <w:rFonts w:ascii="Garamond" w:hAnsi="Garamond"/>
        </w:rPr>
        <w:t xml:space="preserve">(HLG) </w:t>
      </w:r>
      <w:r w:rsidR="00BE7AE7" w:rsidRPr="007A1181">
        <w:rPr>
          <w:rFonts w:ascii="Garamond" w:hAnsi="Garamond"/>
        </w:rPr>
        <w:t xml:space="preserve">som ska ha sitt första möte den 13 okt. Denna grupp kommer att fokusera på åtgärder på medel- och lång sikt. KOM distribuerade en agenda för första mötet vilken innehöll beskrivningar på vilka frågor gruppen ska </w:t>
      </w:r>
      <w:r w:rsidR="0081495C" w:rsidRPr="007A1181">
        <w:rPr>
          <w:rFonts w:ascii="Garamond" w:hAnsi="Garamond"/>
        </w:rPr>
        <w:t>behandla</w:t>
      </w:r>
      <w:r w:rsidR="00BE7AE7" w:rsidRPr="007A1181">
        <w:rPr>
          <w:rFonts w:ascii="Garamond" w:hAnsi="Garamond"/>
        </w:rPr>
        <w:t>.</w:t>
      </w:r>
    </w:p>
    <w:p w:rsidR="0081495C" w:rsidRPr="007A1181" w:rsidRDefault="0081495C">
      <w:pPr>
        <w:pStyle w:val="Brdtext1"/>
        <w:rPr>
          <w:rFonts w:ascii="Garamond" w:hAnsi="Garamond"/>
        </w:rPr>
      </w:pPr>
    </w:p>
    <w:p w:rsidR="001476D1" w:rsidRPr="007A1181" w:rsidRDefault="00917F87">
      <w:pPr>
        <w:pStyle w:val="Brdtext1"/>
        <w:rPr>
          <w:rFonts w:ascii="Garamond" w:hAnsi="Garamond"/>
        </w:rPr>
      </w:pPr>
      <w:r w:rsidRPr="007A1181">
        <w:rPr>
          <w:rFonts w:ascii="Garamond" w:hAnsi="Garamond"/>
          <w:b/>
        </w:rPr>
        <w:t>FR</w:t>
      </w:r>
      <w:r w:rsidR="00554DB2" w:rsidRPr="007A1181">
        <w:rPr>
          <w:rFonts w:ascii="Garamond" w:hAnsi="Garamond"/>
        </w:rPr>
        <w:t xml:space="preserve"> inledde med att klargöra att förväntningarna var hög</w:t>
      </w:r>
      <w:r w:rsidR="007D2D83" w:rsidRPr="007A1181">
        <w:rPr>
          <w:rFonts w:ascii="Garamond" w:hAnsi="Garamond"/>
        </w:rPr>
        <w:t xml:space="preserve">a på dagens möte. Enligt fransk bedömning fanns det </w:t>
      </w:r>
      <w:r w:rsidR="00554DB2" w:rsidRPr="007A1181">
        <w:rPr>
          <w:rFonts w:ascii="Garamond" w:hAnsi="Garamond"/>
        </w:rPr>
        <w:t xml:space="preserve">två saker som </w:t>
      </w:r>
      <w:r w:rsidR="007D2D83" w:rsidRPr="007A1181">
        <w:rPr>
          <w:rFonts w:ascii="Garamond" w:hAnsi="Garamond"/>
        </w:rPr>
        <w:t xml:space="preserve">definitivt </w:t>
      </w:r>
      <w:r w:rsidR="00554DB2" w:rsidRPr="007A1181">
        <w:rPr>
          <w:rFonts w:ascii="Garamond" w:hAnsi="Garamond"/>
        </w:rPr>
        <w:t xml:space="preserve">inte skulle kunna hända </w:t>
      </w:r>
      <w:r w:rsidR="007D2D83" w:rsidRPr="007A1181">
        <w:rPr>
          <w:rFonts w:ascii="Garamond" w:hAnsi="Garamond"/>
        </w:rPr>
        <w:t>under lunchen</w:t>
      </w:r>
      <w:r w:rsidR="00554DB2" w:rsidRPr="007A1181">
        <w:rPr>
          <w:rFonts w:ascii="Garamond" w:hAnsi="Garamond"/>
        </w:rPr>
        <w:t xml:space="preserve">: att man tog steg tillbaka eller att man bara hade en trevlig lunch utan beslut. </w:t>
      </w:r>
      <w:r w:rsidRPr="007A1181">
        <w:rPr>
          <w:rFonts w:ascii="Garamond" w:hAnsi="Garamond"/>
          <w:b/>
        </w:rPr>
        <w:t>FR</w:t>
      </w:r>
      <w:r w:rsidR="00554DB2" w:rsidRPr="007A1181">
        <w:rPr>
          <w:rFonts w:ascii="Garamond" w:hAnsi="Garamond"/>
        </w:rPr>
        <w:t xml:space="preserve"> stödjer de förslag KOM presenterat hittills och även HLG</w:t>
      </w:r>
      <w:r w:rsidR="00BE7AE7" w:rsidRPr="007A1181">
        <w:rPr>
          <w:rFonts w:ascii="Garamond" w:hAnsi="Garamond"/>
        </w:rPr>
        <w:t xml:space="preserve">  </w:t>
      </w:r>
      <w:r w:rsidR="00554DB2" w:rsidRPr="007A1181">
        <w:rPr>
          <w:rFonts w:ascii="Garamond" w:hAnsi="Garamond"/>
        </w:rPr>
        <w:t>även om man ville lägga till att gruppen även ska leverera ett ”</w:t>
      </w:r>
      <w:r w:rsidR="007D2D83" w:rsidRPr="007A1181">
        <w:rPr>
          <w:rFonts w:ascii="Garamond" w:hAnsi="Garamond"/>
        </w:rPr>
        <w:t xml:space="preserve">new </w:t>
      </w:r>
      <w:r w:rsidR="00554DB2" w:rsidRPr="007A1181">
        <w:rPr>
          <w:rFonts w:ascii="Garamond" w:hAnsi="Garamond"/>
        </w:rPr>
        <w:t xml:space="preserve">regulatory framework”. </w:t>
      </w:r>
      <w:r w:rsidRPr="007A1181">
        <w:rPr>
          <w:rFonts w:ascii="Garamond" w:hAnsi="Garamond"/>
          <w:b/>
        </w:rPr>
        <w:t>FR</w:t>
      </w:r>
      <w:r w:rsidR="00554DB2" w:rsidRPr="007A1181">
        <w:rPr>
          <w:rFonts w:ascii="Garamond" w:hAnsi="Garamond"/>
        </w:rPr>
        <w:t xml:space="preserve"> ville gärna hitta konsensus för detta.</w:t>
      </w:r>
    </w:p>
    <w:p w:rsidR="00554DB2" w:rsidRPr="007A1181" w:rsidRDefault="00554DB2">
      <w:pPr>
        <w:pStyle w:val="Brdtext1"/>
        <w:rPr>
          <w:rFonts w:ascii="Garamond" w:hAnsi="Garamond"/>
        </w:rPr>
      </w:pPr>
    </w:p>
    <w:p w:rsidR="00554DB2" w:rsidRPr="007A1181" w:rsidRDefault="00917F87">
      <w:pPr>
        <w:pStyle w:val="Brdtext1"/>
        <w:rPr>
          <w:rFonts w:ascii="Garamond" w:hAnsi="Garamond"/>
        </w:rPr>
      </w:pPr>
      <w:r w:rsidRPr="007A1181">
        <w:rPr>
          <w:rFonts w:ascii="Garamond" w:hAnsi="Garamond"/>
          <w:b/>
        </w:rPr>
        <w:t>DE</w:t>
      </w:r>
      <w:r w:rsidR="004D22DE" w:rsidRPr="007A1181">
        <w:rPr>
          <w:rFonts w:ascii="Garamond" w:hAnsi="Garamond"/>
        </w:rPr>
        <w:t xml:space="preserve"> nämnde behovet av liknande lösningar som inom vin</w:t>
      </w:r>
      <w:r w:rsidR="007D2D83" w:rsidRPr="007A1181">
        <w:rPr>
          <w:rFonts w:ascii="Garamond" w:hAnsi="Garamond"/>
        </w:rPr>
        <w:t>-</w:t>
      </w:r>
      <w:r w:rsidR="004D22DE" w:rsidRPr="007A1181">
        <w:rPr>
          <w:rFonts w:ascii="Garamond" w:hAnsi="Garamond"/>
        </w:rPr>
        <w:t xml:space="preserve"> och frukt och gröntsektorerna där stöd kan användas för producentsammanslutningar. Nuvarande marknadsinstrument vill man ha kvar och dessutom utnyttja i större utsträckning. Man stödde även </w:t>
      </w:r>
      <w:r w:rsidR="007D2D83" w:rsidRPr="007A1181">
        <w:rPr>
          <w:rFonts w:ascii="Garamond" w:hAnsi="Garamond"/>
        </w:rPr>
        <w:t xml:space="preserve">återinförande </w:t>
      </w:r>
      <w:r w:rsidR="004D22DE" w:rsidRPr="007A1181">
        <w:rPr>
          <w:rFonts w:ascii="Garamond" w:hAnsi="Garamond"/>
        </w:rPr>
        <w:t>av de gamla konsumtionsstöden.</w:t>
      </w:r>
    </w:p>
    <w:p w:rsidR="004D22DE" w:rsidRPr="007A1181" w:rsidRDefault="004D22DE">
      <w:pPr>
        <w:pStyle w:val="Brdtext1"/>
        <w:rPr>
          <w:rFonts w:ascii="Garamond" w:hAnsi="Garamond"/>
        </w:rPr>
      </w:pPr>
    </w:p>
    <w:p w:rsidR="00EC7213" w:rsidRPr="007A1181" w:rsidRDefault="00917F87">
      <w:pPr>
        <w:pStyle w:val="Brdtext1"/>
        <w:rPr>
          <w:rFonts w:ascii="Garamond" w:hAnsi="Garamond"/>
        </w:rPr>
      </w:pPr>
      <w:r w:rsidRPr="007A1181">
        <w:rPr>
          <w:rFonts w:ascii="Garamond" w:hAnsi="Garamond"/>
          <w:b/>
        </w:rPr>
        <w:t>IT</w:t>
      </w:r>
      <w:r w:rsidR="00EC7213" w:rsidRPr="007A1181">
        <w:rPr>
          <w:rFonts w:ascii="Garamond" w:hAnsi="Garamond"/>
        </w:rPr>
        <w:t xml:space="preserve"> </w:t>
      </w:r>
      <w:r w:rsidR="008F445C" w:rsidRPr="007A1181">
        <w:rPr>
          <w:rFonts w:ascii="Garamond" w:hAnsi="Garamond"/>
        </w:rPr>
        <w:t xml:space="preserve">skulle gärna se att ministrarna var enhälliga om arbetet som behöver bedrivas framöver. Att priserna inte gått upp kan inte ses som varken KOM eller rådets fel. Det är viktigt att alla ministrarna visar att de står bakom HCR vilket stöddes av </w:t>
      </w:r>
      <w:r w:rsidRPr="007A1181">
        <w:rPr>
          <w:rFonts w:ascii="Garamond" w:hAnsi="Garamond"/>
          <w:b/>
        </w:rPr>
        <w:t>NL</w:t>
      </w:r>
      <w:r w:rsidR="008F445C" w:rsidRPr="007A1181">
        <w:rPr>
          <w:rFonts w:ascii="Garamond" w:hAnsi="Garamond"/>
        </w:rPr>
        <w:t xml:space="preserve">, </w:t>
      </w:r>
      <w:r w:rsidRPr="007A1181">
        <w:rPr>
          <w:rFonts w:ascii="Garamond" w:hAnsi="Garamond"/>
          <w:b/>
        </w:rPr>
        <w:t>UK</w:t>
      </w:r>
      <w:r w:rsidR="00462070" w:rsidRPr="007A1181">
        <w:rPr>
          <w:rFonts w:ascii="Garamond" w:hAnsi="Garamond"/>
        </w:rPr>
        <w:t xml:space="preserve">, </w:t>
      </w:r>
      <w:r w:rsidRPr="007A1181">
        <w:rPr>
          <w:rFonts w:ascii="Garamond" w:hAnsi="Garamond"/>
          <w:b/>
        </w:rPr>
        <w:t>PL</w:t>
      </w:r>
      <w:r w:rsidR="00462070" w:rsidRPr="007A1181">
        <w:rPr>
          <w:rFonts w:ascii="Garamond" w:hAnsi="Garamond"/>
        </w:rPr>
        <w:t xml:space="preserve">, </w:t>
      </w:r>
      <w:r w:rsidRPr="007A1181">
        <w:rPr>
          <w:rFonts w:ascii="Garamond" w:hAnsi="Garamond"/>
          <w:b/>
        </w:rPr>
        <w:t>AT</w:t>
      </w:r>
      <w:r w:rsidR="00462070" w:rsidRPr="007A1181">
        <w:rPr>
          <w:rFonts w:ascii="Garamond" w:hAnsi="Garamond"/>
        </w:rPr>
        <w:t xml:space="preserve"> och </w:t>
      </w:r>
      <w:r w:rsidRPr="007A1181">
        <w:rPr>
          <w:rFonts w:ascii="Garamond" w:hAnsi="Garamond"/>
          <w:b/>
        </w:rPr>
        <w:t>EL</w:t>
      </w:r>
      <w:r w:rsidR="008F445C" w:rsidRPr="007A1181">
        <w:rPr>
          <w:rFonts w:ascii="Garamond" w:hAnsi="Garamond"/>
        </w:rPr>
        <w:t xml:space="preserve">. Vad gäller HLG ansåg </w:t>
      </w:r>
      <w:r w:rsidRPr="007A1181">
        <w:rPr>
          <w:rFonts w:ascii="Garamond" w:hAnsi="Garamond"/>
          <w:b/>
        </w:rPr>
        <w:t>IT</w:t>
      </w:r>
      <w:r w:rsidR="008F445C" w:rsidRPr="007A1181">
        <w:rPr>
          <w:rFonts w:ascii="Garamond" w:hAnsi="Garamond"/>
        </w:rPr>
        <w:t xml:space="preserve"> att den bör ges ett tydligt mandat att kunna ta fram nya regleringar av marknaden</w:t>
      </w:r>
      <w:r w:rsidR="007D2D83" w:rsidRPr="007A1181">
        <w:rPr>
          <w:rFonts w:ascii="Garamond" w:hAnsi="Garamond"/>
        </w:rPr>
        <w:t>, det</w:t>
      </w:r>
      <w:r w:rsidR="00462070" w:rsidRPr="007A1181">
        <w:rPr>
          <w:rFonts w:ascii="Garamond" w:hAnsi="Garamond"/>
        </w:rPr>
        <w:t xml:space="preserve"> s.k. ”new regulatory framework”</w:t>
      </w:r>
      <w:r w:rsidR="008F445C" w:rsidRPr="007A1181">
        <w:rPr>
          <w:rFonts w:ascii="Garamond" w:hAnsi="Garamond"/>
        </w:rPr>
        <w:t>.</w:t>
      </w:r>
      <w:r w:rsidR="00462070" w:rsidRPr="007A1181">
        <w:rPr>
          <w:rFonts w:ascii="Garamond" w:hAnsi="Garamond"/>
        </w:rPr>
        <w:t xml:space="preserve"> Detta var </w:t>
      </w:r>
      <w:r w:rsidRPr="007A1181">
        <w:rPr>
          <w:rFonts w:ascii="Garamond" w:hAnsi="Garamond"/>
          <w:b/>
        </w:rPr>
        <w:t>UK</w:t>
      </w:r>
      <w:r w:rsidR="00462070" w:rsidRPr="007A1181">
        <w:rPr>
          <w:rFonts w:ascii="Garamond" w:hAnsi="Garamond"/>
        </w:rPr>
        <w:t xml:space="preserve"> mycket tveksamt till.</w:t>
      </w:r>
    </w:p>
    <w:p w:rsidR="00EC7213" w:rsidRPr="007A1181" w:rsidRDefault="00EC7213">
      <w:pPr>
        <w:pStyle w:val="Brdtext1"/>
        <w:rPr>
          <w:rFonts w:ascii="Garamond" w:hAnsi="Garamond"/>
        </w:rPr>
      </w:pPr>
    </w:p>
    <w:p w:rsidR="00EC7213" w:rsidRPr="007A1181" w:rsidRDefault="00917F87">
      <w:pPr>
        <w:pStyle w:val="Brdtext1"/>
        <w:rPr>
          <w:rFonts w:ascii="Garamond" w:hAnsi="Garamond"/>
        </w:rPr>
      </w:pPr>
      <w:r w:rsidRPr="007A1181">
        <w:rPr>
          <w:rFonts w:ascii="Garamond" w:hAnsi="Garamond"/>
          <w:b/>
        </w:rPr>
        <w:t>BE</w:t>
      </w:r>
      <w:r w:rsidR="00EC7213" w:rsidRPr="007A1181">
        <w:rPr>
          <w:rFonts w:ascii="Garamond" w:hAnsi="Garamond"/>
        </w:rPr>
        <w:t xml:space="preserve"> </w:t>
      </w:r>
      <w:r w:rsidR="008F445C" w:rsidRPr="007A1181">
        <w:rPr>
          <w:rFonts w:ascii="Garamond" w:hAnsi="Garamond"/>
        </w:rPr>
        <w:t xml:space="preserve">förklarade också vikten av ett tydligt budskap från mötet samt att verklig beslut fattas på rådet den 19 okt. </w:t>
      </w:r>
      <w:r w:rsidRPr="007A1181">
        <w:rPr>
          <w:rFonts w:ascii="Garamond" w:hAnsi="Garamond"/>
          <w:b/>
        </w:rPr>
        <w:t>BE</w:t>
      </w:r>
      <w:r w:rsidR="008F445C" w:rsidRPr="007A1181">
        <w:rPr>
          <w:rFonts w:ascii="Garamond" w:hAnsi="Garamond"/>
        </w:rPr>
        <w:t xml:space="preserve"> efterfrågade ett slutdatum för HLG vilket stöddes av </w:t>
      </w:r>
      <w:r w:rsidRPr="007A1181">
        <w:rPr>
          <w:rFonts w:ascii="Garamond" w:hAnsi="Garamond"/>
          <w:b/>
        </w:rPr>
        <w:t>NL</w:t>
      </w:r>
      <w:r w:rsidR="008F445C" w:rsidRPr="007A1181">
        <w:rPr>
          <w:rFonts w:ascii="Garamond" w:hAnsi="Garamond"/>
        </w:rPr>
        <w:t>.</w:t>
      </w:r>
    </w:p>
    <w:p w:rsidR="008F445C" w:rsidRPr="007A1181" w:rsidRDefault="008F445C" w:rsidP="008F445C">
      <w:pPr>
        <w:pStyle w:val="Brdtext1"/>
        <w:rPr>
          <w:rFonts w:ascii="Garamond" w:hAnsi="Garamond"/>
        </w:rPr>
      </w:pPr>
    </w:p>
    <w:p w:rsidR="008F445C" w:rsidRPr="007A1181" w:rsidRDefault="00917F87" w:rsidP="008F445C">
      <w:pPr>
        <w:pStyle w:val="Brdtext1"/>
        <w:rPr>
          <w:rFonts w:ascii="Garamond" w:hAnsi="Garamond"/>
        </w:rPr>
      </w:pPr>
      <w:r w:rsidRPr="007A1181">
        <w:rPr>
          <w:rFonts w:ascii="Garamond" w:hAnsi="Garamond"/>
          <w:b/>
        </w:rPr>
        <w:t>UK</w:t>
      </w:r>
      <w:r w:rsidR="008F445C" w:rsidRPr="007A1181">
        <w:rPr>
          <w:rFonts w:ascii="Garamond" w:hAnsi="Garamond"/>
        </w:rPr>
        <w:t xml:space="preserve"> påpekade att det i framtiden inte kommer vara möjligt med samma budget till sektorn som tidigare och att det gäller att göra sektorn konkurrenskraftig utan ett marknadsstödssystem. </w:t>
      </w:r>
    </w:p>
    <w:p w:rsidR="00462070" w:rsidRPr="007A1181" w:rsidRDefault="00462070" w:rsidP="008F445C">
      <w:pPr>
        <w:pStyle w:val="Brdtext1"/>
        <w:rPr>
          <w:rFonts w:ascii="Garamond" w:hAnsi="Garamond"/>
        </w:rPr>
      </w:pPr>
    </w:p>
    <w:p w:rsidR="00462070" w:rsidRPr="007A1181" w:rsidRDefault="00917F87" w:rsidP="008F445C">
      <w:pPr>
        <w:pStyle w:val="Brdtext1"/>
        <w:rPr>
          <w:rFonts w:ascii="Garamond" w:hAnsi="Garamond"/>
        </w:rPr>
      </w:pPr>
      <w:r w:rsidRPr="007A1181">
        <w:rPr>
          <w:rFonts w:ascii="Garamond" w:hAnsi="Garamond"/>
          <w:b/>
        </w:rPr>
        <w:t>DK</w:t>
      </w:r>
      <w:r w:rsidR="00462070" w:rsidRPr="007A1181">
        <w:rPr>
          <w:rFonts w:ascii="Garamond" w:hAnsi="Garamond"/>
        </w:rPr>
        <w:t xml:space="preserve"> bedömde att KOM:s åtgärder hittills bidragit till att stabilisera marknaden. Nu är det viktigt att hitta sätt att stödja den långsiktiga konkurrenskraften och hur man kan stödja en s.k. grön tillväxt.</w:t>
      </w:r>
    </w:p>
    <w:p w:rsidR="00EC7213" w:rsidRPr="007A1181" w:rsidRDefault="00EC7213">
      <w:pPr>
        <w:pStyle w:val="Brdtext1"/>
        <w:rPr>
          <w:rFonts w:ascii="Garamond" w:hAnsi="Garamond"/>
        </w:rPr>
      </w:pPr>
    </w:p>
    <w:p w:rsidR="004D22DE" w:rsidRPr="007A1181" w:rsidRDefault="00917F87">
      <w:pPr>
        <w:pStyle w:val="Brdtext1"/>
        <w:rPr>
          <w:rFonts w:ascii="Garamond" w:hAnsi="Garamond"/>
        </w:rPr>
      </w:pPr>
      <w:r w:rsidRPr="007A1181">
        <w:rPr>
          <w:rFonts w:ascii="Garamond" w:hAnsi="Garamond"/>
          <w:b/>
        </w:rPr>
        <w:t>DE</w:t>
      </w:r>
      <w:r w:rsidR="00462070" w:rsidRPr="007A1181">
        <w:rPr>
          <w:rFonts w:ascii="Garamond" w:hAnsi="Garamond"/>
        </w:rPr>
        <w:t xml:space="preserve"> och </w:t>
      </w:r>
      <w:r w:rsidRPr="007A1181">
        <w:rPr>
          <w:rFonts w:ascii="Garamond" w:hAnsi="Garamond"/>
          <w:b/>
        </w:rPr>
        <w:t>PL</w:t>
      </w:r>
      <w:r w:rsidR="00462070" w:rsidRPr="007A1181">
        <w:rPr>
          <w:rFonts w:ascii="Garamond" w:hAnsi="Garamond"/>
        </w:rPr>
        <w:t xml:space="preserve"> </w:t>
      </w:r>
      <w:r w:rsidR="004D22DE" w:rsidRPr="007A1181">
        <w:rPr>
          <w:rFonts w:ascii="Garamond" w:hAnsi="Garamond"/>
        </w:rPr>
        <w:t xml:space="preserve">gav uttryckligen stöd för de kommande förslagen om ändring av artikeln om exceptionella marknadsåtgärder. </w:t>
      </w:r>
    </w:p>
    <w:p w:rsidR="004D22DE" w:rsidRPr="007A1181" w:rsidRDefault="004D22DE">
      <w:pPr>
        <w:pStyle w:val="Brdtext1"/>
        <w:rPr>
          <w:rFonts w:ascii="Garamond" w:hAnsi="Garamond"/>
        </w:rPr>
      </w:pPr>
    </w:p>
    <w:p w:rsidR="004D22DE" w:rsidRPr="007A1181" w:rsidRDefault="00917F87">
      <w:pPr>
        <w:pStyle w:val="Brdtext1"/>
        <w:rPr>
          <w:rFonts w:ascii="Garamond" w:hAnsi="Garamond"/>
        </w:rPr>
      </w:pPr>
      <w:r w:rsidRPr="007A1181">
        <w:rPr>
          <w:rFonts w:ascii="Garamond" w:hAnsi="Garamond"/>
          <w:b/>
        </w:rPr>
        <w:t>DE</w:t>
      </w:r>
      <w:r w:rsidR="004D22DE" w:rsidRPr="007A1181">
        <w:rPr>
          <w:rFonts w:ascii="Garamond" w:hAnsi="Garamond"/>
        </w:rPr>
        <w:t xml:space="preserve"> var tveksamt till förslaget om nationell kvothantering. </w:t>
      </w:r>
      <w:r w:rsidRPr="007A1181">
        <w:rPr>
          <w:rFonts w:ascii="Garamond" w:hAnsi="Garamond"/>
          <w:b/>
        </w:rPr>
        <w:t>DE</w:t>
      </w:r>
      <w:r w:rsidR="004D22DE" w:rsidRPr="007A1181">
        <w:rPr>
          <w:rFonts w:ascii="Garamond" w:hAnsi="Garamond"/>
        </w:rPr>
        <w:t xml:space="preserve"> var i synnerhet tveksam</w:t>
      </w:r>
      <w:r w:rsidR="008F445C" w:rsidRPr="007A1181">
        <w:rPr>
          <w:rFonts w:ascii="Garamond" w:hAnsi="Garamond"/>
        </w:rPr>
        <w:t>t</w:t>
      </w:r>
      <w:r w:rsidR="004D22DE" w:rsidRPr="007A1181">
        <w:rPr>
          <w:rFonts w:ascii="Garamond" w:hAnsi="Garamond"/>
        </w:rPr>
        <w:t xml:space="preserve"> till att det skulle vara frivilligt. </w:t>
      </w:r>
      <w:r w:rsidR="008F445C" w:rsidRPr="007A1181">
        <w:rPr>
          <w:rFonts w:ascii="Garamond" w:hAnsi="Garamond"/>
        </w:rPr>
        <w:t xml:space="preserve">Detta fick stöd av </w:t>
      </w:r>
      <w:r w:rsidRPr="007A1181">
        <w:rPr>
          <w:rFonts w:ascii="Garamond" w:hAnsi="Garamond"/>
          <w:b/>
        </w:rPr>
        <w:t>UK</w:t>
      </w:r>
      <w:r w:rsidR="00462070" w:rsidRPr="007A1181">
        <w:rPr>
          <w:rFonts w:ascii="Garamond" w:hAnsi="Garamond"/>
        </w:rPr>
        <w:t xml:space="preserve">, </w:t>
      </w:r>
      <w:r w:rsidRPr="007A1181">
        <w:rPr>
          <w:rFonts w:ascii="Garamond" w:hAnsi="Garamond"/>
          <w:b/>
        </w:rPr>
        <w:t>PL</w:t>
      </w:r>
      <w:r w:rsidR="00462070" w:rsidRPr="007A1181">
        <w:rPr>
          <w:rFonts w:ascii="Garamond" w:hAnsi="Garamond"/>
        </w:rPr>
        <w:t xml:space="preserve"> och </w:t>
      </w:r>
      <w:r w:rsidRPr="007A1181">
        <w:rPr>
          <w:rFonts w:ascii="Garamond" w:hAnsi="Garamond"/>
          <w:b/>
        </w:rPr>
        <w:t>EL</w:t>
      </w:r>
      <w:r w:rsidR="008F445C" w:rsidRPr="007A1181">
        <w:rPr>
          <w:rFonts w:ascii="Garamond" w:hAnsi="Garamond"/>
        </w:rPr>
        <w:t xml:space="preserve">. </w:t>
      </w:r>
      <w:r w:rsidRPr="007A1181">
        <w:rPr>
          <w:rFonts w:ascii="Garamond" w:hAnsi="Garamond"/>
          <w:b/>
        </w:rPr>
        <w:t>UK</w:t>
      </w:r>
      <w:r w:rsidR="00462070" w:rsidRPr="007A1181">
        <w:rPr>
          <w:rFonts w:ascii="Garamond" w:hAnsi="Garamond"/>
        </w:rPr>
        <w:t xml:space="preserve">, </w:t>
      </w:r>
      <w:r w:rsidRPr="007A1181">
        <w:rPr>
          <w:rFonts w:ascii="Garamond" w:hAnsi="Garamond"/>
          <w:b/>
        </w:rPr>
        <w:t>ES</w:t>
      </w:r>
      <w:r w:rsidR="008F445C" w:rsidRPr="007A1181">
        <w:rPr>
          <w:rFonts w:ascii="Garamond" w:hAnsi="Garamond"/>
        </w:rPr>
        <w:t xml:space="preserve"> </w:t>
      </w:r>
      <w:r w:rsidR="00462070" w:rsidRPr="007A1181">
        <w:rPr>
          <w:rFonts w:ascii="Garamond" w:hAnsi="Garamond"/>
        </w:rPr>
        <w:t xml:space="preserve">och </w:t>
      </w:r>
      <w:r w:rsidRPr="007A1181">
        <w:rPr>
          <w:rFonts w:ascii="Garamond" w:hAnsi="Garamond"/>
          <w:b/>
        </w:rPr>
        <w:t>PL</w:t>
      </w:r>
      <w:r w:rsidR="00462070" w:rsidRPr="007A1181">
        <w:rPr>
          <w:rFonts w:ascii="Garamond" w:hAnsi="Garamond"/>
        </w:rPr>
        <w:t xml:space="preserve"> </w:t>
      </w:r>
      <w:r w:rsidR="008F445C" w:rsidRPr="007A1181">
        <w:rPr>
          <w:rFonts w:ascii="Garamond" w:hAnsi="Garamond"/>
        </w:rPr>
        <w:t xml:space="preserve">var negativt till att höja gränsen för statsstöd (KOM kompetens, </w:t>
      </w:r>
      <w:r w:rsidR="008F445C" w:rsidRPr="007A1181">
        <w:rPr>
          <w:rFonts w:ascii="Garamond" w:hAnsi="Garamond"/>
          <w:i/>
        </w:rPr>
        <w:t>egen anm</w:t>
      </w:r>
      <w:r w:rsidR="008F445C" w:rsidRPr="007A1181">
        <w:rPr>
          <w:rFonts w:ascii="Garamond" w:hAnsi="Garamond"/>
        </w:rPr>
        <w:t>.)</w:t>
      </w:r>
    </w:p>
    <w:p w:rsidR="00862378" w:rsidRPr="007A1181" w:rsidRDefault="00862378">
      <w:pPr>
        <w:pStyle w:val="Brdtext1"/>
        <w:rPr>
          <w:rFonts w:ascii="Garamond" w:hAnsi="Garamond"/>
          <w:b/>
        </w:rPr>
      </w:pPr>
    </w:p>
    <w:p w:rsidR="00862378" w:rsidRPr="007A1181" w:rsidRDefault="00917F87">
      <w:pPr>
        <w:pStyle w:val="Brdtext1"/>
        <w:rPr>
          <w:rFonts w:ascii="Garamond" w:hAnsi="Garamond"/>
        </w:rPr>
      </w:pPr>
      <w:r w:rsidRPr="007A1181">
        <w:rPr>
          <w:rFonts w:ascii="Garamond" w:hAnsi="Garamond"/>
          <w:b/>
        </w:rPr>
        <w:t>KOM</w:t>
      </w:r>
      <w:r w:rsidR="00462070" w:rsidRPr="007A1181">
        <w:rPr>
          <w:rFonts w:ascii="Garamond" w:hAnsi="Garamond"/>
        </w:rPr>
        <w:t xml:space="preserve"> kunde stödja ett slutdatum för HLG och föreslog 30 juni 2010. </w:t>
      </w:r>
      <w:r w:rsidRPr="007A1181">
        <w:rPr>
          <w:rFonts w:ascii="Garamond" w:hAnsi="Garamond"/>
          <w:b/>
        </w:rPr>
        <w:t>KOM</w:t>
      </w:r>
      <w:r w:rsidR="00462070" w:rsidRPr="007A1181">
        <w:rPr>
          <w:rFonts w:ascii="Garamond" w:hAnsi="Garamond"/>
        </w:rPr>
        <w:t xml:space="preserve"> uppmanade även MS att undersöka möjligheterna inom landsbygdsprogram och återhämtningsplanen för att stödja sektorn. Att öka interventions- och exportbidragsnivåer är en ”no-go”. Tittar man på interna och världsmarknadspriser borde exportbidragen i stället sänkas vilket inte riktigt är rätt signal just nu. KOM förtydligade också att förslaget om nationell kvothantering kommer att vara frivilligt att tillämpa.</w:t>
      </w:r>
    </w:p>
    <w:p w:rsidR="00462070" w:rsidRPr="007A1181" w:rsidRDefault="00462070">
      <w:pPr>
        <w:pStyle w:val="Brdtext1"/>
        <w:rPr>
          <w:rFonts w:ascii="Garamond" w:hAnsi="Garamond"/>
        </w:rPr>
      </w:pPr>
    </w:p>
    <w:p w:rsidR="00462070" w:rsidRPr="007A1181" w:rsidRDefault="00917F87">
      <w:pPr>
        <w:pStyle w:val="Brdtext1"/>
        <w:rPr>
          <w:rFonts w:ascii="Garamond" w:hAnsi="Garamond"/>
        </w:rPr>
      </w:pPr>
      <w:r w:rsidRPr="007A1181">
        <w:rPr>
          <w:rFonts w:ascii="Garamond" w:hAnsi="Garamond"/>
          <w:b/>
        </w:rPr>
        <w:t>ORDF</w:t>
      </w:r>
      <w:r w:rsidR="00462070" w:rsidRPr="007A1181">
        <w:rPr>
          <w:rFonts w:ascii="Garamond" w:hAnsi="Garamond"/>
        </w:rPr>
        <w:t xml:space="preserve"> avslutade med att rådet kommer att fatta beslut på marknadsförslagen den 19 oktober och att man vid mötet idag kan konstatera ett brett stöd för HLG. </w:t>
      </w:r>
      <w:r w:rsidRPr="007A1181">
        <w:rPr>
          <w:rFonts w:ascii="Garamond" w:hAnsi="Garamond"/>
          <w:b/>
        </w:rPr>
        <w:t>ORDF</w:t>
      </w:r>
      <w:r w:rsidR="00462070" w:rsidRPr="007A1181">
        <w:rPr>
          <w:rFonts w:ascii="Garamond" w:hAnsi="Garamond"/>
        </w:rPr>
        <w:t xml:space="preserve"> nämnde att ett reviderat dokument</w:t>
      </w:r>
      <w:r w:rsidR="00E42EC4" w:rsidRPr="007A1181">
        <w:rPr>
          <w:rFonts w:ascii="Garamond" w:hAnsi="Garamond"/>
        </w:rPr>
        <w:t xml:space="preserve"> ang. HLG</w:t>
      </w:r>
      <w:r w:rsidR="00462070" w:rsidRPr="007A1181">
        <w:rPr>
          <w:rFonts w:ascii="Garamond" w:hAnsi="Garamond"/>
        </w:rPr>
        <w:t xml:space="preserve"> kommer att distribueras från KOM. </w:t>
      </w:r>
    </w:p>
    <w:p w:rsidR="00E42EC4" w:rsidRPr="007A1181" w:rsidRDefault="00E42EC4">
      <w:pPr>
        <w:pStyle w:val="Brdtext1"/>
        <w:rPr>
          <w:rFonts w:ascii="Garamond" w:hAnsi="Garamond"/>
        </w:rPr>
      </w:pPr>
    </w:p>
    <w:p w:rsidR="006827B7" w:rsidRPr="007A1181" w:rsidRDefault="006827B7">
      <w:pPr>
        <w:pStyle w:val="Brdtext1"/>
        <w:rPr>
          <w:rFonts w:ascii="Garamond" w:hAnsi="Garamond"/>
          <w:b/>
        </w:rPr>
      </w:pPr>
    </w:p>
    <w:p w:rsidR="001476D1" w:rsidRPr="007A1181" w:rsidRDefault="001476D1">
      <w:pPr>
        <w:rPr>
          <w:rFonts w:ascii="Garamond" w:hAnsi="Garamond"/>
          <w:sz w:val="24"/>
        </w:rPr>
      </w:pPr>
      <w:r w:rsidRPr="007A1181">
        <w:rPr>
          <w:rFonts w:ascii="Garamond" w:hAnsi="Garamond"/>
          <w:sz w:val="24"/>
        </w:rPr>
        <w:t>REPRESENTATIONEN</w:t>
      </w:r>
    </w:p>
    <w:p w:rsidR="001476D1" w:rsidRPr="007A1181" w:rsidRDefault="001476D1">
      <w:pPr>
        <w:rPr>
          <w:rFonts w:ascii="Garamond" w:hAnsi="Garamond"/>
          <w:sz w:val="24"/>
        </w:rPr>
      </w:pPr>
    </w:p>
    <w:p w:rsidR="001476D1" w:rsidRPr="007A1181" w:rsidRDefault="00C53962">
      <w:pPr>
        <w:rPr>
          <w:rFonts w:ascii="Garamond" w:hAnsi="Garamond"/>
          <w:sz w:val="24"/>
        </w:rPr>
      </w:pPr>
      <w:r w:rsidRPr="007A1181">
        <w:rPr>
          <w:rFonts w:ascii="Garamond" w:hAnsi="Garamond"/>
          <w:sz w:val="24"/>
        </w:rPr>
        <w:t>Danielsson</w:t>
      </w:r>
    </w:p>
    <w:sectPr w:rsidR="001476D1" w:rsidRPr="007A1181">
      <w:headerReference w:type="default" r:id="rId12"/>
      <w:footerReference w:type="default" r:id="rId13"/>
      <w:footerReference w:type="first" r:id="rId14"/>
      <w:pgSz w:w="11907" w:h="16840" w:code="9"/>
      <w:pgMar w:top="2529" w:right="1797" w:bottom="1418" w:left="2835" w:header="851"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1DC4" w:rsidRPr="007A1181" w:rsidRDefault="00B81DC4">
      <w:r w:rsidRPr="007A1181">
        <w:separator/>
      </w:r>
    </w:p>
  </w:endnote>
  <w:endnote w:type="continuationSeparator" w:id="0">
    <w:p w:rsidR="00B81DC4" w:rsidRPr="007A1181" w:rsidRDefault="00B81DC4">
      <w:r w:rsidRPr="007A11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Bold">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DC4" w:rsidRPr="007A1181" w:rsidRDefault="00B81DC4">
    <w:pPr>
      <w:pStyle w:val="Sidfot"/>
      <w:spacing w:line="160" w:lineRule="exact"/>
      <w:rPr>
        <w:rFonts w:ascii="TradeGothic" w:hAnsi="TradeGothic"/>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1928"/>
      <w:gridCol w:w="3572"/>
    </w:tblGrid>
    <w:tr w:rsidR="00B81DC4" w:rsidRPr="007A1181">
      <w:tblPrEx>
        <w:tblCellMar>
          <w:top w:w="0" w:type="dxa"/>
          <w:left w:w="0" w:type="dxa"/>
          <w:bottom w:w="0" w:type="dxa"/>
          <w:right w:w="0" w:type="dxa"/>
        </w:tblCellMar>
      </w:tblPrEx>
      <w:tc>
        <w:tcPr>
          <w:tcW w:w="1871" w:type="dxa"/>
          <w:tcBorders>
            <w:top w:val="nil"/>
            <w:left w:val="nil"/>
            <w:bottom w:val="nil"/>
            <w:right w:val="nil"/>
          </w:tcBorders>
        </w:tcPr>
        <w:p w:rsidR="00B81DC4" w:rsidRPr="007A1181" w:rsidRDefault="00B81DC4">
          <w:pPr>
            <w:pStyle w:val="Sidfot"/>
            <w:rPr>
              <w:rFonts w:ascii="Arial" w:hAnsi="Arial"/>
              <w:sz w:val="12"/>
            </w:rPr>
          </w:pPr>
        </w:p>
      </w:tc>
      <w:tc>
        <w:tcPr>
          <w:tcW w:w="1928" w:type="dxa"/>
          <w:tcBorders>
            <w:top w:val="nil"/>
            <w:left w:val="nil"/>
            <w:bottom w:val="nil"/>
            <w:right w:val="nil"/>
          </w:tcBorders>
        </w:tcPr>
        <w:p w:rsidR="00B81DC4" w:rsidRPr="007A1181" w:rsidRDefault="00B81DC4">
          <w:pPr>
            <w:pStyle w:val="Sidfot"/>
            <w:rPr>
              <w:rFonts w:ascii="TradeGothic" w:hAnsi="TradeGothic"/>
              <w:sz w:val="12"/>
            </w:rPr>
          </w:pPr>
        </w:p>
      </w:tc>
      <w:tc>
        <w:tcPr>
          <w:tcW w:w="3572" w:type="dxa"/>
          <w:tcBorders>
            <w:top w:val="nil"/>
            <w:left w:val="nil"/>
            <w:bottom w:val="nil"/>
            <w:right w:val="nil"/>
          </w:tcBorders>
        </w:tcPr>
        <w:p w:rsidR="00B81DC4" w:rsidRPr="007A1181" w:rsidRDefault="00B81DC4">
          <w:pPr>
            <w:pStyle w:val="Sidfot"/>
            <w:rPr>
              <w:rFonts w:ascii="TradeGothic" w:hAnsi="TradeGothic"/>
              <w:sz w:val="12"/>
            </w:rPr>
          </w:pPr>
        </w:p>
      </w:tc>
    </w:tr>
    <w:tr w:rsidR="00B81DC4" w:rsidRPr="007A1181">
      <w:tblPrEx>
        <w:tblCellMar>
          <w:top w:w="0" w:type="dxa"/>
          <w:left w:w="0" w:type="dxa"/>
          <w:bottom w:w="0" w:type="dxa"/>
          <w:right w:w="0" w:type="dxa"/>
        </w:tblCellMar>
      </w:tblPrEx>
      <w:tc>
        <w:tcPr>
          <w:tcW w:w="1871" w:type="dxa"/>
          <w:tcBorders>
            <w:top w:val="single" w:sz="6" w:space="0" w:color="auto"/>
            <w:left w:val="nil"/>
            <w:bottom w:val="nil"/>
            <w:right w:val="nil"/>
          </w:tcBorders>
        </w:tcPr>
        <w:p w:rsidR="00B81DC4" w:rsidRPr="007A1181" w:rsidRDefault="00B81DC4">
          <w:pPr>
            <w:pStyle w:val="Sidfot"/>
            <w:spacing w:before="40"/>
            <w:rPr>
              <w:rFonts w:ascii="TradeGothic" w:hAnsi="TradeGothic"/>
              <w:i/>
              <w:sz w:val="12"/>
            </w:rPr>
          </w:pPr>
          <w:r w:rsidRPr="007A1181">
            <w:rPr>
              <w:rFonts w:ascii="TradeGothic" w:hAnsi="TradeGothic"/>
              <w:i/>
              <w:sz w:val="12"/>
            </w:rPr>
            <w:t>Postadress</w:t>
          </w:r>
        </w:p>
      </w:tc>
      <w:tc>
        <w:tcPr>
          <w:tcW w:w="1928" w:type="dxa"/>
          <w:tcBorders>
            <w:top w:val="single" w:sz="6" w:space="0" w:color="auto"/>
            <w:left w:val="nil"/>
            <w:bottom w:val="nil"/>
            <w:right w:val="nil"/>
          </w:tcBorders>
        </w:tcPr>
        <w:p w:rsidR="00B81DC4" w:rsidRPr="007A1181" w:rsidRDefault="00B81DC4">
          <w:pPr>
            <w:pStyle w:val="Sidfot"/>
            <w:spacing w:before="40"/>
            <w:rPr>
              <w:rFonts w:ascii="TradeGothic" w:hAnsi="TradeGothic"/>
              <w:i/>
              <w:sz w:val="12"/>
            </w:rPr>
          </w:pPr>
          <w:r w:rsidRPr="007A1181">
            <w:rPr>
              <w:rFonts w:ascii="TradeGothic" w:hAnsi="TradeGothic"/>
              <w:i/>
              <w:sz w:val="12"/>
            </w:rPr>
            <w:t>Telefon</w:t>
          </w:r>
        </w:p>
      </w:tc>
      <w:tc>
        <w:tcPr>
          <w:tcW w:w="3572" w:type="dxa"/>
          <w:tcBorders>
            <w:top w:val="single" w:sz="6" w:space="0" w:color="auto"/>
            <w:left w:val="nil"/>
            <w:bottom w:val="nil"/>
            <w:right w:val="nil"/>
          </w:tcBorders>
        </w:tcPr>
        <w:p w:rsidR="00B81DC4" w:rsidRPr="007A1181" w:rsidRDefault="00B81DC4">
          <w:pPr>
            <w:pStyle w:val="Sidfot"/>
            <w:spacing w:before="40"/>
            <w:rPr>
              <w:rFonts w:ascii="TradeGothic" w:hAnsi="TradeGothic"/>
              <w:i/>
              <w:sz w:val="12"/>
            </w:rPr>
          </w:pPr>
          <w:r w:rsidRPr="007A1181">
            <w:rPr>
              <w:rFonts w:ascii="TradeGothic" w:hAnsi="TradeGothic"/>
              <w:i/>
              <w:sz w:val="12"/>
            </w:rPr>
            <w:t>E-post</w:t>
          </w:r>
        </w:p>
      </w:tc>
    </w:tr>
    <w:tr w:rsidR="00B81DC4" w:rsidRPr="007A1181">
      <w:tblPrEx>
        <w:tblCellMar>
          <w:top w:w="0" w:type="dxa"/>
          <w:left w:w="0" w:type="dxa"/>
          <w:bottom w:w="0" w:type="dxa"/>
          <w:right w:w="0" w:type="dxa"/>
        </w:tblCellMar>
      </w:tblPrEx>
      <w:tc>
        <w:tcPr>
          <w:tcW w:w="1871" w:type="dxa"/>
          <w:tcBorders>
            <w:top w:val="nil"/>
            <w:left w:val="nil"/>
            <w:bottom w:val="nil"/>
            <w:right w:val="nil"/>
          </w:tcBorders>
        </w:tcPr>
        <w:p w:rsidR="00B81DC4" w:rsidRPr="007A1181" w:rsidRDefault="00B81DC4">
          <w:pPr>
            <w:pStyle w:val="Sidfot"/>
            <w:rPr>
              <w:rFonts w:ascii="TradeGothic" w:hAnsi="TradeGothic"/>
              <w:sz w:val="12"/>
            </w:rPr>
          </w:pPr>
          <w:r w:rsidRPr="007A1181">
            <w:rPr>
              <w:rFonts w:ascii="TradeGothic" w:hAnsi="TradeGothic"/>
              <w:sz w:val="12"/>
            </w:rPr>
            <w:t>Square de Meeûs 30</w:t>
          </w:r>
        </w:p>
      </w:tc>
      <w:tc>
        <w:tcPr>
          <w:tcW w:w="1928" w:type="dxa"/>
          <w:tcBorders>
            <w:top w:val="nil"/>
            <w:left w:val="nil"/>
            <w:bottom w:val="nil"/>
            <w:right w:val="nil"/>
          </w:tcBorders>
        </w:tcPr>
        <w:p w:rsidR="00B81DC4" w:rsidRPr="007A1181" w:rsidRDefault="00B81DC4">
          <w:pPr>
            <w:pStyle w:val="Sidfot"/>
            <w:rPr>
              <w:rFonts w:ascii="TradeGothic" w:hAnsi="TradeGothic"/>
              <w:sz w:val="12"/>
            </w:rPr>
          </w:pPr>
          <w:r w:rsidRPr="007A1181">
            <w:rPr>
              <w:rFonts w:ascii="TradeGothic" w:hAnsi="TradeGothic"/>
              <w:sz w:val="12"/>
            </w:rPr>
            <w:t>+32 2 289 56 11</w:t>
          </w:r>
        </w:p>
      </w:tc>
      <w:tc>
        <w:tcPr>
          <w:tcW w:w="3572" w:type="dxa"/>
          <w:tcBorders>
            <w:top w:val="nil"/>
            <w:left w:val="nil"/>
            <w:bottom w:val="nil"/>
            <w:right w:val="nil"/>
          </w:tcBorders>
        </w:tcPr>
        <w:p w:rsidR="00B81DC4" w:rsidRPr="007A1181" w:rsidRDefault="00B81DC4">
          <w:pPr>
            <w:pStyle w:val="Sidfot"/>
            <w:rPr>
              <w:rFonts w:ascii="TradeGothic" w:hAnsi="TradeGothic"/>
              <w:sz w:val="12"/>
            </w:rPr>
          </w:pPr>
          <w:r w:rsidRPr="007A1181">
            <w:rPr>
              <w:rFonts w:ascii="TradeGothic" w:hAnsi="TradeGothic"/>
              <w:sz w:val="12"/>
            </w:rPr>
            <w:t>representationen.bryssel@foreign.ministry.se</w:t>
          </w:r>
        </w:p>
      </w:tc>
    </w:tr>
    <w:tr w:rsidR="00B81DC4" w:rsidRPr="007A1181">
      <w:tblPrEx>
        <w:tblCellMar>
          <w:top w:w="0" w:type="dxa"/>
          <w:left w:w="0" w:type="dxa"/>
          <w:bottom w:w="0" w:type="dxa"/>
          <w:right w:w="0" w:type="dxa"/>
        </w:tblCellMar>
      </w:tblPrEx>
      <w:tc>
        <w:tcPr>
          <w:tcW w:w="1871" w:type="dxa"/>
          <w:tcBorders>
            <w:top w:val="nil"/>
            <w:left w:val="nil"/>
            <w:bottom w:val="nil"/>
            <w:right w:val="nil"/>
          </w:tcBorders>
        </w:tcPr>
        <w:p w:rsidR="00B81DC4" w:rsidRPr="007A1181" w:rsidRDefault="00B81DC4">
          <w:pPr>
            <w:pStyle w:val="Sidfot"/>
            <w:rPr>
              <w:rFonts w:ascii="TradeGothic" w:hAnsi="TradeGothic"/>
              <w:sz w:val="12"/>
            </w:rPr>
          </w:pPr>
          <w:r w:rsidRPr="007A1181">
            <w:rPr>
              <w:rFonts w:ascii="TradeGothic" w:hAnsi="TradeGothic"/>
              <w:sz w:val="12"/>
            </w:rPr>
            <w:t>B - 1000 BRYSSEL</w:t>
          </w:r>
        </w:p>
      </w:tc>
      <w:tc>
        <w:tcPr>
          <w:tcW w:w="1928" w:type="dxa"/>
          <w:tcBorders>
            <w:top w:val="nil"/>
            <w:left w:val="nil"/>
            <w:bottom w:val="nil"/>
            <w:right w:val="nil"/>
          </w:tcBorders>
        </w:tcPr>
        <w:p w:rsidR="00B81DC4" w:rsidRPr="007A1181" w:rsidRDefault="00B81DC4">
          <w:pPr>
            <w:pStyle w:val="Sidfot"/>
            <w:rPr>
              <w:rFonts w:ascii="TradeGothic" w:hAnsi="TradeGothic"/>
              <w:sz w:val="12"/>
            </w:rPr>
          </w:pPr>
        </w:p>
      </w:tc>
      <w:tc>
        <w:tcPr>
          <w:tcW w:w="3572" w:type="dxa"/>
          <w:tcBorders>
            <w:top w:val="nil"/>
            <w:left w:val="nil"/>
            <w:bottom w:val="nil"/>
            <w:right w:val="nil"/>
          </w:tcBorders>
        </w:tcPr>
        <w:p w:rsidR="00B81DC4" w:rsidRPr="007A1181" w:rsidRDefault="00B81DC4">
          <w:pPr>
            <w:pStyle w:val="Sidfot"/>
            <w:rPr>
              <w:rFonts w:ascii="TradeGothic" w:hAnsi="TradeGothic"/>
              <w:sz w:val="12"/>
            </w:rPr>
          </w:pPr>
        </w:p>
      </w:tc>
    </w:tr>
    <w:tr w:rsidR="00B81DC4" w:rsidRPr="007A1181">
      <w:tblPrEx>
        <w:tblCellMar>
          <w:top w:w="0" w:type="dxa"/>
          <w:left w:w="0" w:type="dxa"/>
          <w:bottom w:w="0" w:type="dxa"/>
          <w:right w:w="0" w:type="dxa"/>
        </w:tblCellMar>
      </w:tblPrEx>
      <w:tc>
        <w:tcPr>
          <w:tcW w:w="1871" w:type="dxa"/>
          <w:tcBorders>
            <w:top w:val="nil"/>
            <w:left w:val="nil"/>
            <w:bottom w:val="nil"/>
            <w:right w:val="nil"/>
          </w:tcBorders>
        </w:tcPr>
        <w:p w:rsidR="00B81DC4" w:rsidRPr="007A1181" w:rsidRDefault="00B81DC4">
          <w:pPr>
            <w:pStyle w:val="Sidfot"/>
            <w:rPr>
              <w:rFonts w:ascii="TradeGothic" w:hAnsi="TradeGothic"/>
              <w:sz w:val="12"/>
            </w:rPr>
          </w:pPr>
          <w:r w:rsidRPr="007A1181">
            <w:rPr>
              <w:rFonts w:ascii="TradeGothic" w:hAnsi="TradeGothic"/>
              <w:sz w:val="12"/>
            </w:rPr>
            <w:t>Belgien</w:t>
          </w:r>
        </w:p>
      </w:tc>
      <w:tc>
        <w:tcPr>
          <w:tcW w:w="1928" w:type="dxa"/>
          <w:tcBorders>
            <w:top w:val="nil"/>
            <w:left w:val="nil"/>
            <w:bottom w:val="nil"/>
            <w:right w:val="nil"/>
          </w:tcBorders>
        </w:tcPr>
        <w:p w:rsidR="00B81DC4" w:rsidRPr="007A1181" w:rsidRDefault="00B81DC4">
          <w:pPr>
            <w:pStyle w:val="Sidfot"/>
            <w:rPr>
              <w:rFonts w:ascii="TradeGothic" w:hAnsi="TradeGothic"/>
              <w:sz w:val="12"/>
            </w:rPr>
          </w:pPr>
        </w:p>
      </w:tc>
      <w:tc>
        <w:tcPr>
          <w:tcW w:w="3572" w:type="dxa"/>
          <w:tcBorders>
            <w:top w:val="nil"/>
            <w:left w:val="nil"/>
            <w:bottom w:val="nil"/>
            <w:right w:val="nil"/>
          </w:tcBorders>
        </w:tcPr>
        <w:p w:rsidR="00B81DC4" w:rsidRPr="007A1181" w:rsidRDefault="00B81DC4">
          <w:pPr>
            <w:pStyle w:val="Sidfot"/>
            <w:rPr>
              <w:rFonts w:ascii="TradeGothic" w:hAnsi="TradeGothic"/>
              <w:sz w:val="12"/>
            </w:rPr>
          </w:pPr>
        </w:p>
      </w:tc>
    </w:tr>
    <w:tr w:rsidR="00B81DC4" w:rsidRPr="007A1181">
      <w:tblPrEx>
        <w:tblCellMar>
          <w:top w:w="0" w:type="dxa"/>
          <w:left w:w="0" w:type="dxa"/>
          <w:bottom w:w="0" w:type="dxa"/>
          <w:right w:w="0" w:type="dxa"/>
        </w:tblCellMar>
      </w:tblPrEx>
      <w:trPr>
        <w:trHeight w:hRule="exact" w:val="80"/>
      </w:trPr>
      <w:tc>
        <w:tcPr>
          <w:tcW w:w="1871" w:type="dxa"/>
          <w:tcBorders>
            <w:top w:val="nil"/>
            <w:left w:val="nil"/>
            <w:bottom w:val="nil"/>
            <w:right w:val="nil"/>
          </w:tcBorders>
        </w:tcPr>
        <w:p w:rsidR="00B81DC4" w:rsidRPr="007A1181" w:rsidRDefault="00B81DC4">
          <w:pPr>
            <w:pStyle w:val="Sidfot"/>
            <w:rPr>
              <w:rFonts w:ascii="TradeGothic" w:hAnsi="TradeGothic"/>
              <w:sz w:val="12"/>
            </w:rPr>
          </w:pPr>
        </w:p>
      </w:tc>
      <w:tc>
        <w:tcPr>
          <w:tcW w:w="1928" w:type="dxa"/>
          <w:tcBorders>
            <w:top w:val="nil"/>
            <w:left w:val="nil"/>
            <w:bottom w:val="nil"/>
            <w:right w:val="nil"/>
          </w:tcBorders>
        </w:tcPr>
        <w:p w:rsidR="00B81DC4" w:rsidRPr="007A1181" w:rsidRDefault="00B81DC4">
          <w:pPr>
            <w:pStyle w:val="Sidfot"/>
            <w:rPr>
              <w:rFonts w:ascii="TradeGothic" w:hAnsi="TradeGothic"/>
              <w:sz w:val="12"/>
            </w:rPr>
          </w:pPr>
        </w:p>
      </w:tc>
      <w:tc>
        <w:tcPr>
          <w:tcW w:w="3572" w:type="dxa"/>
          <w:tcBorders>
            <w:top w:val="nil"/>
            <w:left w:val="nil"/>
            <w:bottom w:val="nil"/>
            <w:right w:val="nil"/>
          </w:tcBorders>
        </w:tcPr>
        <w:p w:rsidR="00B81DC4" w:rsidRPr="007A1181" w:rsidRDefault="00B81DC4">
          <w:pPr>
            <w:pStyle w:val="Sidfot"/>
            <w:rPr>
              <w:rFonts w:ascii="TradeGothic" w:hAnsi="TradeGothic"/>
              <w:sz w:val="12"/>
            </w:rPr>
          </w:pPr>
        </w:p>
      </w:tc>
    </w:tr>
    <w:tr w:rsidR="00B81DC4" w:rsidRPr="007A1181">
      <w:tblPrEx>
        <w:tblCellMar>
          <w:top w:w="0" w:type="dxa"/>
          <w:left w:w="0" w:type="dxa"/>
          <w:bottom w:w="0" w:type="dxa"/>
          <w:right w:w="0" w:type="dxa"/>
        </w:tblCellMar>
      </w:tblPrEx>
      <w:tc>
        <w:tcPr>
          <w:tcW w:w="1871" w:type="dxa"/>
          <w:tcBorders>
            <w:top w:val="nil"/>
            <w:left w:val="nil"/>
            <w:bottom w:val="nil"/>
            <w:right w:val="nil"/>
          </w:tcBorders>
        </w:tcPr>
        <w:p w:rsidR="00B81DC4" w:rsidRPr="007A1181" w:rsidRDefault="00B81DC4">
          <w:pPr>
            <w:pStyle w:val="Sidfot"/>
            <w:rPr>
              <w:rFonts w:ascii="TradeGothic" w:hAnsi="TradeGothic"/>
              <w:i/>
              <w:sz w:val="12"/>
            </w:rPr>
          </w:pPr>
          <w:r w:rsidRPr="007A1181">
            <w:rPr>
              <w:rFonts w:ascii="TradeGothic" w:hAnsi="TradeGothic"/>
              <w:i/>
              <w:sz w:val="12"/>
            </w:rPr>
            <w:t>Telegram:</w:t>
          </w:r>
        </w:p>
      </w:tc>
      <w:tc>
        <w:tcPr>
          <w:tcW w:w="1928" w:type="dxa"/>
          <w:tcBorders>
            <w:top w:val="nil"/>
            <w:left w:val="nil"/>
            <w:bottom w:val="nil"/>
            <w:right w:val="nil"/>
          </w:tcBorders>
        </w:tcPr>
        <w:p w:rsidR="00B81DC4" w:rsidRPr="007A1181" w:rsidRDefault="00B81DC4">
          <w:pPr>
            <w:pStyle w:val="Sidfot"/>
            <w:rPr>
              <w:rFonts w:ascii="TradeGothic" w:hAnsi="TradeGothic"/>
              <w:i/>
              <w:sz w:val="12"/>
            </w:rPr>
          </w:pPr>
          <w:r w:rsidRPr="007A1181">
            <w:rPr>
              <w:rFonts w:ascii="TradeGothic" w:hAnsi="TradeGothic"/>
              <w:i/>
              <w:sz w:val="12"/>
            </w:rPr>
            <w:t>Telefax</w:t>
          </w:r>
        </w:p>
      </w:tc>
      <w:tc>
        <w:tcPr>
          <w:tcW w:w="3572" w:type="dxa"/>
          <w:tcBorders>
            <w:top w:val="nil"/>
            <w:left w:val="nil"/>
            <w:bottom w:val="nil"/>
            <w:right w:val="nil"/>
          </w:tcBorders>
        </w:tcPr>
        <w:p w:rsidR="00B81DC4" w:rsidRPr="007A1181" w:rsidRDefault="00B81DC4">
          <w:pPr>
            <w:pStyle w:val="Sidfot"/>
            <w:rPr>
              <w:rFonts w:ascii="TradeGothic" w:hAnsi="TradeGothic"/>
              <w:i/>
              <w:sz w:val="12"/>
            </w:rPr>
          </w:pPr>
          <w:r w:rsidRPr="007A1181">
            <w:rPr>
              <w:rFonts w:ascii="TradeGothic" w:hAnsi="TradeGothic"/>
              <w:i/>
              <w:sz w:val="12"/>
            </w:rPr>
            <w:t>Telex:</w:t>
          </w:r>
        </w:p>
      </w:tc>
    </w:tr>
    <w:tr w:rsidR="00B81DC4" w:rsidRPr="007A1181">
      <w:tblPrEx>
        <w:tblCellMar>
          <w:top w:w="0" w:type="dxa"/>
          <w:left w:w="0" w:type="dxa"/>
          <w:bottom w:w="0" w:type="dxa"/>
          <w:right w:w="0" w:type="dxa"/>
        </w:tblCellMar>
      </w:tblPrEx>
      <w:tc>
        <w:tcPr>
          <w:tcW w:w="1871" w:type="dxa"/>
          <w:tcBorders>
            <w:top w:val="nil"/>
            <w:left w:val="nil"/>
            <w:bottom w:val="nil"/>
            <w:right w:val="nil"/>
          </w:tcBorders>
        </w:tcPr>
        <w:p w:rsidR="00B81DC4" w:rsidRPr="007A1181" w:rsidRDefault="00B81DC4">
          <w:pPr>
            <w:pStyle w:val="Sidfot"/>
            <w:rPr>
              <w:rFonts w:ascii="TradeGothic" w:hAnsi="TradeGothic"/>
              <w:sz w:val="12"/>
            </w:rPr>
          </w:pPr>
        </w:p>
      </w:tc>
      <w:tc>
        <w:tcPr>
          <w:tcW w:w="1928" w:type="dxa"/>
          <w:tcBorders>
            <w:top w:val="nil"/>
            <w:left w:val="nil"/>
            <w:bottom w:val="nil"/>
            <w:right w:val="nil"/>
          </w:tcBorders>
        </w:tcPr>
        <w:p w:rsidR="00B81DC4" w:rsidRPr="007A1181" w:rsidRDefault="00B81DC4">
          <w:pPr>
            <w:pStyle w:val="Sidfot"/>
            <w:rPr>
              <w:rFonts w:ascii="TradeGothic" w:hAnsi="TradeGothic"/>
              <w:sz w:val="12"/>
            </w:rPr>
          </w:pPr>
          <w:r w:rsidRPr="007A1181">
            <w:rPr>
              <w:rFonts w:ascii="TradeGothic" w:hAnsi="TradeGothic"/>
              <w:sz w:val="12"/>
            </w:rPr>
            <w:t>+32 2 289 56 00</w:t>
          </w:r>
        </w:p>
      </w:tc>
      <w:tc>
        <w:tcPr>
          <w:tcW w:w="3572" w:type="dxa"/>
          <w:tcBorders>
            <w:top w:val="nil"/>
            <w:left w:val="nil"/>
            <w:bottom w:val="nil"/>
            <w:right w:val="nil"/>
          </w:tcBorders>
        </w:tcPr>
        <w:p w:rsidR="00B81DC4" w:rsidRPr="007A1181" w:rsidRDefault="00B81DC4">
          <w:pPr>
            <w:pStyle w:val="Sidfot"/>
            <w:rPr>
              <w:rFonts w:ascii="TradeGothic" w:hAnsi="TradeGothic"/>
              <w:sz w:val="12"/>
            </w:rPr>
          </w:pPr>
        </w:p>
      </w:tc>
    </w:tr>
    <w:tr w:rsidR="00B81DC4" w:rsidRPr="007A1181">
      <w:tblPrEx>
        <w:tblCellMar>
          <w:top w:w="0" w:type="dxa"/>
          <w:left w:w="0" w:type="dxa"/>
          <w:bottom w:w="0" w:type="dxa"/>
          <w:right w:w="0" w:type="dxa"/>
        </w:tblCellMar>
      </w:tblPrEx>
      <w:tc>
        <w:tcPr>
          <w:tcW w:w="1871" w:type="dxa"/>
          <w:tcBorders>
            <w:top w:val="nil"/>
            <w:left w:val="nil"/>
            <w:bottom w:val="nil"/>
            <w:right w:val="nil"/>
          </w:tcBorders>
        </w:tcPr>
        <w:p w:rsidR="00B81DC4" w:rsidRPr="007A1181" w:rsidRDefault="00B81DC4">
          <w:pPr>
            <w:pStyle w:val="Sidfot"/>
            <w:rPr>
              <w:rFonts w:ascii="TradeGothic" w:hAnsi="TradeGothic"/>
              <w:sz w:val="12"/>
            </w:rPr>
          </w:pPr>
        </w:p>
      </w:tc>
      <w:tc>
        <w:tcPr>
          <w:tcW w:w="1928" w:type="dxa"/>
          <w:tcBorders>
            <w:top w:val="nil"/>
            <w:left w:val="nil"/>
            <w:bottom w:val="nil"/>
            <w:right w:val="nil"/>
          </w:tcBorders>
        </w:tcPr>
        <w:p w:rsidR="00B81DC4" w:rsidRPr="007A1181" w:rsidRDefault="00B81DC4">
          <w:pPr>
            <w:pStyle w:val="Sidfot"/>
            <w:rPr>
              <w:rFonts w:ascii="TradeGothic" w:hAnsi="TradeGothic"/>
              <w:sz w:val="12"/>
            </w:rPr>
          </w:pPr>
        </w:p>
      </w:tc>
      <w:tc>
        <w:tcPr>
          <w:tcW w:w="3572" w:type="dxa"/>
          <w:tcBorders>
            <w:top w:val="nil"/>
            <w:left w:val="nil"/>
            <w:bottom w:val="nil"/>
            <w:right w:val="nil"/>
          </w:tcBorders>
        </w:tcPr>
        <w:p w:rsidR="00B81DC4" w:rsidRPr="007A1181" w:rsidRDefault="00B81DC4">
          <w:pPr>
            <w:pStyle w:val="Sidfot"/>
            <w:rPr>
              <w:rFonts w:ascii="TradeGothic" w:hAnsi="TradeGothic"/>
              <w:sz w:val="12"/>
            </w:rPr>
          </w:pPr>
        </w:p>
      </w:tc>
    </w:tr>
    <w:tr w:rsidR="00B81DC4" w:rsidRPr="007A1181">
      <w:tblPrEx>
        <w:tblCellMar>
          <w:top w:w="0" w:type="dxa"/>
          <w:left w:w="0" w:type="dxa"/>
          <w:bottom w:w="0" w:type="dxa"/>
          <w:right w:w="0" w:type="dxa"/>
        </w:tblCellMar>
      </w:tblPrEx>
      <w:tc>
        <w:tcPr>
          <w:tcW w:w="1871" w:type="dxa"/>
          <w:tcBorders>
            <w:top w:val="nil"/>
            <w:left w:val="nil"/>
            <w:bottom w:val="nil"/>
            <w:right w:val="nil"/>
          </w:tcBorders>
        </w:tcPr>
        <w:p w:rsidR="00B81DC4" w:rsidRPr="007A1181" w:rsidRDefault="00B81DC4">
          <w:pPr>
            <w:pStyle w:val="Sidfot"/>
            <w:rPr>
              <w:rFonts w:ascii="TradeGothic" w:hAnsi="TradeGothic"/>
              <w:sz w:val="12"/>
            </w:rPr>
          </w:pPr>
        </w:p>
      </w:tc>
      <w:tc>
        <w:tcPr>
          <w:tcW w:w="1928" w:type="dxa"/>
          <w:tcBorders>
            <w:top w:val="nil"/>
            <w:left w:val="nil"/>
            <w:bottom w:val="nil"/>
            <w:right w:val="nil"/>
          </w:tcBorders>
        </w:tcPr>
        <w:p w:rsidR="00B81DC4" w:rsidRPr="007A1181" w:rsidRDefault="00B81DC4">
          <w:pPr>
            <w:pStyle w:val="Sidfot"/>
            <w:rPr>
              <w:rFonts w:ascii="TradeGothic" w:hAnsi="TradeGothic"/>
              <w:sz w:val="12"/>
            </w:rPr>
          </w:pPr>
        </w:p>
      </w:tc>
      <w:tc>
        <w:tcPr>
          <w:tcW w:w="3572" w:type="dxa"/>
          <w:tcBorders>
            <w:top w:val="nil"/>
            <w:left w:val="nil"/>
            <w:bottom w:val="nil"/>
            <w:right w:val="nil"/>
          </w:tcBorders>
        </w:tcPr>
        <w:p w:rsidR="00B81DC4" w:rsidRPr="007A1181" w:rsidRDefault="00B81DC4">
          <w:pPr>
            <w:pStyle w:val="Sidfot"/>
            <w:rPr>
              <w:rFonts w:ascii="TradeGothic" w:hAnsi="TradeGothic"/>
              <w:sz w:val="12"/>
            </w:rPr>
          </w:pPr>
        </w:p>
      </w:tc>
    </w:tr>
  </w:tbl>
  <w:p w:rsidR="00B81DC4" w:rsidRPr="007A1181" w:rsidRDefault="00B81D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1DC4" w:rsidRPr="007A1181" w:rsidRDefault="00B81DC4">
      <w:r w:rsidRPr="007A1181">
        <w:separator/>
      </w:r>
    </w:p>
  </w:footnote>
  <w:footnote w:type="continuationSeparator" w:id="0">
    <w:p w:rsidR="00B81DC4" w:rsidRPr="007A1181" w:rsidRDefault="00B81DC4">
      <w:r w:rsidRPr="007A11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DC4" w:rsidRPr="007A1181" w:rsidRDefault="00B81DC4">
    <w:pPr>
      <w:pStyle w:val="Sidhuvud"/>
      <w:tabs>
        <w:tab w:val="clear" w:pos="4320"/>
        <w:tab w:val="clear" w:pos="8640"/>
        <w:tab w:val="left" w:pos="3799"/>
        <w:tab w:val="left" w:pos="7229"/>
        <w:tab w:val="right" w:pos="8448"/>
      </w:tabs>
      <w:ind w:left="-1418" w:right="-947"/>
      <w:rPr>
        <w:rFonts w:ascii="Garamond" w:hAnsi="Garamond"/>
        <w:sz w:val="22"/>
      </w:rPr>
    </w:pPr>
    <w:bookmarkStart w:id="35" w:name="UDsidan2"/>
    <w:bookmarkEnd w:id="35"/>
    <w:r w:rsidRPr="007A1181">
      <w:rPr>
        <w:rFonts w:ascii="Garamond" w:hAnsi="Garamond"/>
      </w:rPr>
      <w:tab/>
    </w:r>
    <w:bookmarkStart w:id="36" w:name="UDsidan2doknamn"/>
    <w:bookmarkEnd w:id="36"/>
    <w:r w:rsidRPr="007A1181">
      <w:rPr>
        <w:rFonts w:ascii="Garamond" w:hAnsi="Garamond"/>
        <w:sz w:val="22"/>
      </w:rPr>
      <w:tab/>
    </w:r>
    <w:r w:rsidRPr="007A1181">
      <w:rPr>
        <w:rFonts w:ascii="Garamond" w:hAnsi="Garamond"/>
        <w:sz w:val="22"/>
      </w:rPr>
      <w:tab/>
    </w:r>
    <w:r w:rsidRPr="007A1181">
      <w:rPr>
        <w:rFonts w:ascii="Garamond" w:hAnsi="Garamond"/>
        <w:sz w:val="22"/>
      </w:rPr>
      <w:fldChar w:fldCharType="begin" w:fldLock="1"/>
    </w:r>
    <w:r w:rsidRPr="007A1181">
      <w:rPr>
        <w:rFonts w:ascii="Garamond" w:hAnsi="Garamond"/>
        <w:sz w:val="22"/>
      </w:rPr>
      <w:instrText xml:space="preserve"> PAGE  \* MERGEFORMAT </w:instrText>
    </w:r>
    <w:r w:rsidRPr="007A1181">
      <w:rPr>
        <w:rFonts w:ascii="Garamond" w:hAnsi="Garamond"/>
        <w:sz w:val="22"/>
      </w:rPr>
      <w:fldChar w:fldCharType="separate"/>
    </w:r>
    <w:r w:rsidR="00DC11F1" w:rsidRPr="007A1181">
      <w:rPr>
        <w:rFonts w:ascii="Garamond" w:hAnsi="Garamond"/>
        <w:sz w:val="22"/>
      </w:rPr>
      <w:t>3</w:t>
    </w:r>
    <w:r w:rsidRPr="007A1181">
      <w:rPr>
        <w:rFonts w:ascii="Garamond" w:hAnsi="Garamond"/>
        <w:sz w:val="22"/>
      </w:rPr>
      <w:fldChar w:fldCharType="end"/>
    </w:r>
    <w:r w:rsidRPr="007A1181">
      <w:rPr>
        <w:rFonts w:ascii="Garamond" w:hAnsi="Garamond"/>
        <w:sz w:val="22"/>
      </w:rPr>
      <w:t>(</w:t>
    </w:r>
    <w:r w:rsidRPr="007A1181">
      <w:rPr>
        <w:rFonts w:ascii="Garamond" w:hAnsi="Garamond"/>
        <w:sz w:val="22"/>
      </w:rPr>
      <w:fldChar w:fldCharType="begin" w:fldLock="1"/>
    </w:r>
    <w:r w:rsidRPr="007A1181">
      <w:rPr>
        <w:rFonts w:ascii="Garamond" w:hAnsi="Garamond"/>
        <w:sz w:val="22"/>
      </w:rPr>
      <w:instrText xml:space="preserve"> NUMPAGES  \* MERGEFORMAT </w:instrText>
    </w:r>
    <w:r w:rsidRPr="007A1181">
      <w:rPr>
        <w:rFonts w:ascii="Garamond" w:hAnsi="Garamond"/>
        <w:sz w:val="22"/>
      </w:rPr>
      <w:fldChar w:fldCharType="separate"/>
    </w:r>
    <w:r w:rsidRPr="007A1181">
      <w:rPr>
        <w:rFonts w:ascii="Garamond" w:hAnsi="Garamond"/>
        <w:sz w:val="22"/>
      </w:rPr>
      <w:t>3</w:t>
    </w:r>
    <w:r w:rsidRPr="007A1181">
      <w:rPr>
        <w:rFonts w:ascii="Garamond" w:hAnsi="Garamond"/>
        <w:sz w:val="22"/>
      </w:rPr>
      <w:fldChar w:fldCharType="end"/>
    </w:r>
    <w:r w:rsidRPr="007A1181">
      <w:rPr>
        <w:rFonts w:ascii="Garamond" w:hAnsi="Garamond"/>
        <w:sz w:val="22"/>
      </w:rPr>
      <w:t>)</w:t>
    </w:r>
  </w:p>
  <w:p w:rsidR="00B81DC4" w:rsidRPr="007A1181" w:rsidRDefault="00B81DC4">
    <w:pPr>
      <w:pStyle w:val="Sidhuvud"/>
      <w:tabs>
        <w:tab w:val="clear" w:pos="4320"/>
        <w:tab w:val="clear" w:pos="8640"/>
        <w:tab w:val="left" w:pos="3799"/>
        <w:tab w:val="left" w:pos="7229"/>
        <w:tab w:val="right" w:pos="8448"/>
      </w:tabs>
      <w:ind w:left="-1418" w:right="-947"/>
      <w:rPr>
        <w:rFonts w:ascii="Garamond" w:hAnsi="Garamond"/>
        <w:sz w:val="22"/>
      </w:rPr>
    </w:pPr>
  </w:p>
  <w:p w:rsidR="00B81DC4" w:rsidRPr="007A1181" w:rsidRDefault="007A1181">
    <w:pPr>
      <w:pStyle w:val="Sidhuvud"/>
      <w:tabs>
        <w:tab w:val="clear" w:pos="4320"/>
        <w:tab w:val="clear" w:pos="8640"/>
        <w:tab w:val="left" w:pos="3799"/>
        <w:tab w:val="left" w:pos="7229"/>
        <w:tab w:val="right" w:pos="8448"/>
      </w:tabs>
      <w:ind w:left="-1418" w:right="-947"/>
      <w:rPr>
        <w:rFonts w:ascii="Garamond" w:hAnsi="Garamond"/>
        <w:sz w:val="22"/>
      </w:rPr>
    </w:pPr>
    <w:r w:rsidRPr="007A1181">
      <w:rPr>
        <w:noProof/>
        <w:sz w:val="22"/>
      </w:rPr>
      <mc:AlternateContent>
        <mc:Choice Requires="wps">
          <w:drawing>
            <wp:anchor distT="0" distB="0" distL="114300" distR="114300" simplePos="0" relativeHeight="251657728" behindDoc="0" locked="0" layoutInCell="0" allowOverlap="1">
              <wp:simplePos x="0" y="0"/>
              <wp:positionH relativeFrom="page">
                <wp:posOffset>900430</wp:posOffset>
              </wp:positionH>
              <wp:positionV relativeFrom="paragraph">
                <wp:posOffset>221615</wp:posOffset>
              </wp:positionV>
              <wp:extent cx="6228715" cy="635"/>
              <wp:effectExtent l="0" t="0" r="0" b="0"/>
              <wp:wrapNone/>
              <wp:docPr id="5285001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FBEA4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" o:allowincell="f" strokeweight=".25pt">
              <v:stroke startarrowwidth="narrow" startarrowlength="short" endarrowwidth="narrow" endarrowlength="short"/>
              <w10:wrap anchorx="page"/>
            </v:line>
          </w:pict>
        </mc:Fallback>
      </mc:AlternateContent>
    </w:r>
    <w:r w:rsidR="00B81DC4" w:rsidRPr="007A1181">
      <w:rPr>
        <w:rFonts w:ascii="Garamond" w:hAnsi="Garamond"/>
        <w:sz w:val="22"/>
      </w:rPr>
      <w:tab/>
    </w:r>
    <w:bookmarkStart w:id="37" w:name="UDsidan2datum"/>
    <w:bookmarkEnd w:id="37"/>
    <w:r w:rsidR="00B81DC4" w:rsidRPr="007A1181">
      <w:rPr>
        <w:rFonts w:ascii="Garamond" w:hAnsi="Garamond"/>
        <w:sz w:val="22"/>
      </w:rPr>
      <w:tab/>
    </w:r>
    <w:bookmarkStart w:id="38" w:name="UDsidan2doss"/>
    <w:bookmarkEnd w:id="3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20"/>
    <w:rsid w:val="00035E42"/>
    <w:rsid w:val="00043F21"/>
    <w:rsid w:val="00087C06"/>
    <w:rsid w:val="000947E7"/>
    <w:rsid w:val="000A7C2C"/>
    <w:rsid w:val="000E25A7"/>
    <w:rsid w:val="000E7450"/>
    <w:rsid w:val="000F2C5A"/>
    <w:rsid w:val="000F5BCD"/>
    <w:rsid w:val="001234DD"/>
    <w:rsid w:val="001476D1"/>
    <w:rsid w:val="001539E5"/>
    <w:rsid w:val="00182036"/>
    <w:rsid w:val="001C5397"/>
    <w:rsid w:val="001E4C64"/>
    <w:rsid w:val="001F0FAC"/>
    <w:rsid w:val="001F5020"/>
    <w:rsid w:val="002036D2"/>
    <w:rsid w:val="00204AC0"/>
    <w:rsid w:val="00245BAF"/>
    <w:rsid w:val="00284C1B"/>
    <w:rsid w:val="002866C9"/>
    <w:rsid w:val="002910CF"/>
    <w:rsid w:val="002B1F3C"/>
    <w:rsid w:val="002C50D2"/>
    <w:rsid w:val="002E7494"/>
    <w:rsid w:val="003108C5"/>
    <w:rsid w:val="00316EAB"/>
    <w:rsid w:val="003327C7"/>
    <w:rsid w:val="00351C54"/>
    <w:rsid w:val="00372853"/>
    <w:rsid w:val="00382860"/>
    <w:rsid w:val="00392C93"/>
    <w:rsid w:val="003A3DD3"/>
    <w:rsid w:val="003A7FCA"/>
    <w:rsid w:val="003C2F10"/>
    <w:rsid w:val="003C395D"/>
    <w:rsid w:val="003E0569"/>
    <w:rsid w:val="003E0A70"/>
    <w:rsid w:val="003F1BBB"/>
    <w:rsid w:val="00405376"/>
    <w:rsid w:val="00407789"/>
    <w:rsid w:val="00410C5B"/>
    <w:rsid w:val="004134CF"/>
    <w:rsid w:val="00415604"/>
    <w:rsid w:val="00422822"/>
    <w:rsid w:val="00434200"/>
    <w:rsid w:val="00444B31"/>
    <w:rsid w:val="00462070"/>
    <w:rsid w:val="004857AE"/>
    <w:rsid w:val="00487C01"/>
    <w:rsid w:val="0049718C"/>
    <w:rsid w:val="004A1CBA"/>
    <w:rsid w:val="004B3C00"/>
    <w:rsid w:val="004C3601"/>
    <w:rsid w:val="004D22DE"/>
    <w:rsid w:val="004E0441"/>
    <w:rsid w:val="004E3D62"/>
    <w:rsid w:val="004E70DB"/>
    <w:rsid w:val="004F3B7D"/>
    <w:rsid w:val="00512BBB"/>
    <w:rsid w:val="00517A82"/>
    <w:rsid w:val="00541215"/>
    <w:rsid w:val="00554DB2"/>
    <w:rsid w:val="0059075F"/>
    <w:rsid w:val="005B77DB"/>
    <w:rsid w:val="005C582D"/>
    <w:rsid w:val="005C7BE8"/>
    <w:rsid w:val="005E5A1C"/>
    <w:rsid w:val="005E7972"/>
    <w:rsid w:val="006029D6"/>
    <w:rsid w:val="00621256"/>
    <w:rsid w:val="006371F6"/>
    <w:rsid w:val="006827B7"/>
    <w:rsid w:val="00683439"/>
    <w:rsid w:val="006867F7"/>
    <w:rsid w:val="00697603"/>
    <w:rsid w:val="006C26E3"/>
    <w:rsid w:val="006C7963"/>
    <w:rsid w:val="00723019"/>
    <w:rsid w:val="00726C1C"/>
    <w:rsid w:val="0073407E"/>
    <w:rsid w:val="00742DDF"/>
    <w:rsid w:val="007634E8"/>
    <w:rsid w:val="007716BB"/>
    <w:rsid w:val="00783367"/>
    <w:rsid w:val="00783B4B"/>
    <w:rsid w:val="00794BD0"/>
    <w:rsid w:val="007A1181"/>
    <w:rsid w:val="007B4DC0"/>
    <w:rsid w:val="007C0066"/>
    <w:rsid w:val="007C3F03"/>
    <w:rsid w:val="007D2D83"/>
    <w:rsid w:val="008147E3"/>
    <w:rsid w:val="0081495C"/>
    <w:rsid w:val="008249DE"/>
    <w:rsid w:val="0083357B"/>
    <w:rsid w:val="00833ED3"/>
    <w:rsid w:val="00843243"/>
    <w:rsid w:val="008524E0"/>
    <w:rsid w:val="00854D11"/>
    <w:rsid w:val="00862378"/>
    <w:rsid w:val="008761BE"/>
    <w:rsid w:val="008E4C91"/>
    <w:rsid w:val="008F445C"/>
    <w:rsid w:val="00917F87"/>
    <w:rsid w:val="00963A60"/>
    <w:rsid w:val="00964F50"/>
    <w:rsid w:val="0097500F"/>
    <w:rsid w:val="00990061"/>
    <w:rsid w:val="009A4571"/>
    <w:rsid w:val="009D0763"/>
    <w:rsid w:val="009D1031"/>
    <w:rsid w:val="009E59CD"/>
    <w:rsid w:val="00A03E0B"/>
    <w:rsid w:val="00A15EA0"/>
    <w:rsid w:val="00A1626F"/>
    <w:rsid w:val="00A27B1A"/>
    <w:rsid w:val="00A37330"/>
    <w:rsid w:val="00A546BC"/>
    <w:rsid w:val="00A6484C"/>
    <w:rsid w:val="00A763FE"/>
    <w:rsid w:val="00A77970"/>
    <w:rsid w:val="00A91780"/>
    <w:rsid w:val="00AD1466"/>
    <w:rsid w:val="00AF4578"/>
    <w:rsid w:val="00B5086B"/>
    <w:rsid w:val="00B7376C"/>
    <w:rsid w:val="00B7732F"/>
    <w:rsid w:val="00B81DC4"/>
    <w:rsid w:val="00B94694"/>
    <w:rsid w:val="00BA79F7"/>
    <w:rsid w:val="00BE7AE7"/>
    <w:rsid w:val="00C01A50"/>
    <w:rsid w:val="00C15672"/>
    <w:rsid w:val="00C2132B"/>
    <w:rsid w:val="00C2532F"/>
    <w:rsid w:val="00C4315E"/>
    <w:rsid w:val="00C50B7F"/>
    <w:rsid w:val="00C53962"/>
    <w:rsid w:val="00C81B54"/>
    <w:rsid w:val="00CB6294"/>
    <w:rsid w:val="00CD6E69"/>
    <w:rsid w:val="00CE4FFA"/>
    <w:rsid w:val="00D128BC"/>
    <w:rsid w:val="00D64B2B"/>
    <w:rsid w:val="00D65D7E"/>
    <w:rsid w:val="00D87364"/>
    <w:rsid w:val="00DA2C26"/>
    <w:rsid w:val="00DB500D"/>
    <w:rsid w:val="00DC11F1"/>
    <w:rsid w:val="00DC6DD5"/>
    <w:rsid w:val="00E1237F"/>
    <w:rsid w:val="00E23B12"/>
    <w:rsid w:val="00E42EC4"/>
    <w:rsid w:val="00E50554"/>
    <w:rsid w:val="00E76751"/>
    <w:rsid w:val="00E82D80"/>
    <w:rsid w:val="00E91548"/>
    <w:rsid w:val="00E97D34"/>
    <w:rsid w:val="00EC3DAE"/>
    <w:rsid w:val="00EC7213"/>
    <w:rsid w:val="00EC7995"/>
    <w:rsid w:val="00EE5714"/>
    <w:rsid w:val="00EE6EE7"/>
    <w:rsid w:val="00EE79D0"/>
    <w:rsid w:val="00EF006D"/>
    <w:rsid w:val="00EF04EF"/>
    <w:rsid w:val="00F022C4"/>
    <w:rsid w:val="00F13199"/>
    <w:rsid w:val="00F40F17"/>
    <w:rsid w:val="00F53C9B"/>
    <w:rsid w:val="00FA27E3"/>
    <w:rsid w:val="00FA50EA"/>
    <w:rsid w:val="00FC1D31"/>
    <w:rsid w:val="00FF632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FDEBA73-4697-48DA-85D2-1D8A0133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sv-SE" w:eastAsia="en-US"/>
    </w:rPr>
  </w:style>
  <w:style w:type="paragraph" w:styleId="Rubrik1">
    <w:name w:val="heading 1"/>
    <w:basedOn w:val="Normal"/>
    <w:next w:val="Normal"/>
    <w:qFormat/>
    <w:pPr>
      <w:keepNext/>
      <w:spacing w:before="240" w:after="60"/>
      <w:outlineLvl w:val="0"/>
    </w:pPr>
    <w:rPr>
      <w:rFonts w:ascii="Arial" w:hAnsi="Arial"/>
      <w:b/>
      <w:kern w:val="28"/>
      <w:sz w:val="28"/>
    </w:rPr>
  </w:style>
  <w:style w:type="paragraph" w:styleId="Rubrik2">
    <w:name w:val="heading 2"/>
    <w:basedOn w:val="Normal"/>
    <w:next w:val="Normal"/>
    <w:link w:val="Rubrik2Char"/>
    <w:qFormat/>
    <w:pPr>
      <w:keepNext/>
      <w:spacing w:before="240" w:after="60"/>
      <w:outlineLvl w:val="1"/>
    </w:pPr>
    <w:rPr>
      <w:rFonts w:ascii="Arial" w:hAnsi="Arial"/>
      <w:b/>
      <w:i/>
      <w:sz w:val="24"/>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320"/>
        <w:tab w:val="right" w:pos="8640"/>
      </w:tabs>
    </w:pPr>
  </w:style>
  <w:style w:type="paragraph" w:customStyle="1" w:styleId="Depnamn">
    <w:name w:val="Depnamn"/>
    <w:basedOn w:val="Normal"/>
    <w:pPr>
      <w:spacing w:line="260" w:lineRule="exact"/>
    </w:pPr>
    <w:rPr>
      <w:rFonts w:ascii="TradeGothic Bold" w:hAnsi="TradeGothic Bold"/>
      <w:b/>
      <w:sz w:val="22"/>
    </w:rPr>
  </w:style>
  <w:style w:type="paragraph" w:customStyle="1" w:styleId="Enhetnamn">
    <w:name w:val="Enhetnamn"/>
    <w:basedOn w:val="Normal"/>
    <w:pPr>
      <w:spacing w:after="260"/>
    </w:pPr>
    <w:rPr>
      <w:rFonts w:ascii="TradeGothic" w:hAnsi="TradeGothic"/>
      <w:i/>
      <w:sz w:val="18"/>
    </w:rPr>
  </w:style>
  <w:style w:type="paragraph" w:customStyle="1" w:styleId="Brdtext1">
    <w:name w:val="Brödtext1"/>
    <w:basedOn w:val="Normal"/>
    <w:pPr>
      <w:spacing w:line="320" w:lineRule="exact"/>
    </w:pPr>
    <w:rPr>
      <w:sz w:val="24"/>
    </w:rPr>
  </w:style>
  <w:style w:type="paragraph" w:styleId="Sidfot">
    <w:name w:val="footer"/>
    <w:basedOn w:val="Normal"/>
    <w:pPr>
      <w:tabs>
        <w:tab w:val="center" w:pos="4320"/>
        <w:tab w:val="right" w:pos="8640"/>
      </w:tabs>
    </w:pPr>
  </w:style>
  <w:style w:type="paragraph" w:customStyle="1" w:styleId="Namnenhet">
    <w:name w:val="Namnenhet"/>
    <w:basedOn w:val="Depnamn"/>
    <w:pPr>
      <w:framePr w:h="2183" w:wrap="notBeside" w:vAnchor="text" w:hAnchor="page" w:x="1447" w:y="1"/>
    </w:pPr>
    <w:rPr>
      <w:rFonts w:ascii="Arial" w:hAnsi="Arial"/>
      <w:b w:val="0"/>
      <w:i/>
      <w:sz w:val="18"/>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sz w:val="24"/>
    </w:rPr>
  </w:style>
  <w:style w:type="paragraph" w:customStyle="1" w:styleId="Brdtexthuvud">
    <w:name w:val="Brödtext huvud"/>
    <w:basedOn w:val="Brdtext1"/>
    <w:pPr>
      <w:framePr w:w="4570" w:h="1701" w:hRule="exact" w:hSpace="181" w:wrap="around" w:vAnchor="page" w:hAnchor="page" w:x="6697" w:y="681"/>
    </w:pPr>
    <w:rPr>
      <w:rFonts w:ascii="Arial" w:hAnsi="Arial"/>
    </w:rPr>
  </w:style>
  <w:style w:type="paragraph" w:customStyle="1" w:styleId="UDrubrik">
    <w:name w:val="UDrubrik"/>
    <w:basedOn w:val="Normal"/>
    <w:next w:val="Brdtext1"/>
    <w:pPr>
      <w:spacing w:line="320" w:lineRule="exact"/>
    </w:pPr>
    <w:rPr>
      <w:rFonts w:ascii="TradeGothic Bold" w:hAnsi="TradeGothic Bold"/>
      <w:b/>
      <w:sz w:val="22"/>
    </w:rPr>
  </w:style>
  <w:style w:type="paragraph" w:customStyle="1" w:styleId="Mellanrubrik">
    <w:name w:val="Mellanrubrik"/>
    <w:basedOn w:val="Brdtext1"/>
    <w:next w:val="Brdtext1"/>
    <w:rPr>
      <w:rFonts w:ascii="TradeGothic" w:hAnsi="TradeGothic"/>
      <w:b/>
      <w:sz w:val="22"/>
    </w:rPr>
  </w:style>
  <w:style w:type="paragraph" w:styleId="Brdtext">
    <w:name w:val="Body Text"/>
    <w:basedOn w:val="Normal"/>
    <w:link w:val="BrdtextChar1"/>
    <w:pPr>
      <w:spacing w:line="320" w:lineRule="exact"/>
    </w:pPr>
    <w:rPr>
      <w:sz w:val="24"/>
    </w:rPr>
  </w:style>
  <w:style w:type="paragraph" w:styleId="Fotnotstext">
    <w:name w:val="footnote text"/>
    <w:basedOn w:val="Normal"/>
    <w:semiHidden/>
    <w:rPr>
      <w:lang w:val="en-GB"/>
    </w:rPr>
  </w:style>
  <w:style w:type="character" w:styleId="Fotnotsreferens">
    <w:name w:val="footnote reference"/>
    <w:basedOn w:val="Standardstycketeckensnitt"/>
    <w:semiHidden/>
    <w:rPr>
      <w:vertAlign w:val="superscript"/>
    </w:rPr>
  </w:style>
  <w:style w:type="character" w:customStyle="1" w:styleId="BrdtextChar">
    <w:name w:val="Brödtext Char"/>
    <w:basedOn w:val="Standardstycketeckensnitt"/>
    <w:rPr>
      <w:sz w:val="24"/>
      <w:lang w:val="sv-SE" w:eastAsia="en-US" w:bidi="ar-SA"/>
    </w:rPr>
  </w:style>
  <w:style w:type="character" w:customStyle="1" w:styleId="BrdtextChar1">
    <w:name w:val="Brödtext Char1"/>
    <w:basedOn w:val="Standardstycketeckensnitt"/>
    <w:link w:val="Brdtext"/>
    <w:rsid w:val="008524E0"/>
    <w:rPr>
      <w:sz w:val="24"/>
      <w:lang w:val="sv-SE" w:eastAsia="en-US" w:bidi="ar-SA"/>
    </w:rPr>
  </w:style>
  <w:style w:type="character" w:customStyle="1" w:styleId="Rubrik2Char">
    <w:name w:val="Rubrik 2 Char"/>
    <w:basedOn w:val="Standardstycketeckensnitt"/>
    <w:link w:val="Rubrik2"/>
    <w:rsid w:val="0073407E"/>
    <w:rPr>
      <w:rFonts w:ascii="Arial" w:hAnsi="Arial"/>
      <w:b/>
      <w:i/>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appor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B1BAE1827C5C8149B34FA7795C35F3B0" ma:contentTypeVersion="1" ma:contentTypeDescription="Skapa nytt Word dokument" ma:contentTypeScope="" ma:versionID="b67debf01987fa51369016a63a5bb926">
  <xsd:schema xmlns:xsd="http://www.w3.org/2001/XMLSchema" xmlns:p="http://schemas.microsoft.com/office/2006/metadata/properties" xmlns:ns2="32874213-52dd-4c28-a019-aa6189473829" targetNamespace="http://schemas.microsoft.com/office/2006/metadata/properties" ma:root="true" ma:fieldsID="dd483a55b6d96753af4e44be4915dd7a" ns2:_="">
    <xsd:import namespace="32874213-52dd-4c28-a019-aa6189473829"/>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32874213-52dd-4c28-a019-aa6189473829"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SearchKeywords xmlns="32874213-52dd-4c28-a019-aa6189473829" xsi:nil="true"/>
    <QFMSP_x0020_source_x0020_name xmlns="32874213-52dd-4c28-a019-aa6189473829" xsi:nil="true"/>
    <RKOrdnaActivityCategory xmlns="32874213-52dd-4c28-a019-aa6189473829">4.1. Europeiska unionen</RKOrdnaActivityCategory>
    <RKOrdnaClass xmlns="32874213-52dd-4c28-a019-aa6189473829" xsi:nil="true"/>
    <RKOrdnaCheckInComment xmlns="32874213-52dd-4c28-a019-aa6189473829" xsi:nil="true"/>
    <RKOrdnaDiarienummer xmlns="32874213-52dd-4c28-a019-aa6189473829" xsi:nil="true"/>
    <RKOrdnaDepartement xmlns="32874213-52dd-4c28-a019-aa6189473829">Jordbruksdepartementet</RKOrdnaDepartement>
    <RKOrdnaSarskildSkyddsvard xmlns="32874213-52dd-4c28-a019-aa6189473829">0</RKOrdnaSarskildSkyddsvard>
  </documentManagement>
</p:properties>
</file>

<file path=customXml/itemProps1.xml><?xml version="1.0" encoding="utf-8"?>
<ds:datastoreItem xmlns:ds="http://schemas.openxmlformats.org/officeDocument/2006/customXml" ds:itemID="{A7D3C426-0175-4B88-853F-0BA2927AEBEA}">
  <ds:schemaRefs>
    <ds:schemaRef ds:uri="http://schemas.microsoft.com/sharepoint/events"/>
  </ds:schemaRefs>
</ds:datastoreItem>
</file>

<file path=customXml/itemProps2.xml><?xml version="1.0" encoding="utf-8"?>
<ds:datastoreItem xmlns:ds="http://schemas.openxmlformats.org/officeDocument/2006/customXml" ds:itemID="{6E684E63-DA0F-47B2-8804-88270B73BFCC}">
  <ds:schemaRefs>
    <ds:schemaRef ds:uri="http://schemas.microsoft.com/sharepoint/v3/contenttype/forms"/>
  </ds:schemaRefs>
</ds:datastoreItem>
</file>

<file path=customXml/itemProps3.xml><?xml version="1.0" encoding="utf-8"?>
<ds:datastoreItem xmlns:ds="http://schemas.openxmlformats.org/officeDocument/2006/customXml" ds:itemID="{B57A14CF-B941-4D24-B558-FA1989BFB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74213-52dd-4c28-a019-aa618947382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0F25D10-ACEC-4881-8EEA-FDF9A8F7BC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rapportMall</Template>
  <TotalTime>0</TotalTime>
  <Pages>2</Pages>
  <Words>751</Words>
  <Characters>4014</Characters>
  <Application>Microsoft Office Word</Application>
  <DocSecurity>4</DocSecurity>
  <Lines>129</Lines>
  <Paragraphs>41</Paragraphs>
  <ScaleCrop>false</ScaleCrop>
  <HeadingPairs>
    <vt:vector size="2" baseType="variant">
      <vt:variant>
        <vt:lpstr>Rubrik</vt:lpstr>
      </vt:variant>
      <vt:variant>
        <vt:i4>1</vt:i4>
      </vt:variant>
    </vt:vector>
  </HeadingPairs>
  <TitlesOfParts>
    <vt:vector size="1" baseType="lpstr">
      <vt:lpstr> </vt:lpstr>
    </vt:vector>
  </TitlesOfParts>
  <Company>UD</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cp:lastModifiedBy>Lars Brink</cp:lastModifiedBy>
  <cp:revision>2</cp:revision>
  <cp:lastPrinted>2009-10-06T13:22:00Z</cp:lastPrinted>
  <dcterms:created xsi:type="dcterms:W3CDTF">2025-12-17T23:55:00Z</dcterms:created>
  <dcterms:modified xsi:type="dcterms:W3CDTF">2025-12-17T23:55:00Z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ies>
</file>