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35B" w:rsidRPr="00791839" w:rsidRDefault="00AD635B" w:rsidP="00AD635B">
      <w:pPr>
        <w:pStyle w:val="RubrikInnehllsf"/>
      </w:pPr>
      <w:bookmarkStart w:id="0" w:name="_Toc130896990"/>
      <w:bookmarkStart w:id="1" w:name="_Toc130978353"/>
      <w:r w:rsidRPr="00791839">
        <w:t>Innehållsförteckning</w:t>
      </w:r>
      <w:bookmarkEnd w:id="0"/>
      <w:bookmarkEnd w:id="1"/>
    </w:p>
    <w:p w:rsidR="00AC16FD" w:rsidRPr="00791839" w:rsidRDefault="00832E76" w:rsidP="005F57D4">
      <w:pPr>
        <w:pStyle w:val="Innehll1"/>
        <w:tabs>
          <w:tab w:val="left" w:pos="285"/>
        </w:tabs>
        <w:spacing w:before="125"/>
        <w:rPr>
          <w:szCs w:val="24"/>
        </w:rPr>
      </w:pPr>
      <w:r w:rsidRPr="00791839">
        <w:fldChar w:fldCharType="begin" w:fldLock="1"/>
      </w:r>
      <w:r w:rsidRPr="00791839">
        <w:instrText xml:space="preserve"> TOC \o "1-3" \t "HEMSTL_RUBRIK" </w:instrText>
      </w:r>
      <w:r w:rsidRPr="00791839">
        <w:fldChar w:fldCharType="separate"/>
      </w:r>
      <w:r w:rsidR="00AC16FD" w:rsidRPr="00791839">
        <w:t>1</w:t>
      </w:r>
      <w:r w:rsidR="00AC16FD" w:rsidRPr="00791839">
        <w:rPr>
          <w:szCs w:val="24"/>
        </w:rPr>
        <w:tab/>
      </w:r>
      <w:r w:rsidR="00AC16FD" w:rsidRPr="00791839">
        <w:t>Innehållsförteckning</w:t>
      </w:r>
      <w:r w:rsidR="00AC16FD" w:rsidRPr="00791839">
        <w:tab/>
      </w:r>
      <w:r w:rsidR="00AC16FD" w:rsidRPr="00791839">
        <w:fldChar w:fldCharType="begin" w:fldLock="1"/>
      </w:r>
      <w:r w:rsidR="00AC16FD" w:rsidRPr="00791839">
        <w:instrText xml:space="preserve"> PAGEREF _Toc130978353 \h </w:instrText>
      </w:r>
      <w:r w:rsidR="00AC16FD" w:rsidRPr="00791839">
        <w:fldChar w:fldCharType="separate"/>
      </w:r>
      <w:r w:rsidR="00860809" w:rsidRPr="00791839">
        <w:t>1</w:t>
      </w:r>
      <w:r w:rsidR="00AC16FD" w:rsidRPr="00791839">
        <w:fldChar w:fldCharType="end"/>
      </w:r>
    </w:p>
    <w:p w:rsidR="00AC16FD" w:rsidRPr="00791839" w:rsidRDefault="00AC16FD" w:rsidP="005F57D4">
      <w:pPr>
        <w:pStyle w:val="Innehll1"/>
        <w:tabs>
          <w:tab w:val="left" w:pos="285"/>
        </w:tabs>
        <w:rPr>
          <w:szCs w:val="24"/>
        </w:rPr>
      </w:pPr>
      <w:r w:rsidRPr="00791839">
        <w:t>2</w:t>
      </w:r>
      <w:r w:rsidRPr="00791839">
        <w:rPr>
          <w:szCs w:val="24"/>
        </w:rPr>
        <w:tab/>
      </w:r>
      <w:r w:rsidRPr="00791839">
        <w:t>Förslag till riksdagsbeslut</w:t>
      </w:r>
      <w:r w:rsidRPr="00791839">
        <w:tab/>
      </w:r>
      <w:r w:rsidRPr="00791839">
        <w:fldChar w:fldCharType="begin" w:fldLock="1"/>
      </w:r>
      <w:r w:rsidRPr="00791839">
        <w:instrText xml:space="preserve"> PAGEREF _Toc130978354 \h </w:instrText>
      </w:r>
      <w:r w:rsidRPr="00791839">
        <w:fldChar w:fldCharType="separate"/>
      </w:r>
      <w:r w:rsidR="00860809" w:rsidRPr="00791839">
        <w:t>2</w:t>
      </w:r>
      <w:r w:rsidRPr="00791839">
        <w:fldChar w:fldCharType="end"/>
      </w:r>
    </w:p>
    <w:p w:rsidR="00AC16FD" w:rsidRPr="00791839" w:rsidRDefault="00AC16FD" w:rsidP="005F57D4">
      <w:pPr>
        <w:pStyle w:val="Innehll1"/>
        <w:tabs>
          <w:tab w:val="left" w:pos="285"/>
        </w:tabs>
        <w:rPr>
          <w:szCs w:val="24"/>
        </w:rPr>
      </w:pPr>
      <w:r w:rsidRPr="00791839">
        <w:t>3</w:t>
      </w:r>
      <w:r w:rsidRPr="00791839">
        <w:rPr>
          <w:szCs w:val="24"/>
        </w:rPr>
        <w:tab/>
      </w:r>
      <w:r w:rsidRPr="00791839">
        <w:t>Inledning - Kristdemokrater lade grunden till EU</w:t>
      </w:r>
      <w:r w:rsidRPr="00791839">
        <w:tab/>
      </w:r>
      <w:r w:rsidRPr="00791839">
        <w:fldChar w:fldCharType="begin" w:fldLock="1"/>
      </w:r>
      <w:r w:rsidRPr="00791839">
        <w:instrText xml:space="preserve"> PAGEREF _Toc130978355 \h </w:instrText>
      </w:r>
      <w:r w:rsidRPr="00791839">
        <w:fldChar w:fldCharType="separate"/>
      </w:r>
      <w:r w:rsidR="00860809" w:rsidRPr="00791839">
        <w:t>2</w:t>
      </w:r>
      <w:r w:rsidRPr="00791839">
        <w:fldChar w:fldCharType="end"/>
      </w:r>
    </w:p>
    <w:p w:rsidR="00AC16FD" w:rsidRPr="00791839" w:rsidRDefault="00AC16FD" w:rsidP="005F57D4">
      <w:pPr>
        <w:pStyle w:val="Innehll1"/>
        <w:tabs>
          <w:tab w:val="left" w:pos="285"/>
        </w:tabs>
        <w:rPr>
          <w:szCs w:val="24"/>
        </w:rPr>
      </w:pPr>
      <w:r w:rsidRPr="00791839">
        <w:t>4</w:t>
      </w:r>
      <w:r w:rsidRPr="00791839">
        <w:rPr>
          <w:szCs w:val="24"/>
        </w:rPr>
        <w:tab/>
      </w:r>
      <w:r w:rsidRPr="00791839">
        <w:t>Klimat</w:t>
      </w:r>
      <w:r w:rsidRPr="00791839">
        <w:tab/>
      </w:r>
      <w:r w:rsidRPr="00791839">
        <w:fldChar w:fldCharType="begin" w:fldLock="1"/>
      </w:r>
      <w:r w:rsidRPr="00791839">
        <w:instrText xml:space="preserve"> PAGEREF _Toc130978356 \h </w:instrText>
      </w:r>
      <w:r w:rsidRPr="00791839">
        <w:fldChar w:fldCharType="separate"/>
      </w:r>
      <w:r w:rsidR="00860809" w:rsidRPr="00791839">
        <w:t>3</w:t>
      </w:r>
      <w:r w:rsidRPr="00791839">
        <w:fldChar w:fldCharType="end"/>
      </w:r>
    </w:p>
    <w:p w:rsidR="00AC16FD" w:rsidRPr="00791839" w:rsidRDefault="00AC16FD" w:rsidP="005F57D4">
      <w:pPr>
        <w:pStyle w:val="Innehll1"/>
        <w:tabs>
          <w:tab w:val="left" w:pos="285"/>
        </w:tabs>
        <w:rPr>
          <w:szCs w:val="24"/>
        </w:rPr>
      </w:pPr>
      <w:r w:rsidRPr="00791839">
        <w:t>5</w:t>
      </w:r>
      <w:r w:rsidRPr="00791839">
        <w:rPr>
          <w:szCs w:val="24"/>
        </w:rPr>
        <w:tab/>
      </w:r>
      <w:r w:rsidRPr="00791839">
        <w:t>Unionens utvecklingspolitik</w:t>
      </w:r>
      <w:r w:rsidRPr="00791839">
        <w:tab/>
      </w:r>
      <w:r w:rsidRPr="00791839">
        <w:fldChar w:fldCharType="begin" w:fldLock="1"/>
      </w:r>
      <w:r w:rsidRPr="00791839">
        <w:instrText xml:space="preserve"> PAGEREF _Toc130978357 \h </w:instrText>
      </w:r>
      <w:r w:rsidRPr="00791839">
        <w:fldChar w:fldCharType="separate"/>
      </w:r>
      <w:r w:rsidR="00860809" w:rsidRPr="00791839">
        <w:t>4</w:t>
      </w:r>
      <w:r w:rsidRPr="00791839">
        <w:fldChar w:fldCharType="end"/>
      </w:r>
    </w:p>
    <w:p w:rsidR="00AC16FD" w:rsidRPr="00791839" w:rsidRDefault="00AC16FD" w:rsidP="005F57D4">
      <w:pPr>
        <w:pStyle w:val="Innehll1"/>
        <w:tabs>
          <w:tab w:val="left" w:pos="285"/>
        </w:tabs>
        <w:rPr>
          <w:szCs w:val="24"/>
        </w:rPr>
      </w:pPr>
      <w:r w:rsidRPr="00791839">
        <w:t>6</w:t>
      </w:r>
      <w:r w:rsidRPr="00791839">
        <w:rPr>
          <w:szCs w:val="24"/>
        </w:rPr>
        <w:tab/>
      </w:r>
      <w:r w:rsidRPr="00791839">
        <w:t>Förenklade regler för att söka EU-bidrag</w:t>
      </w:r>
      <w:r w:rsidRPr="00791839">
        <w:tab/>
      </w:r>
      <w:r w:rsidRPr="00791839">
        <w:fldChar w:fldCharType="begin" w:fldLock="1"/>
      </w:r>
      <w:r w:rsidRPr="00791839">
        <w:instrText xml:space="preserve"> PAGEREF _Toc130978358 \h </w:instrText>
      </w:r>
      <w:r w:rsidRPr="00791839">
        <w:fldChar w:fldCharType="separate"/>
      </w:r>
      <w:r w:rsidR="00860809" w:rsidRPr="00791839">
        <w:t>5</w:t>
      </w:r>
      <w:r w:rsidRPr="00791839">
        <w:fldChar w:fldCharType="end"/>
      </w:r>
    </w:p>
    <w:p w:rsidR="00AC16FD" w:rsidRPr="00791839" w:rsidRDefault="00AC16FD" w:rsidP="005F57D4">
      <w:pPr>
        <w:pStyle w:val="Innehll1"/>
        <w:tabs>
          <w:tab w:val="left" w:pos="285"/>
        </w:tabs>
        <w:rPr>
          <w:szCs w:val="24"/>
        </w:rPr>
      </w:pPr>
      <w:r w:rsidRPr="00791839">
        <w:t>7</w:t>
      </w:r>
      <w:r w:rsidRPr="00791839">
        <w:rPr>
          <w:szCs w:val="24"/>
        </w:rPr>
        <w:tab/>
      </w:r>
      <w:r w:rsidRPr="00791839">
        <w:t>Lissabonstrategin</w:t>
      </w:r>
      <w:r w:rsidRPr="00791839">
        <w:tab/>
      </w:r>
      <w:r w:rsidRPr="00791839">
        <w:fldChar w:fldCharType="begin" w:fldLock="1"/>
      </w:r>
      <w:r w:rsidRPr="00791839">
        <w:instrText xml:space="preserve"> PAGEREF _Toc130978359 \h </w:instrText>
      </w:r>
      <w:r w:rsidRPr="00791839">
        <w:fldChar w:fldCharType="separate"/>
      </w:r>
      <w:r w:rsidR="00860809" w:rsidRPr="00791839">
        <w:t>5</w:t>
      </w:r>
      <w:r w:rsidRPr="00791839">
        <w:fldChar w:fldCharType="end"/>
      </w:r>
    </w:p>
    <w:p w:rsidR="00AC16FD" w:rsidRPr="00791839" w:rsidRDefault="00AC16FD" w:rsidP="005F57D4">
      <w:pPr>
        <w:pStyle w:val="Innehll1"/>
        <w:tabs>
          <w:tab w:val="left" w:pos="285"/>
        </w:tabs>
        <w:rPr>
          <w:szCs w:val="24"/>
        </w:rPr>
      </w:pPr>
      <w:r w:rsidRPr="00791839">
        <w:t>8</w:t>
      </w:r>
      <w:r w:rsidRPr="00791839">
        <w:rPr>
          <w:szCs w:val="24"/>
        </w:rPr>
        <w:tab/>
      </w:r>
      <w:r w:rsidRPr="00791839">
        <w:t>Konstitutionella fördraget</w:t>
      </w:r>
      <w:r w:rsidRPr="00791839">
        <w:tab/>
      </w:r>
      <w:r w:rsidRPr="00791839">
        <w:fldChar w:fldCharType="begin" w:fldLock="1"/>
      </w:r>
      <w:r w:rsidRPr="00791839">
        <w:instrText xml:space="preserve"> PAGEREF _Toc130978360 \h </w:instrText>
      </w:r>
      <w:r w:rsidRPr="00791839">
        <w:fldChar w:fldCharType="separate"/>
      </w:r>
      <w:r w:rsidR="00860809" w:rsidRPr="00791839">
        <w:t>6</w:t>
      </w:r>
      <w:r w:rsidRPr="00791839">
        <w:fldChar w:fldCharType="end"/>
      </w:r>
    </w:p>
    <w:p w:rsidR="00AC16FD" w:rsidRPr="00791839" w:rsidRDefault="00AC16FD" w:rsidP="005F57D4">
      <w:pPr>
        <w:pStyle w:val="Innehll1"/>
        <w:tabs>
          <w:tab w:val="left" w:pos="285"/>
        </w:tabs>
        <w:rPr>
          <w:szCs w:val="24"/>
        </w:rPr>
      </w:pPr>
      <w:r w:rsidRPr="00791839">
        <w:t>9</w:t>
      </w:r>
      <w:r w:rsidRPr="00791839">
        <w:rPr>
          <w:szCs w:val="24"/>
        </w:rPr>
        <w:tab/>
      </w:r>
      <w:r w:rsidRPr="00791839">
        <w:t>Jordbruk</w:t>
      </w:r>
      <w:r w:rsidRPr="00791839">
        <w:tab/>
      </w:r>
      <w:r w:rsidRPr="00791839">
        <w:fldChar w:fldCharType="begin" w:fldLock="1"/>
      </w:r>
      <w:r w:rsidRPr="00791839">
        <w:instrText xml:space="preserve"> PAGEREF _Toc130978361 \h </w:instrText>
      </w:r>
      <w:r w:rsidRPr="00791839">
        <w:fldChar w:fldCharType="separate"/>
      </w:r>
      <w:r w:rsidR="00860809" w:rsidRPr="00791839">
        <w:t>7</w:t>
      </w:r>
      <w:r w:rsidRPr="00791839">
        <w:fldChar w:fldCharType="end"/>
      </w:r>
    </w:p>
    <w:p w:rsidR="00AC16FD" w:rsidRPr="00791839" w:rsidRDefault="00AC16FD" w:rsidP="00F96DC9">
      <w:pPr>
        <w:pStyle w:val="Innehll2"/>
        <w:tabs>
          <w:tab w:val="left" w:pos="475"/>
        </w:tabs>
        <w:ind w:hanging="189"/>
        <w:rPr>
          <w:szCs w:val="24"/>
        </w:rPr>
      </w:pPr>
      <w:r w:rsidRPr="00791839">
        <w:t>9.1</w:t>
      </w:r>
      <w:r w:rsidRPr="00791839">
        <w:rPr>
          <w:szCs w:val="24"/>
        </w:rPr>
        <w:tab/>
      </w:r>
      <w:r w:rsidRPr="00791839">
        <w:t>Reform av marknaden för socker</w:t>
      </w:r>
      <w:r w:rsidRPr="00791839">
        <w:tab/>
      </w:r>
      <w:r w:rsidRPr="00791839">
        <w:fldChar w:fldCharType="begin" w:fldLock="1"/>
      </w:r>
      <w:r w:rsidRPr="00791839">
        <w:instrText xml:space="preserve"> PAGEREF _Toc130978362 \h </w:instrText>
      </w:r>
      <w:r w:rsidRPr="00791839">
        <w:fldChar w:fldCharType="separate"/>
      </w:r>
      <w:r w:rsidR="00860809" w:rsidRPr="00791839">
        <w:t>7</w:t>
      </w:r>
      <w:r w:rsidRPr="00791839">
        <w:fldChar w:fldCharType="end"/>
      </w:r>
    </w:p>
    <w:p w:rsidR="00AC16FD" w:rsidRPr="00791839" w:rsidRDefault="00AC16FD" w:rsidP="00F96DC9">
      <w:pPr>
        <w:pStyle w:val="Innehll2"/>
        <w:tabs>
          <w:tab w:val="left" w:pos="475"/>
        </w:tabs>
        <w:ind w:hanging="189"/>
        <w:rPr>
          <w:szCs w:val="24"/>
        </w:rPr>
      </w:pPr>
      <w:r w:rsidRPr="00791839">
        <w:t>9.2</w:t>
      </w:r>
      <w:r w:rsidRPr="00791839">
        <w:rPr>
          <w:szCs w:val="24"/>
        </w:rPr>
        <w:tab/>
      </w:r>
      <w:r w:rsidRPr="00791839">
        <w:t>GMO</w:t>
      </w:r>
      <w:r w:rsidRPr="00791839">
        <w:tab/>
      </w:r>
      <w:r w:rsidRPr="00791839">
        <w:fldChar w:fldCharType="begin" w:fldLock="1"/>
      </w:r>
      <w:r w:rsidRPr="00791839">
        <w:instrText xml:space="preserve"> PAGEREF _Toc130978363 \h </w:instrText>
      </w:r>
      <w:r w:rsidRPr="00791839">
        <w:fldChar w:fldCharType="separate"/>
      </w:r>
      <w:r w:rsidR="00860809" w:rsidRPr="00791839">
        <w:t>8</w:t>
      </w:r>
      <w:r w:rsidRPr="00791839">
        <w:fldChar w:fldCharType="end"/>
      </w:r>
    </w:p>
    <w:p w:rsidR="00AC16FD" w:rsidRPr="00791839" w:rsidRDefault="00AC16FD" w:rsidP="005F57D4">
      <w:pPr>
        <w:pStyle w:val="Innehll1"/>
        <w:tabs>
          <w:tab w:val="left" w:pos="285"/>
        </w:tabs>
        <w:rPr>
          <w:szCs w:val="24"/>
        </w:rPr>
      </w:pPr>
      <w:r w:rsidRPr="00791839">
        <w:t>10</w:t>
      </w:r>
      <w:r w:rsidRPr="00791839">
        <w:rPr>
          <w:szCs w:val="24"/>
        </w:rPr>
        <w:tab/>
      </w:r>
      <w:r w:rsidRPr="00791839">
        <w:t>Fortsatt restriktiv alkoholpolitik</w:t>
      </w:r>
      <w:r w:rsidRPr="00791839">
        <w:tab/>
      </w:r>
      <w:r w:rsidRPr="00791839">
        <w:fldChar w:fldCharType="begin" w:fldLock="1"/>
      </w:r>
      <w:r w:rsidRPr="00791839">
        <w:instrText xml:space="preserve"> PAGEREF _Toc130978364 \h </w:instrText>
      </w:r>
      <w:r w:rsidRPr="00791839">
        <w:fldChar w:fldCharType="separate"/>
      </w:r>
      <w:r w:rsidR="00860809" w:rsidRPr="00791839">
        <w:t>8</w:t>
      </w:r>
      <w:r w:rsidRPr="00791839">
        <w:fldChar w:fldCharType="end"/>
      </w:r>
    </w:p>
    <w:p w:rsidR="007F7D8C" w:rsidRPr="00791839" w:rsidRDefault="00832E76" w:rsidP="005F57D4">
      <w:pPr>
        <w:pStyle w:val="Hemstlrubrik"/>
        <w:pageBreakBefore/>
        <w:spacing w:before="0"/>
      </w:pPr>
      <w:r w:rsidRPr="00791839">
        <w:lastRenderedPageBreak/>
        <w:fldChar w:fldCharType="end"/>
      </w:r>
      <w:bookmarkStart w:id="2" w:name="_Toc130978354"/>
      <w:r w:rsidR="007F7D8C" w:rsidRPr="00791839">
        <w:t>Förslag till riksdagsbeslut</w:t>
      </w:r>
      <w:bookmarkEnd w:id="2"/>
    </w:p>
    <w:p w:rsidR="007F7D8C" w:rsidRPr="00791839" w:rsidRDefault="0052323C" w:rsidP="00B43D25">
      <w:pPr>
        <w:pStyle w:val="Hemstlatt"/>
      </w:pPr>
      <w:r w:rsidRPr="00791839">
        <w:t>Riksdagen tillkännager för regeringen som sin mening vad i motionen anförs om att regeringen på EU-nivå ska</w:t>
      </w:r>
      <w:r w:rsidR="007A5969" w:rsidRPr="00791839">
        <w:t>ll</w:t>
      </w:r>
      <w:r w:rsidRPr="00791839">
        <w:t xml:space="preserve"> vara pådrivande i klimatfrågan och att </w:t>
      </w:r>
      <w:r w:rsidR="00AF102E" w:rsidRPr="00791839">
        <w:t xml:space="preserve">klimatbetänkande </w:t>
      </w:r>
      <w:r w:rsidR="00EA28BF" w:rsidRPr="00791839">
        <w:t xml:space="preserve">A6-0312/2005 </w:t>
      </w:r>
      <w:r w:rsidR="0033379F" w:rsidRPr="00791839">
        <w:t xml:space="preserve">från Europaparlamentet </w:t>
      </w:r>
      <w:r w:rsidR="00AF102E" w:rsidRPr="00791839">
        <w:t>kan tj</w:t>
      </w:r>
      <w:r w:rsidR="00AF102E" w:rsidRPr="00791839">
        <w:t>ä</w:t>
      </w:r>
      <w:r w:rsidR="00AF102E" w:rsidRPr="00791839">
        <w:t>na som underlag</w:t>
      </w:r>
      <w:r w:rsidR="007F7D8C" w:rsidRPr="00791839">
        <w:t>.</w:t>
      </w:r>
    </w:p>
    <w:p w:rsidR="00B43D25" w:rsidRPr="00791839" w:rsidRDefault="00832E76" w:rsidP="00B43D25">
      <w:pPr>
        <w:pStyle w:val="Hemstlatt"/>
      </w:pPr>
      <w:r w:rsidRPr="00791839">
        <w:t>Riksdagen tillkännager för regeringen som sin mening vad i motionen anförs om att regeringen på EU-nivå ska</w:t>
      </w:r>
      <w:r w:rsidR="007A5969" w:rsidRPr="00791839">
        <w:t>ll</w:t>
      </w:r>
      <w:r w:rsidRPr="00791839">
        <w:t xml:space="preserve"> driva frågan om att ett närmare samarbete </w:t>
      </w:r>
      <w:r w:rsidR="00880129" w:rsidRPr="00791839">
        <w:t xml:space="preserve">behövs </w:t>
      </w:r>
      <w:r w:rsidRPr="00791839">
        <w:t xml:space="preserve">mellan </w:t>
      </w:r>
      <w:r w:rsidR="00F10B4B" w:rsidRPr="00791839">
        <w:t>EU-</w:t>
      </w:r>
      <w:r w:rsidRPr="00791839">
        <w:t>kommissionens olika direktorat</w:t>
      </w:r>
      <w:r w:rsidR="006F4B42" w:rsidRPr="00791839">
        <w:t xml:space="preserve"> och</w:t>
      </w:r>
      <w:r w:rsidR="00D145A8" w:rsidRPr="00791839">
        <w:t xml:space="preserve"> bättre samordning av </w:t>
      </w:r>
      <w:r w:rsidR="00F10B4B" w:rsidRPr="00791839">
        <w:t>EU:s</w:t>
      </w:r>
      <w:r w:rsidR="00D145A8" w:rsidRPr="00791839">
        <w:t xml:space="preserve"> utvecklingssamarbete samt </w:t>
      </w:r>
      <w:r w:rsidR="006F4B42" w:rsidRPr="00791839">
        <w:t xml:space="preserve">om en </w:t>
      </w:r>
      <w:r w:rsidR="00D145A8" w:rsidRPr="00791839">
        <w:t>ökad samstä</w:t>
      </w:r>
      <w:r w:rsidR="00D145A8" w:rsidRPr="00791839">
        <w:t>m</w:t>
      </w:r>
      <w:r w:rsidR="00D145A8" w:rsidRPr="00791839">
        <w:t>mighet mellan olika politikområden.</w:t>
      </w:r>
    </w:p>
    <w:p w:rsidR="007D2A78" w:rsidRPr="00791839" w:rsidRDefault="00B43D25" w:rsidP="00B43D25">
      <w:pPr>
        <w:pStyle w:val="Hemstlatt"/>
      </w:pPr>
      <w:r w:rsidRPr="00791839">
        <w:t>Riksdagen tillkännager för regeringen som sin mening vad i motionen anförs om att reglerna och procedurerna kring ansökan om EU-bidrag måste förenklas</w:t>
      </w:r>
      <w:r w:rsidR="007D2A78" w:rsidRPr="00791839">
        <w:t>.</w:t>
      </w:r>
    </w:p>
    <w:p w:rsidR="007F4B97" w:rsidRPr="00791839" w:rsidRDefault="007D2A78" w:rsidP="007D2A78">
      <w:pPr>
        <w:pStyle w:val="Hemstlatt"/>
      </w:pPr>
      <w:r w:rsidRPr="00791839">
        <w:t>Riksdagen tillkännager för regeringen som sin mening vad i motionen anförs om att regelförenklingsarbetet måste intensifieras</w:t>
      </w:r>
      <w:r w:rsidR="00322761" w:rsidRPr="00791839">
        <w:t>.</w:t>
      </w:r>
    </w:p>
    <w:p w:rsidR="002B77C4" w:rsidRPr="00791839" w:rsidRDefault="007F4B97" w:rsidP="007F4B97">
      <w:pPr>
        <w:pStyle w:val="Hemstlatt"/>
      </w:pPr>
      <w:r w:rsidRPr="00791839">
        <w:t xml:space="preserve">Riksdagen tillkännager för regeringen som sin mening vad i motionen anförs om </w:t>
      </w:r>
      <w:r w:rsidR="00DA2375" w:rsidRPr="00791839">
        <w:t xml:space="preserve">att </w:t>
      </w:r>
      <w:r w:rsidRPr="00791839">
        <w:t>regeringen på ett bättre sätt måste visa ledarskap under den s</w:t>
      </w:r>
      <w:r w:rsidR="006F4B42" w:rsidRPr="00791839">
        <w:t>.</w:t>
      </w:r>
      <w:r w:rsidRPr="00791839">
        <w:t>k</w:t>
      </w:r>
      <w:r w:rsidR="006F4B42" w:rsidRPr="00791839">
        <w:t>. reflex</w:t>
      </w:r>
      <w:r w:rsidR="00860809" w:rsidRPr="00791839">
        <w:t>i</w:t>
      </w:r>
      <w:r w:rsidRPr="00791839">
        <w:t>onsperioden så att debatten om det konstitutionella fördraget verkligen tar fart</w:t>
      </w:r>
      <w:r w:rsidR="00322761" w:rsidRPr="00791839">
        <w:t>.</w:t>
      </w:r>
    </w:p>
    <w:p w:rsidR="008F5F00" w:rsidRPr="00791839" w:rsidRDefault="002B77C4" w:rsidP="007F4B97">
      <w:pPr>
        <w:pStyle w:val="Hemstlatt"/>
      </w:pPr>
      <w:r w:rsidRPr="00791839">
        <w:t>Riksdagen tillkännager för regeringen som sin mening vad i motionen anförs om att försiktighetsprincipen inte tillämpas i tillräcklig grad vid godkännande av GMO-</w:t>
      </w:r>
      <w:r w:rsidR="00636C72" w:rsidRPr="00791839">
        <w:t>grödor</w:t>
      </w:r>
      <w:r w:rsidR="00322761" w:rsidRPr="00791839">
        <w:t>.</w:t>
      </w:r>
    </w:p>
    <w:p w:rsidR="007F4B97" w:rsidRPr="00791839" w:rsidRDefault="008F5F00" w:rsidP="007F4B97">
      <w:pPr>
        <w:pStyle w:val="Hemstlatt"/>
      </w:pPr>
      <w:r w:rsidRPr="00791839">
        <w:t>Riksdagen tillkännager för regeringen som sin mening vad i motionen anförs om att Sverige ensidigt bör införa egna regler för införsel av alk</w:t>
      </w:r>
      <w:r w:rsidRPr="00791839">
        <w:t>o</w:t>
      </w:r>
      <w:r w:rsidRPr="00791839">
        <w:t>hol.</w:t>
      </w:r>
    </w:p>
    <w:p w:rsidR="00856263" w:rsidRPr="00791839" w:rsidRDefault="005F37B7" w:rsidP="00856263">
      <w:pPr>
        <w:pStyle w:val="Rubrik1"/>
      </w:pPr>
      <w:bookmarkStart w:id="3" w:name="_Toc130896991"/>
      <w:bookmarkStart w:id="4" w:name="_Toc130978355"/>
      <w:r w:rsidRPr="00791839">
        <w:t>Inledning –</w:t>
      </w:r>
      <w:r w:rsidR="003E6730" w:rsidRPr="00791839">
        <w:t xml:space="preserve"> </w:t>
      </w:r>
      <w:r w:rsidR="00CC58A7" w:rsidRPr="00791839">
        <w:t xml:space="preserve">kristdemokrater </w:t>
      </w:r>
      <w:r w:rsidR="00856263" w:rsidRPr="00791839">
        <w:t>lade grunden till EU</w:t>
      </w:r>
      <w:bookmarkEnd w:id="3"/>
      <w:bookmarkEnd w:id="4"/>
    </w:p>
    <w:p w:rsidR="00856263" w:rsidRPr="00791839" w:rsidRDefault="00856263" w:rsidP="007F7D8C">
      <w:r w:rsidRPr="00791839">
        <w:t xml:space="preserve">Pionjärerna bakom EU-samarbetet var kristdemokrater. De hade </w:t>
      </w:r>
      <w:r w:rsidR="00D8411A" w:rsidRPr="00791839">
        <w:t>överlevt</w:t>
      </w:r>
      <w:r w:rsidRPr="00791839">
        <w:t xml:space="preserve"> två världskrig och upplevt krigets lidande och vanvett på nära håll. Det var kris</w:t>
      </w:r>
      <w:r w:rsidRPr="00791839">
        <w:t>t</w:t>
      </w:r>
      <w:r w:rsidRPr="00791839">
        <w:t>demokrater som Konrad Adenauer, Alcide de Gasperi och Robert Schuman.</w:t>
      </w:r>
      <w:r w:rsidR="007F7D8C" w:rsidRPr="00791839">
        <w:t xml:space="preserve"> </w:t>
      </w:r>
      <w:r w:rsidRPr="00791839">
        <w:t>De motarbetade fascismen och nazismen vid en tidpunkt då det krävdes stort mod att göra det. De Gasperi fängslades av Mussolini, Adenauer avsattes som borgmästare i Köln av nazisterna 1933 och fängslades mot krigsslutet av Hitler</w:t>
      </w:r>
      <w:r w:rsidR="00CC58A7" w:rsidRPr="00791839">
        <w:t>,</w:t>
      </w:r>
      <w:r w:rsidRPr="00791839">
        <w:t xml:space="preserve"> och Schuman gick med i motståndsrörelsen 1942.</w:t>
      </w:r>
    </w:p>
    <w:p w:rsidR="00856263" w:rsidRPr="00791839" w:rsidRDefault="00172B1C" w:rsidP="00856263">
      <w:pPr>
        <w:pStyle w:val="Normaltindrag"/>
      </w:pPr>
      <w:r w:rsidRPr="00791839">
        <w:t xml:space="preserve">Konrad Adenauer, Alcide de Gasperi och Robert Schuman </w:t>
      </w:r>
      <w:r w:rsidR="00856263" w:rsidRPr="00791839">
        <w:t>insåg att Eur</w:t>
      </w:r>
      <w:r w:rsidR="00856263" w:rsidRPr="00791839">
        <w:t>o</w:t>
      </w:r>
      <w:r w:rsidR="00856263" w:rsidRPr="00791839">
        <w:t>pas framtid måste bygga på fredlig konfliktlösning, demokratiskt styre, mänskliga rättigheter, gemensamma intressen och samarbete. Tillsammans med Jean Monnet, som brukar kallas EU:s arkitekt, lade de grunden för det europeiska samarbetet.</w:t>
      </w:r>
    </w:p>
    <w:p w:rsidR="00322761" w:rsidRPr="00791839" w:rsidRDefault="00856263" w:rsidP="00322761">
      <w:pPr>
        <w:pStyle w:val="Normaltindrag"/>
      </w:pPr>
      <w:r w:rsidRPr="00791839">
        <w:t>Samarbetet började runt kol och stål, två resurser som var nödvändiga för att kunna rusta stora krigshärar – och för att därmed förhindra framtida blo</w:t>
      </w:r>
      <w:r w:rsidRPr="00791839">
        <w:t>d</w:t>
      </w:r>
      <w:r w:rsidRPr="00791839">
        <w:t>bad.</w:t>
      </w:r>
    </w:p>
    <w:p w:rsidR="00856263" w:rsidRPr="00791839" w:rsidRDefault="00856263" w:rsidP="00322761">
      <w:pPr>
        <w:pStyle w:val="Normaltindrag"/>
      </w:pPr>
      <w:r w:rsidRPr="00791839">
        <w:t>1951 undertecknade Frankrike, Tyskland, Italien, Luxemburg, Belgien och Nederländerna fördraget om Europeiska kol- och stålgemenskapen. Därig</w:t>
      </w:r>
      <w:r w:rsidRPr="00791839">
        <w:t>e</w:t>
      </w:r>
      <w:r w:rsidRPr="00791839">
        <w:t>nom var det första steget taget på en lång, ofta mödosam, process av samarb</w:t>
      </w:r>
      <w:r w:rsidRPr="00791839">
        <w:t>e</w:t>
      </w:r>
      <w:r w:rsidRPr="00791839">
        <w:t>te som lett fram till dagens EU.</w:t>
      </w:r>
    </w:p>
    <w:p w:rsidR="00856263" w:rsidRPr="00791839" w:rsidRDefault="00856263" w:rsidP="00856263">
      <w:pPr>
        <w:pStyle w:val="Normaltindrag"/>
      </w:pPr>
      <w:r w:rsidRPr="00791839">
        <w:t>Den bärande tanken är fred, välstånd och demokrati.</w:t>
      </w:r>
    </w:p>
    <w:p w:rsidR="00757AEF" w:rsidRPr="00791839" w:rsidRDefault="007A3893" w:rsidP="00757AEF">
      <w:pPr>
        <w:pStyle w:val="Rubrik1"/>
      </w:pPr>
      <w:bookmarkStart w:id="5" w:name="_Toc130978356"/>
      <w:r w:rsidRPr="00791839">
        <w:t>Klimat</w:t>
      </w:r>
      <w:bookmarkEnd w:id="5"/>
    </w:p>
    <w:p w:rsidR="00757AEF" w:rsidRPr="00791839" w:rsidRDefault="00757AEF" w:rsidP="00757AEF">
      <w:pPr>
        <w:rPr>
          <w:szCs w:val="24"/>
        </w:rPr>
      </w:pPr>
      <w:r w:rsidRPr="00791839">
        <w:t>Kristdemokraterna har</w:t>
      </w:r>
      <w:r w:rsidR="006629DF" w:rsidRPr="00791839">
        <w:t xml:space="preserve"> under det gångna året</w:t>
      </w:r>
      <w:r w:rsidRPr="00791839">
        <w:t xml:space="preserve"> fortsatt att </w:t>
      </w:r>
      <w:r w:rsidR="00D9630A" w:rsidRPr="00791839">
        <w:t xml:space="preserve">kämpa för </w:t>
      </w:r>
      <w:r w:rsidR="006629DF" w:rsidRPr="00791839">
        <w:t>en bättre</w:t>
      </w:r>
      <w:r w:rsidR="00D9630A" w:rsidRPr="00791839">
        <w:t xml:space="preserve"> miljö och </w:t>
      </w:r>
      <w:r w:rsidR="006629DF" w:rsidRPr="00791839">
        <w:t xml:space="preserve">ett </w:t>
      </w:r>
      <w:r w:rsidR="00D9630A" w:rsidRPr="00791839">
        <w:t>bättre klimat</w:t>
      </w:r>
      <w:r w:rsidRPr="00791839">
        <w:t xml:space="preserve">. Den kristdemokratiske </w:t>
      </w:r>
      <w:r w:rsidR="00CC58A7" w:rsidRPr="00791839">
        <w:t xml:space="preserve">Europaparlamentarikern </w:t>
      </w:r>
      <w:r w:rsidRPr="00791839">
        <w:t>Anders Wijkman utsågs under 2005 till rapportör och ansvarig för arbetet med k</w:t>
      </w:r>
      <w:r w:rsidR="006629DF" w:rsidRPr="00791839">
        <w:t xml:space="preserve">limatfrågan i </w:t>
      </w:r>
      <w:r w:rsidR="00CC58A7" w:rsidRPr="00791839">
        <w:t>Europaparlamentet</w:t>
      </w:r>
      <w:r w:rsidRPr="00791839">
        <w:t xml:space="preserve">. Huvuduppgiften var att utarbeta </w:t>
      </w:r>
      <w:r w:rsidR="00CC58A7" w:rsidRPr="00791839">
        <w:t>E</w:t>
      </w:r>
      <w:r w:rsidR="00CC58A7" w:rsidRPr="00791839">
        <w:t>u</w:t>
      </w:r>
      <w:r w:rsidR="00CC58A7" w:rsidRPr="00791839">
        <w:t xml:space="preserve">ropaparlamentets </w:t>
      </w:r>
      <w:r w:rsidRPr="00791839">
        <w:t>förslag till vad som skall komma efter Kyotoprotokollet och vilken inriktning EU skall ha i klimatarbetet under perioden i första hand fram till 2020.</w:t>
      </w:r>
      <w:r w:rsidR="00B26424" w:rsidRPr="00791839">
        <w:t xml:space="preserve"> </w:t>
      </w:r>
      <w:r w:rsidR="006629DF" w:rsidRPr="00791839">
        <w:t xml:space="preserve">Betänkandet (A6-0312/2005) </w:t>
      </w:r>
      <w:r w:rsidR="009F44BF" w:rsidRPr="00791839">
        <w:t>innehåller</w:t>
      </w:r>
      <w:r w:rsidR="007A3893" w:rsidRPr="00791839">
        <w:t xml:space="preserve"> en rad radikala </w:t>
      </w:r>
      <w:r w:rsidR="009F44BF" w:rsidRPr="00791839">
        <w:t>förslag</w:t>
      </w:r>
      <w:r w:rsidR="007A3893" w:rsidRPr="00791839">
        <w:t xml:space="preserve"> och bör kunna tjäna som </w:t>
      </w:r>
      <w:r w:rsidR="009F44BF" w:rsidRPr="00791839">
        <w:t xml:space="preserve">underlag för regeringens fortsatta arbete </w:t>
      </w:r>
      <w:r w:rsidR="007F7D8C" w:rsidRPr="00791839">
        <w:t>på EU-nivå</w:t>
      </w:r>
      <w:r w:rsidR="006629DF" w:rsidRPr="00791839">
        <w:t>.</w:t>
      </w:r>
    </w:p>
    <w:p w:rsidR="0029394B" w:rsidRPr="00791839" w:rsidRDefault="0022274E" w:rsidP="000E01B5">
      <w:pPr>
        <w:pStyle w:val="Normaltindrag"/>
      </w:pPr>
      <w:r w:rsidRPr="00791839">
        <w:t>I betänkandet betonades a</w:t>
      </w:r>
      <w:r w:rsidR="00757AEF" w:rsidRPr="00791839">
        <w:t xml:space="preserve">tt </w:t>
      </w:r>
      <w:r w:rsidRPr="00791839">
        <w:t xml:space="preserve">EU:s första prioritering måste vara att </w:t>
      </w:r>
      <w:r w:rsidR="00757AEF" w:rsidRPr="00791839">
        <w:t>leva upp till kraven enligt Kyotoprotokollet. Men Kyoto är bara ett första blygsamt steg. Vi</w:t>
      </w:r>
      <w:r w:rsidR="00E23CE9" w:rsidRPr="00791839">
        <w:t xml:space="preserve"> måste </w:t>
      </w:r>
      <w:r w:rsidR="007A3893" w:rsidRPr="00791839">
        <w:t xml:space="preserve">gå vidare </w:t>
      </w:r>
      <w:r w:rsidR="00DA30FF" w:rsidRPr="00791839">
        <w:t>för att</w:t>
      </w:r>
      <w:r w:rsidR="007A3893" w:rsidRPr="00791839">
        <w:t xml:space="preserve"> få till stånd</w:t>
      </w:r>
      <w:r w:rsidR="00757AEF" w:rsidRPr="00791839">
        <w:t xml:space="preserve"> omfattande nedskärningar av växthusgasutsläpp</w:t>
      </w:r>
      <w:r w:rsidR="00DA30FF" w:rsidRPr="00791839">
        <w:t>en</w:t>
      </w:r>
      <w:r w:rsidR="00757AEF" w:rsidRPr="00791839">
        <w:t xml:space="preserve"> inom EU för perioden efter 2012.</w:t>
      </w:r>
    </w:p>
    <w:p w:rsidR="00757AEF" w:rsidRPr="00791839" w:rsidRDefault="00976A6E" w:rsidP="000E01B5">
      <w:pPr>
        <w:pStyle w:val="Normaltindrag"/>
      </w:pPr>
      <w:r w:rsidRPr="00791839">
        <w:t>EU-k</w:t>
      </w:r>
      <w:r w:rsidR="00757AEF" w:rsidRPr="00791839">
        <w:t>ommissionen har anget</w:t>
      </w:r>
      <w:r w:rsidR="00CC58A7" w:rsidRPr="00791839">
        <w:t>t att en reducering om minst 15 </w:t>
      </w:r>
      <w:r w:rsidR="00757AEF" w:rsidRPr="00791839">
        <w:t>% av de gl</w:t>
      </w:r>
      <w:r w:rsidR="00757AEF" w:rsidRPr="00791839">
        <w:t>o</w:t>
      </w:r>
      <w:r w:rsidR="00757AEF" w:rsidRPr="00791839">
        <w:t>bala utsläppen jämfört med 1990 års nivåer krävs före 2050. Denna amb</w:t>
      </w:r>
      <w:r w:rsidR="00757AEF" w:rsidRPr="00791839">
        <w:t>i</w:t>
      </w:r>
      <w:r w:rsidR="00757AEF" w:rsidRPr="00791839">
        <w:t>tionsnivå verkar dock vara alltför låg. En m</w:t>
      </w:r>
      <w:r w:rsidR="00CC58A7" w:rsidRPr="00791839">
        <w:t>inskning i storleksordningen 25–30 </w:t>
      </w:r>
      <w:r w:rsidR="00757AEF" w:rsidRPr="00791839">
        <w:t>% behövs med största säkerhet om målet är att undvika oacceptabla kl</w:t>
      </w:r>
      <w:r w:rsidR="00757AEF" w:rsidRPr="00791839">
        <w:t>i</w:t>
      </w:r>
      <w:r w:rsidR="00757AEF" w:rsidRPr="00791839">
        <w:t>matförändringar.</w:t>
      </w:r>
      <w:r w:rsidRPr="00791839">
        <w:t xml:space="preserve"> </w:t>
      </w:r>
      <w:r w:rsidR="00757AEF" w:rsidRPr="00791839">
        <w:t xml:space="preserve">EU:s stats- och regeringschefer var i mars 2005 överens om att man </w:t>
      </w:r>
      <w:r w:rsidR="005F57D4" w:rsidRPr="00791839">
        <w:t>”</w:t>
      </w:r>
      <w:r w:rsidR="00757AEF" w:rsidRPr="00791839">
        <w:t>för gruppen industriländer bör öv</w:t>
      </w:r>
      <w:r w:rsidR="00CC58A7" w:rsidRPr="00791839">
        <w:t>erväga minskningsprofiler på 15–</w:t>
      </w:r>
      <w:r w:rsidR="00757AEF" w:rsidRPr="00791839">
        <w:t>30 % jämfört med referensvärdena i Kyotoprotokollet senast 2020 och däre</w:t>
      </w:r>
      <w:r w:rsidR="00757AEF" w:rsidRPr="00791839">
        <w:t>f</w:t>
      </w:r>
      <w:r w:rsidR="00757AEF" w:rsidRPr="00791839">
        <w:t xml:space="preserve">ter arbeta vidare i den anda som uttrycks i slutsatserna från </w:t>
      </w:r>
      <w:r w:rsidR="00CC58A7" w:rsidRPr="00791839">
        <w:t xml:space="preserve">miljöministrarnas </w:t>
      </w:r>
      <w:r w:rsidR="00757AEF" w:rsidRPr="00791839">
        <w:t>möte i samarbete med andra länder</w:t>
      </w:r>
      <w:r w:rsidR="005F57D4" w:rsidRPr="00791839">
        <w:t>”</w:t>
      </w:r>
      <w:r w:rsidR="00757AEF" w:rsidRPr="00791839">
        <w:t>. Med utgångspunkt i detta bör EU öve</w:t>
      </w:r>
      <w:r w:rsidR="00757AEF" w:rsidRPr="00791839">
        <w:t>r</w:t>
      </w:r>
      <w:r w:rsidR="00757AEF" w:rsidRPr="00791839">
        <w:t xml:space="preserve">väga ett minskningsmål </w:t>
      </w:r>
      <w:r w:rsidR="00860809" w:rsidRPr="00791839">
        <w:t>för 2050 i storleksordningen 60–</w:t>
      </w:r>
      <w:r w:rsidR="00757AEF" w:rsidRPr="00791839">
        <w:t>80 %.</w:t>
      </w:r>
    </w:p>
    <w:p w:rsidR="00B84E9A" w:rsidRPr="00791839" w:rsidRDefault="00757AEF" w:rsidP="000E01B5">
      <w:pPr>
        <w:pStyle w:val="Normaltindrag"/>
      </w:pPr>
      <w:r w:rsidRPr="00791839">
        <w:t>Att begränsa</w:t>
      </w:r>
      <w:r w:rsidR="007A3893" w:rsidRPr="00791839">
        <w:t xml:space="preserve"> klimatpåverkan är i hög grad en fråga om energiförsörjning</w:t>
      </w:r>
      <w:r w:rsidRPr="00791839">
        <w:t>. Det finns dock andra viktiga faktorer än klimatet som manar till en omläg</w:t>
      </w:r>
      <w:r w:rsidRPr="00791839">
        <w:t>g</w:t>
      </w:r>
      <w:r w:rsidRPr="00791839">
        <w:t xml:space="preserve">ning av energisystemet. Många analyser pekar oberoende av varandra </w:t>
      </w:r>
      <w:r w:rsidR="0029394B" w:rsidRPr="00791839">
        <w:t xml:space="preserve">på att </w:t>
      </w:r>
      <w:r w:rsidRPr="00791839">
        <w:t>den maximala produktionen</w:t>
      </w:r>
      <w:r w:rsidR="0029394B" w:rsidRPr="00791839">
        <w:t xml:space="preserve"> av olja</w:t>
      </w:r>
      <w:r w:rsidRPr="00791839">
        <w:t xml:space="preserve"> kan vara uppnådd mycket snart.</w:t>
      </w:r>
      <w:r w:rsidR="000C0BEE" w:rsidRPr="00791839">
        <w:t xml:space="preserve"> Samtidigt förväntas världens samlade energiefterfrågan</w:t>
      </w:r>
      <w:r w:rsidRPr="00791839">
        <w:t xml:space="preserve"> fortsätta </w:t>
      </w:r>
      <w:r w:rsidR="00CC58A7" w:rsidRPr="00791839">
        <w:t xml:space="preserve">att </w:t>
      </w:r>
      <w:r w:rsidRPr="00791839">
        <w:t>öka under de ko</w:t>
      </w:r>
      <w:r w:rsidRPr="00791839">
        <w:t>m</w:t>
      </w:r>
      <w:r w:rsidRPr="00791839">
        <w:t>mande åren. Att producera ständigt ökande mäng</w:t>
      </w:r>
      <w:r w:rsidR="00CC58A7" w:rsidRPr="00791839">
        <w:t>der energi är en enorm u</w:t>
      </w:r>
      <w:r w:rsidR="00CC58A7" w:rsidRPr="00791839">
        <w:t>t</w:t>
      </w:r>
      <w:r w:rsidR="00CC58A7" w:rsidRPr="00791839">
        <w:t>maning</w:t>
      </w:r>
      <w:r w:rsidRPr="00791839">
        <w:t xml:space="preserve"> som kräver nya försörjningskällor och ny teknik.</w:t>
      </w:r>
    </w:p>
    <w:p w:rsidR="00757AEF" w:rsidRPr="00791839" w:rsidRDefault="00757AEF" w:rsidP="000E01B5">
      <w:pPr>
        <w:pStyle w:val="Normaltindrag"/>
      </w:pPr>
      <w:r w:rsidRPr="00791839">
        <w:t>Nuvarande energisystem har visat sig otillräckligt även ur and</w:t>
      </w:r>
      <w:r w:rsidR="00CC58A7" w:rsidRPr="00791839">
        <w:t>ra aspekter. Det har gjort lite</w:t>
      </w:r>
      <w:r w:rsidRPr="00791839">
        <w:t xml:space="preserve"> för att minska fattigdomen. Ett uppfyllande av millenniem</w:t>
      </w:r>
      <w:r w:rsidRPr="00791839">
        <w:t>å</w:t>
      </w:r>
      <w:r w:rsidRPr="00791839">
        <w:t>len kommer att kräva tillgång till moderna f</w:t>
      </w:r>
      <w:r w:rsidR="00860809" w:rsidRPr="00791839">
        <w:t>ormer av energi för de mer än 2 </w:t>
      </w:r>
      <w:r w:rsidRPr="00791839">
        <w:t>miljarder människor som för närvarande saknar rena och säkra bränslen och som inte har någon elektricitet. Lokala och regionala miljöproblem är en annan viktig orsak till att man bör byta ut nuvarande energisystem. Sådana problem har allvarliga följder för hälsan och leder till direkta ekonomiska kostnader för samhället</w:t>
      </w:r>
      <w:r w:rsidR="003A1D9F" w:rsidRPr="00791839">
        <w:t>.</w:t>
      </w:r>
    </w:p>
    <w:p w:rsidR="00757AEF" w:rsidRPr="00791839" w:rsidRDefault="00757AEF" w:rsidP="000E01B5">
      <w:pPr>
        <w:pStyle w:val="Normaltindrag"/>
      </w:pPr>
      <w:r w:rsidRPr="00791839">
        <w:t>Den teknik som behövs för ett hållbart energisystem finns redan idag. Den inbegriper ett antal olika alternativ både för att kontrollera efterfrågan på energi och för energiförsörjning. Forskare vid Princeton har identifierat fe</w:t>
      </w:r>
      <w:r w:rsidRPr="00791839">
        <w:t>m</w:t>
      </w:r>
      <w:r w:rsidRPr="00791839">
        <w:t>ton existerande tekniker som på lång sikt var och en skulle kunna förhindra motsvarande 1 miljard ton koldioxidutsläpp om året (nuvarande nivå på u</w:t>
      </w:r>
      <w:r w:rsidRPr="00791839">
        <w:t>t</w:t>
      </w:r>
      <w:r w:rsidRPr="00791839">
        <w:t>släppen är ca 7 miljarder ton koldioxid per år)</w:t>
      </w:r>
      <w:r w:rsidR="002D70A7" w:rsidRPr="00791839">
        <w:t xml:space="preserve"> </w:t>
      </w:r>
      <w:r w:rsidRPr="00791839">
        <w:t>och vederlägger därigenom argumentet att omfattande ny teknik måste tas fram innan utsläppen kan börja begränsas på allvar.</w:t>
      </w:r>
    </w:p>
    <w:p w:rsidR="00B813B2" w:rsidRPr="00791839" w:rsidRDefault="00757AEF" w:rsidP="00B813B2">
      <w:pPr>
        <w:pStyle w:val="Normaltindrag"/>
        <w:rPr>
          <w:b/>
        </w:rPr>
      </w:pPr>
      <w:r w:rsidRPr="00791839">
        <w:t>Det faktum att ett stort antal alternativa tekniker redan existerar innebär inte att de sprids spontant. Det finns många hinder att undanröja, såsom brist på information, perversa subventioner, brist på stimulansåtgärder, förlegade regleringar, otillräcklig teknisk kapacitet, höga kostnader osv.</w:t>
      </w:r>
    </w:p>
    <w:p w:rsidR="00757AEF" w:rsidRPr="00791839" w:rsidRDefault="00757AEF" w:rsidP="00B813B2">
      <w:pPr>
        <w:pStyle w:val="Normaltindrag"/>
      </w:pPr>
      <w:r w:rsidRPr="00791839">
        <w:t>En betydande ök</w:t>
      </w:r>
      <w:r w:rsidR="005F57D4" w:rsidRPr="00791839">
        <w:t>ning av forskningsstödet krävs –</w:t>
      </w:r>
      <w:r w:rsidRPr="00791839">
        <w:t xml:space="preserve"> både för att åstadkomma genombrott på nya teknikområden och för att få ner kostnaderna. Vad som behövs är ett intensivprogram för forskning och innovation när det gäller hållbar energi.</w:t>
      </w:r>
    </w:p>
    <w:p w:rsidR="00757AEF" w:rsidRPr="00791839" w:rsidRDefault="00757AEF" w:rsidP="000E01B5">
      <w:pPr>
        <w:pStyle w:val="Normaltindrag"/>
      </w:pPr>
      <w:r w:rsidRPr="00791839">
        <w:t>Europa måste ändra sätt att producera elektricitet. Stöd till fossila bränslen måste tas bort (det rör sig f.n. om ca 25 miljarder euro per år i subsidier) och i stället ge stöd till förnybara energikällor. Kraftvärmeverken måste byggas ut. Transportsektorn förblir ett svårt område när det gäller att minska utsläppen. En kombination av åtgärder bör övervägas. Krav på ett tak för bränsleåtgån</w:t>
      </w:r>
      <w:r w:rsidRPr="00791839">
        <w:t>g</w:t>
      </w:r>
      <w:r w:rsidRPr="00791839">
        <w:t>e</w:t>
      </w:r>
      <w:r w:rsidR="00A45583" w:rsidRPr="00791839">
        <w:t>n för nya fordon måste införas och u</w:t>
      </w:r>
      <w:r w:rsidRPr="00791839">
        <w:t>tvecklingen av alternativa bränslen måste stödjas. Den utveckling inom produktionen av biobränslen som skett nyligen är lovande, t.ex. genom kombinerad produktion av livsmedel och biobränslen och biodieselproduktion i tropikerna (med användning av tropi</w:t>
      </w:r>
      <w:r w:rsidRPr="00791839">
        <w:t>s</w:t>
      </w:r>
      <w:r w:rsidRPr="00791839">
        <w:t>ka vegetabiliska oljor).</w:t>
      </w:r>
    </w:p>
    <w:p w:rsidR="00310578" w:rsidRPr="00791839" w:rsidRDefault="00D73DB5" w:rsidP="00757AEF">
      <w:pPr>
        <w:pStyle w:val="Rubrik1"/>
      </w:pPr>
      <w:bookmarkStart w:id="6" w:name="_Toc130896993"/>
      <w:bookmarkStart w:id="7" w:name="_Toc130978357"/>
      <w:r w:rsidRPr="00791839">
        <w:t>Unionens utvecklingspolitik</w:t>
      </w:r>
      <w:bookmarkEnd w:id="6"/>
      <w:bookmarkEnd w:id="7"/>
    </w:p>
    <w:p w:rsidR="003C6C53" w:rsidRPr="00791839" w:rsidRDefault="003C6C53" w:rsidP="003C6C53">
      <w:pPr>
        <w:rPr>
          <w:b/>
        </w:rPr>
      </w:pPr>
      <w:r w:rsidRPr="00791839">
        <w:t xml:space="preserve">Kristdemokraterna har under det gångna året fortsatt sitt arbete med att stärka EU:s utvecklingspolitik. 2005 utsågs den kristdemokratiske </w:t>
      </w:r>
      <w:r w:rsidR="005F57D4" w:rsidRPr="00791839">
        <w:t>Europaparlame</w:t>
      </w:r>
      <w:r w:rsidR="005F57D4" w:rsidRPr="00791839">
        <w:t>n</w:t>
      </w:r>
      <w:r w:rsidR="005F57D4" w:rsidRPr="00791839">
        <w:t xml:space="preserve">tarikern </w:t>
      </w:r>
      <w:r w:rsidRPr="00791839">
        <w:t>Anders Wijkman till rapportör för ett betänkande som utgjorde Eur</w:t>
      </w:r>
      <w:r w:rsidRPr="00791839">
        <w:t>o</w:t>
      </w:r>
      <w:r w:rsidRPr="00791839">
        <w:t>paparlamentets bidr</w:t>
      </w:r>
      <w:r w:rsidR="00F72302" w:rsidRPr="00791839">
        <w:t>ag i arbetet med att se över EU:</w:t>
      </w:r>
      <w:r w:rsidRPr="00791839">
        <w:t>s utvecklingspolicy från november 2004 (A6-0319/2005). Översynen resulterad</w:t>
      </w:r>
      <w:r w:rsidR="005F57D4" w:rsidRPr="00791839">
        <w:t>e i ett gemensamt uttalande av rådet, k</w:t>
      </w:r>
      <w:r w:rsidRPr="00791839">
        <w:t>ommissionen och Europaparlamentet om EU:s utvec</w:t>
      </w:r>
      <w:r w:rsidRPr="00791839">
        <w:t>k</w:t>
      </w:r>
      <w:r w:rsidRPr="00791839">
        <w:t>lingspolitik (</w:t>
      </w:r>
      <w:r w:rsidR="005F57D4" w:rsidRPr="00791839">
        <w:t>”</w:t>
      </w:r>
      <w:r w:rsidRPr="00791839">
        <w:t>Europeiskt samförstånd</w:t>
      </w:r>
      <w:r w:rsidR="005F57D4" w:rsidRPr="00791839">
        <w:t>”</w:t>
      </w:r>
      <w:r w:rsidRPr="00791839">
        <w:t>). För första gången har de tre instit</w:t>
      </w:r>
      <w:r w:rsidRPr="00791839">
        <w:t>u</w:t>
      </w:r>
      <w:r w:rsidRPr="00791839">
        <w:t>tionerna enats om gemensamma mål och principer för såväl medlemslände</w:t>
      </w:r>
      <w:r w:rsidRPr="00791839">
        <w:t>r</w:t>
      </w:r>
      <w:r w:rsidRPr="00791839">
        <w:t>nas utvecklingssamarbete som gemenskapsbiståndet.</w:t>
      </w:r>
    </w:p>
    <w:p w:rsidR="003C6C53" w:rsidRPr="00791839" w:rsidRDefault="00E23CE9" w:rsidP="003C6C53">
      <w:pPr>
        <w:pStyle w:val="Normaltindrag"/>
      </w:pPr>
      <w:r w:rsidRPr="00791839">
        <w:t xml:space="preserve">I </w:t>
      </w:r>
      <w:r w:rsidR="005F57D4" w:rsidRPr="00791839">
        <w:t xml:space="preserve">Europaparlamentets </w:t>
      </w:r>
      <w:r w:rsidR="003C6C53" w:rsidRPr="00791839">
        <w:t>bidrag belyser rapportören att de finansiella åtaga</w:t>
      </w:r>
      <w:r w:rsidR="003C6C53" w:rsidRPr="00791839">
        <w:t>n</w:t>
      </w:r>
      <w:r w:rsidR="003C6C53" w:rsidRPr="00791839">
        <w:t>dena från EU:s medlemsstater visserligen har ökat, men att mycket återstår att göra för att öka stödets effektivitet. Ett allvarligt problem är bristen på sa</w:t>
      </w:r>
      <w:r w:rsidR="003C6C53" w:rsidRPr="00791839">
        <w:t>m</w:t>
      </w:r>
      <w:r w:rsidR="003C6C53" w:rsidRPr="00791839">
        <w:t>stämmighet i politiken. Ett närmare samarbete mellan kommissionens olika direktorat, i första hand handel, miljö, fiskeri, yttre förbindelser och utvec</w:t>
      </w:r>
      <w:r w:rsidR="003C6C53" w:rsidRPr="00791839">
        <w:t>k</w:t>
      </w:r>
      <w:r w:rsidR="003C6C53" w:rsidRPr="00791839">
        <w:t>ling, är absolut nödvändigt. Det finns också allvarliga brister när det gäller samordningen mellan de enskilda medlemsstaternas utvecklingssamarbete samt i relation till gemenskapsbiståndet. Ett utvecklingssamarbete som brister i samordning och koordinering ger höga transaktionskostnader, dubbelarbete och allvarliga komplikationer för partnerländerna.</w:t>
      </w:r>
    </w:p>
    <w:p w:rsidR="003C6C53" w:rsidRPr="00791839" w:rsidRDefault="003C6C53" w:rsidP="003C6C53">
      <w:pPr>
        <w:pStyle w:val="Normaltindrag"/>
        <w:rPr>
          <w:color w:val="808080"/>
        </w:rPr>
      </w:pPr>
      <w:r w:rsidRPr="00791839">
        <w:t>EU behöver bättre samordning av sitt utvecklingssamarbete samt ökad samstämmighet mellan olika politikområden.</w:t>
      </w:r>
    </w:p>
    <w:p w:rsidR="00C2399C" w:rsidRPr="00791839" w:rsidRDefault="00C2399C" w:rsidP="00B522BF">
      <w:pPr>
        <w:pStyle w:val="Rubrik1"/>
        <w:tabs>
          <w:tab w:val="left" w:pos="7440"/>
        </w:tabs>
      </w:pPr>
      <w:bookmarkStart w:id="8" w:name="_Toc130896994"/>
      <w:bookmarkStart w:id="9" w:name="_Toc130978358"/>
      <w:r w:rsidRPr="00791839">
        <w:t>Förenklade regler för att söka EU</w:t>
      </w:r>
      <w:r w:rsidR="00147A21" w:rsidRPr="00791839">
        <w:t>-</w:t>
      </w:r>
      <w:r w:rsidRPr="00791839">
        <w:t>bidrag</w:t>
      </w:r>
      <w:bookmarkEnd w:id="8"/>
      <w:bookmarkEnd w:id="9"/>
    </w:p>
    <w:p w:rsidR="00212087" w:rsidRPr="00791839" w:rsidRDefault="00830745" w:rsidP="003E6F76">
      <w:r w:rsidRPr="00791839">
        <w:t xml:space="preserve">Under 2005 har EU </w:t>
      </w:r>
      <w:r w:rsidR="000B4A0E" w:rsidRPr="00791839">
        <w:t xml:space="preserve">arbetat vidare med ett förslag </w:t>
      </w:r>
      <w:r w:rsidR="00D34E2C" w:rsidRPr="00791839">
        <w:t>vars syfte är att</w:t>
      </w:r>
      <w:r w:rsidRPr="00791839">
        <w:t xml:space="preserve"> förenkla reglerna </w:t>
      </w:r>
      <w:r w:rsidR="005F57D4" w:rsidRPr="00791839">
        <w:t>fö</w:t>
      </w:r>
      <w:r w:rsidRPr="00791839">
        <w:t xml:space="preserve">r ansökningar av bidrag. </w:t>
      </w:r>
      <w:r w:rsidR="00D34E2C" w:rsidRPr="00791839">
        <w:t>Det ska bland annat bli lättare för små och medelstora företag att kunna söka det bidrag de är berättigade till</w:t>
      </w:r>
      <w:r w:rsidR="00212087" w:rsidRPr="00791839">
        <w:t>.</w:t>
      </w:r>
    </w:p>
    <w:p w:rsidR="003E6F76" w:rsidRPr="00791839" w:rsidRDefault="00212087" w:rsidP="00F83874">
      <w:pPr>
        <w:pStyle w:val="Normaltindrag"/>
      </w:pPr>
      <w:r w:rsidRPr="00791839">
        <w:t>M</w:t>
      </w:r>
      <w:r w:rsidR="00D34E2C" w:rsidRPr="00791839">
        <w:t xml:space="preserve">ånga upplever det både krångligt och svårt </w:t>
      </w:r>
      <w:r w:rsidR="003E6F76" w:rsidRPr="00791839">
        <w:t>att söka EU</w:t>
      </w:r>
      <w:r w:rsidRPr="00791839">
        <w:t>-bidrag</w:t>
      </w:r>
      <w:r w:rsidR="003E6F76" w:rsidRPr="00791839">
        <w:t>. En orsak kan vara att ansvaret för att handlägga olika typer av EU-stöd</w:t>
      </w:r>
      <w:r w:rsidRPr="00791839">
        <w:t xml:space="preserve"> är</w:t>
      </w:r>
      <w:r w:rsidR="003E6F76" w:rsidRPr="00791839">
        <w:t xml:space="preserve"> fördela</w:t>
      </w:r>
      <w:r w:rsidR="005F57D4" w:rsidRPr="00791839">
        <w:t>t</w:t>
      </w:r>
      <w:r w:rsidR="003E6F76" w:rsidRPr="00791839">
        <w:t xml:space="preserve"> på ett stort antal myndigheter i Sverige. Förvaltningsmyndigheter för de olika programmen inom strukturfonderna (förutom socialfonden) är i allmänhet en länsstyrelse. För Interreg-programmen är ibland Nutek eller ett särskilt bere</w:t>
      </w:r>
      <w:r w:rsidR="003E6F76" w:rsidRPr="00791839">
        <w:t>d</w:t>
      </w:r>
      <w:r w:rsidR="003E6F76" w:rsidRPr="00791839">
        <w:t>ningssekretariat förvaltningsmyndighet. Länsstyrelserna handlägger även stöd till jordbruket (även om Jordbruksverket är huvudansvarig</w:t>
      </w:r>
      <w:r w:rsidR="005F57D4" w:rsidRPr="00791839">
        <w:t>t</w:t>
      </w:r>
      <w:r w:rsidR="003E6F76" w:rsidRPr="00791839">
        <w:t>). Ansvaret för de mer sektorsspecifika stöden är fördelade på olika myndigheter, några exe</w:t>
      </w:r>
      <w:r w:rsidR="003E6F76" w:rsidRPr="00791839">
        <w:t>m</w:t>
      </w:r>
      <w:r w:rsidR="003E6F76" w:rsidRPr="00791839">
        <w:t>pel:</w:t>
      </w:r>
    </w:p>
    <w:p w:rsidR="003E6F76" w:rsidRPr="00791839" w:rsidRDefault="003E6F76" w:rsidP="005F57D4">
      <w:pPr>
        <w:pStyle w:val="PunktlistaBomb"/>
        <w:tabs>
          <w:tab w:val="clear" w:pos="360"/>
        </w:tabs>
      </w:pPr>
      <w:r w:rsidRPr="00791839">
        <w:t>Naturvårdverket (miljöprogrammet Life)</w:t>
      </w:r>
      <w:r w:rsidR="005F57D4" w:rsidRPr="00791839">
        <w:t>.</w:t>
      </w:r>
    </w:p>
    <w:p w:rsidR="003E6F76" w:rsidRPr="00791839" w:rsidRDefault="003E6F76" w:rsidP="005F57D4">
      <w:pPr>
        <w:pStyle w:val="PunktlistaBomb"/>
        <w:tabs>
          <w:tab w:val="clear" w:pos="360"/>
        </w:tabs>
        <w:spacing w:before="0"/>
      </w:pPr>
      <w:r w:rsidRPr="00791839">
        <w:t>ESF-rådet (stöd från Europeiska socialfonden)</w:t>
      </w:r>
      <w:r w:rsidR="005F57D4" w:rsidRPr="00791839">
        <w:t>.</w:t>
      </w:r>
    </w:p>
    <w:p w:rsidR="003E6F76" w:rsidRPr="00791839" w:rsidRDefault="003E6F76" w:rsidP="005F57D4">
      <w:pPr>
        <w:pStyle w:val="PunktlistaBomb"/>
        <w:tabs>
          <w:tab w:val="clear" w:pos="360"/>
        </w:tabs>
        <w:spacing w:before="0"/>
      </w:pPr>
      <w:r w:rsidRPr="00791839">
        <w:t>Kulturrådet och Riksantikvarieämbetet (Kultur 2000)</w:t>
      </w:r>
      <w:r w:rsidR="005F57D4" w:rsidRPr="00791839">
        <w:t>.</w:t>
      </w:r>
    </w:p>
    <w:p w:rsidR="003E6F76" w:rsidRPr="00791839" w:rsidRDefault="003E6F76" w:rsidP="005F57D4">
      <w:pPr>
        <w:pStyle w:val="PunktlistaBomb"/>
        <w:tabs>
          <w:tab w:val="clear" w:pos="360"/>
        </w:tabs>
        <w:spacing w:before="0"/>
      </w:pPr>
      <w:r w:rsidRPr="00791839">
        <w:t>Energimyndigheten (EU:s energiprogram).</w:t>
      </w:r>
    </w:p>
    <w:p w:rsidR="003E6F76" w:rsidRPr="00791839" w:rsidRDefault="003E6F76" w:rsidP="005F57D4">
      <w:pPr>
        <w:pStyle w:val="PunktlistaBomb"/>
        <w:tabs>
          <w:tab w:val="clear" w:pos="360"/>
        </w:tabs>
        <w:spacing w:before="0"/>
      </w:pPr>
      <w:r w:rsidRPr="00791839">
        <w:t>EU/FoU-rådet (Ramprogrammet för forskning och utveckling).</w:t>
      </w:r>
    </w:p>
    <w:p w:rsidR="003E6F76" w:rsidRPr="00791839" w:rsidRDefault="003E6F76" w:rsidP="005F57D4">
      <w:pPr>
        <w:pStyle w:val="PunktlistaBomb"/>
        <w:tabs>
          <w:tab w:val="clear" w:pos="360"/>
        </w:tabs>
        <w:spacing w:before="0"/>
      </w:pPr>
      <w:r w:rsidRPr="00791839">
        <w:t>Folkhälsoinstitutet (Folkhälsoprogrammet).</w:t>
      </w:r>
    </w:p>
    <w:p w:rsidR="003E6F76" w:rsidRPr="00791839" w:rsidRDefault="003E6F76" w:rsidP="005F57D4">
      <w:pPr>
        <w:pStyle w:val="PunktlistaBomb"/>
        <w:tabs>
          <w:tab w:val="clear" w:pos="360"/>
        </w:tabs>
        <w:spacing w:before="0"/>
      </w:pPr>
      <w:r w:rsidRPr="00791839">
        <w:t>Internationella programkontoret (utbildningsprogrammen).</w:t>
      </w:r>
    </w:p>
    <w:p w:rsidR="003E6F76" w:rsidRPr="00791839" w:rsidRDefault="003E6F76" w:rsidP="005F57D4">
      <w:pPr>
        <w:pStyle w:val="PunktlistaBomb"/>
        <w:tabs>
          <w:tab w:val="clear" w:pos="360"/>
        </w:tabs>
        <w:spacing w:before="0"/>
      </w:pPr>
      <w:r w:rsidRPr="00791839">
        <w:t>Ungdomsstyrelsen (programmet Ungdom).</w:t>
      </w:r>
    </w:p>
    <w:p w:rsidR="003E6F76" w:rsidRPr="00791839" w:rsidRDefault="003E6F76" w:rsidP="005F57D4">
      <w:r w:rsidRPr="00791839">
        <w:t>Ytterligare ett antal stöd måste sökas direkt från EU-kommissionen.</w:t>
      </w:r>
    </w:p>
    <w:p w:rsidR="003E6F76" w:rsidRPr="00791839" w:rsidRDefault="003E6F76" w:rsidP="00F83874">
      <w:pPr>
        <w:pStyle w:val="Normaltindrag"/>
      </w:pPr>
      <w:r w:rsidRPr="00791839">
        <w:t xml:space="preserve">Trots att EU-upplysningen gör ett förtjänstfullt arbete genom att bidra med bland annat information, är det inte lätt </w:t>
      </w:r>
      <w:r w:rsidR="00212087" w:rsidRPr="00791839">
        <w:t>för en privatperson, ideell organis</w:t>
      </w:r>
      <w:r w:rsidR="00212087" w:rsidRPr="00791839">
        <w:t>a</w:t>
      </w:r>
      <w:r w:rsidR="00212087" w:rsidRPr="00791839">
        <w:t xml:space="preserve">tion eller för ett mindre företag </w:t>
      </w:r>
      <w:r w:rsidRPr="00791839">
        <w:t xml:space="preserve">att </w:t>
      </w:r>
      <w:r w:rsidR="00212087" w:rsidRPr="00791839">
        <w:t>tränga</w:t>
      </w:r>
      <w:r w:rsidRPr="00791839">
        <w:t xml:space="preserve"> in </w:t>
      </w:r>
      <w:r w:rsidR="005F57D4" w:rsidRPr="00791839">
        <w:t xml:space="preserve">i </w:t>
      </w:r>
      <w:r w:rsidRPr="00791839">
        <w:t xml:space="preserve">alla regler som </w:t>
      </w:r>
      <w:r w:rsidR="00F83874" w:rsidRPr="00791839">
        <w:t>omgärdar</w:t>
      </w:r>
      <w:r w:rsidRPr="00791839">
        <w:t xml:space="preserve"> EU-bidrag. Reglerna och procedurerna kring ansökan om EU-bidrag bör därför förenklas</w:t>
      </w:r>
      <w:r w:rsidR="00B43D25" w:rsidRPr="00791839">
        <w:t>.</w:t>
      </w:r>
    </w:p>
    <w:p w:rsidR="006547E6" w:rsidRPr="00791839" w:rsidRDefault="006547E6" w:rsidP="006547E6">
      <w:pPr>
        <w:pStyle w:val="Rubrik1"/>
      </w:pPr>
      <w:bookmarkStart w:id="10" w:name="_Toc130896995"/>
      <w:bookmarkStart w:id="11" w:name="_Toc130978359"/>
      <w:r w:rsidRPr="00791839">
        <w:t>Lissabonstrategin</w:t>
      </w:r>
      <w:bookmarkEnd w:id="10"/>
      <w:bookmarkEnd w:id="11"/>
    </w:p>
    <w:p w:rsidR="006547E6" w:rsidRPr="00791839" w:rsidRDefault="006547E6" w:rsidP="006547E6">
      <w:r w:rsidRPr="00791839">
        <w:t xml:space="preserve">I </w:t>
      </w:r>
      <w:r w:rsidR="00B36557" w:rsidRPr="00791839">
        <w:t>EU-</w:t>
      </w:r>
      <w:r w:rsidRPr="00791839">
        <w:t xml:space="preserve">kommissionens </w:t>
      </w:r>
      <w:r w:rsidR="0017644C" w:rsidRPr="00791839">
        <w:t>granskning av hur</w:t>
      </w:r>
      <w:r w:rsidR="00EA28CE" w:rsidRPr="00791839">
        <w:t xml:space="preserve"> Sverige lever upp till</w:t>
      </w:r>
      <w:r w:rsidRPr="00791839">
        <w:t xml:space="preserve"> Lissabonstrat</w:t>
      </w:r>
      <w:r w:rsidRPr="00791839">
        <w:t>e</w:t>
      </w:r>
      <w:r w:rsidRPr="00791839">
        <w:t>gin f</w:t>
      </w:r>
      <w:r w:rsidR="00EA28CE" w:rsidRPr="00791839">
        <w:t xml:space="preserve">ramkom en del kritik. Kommissionen påpekar </w:t>
      </w:r>
      <w:r w:rsidR="0017644C" w:rsidRPr="00791839">
        <w:t xml:space="preserve">bland annat </w:t>
      </w:r>
      <w:r w:rsidR="00EA28CE" w:rsidRPr="00791839">
        <w:t>att tillväxtta</w:t>
      </w:r>
      <w:r w:rsidR="00EA28CE" w:rsidRPr="00791839">
        <w:t>k</w:t>
      </w:r>
      <w:r w:rsidR="00EA28CE" w:rsidRPr="00791839">
        <w:t>ten på arbetsmarknaden varit svag de senaste åren och att antalet förvärvsa</w:t>
      </w:r>
      <w:r w:rsidR="00EA28CE" w:rsidRPr="00791839">
        <w:t>r</w:t>
      </w:r>
      <w:r w:rsidR="00EA28CE" w:rsidRPr="00791839">
        <w:t>betande har minskat, medan antalet arbetslösa har ökat till 6,3</w:t>
      </w:r>
      <w:r w:rsidR="00747BAD" w:rsidRPr="00791839">
        <w:t xml:space="preserve"> </w:t>
      </w:r>
      <w:r w:rsidR="00EA28CE" w:rsidRPr="00791839">
        <w:t xml:space="preserve">% (EU-harmoniserade siffror). </w:t>
      </w:r>
      <w:r w:rsidR="006D1AE2" w:rsidRPr="00791839">
        <w:t>EU-k</w:t>
      </w:r>
      <w:r w:rsidR="00EA28CE" w:rsidRPr="00791839">
        <w:t>ommissionen påpekar även att de mål som rege</w:t>
      </w:r>
      <w:r w:rsidR="00EA28CE" w:rsidRPr="00791839">
        <w:t>r</w:t>
      </w:r>
      <w:r w:rsidR="00EA28CE" w:rsidRPr="00791839">
        <w:t>ingen satt upp för hållbar utveckling saknar tydliga tidtabeller</w:t>
      </w:r>
      <w:r w:rsidR="00C14673" w:rsidRPr="00791839">
        <w:t xml:space="preserve"> i </w:t>
      </w:r>
      <w:r w:rsidR="00F72302" w:rsidRPr="00791839">
        <w:t>vissa</w:t>
      </w:r>
      <w:r w:rsidR="00C14673" w:rsidRPr="00791839">
        <w:t xml:space="preserve"> fall</w:t>
      </w:r>
      <w:r w:rsidR="00EA28CE" w:rsidRPr="00791839">
        <w:t xml:space="preserve">. Dessutom är finansieringen </w:t>
      </w:r>
      <w:r w:rsidR="0017644C" w:rsidRPr="00791839">
        <w:t xml:space="preserve">inte </w:t>
      </w:r>
      <w:r w:rsidR="00EA28CE" w:rsidRPr="00791839">
        <w:t>all</w:t>
      </w:r>
      <w:r w:rsidR="00C14673" w:rsidRPr="00791839">
        <w:t xml:space="preserve">tid komplett. </w:t>
      </w:r>
      <w:r w:rsidR="006D1AE2" w:rsidRPr="00791839">
        <w:t>EU-k</w:t>
      </w:r>
      <w:r w:rsidR="00C14673" w:rsidRPr="00791839">
        <w:t xml:space="preserve">ommissionen menar att </w:t>
      </w:r>
      <w:r w:rsidR="0017644C" w:rsidRPr="00791839">
        <w:t>prioriteringarna måste göras tydligare</w:t>
      </w:r>
      <w:r w:rsidR="00555BA1" w:rsidRPr="00791839">
        <w:t xml:space="preserve"> och konkreta</w:t>
      </w:r>
      <w:r w:rsidR="00C14673" w:rsidRPr="00791839">
        <w:t>.</w:t>
      </w:r>
      <w:r w:rsidR="0037191C" w:rsidRPr="00791839">
        <w:t xml:space="preserve"> </w:t>
      </w:r>
      <w:r w:rsidR="006D1AE2" w:rsidRPr="00791839">
        <w:t>K</w:t>
      </w:r>
      <w:r w:rsidR="00C14673" w:rsidRPr="00791839">
        <w:t>onkurrensen inom tjänstesektorn är en nyckelfråga, som bara delvis tas upp i regeringens han</w:t>
      </w:r>
      <w:r w:rsidR="00C14673" w:rsidRPr="00791839">
        <w:t>d</w:t>
      </w:r>
      <w:r w:rsidR="00C14673" w:rsidRPr="00791839">
        <w:t xml:space="preserve">lingsplan. </w:t>
      </w:r>
      <w:r w:rsidR="0037191C" w:rsidRPr="00791839">
        <w:t>Dessutom menar</w:t>
      </w:r>
      <w:r w:rsidR="006D1AE2" w:rsidRPr="00791839">
        <w:t xml:space="preserve"> EU-</w:t>
      </w:r>
      <w:r w:rsidR="0037191C" w:rsidRPr="00791839">
        <w:t xml:space="preserve">kommissionen att </w:t>
      </w:r>
      <w:r w:rsidR="00CA398A" w:rsidRPr="00791839">
        <w:t>den s</w:t>
      </w:r>
      <w:r w:rsidR="0037191C" w:rsidRPr="00791839">
        <w:t>ocialdemokrat</w:t>
      </w:r>
      <w:r w:rsidR="00CA398A" w:rsidRPr="00791839">
        <w:t>iska regeringens</w:t>
      </w:r>
      <w:r w:rsidR="0037191C" w:rsidRPr="00791839">
        <w:t xml:space="preserve"> handlingsplan</w:t>
      </w:r>
      <w:r w:rsidR="00D34E2C" w:rsidRPr="00791839">
        <w:t xml:space="preserve"> </w:t>
      </w:r>
      <w:r w:rsidR="0037191C" w:rsidRPr="00791839">
        <w:t xml:space="preserve">inte lever upp till utmaningen att öka utbudet av arbetskraft. </w:t>
      </w:r>
      <w:r w:rsidR="00CA398A" w:rsidRPr="00791839">
        <w:t>F</w:t>
      </w:r>
      <w:r w:rsidR="0037191C" w:rsidRPr="00791839">
        <w:t xml:space="preserve">rågor som arbetslöshet och </w:t>
      </w:r>
      <w:r w:rsidR="00CA398A" w:rsidRPr="00791839">
        <w:t>s.k.</w:t>
      </w:r>
      <w:r w:rsidR="0037191C" w:rsidRPr="00791839">
        <w:t xml:space="preserve"> inaktivitetsfällor orsakade av skatte- och bidragssystemet</w:t>
      </w:r>
      <w:r w:rsidR="00CA398A" w:rsidRPr="00791839">
        <w:t xml:space="preserve"> behandlas inte tillräckligt</w:t>
      </w:r>
      <w:r w:rsidR="0037191C" w:rsidRPr="00791839">
        <w:t>.</w:t>
      </w:r>
    </w:p>
    <w:p w:rsidR="006D1AE2" w:rsidRPr="00791839" w:rsidRDefault="006D1AE2" w:rsidP="006D1AE2">
      <w:pPr>
        <w:pStyle w:val="Normaltindrag"/>
      </w:pPr>
      <w:r w:rsidRPr="00791839">
        <w:t xml:space="preserve">En annan punkt som </w:t>
      </w:r>
      <w:r w:rsidR="00C17F20" w:rsidRPr="00791839">
        <w:t>varit</w:t>
      </w:r>
      <w:r w:rsidRPr="00791839">
        <w:t xml:space="preserve"> föremål för kritik är resultaten när det gäller att integrera invandrare på arbetsmarknaden. Faktum är att jämförelser som gjorts av OECD visar att Sverige är ett av de länder som har störst skillnad i andelen sysselsatta mellan infödda och invandrare. </w:t>
      </w:r>
      <w:r w:rsidR="00C17F20" w:rsidRPr="00791839">
        <w:t>D</w:t>
      </w:r>
      <w:r w:rsidRPr="00791839">
        <w:t>en stora utslagningen av ungdomar på arbetsmarknaden</w:t>
      </w:r>
      <w:r w:rsidR="00C17F20" w:rsidRPr="00791839">
        <w:t xml:space="preserve"> är ett stort problem</w:t>
      </w:r>
      <w:r w:rsidRPr="00791839">
        <w:t>.</w:t>
      </w:r>
    </w:p>
    <w:p w:rsidR="006547E6" w:rsidRPr="00791839" w:rsidRDefault="00576337" w:rsidP="006547E6">
      <w:pPr>
        <w:pStyle w:val="Normaltindrag"/>
      </w:pPr>
      <w:r w:rsidRPr="00791839">
        <w:t xml:space="preserve">Socialdemokraterna skriver i </w:t>
      </w:r>
      <w:r w:rsidR="006547E6" w:rsidRPr="00791839">
        <w:t>handlingsplanen</w:t>
      </w:r>
      <w:r w:rsidRPr="00791839">
        <w:t xml:space="preserve"> för Sverige</w:t>
      </w:r>
      <w:r w:rsidR="0037191C" w:rsidRPr="00791839">
        <w:t xml:space="preserve"> att v</w:t>
      </w:r>
      <w:r w:rsidR="006547E6" w:rsidRPr="00791839">
        <w:t xml:space="preserve">illkoren för företagande kommer att förbättras, framför allt för små företag, till exempel genom förbättrade regler, lägre skatter, främjande av entreprenörsanda, bättre samverkan mellan universitet och näringsliv samt en förbättrad infrastruktur. </w:t>
      </w:r>
      <w:r w:rsidR="0037191C" w:rsidRPr="00791839">
        <w:t xml:space="preserve">Det finns dock inga konkreta </w:t>
      </w:r>
      <w:r w:rsidR="006547E6" w:rsidRPr="00791839">
        <w:t xml:space="preserve">förslag som motsvarar </w:t>
      </w:r>
      <w:r w:rsidR="002A6705" w:rsidRPr="00791839">
        <w:t>målsättningen</w:t>
      </w:r>
      <w:r w:rsidR="006547E6" w:rsidRPr="00791839">
        <w:t>.</w:t>
      </w:r>
    </w:p>
    <w:p w:rsidR="006547E6" w:rsidRPr="00791839" w:rsidRDefault="002A6705" w:rsidP="006547E6">
      <w:pPr>
        <w:pStyle w:val="Normaltindrag"/>
      </w:pPr>
      <w:r w:rsidRPr="00791839">
        <w:t>Kristdemokraterna konstaterar att r</w:t>
      </w:r>
      <w:r w:rsidR="006547E6" w:rsidRPr="00791839">
        <w:t xml:space="preserve">egelförenklingsarbetet </w:t>
      </w:r>
      <w:r w:rsidRPr="00791839">
        <w:t>aldrig har</w:t>
      </w:r>
      <w:r w:rsidR="006547E6" w:rsidRPr="00791839">
        <w:t xml:space="preserve"> varit en prioriterad fråga för </w:t>
      </w:r>
      <w:r w:rsidR="0037191C" w:rsidRPr="00791839">
        <w:t>Socialdemokraterna</w:t>
      </w:r>
      <w:r w:rsidR="006547E6" w:rsidRPr="00791839">
        <w:t>. Visst har regeringens myndigh</w:t>
      </w:r>
      <w:r w:rsidR="006547E6" w:rsidRPr="00791839">
        <w:t>e</w:t>
      </w:r>
      <w:r w:rsidR="006547E6" w:rsidRPr="00791839">
        <w:t>ter lyckats ta bort en del regler sedan rege</w:t>
      </w:r>
      <w:r w:rsidR="00235F71" w:rsidRPr="00791839">
        <w:t>lförenklingsarbetet kom igång, m</w:t>
      </w:r>
      <w:r w:rsidR="006547E6" w:rsidRPr="00791839">
        <w:t>en fler har kommit till. Netto har det regelkrångel som svenska företag har att förhålla sig till ökat med cirka 1</w:t>
      </w:r>
      <w:r w:rsidR="005F57D4" w:rsidRPr="00791839">
        <w:t> 750 regler</w:t>
      </w:r>
      <w:r w:rsidR="006547E6" w:rsidRPr="00791839">
        <w:t xml:space="preserve"> sedan 1999.</w:t>
      </w:r>
    </w:p>
    <w:p w:rsidR="00A20D17" w:rsidRPr="00791839" w:rsidRDefault="00A20D17" w:rsidP="00A20D17">
      <w:pPr>
        <w:pStyle w:val="Rubrik1"/>
      </w:pPr>
      <w:bookmarkStart w:id="12" w:name="_Toc130896996"/>
      <w:bookmarkStart w:id="13" w:name="_Toc130978360"/>
      <w:r w:rsidRPr="00791839">
        <w:t>Konstitutionella fördraget</w:t>
      </w:r>
      <w:bookmarkEnd w:id="12"/>
      <w:bookmarkEnd w:id="13"/>
    </w:p>
    <w:p w:rsidR="00794945" w:rsidRPr="00791839" w:rsidRDefault="00794945" w:rsidP="00794945">
      <w:r w:rsidRPr="00791839">
        <w:t>Fördraget om upprättande av en konstitution för Europa var tänkt att ta itu med mycket av det som på goda grunder kan kritiseras inom EU. När me</w:t>
      </w:r>
      <w:r w:rsidRPr="00791839">
        <w:t>d</w:t>
      </w:r>
      <w:r w:rsidRPr="00791839">
        <w:t>lemsantalet i ett slag ökat från femton till tjugofem, måste arbetsformerna och beslutsreglerna omförhandlas.</w:t>
      </w:r>
    </w:p>
    <w:p w:rsidR="00794945" w:rsidRPr="00791839" w:rsidRDefault="00794945" w:rsidP="00794945">
      <w:pPr>
        <w:pStyle w:val="Normaltindrag"/>
      </w:pPr>
      <w:r w:rsidRPr="00791839">
        <w:t>EU är en organisation där mellanstatlighet och överstatlighet kombineras. Mellanstatlighet, dvs. när regeringarna i vissa frågor möts och fattar beslut genom enhällighet, innebär att inget land kan bli överkört. Samtidigt innebär det att vissa reformer aldrig kommer till stånd. Det räcker med att ett me</w:t>
      </w:r>
      <w:r w:rsidRPr="00791839">
        <w:t>d</w:t>
      </w:r>
      <w:r w:rsidRPr="00791839">
        <w:t>le</w:t>
      </w:r>
      <w:r w:rsidR="005F57D4" w:rsidRPr="00791839">
        <w:t>msland inte gillar utformningen</w:t>
      </w:r>
      <w:r w:rsidRPr="00791839">
        <w:t xml:space="preserve"> för att beslutet ska skjutas på framtiden. Om det var besvärligt att fatta beslut med femton medlemsländer, blir det naturligtvis inte enklare med tjugofem. En övergång från enhällighet till kv</w:t>
      </w:r>
      <w:r w:rsidRPr="00791839">
        <w:t>a</w:t>
      </w:r>
      <w:r w:rsidRPr="00791839">
        <w:t>lificerad majoritet är både naturligt och nödvändigt i det nya utvidgade EU.</w:t>
      </w:r>
    </w:p>
    <w:p w:rsidR="00794945" w:rsidRPr="00791839" w:rsidRDefault="00794945" w:rsidP="00794945">
      <w:pPr>
        <w:pStyle w:val="Normaltindrag"/>
      </w:pPr>
      <w:r w:rsidRPr="00791839">
        <w:t>De</w:t>
      </w:r>
      <w:r w:rsidR="00A20D17" w:rsidRPr="00791839">
        <w:t>t</w:t>
      </w:r>
      <w:r w:rsidRPr="00791839">
        <w:t xml:space="preserve"> </w:t>
      </w:r>
      <w:r w:rsidR="00A20D17" w:rsidRPr="00791839">
        <w:t xml:space="preserve">konstitutionella fördraget </w:t>
      </w:r>
      <w:r w:rsidRPr="00791839">
        <w:t>handlade i allt väsentligt om att reformera beslutsprocessen och att bekräfta redan gällande regler. Det skulle rensas upp i snårskogen av regelverk och bringa klarhet. Regler som idag finns samlade på en mängd ställen, skulle nu samlas i en överskådlig fördragstext.</w:t>
      </w:r>
    </w:p>
    <w:p w:rsidR="00794945" w:rsidRPr="00791839" w:rsidRDefault="00794945" w:rsidP="00794945">
      <w:pPr>
        <w:pStyle w:val="Normaltindrag"/>
      </w:pPr>
      <w:r w:rsidRPr="00791839">
        <w:t>Frankrikes och Nederländernas nej har i grunden förändrat förutsättninga</w:t>
      </w:r>
      <w:r w:rsidRPr="00791839">
        <w:t>r</w:t>
      </w:r>
      <w:r w:rsidRPr="00791839">
        <w:t>na</w:t>
      </w:r>
      <w:r w:rsidR="005F57D4" w:rsidRPr="00791839">
        <w:t>,</w:t>
      </w:r>
      <w:r w:rsidRPr="00791839">
        <w:t xml:space="preserve"> och det är i dagsläget osäkert vad som kommer att hända med </w:t>
      </w:r>
      <w:r w:rsidR="00A20D17" w:rsidRPr="00791839">
        <w:t>det konst</w:t>
      </w:r>
      <w:r w:rsidR="00A20D17" w:rsidRPr="00791839">
        <w:t>i</w:t>
      </w:r>
      <w:r w:rsidR="00A20D17" w:rsidRPr="00791839">
        <w:t>tutionella fördraget</w:t>
      </w:r>
      <w:r w:rsidRPr="00791839">
        <w:t xml:space="preserve">. </w:t>
      </w:r>
      <w:r w:rsidR="00904DE5" w:rsidRPr="00791839">
        <w:t>Klart är att a</w:t>
      </w:r>
      <w:r w:rsidRPr="00791839">
        <w:t xml:space="preserve">lla medlemsländer måste godkänna </w:t>
      </w:r>
      <w:r w:rsidR="00A20D17" w:rsidRPr="00791839">
        <w:t xml:space="preserve">fördraget </w:t>
      </w:r>
      <w:r w:rsidRPr="00791839">
        <w:t>för att de</w:t>
      </w:r>
      <w:r w:rsidR="00A20D17" w:rsidRPr="00791839">
        <w:t>t</w:t>
      </w:r>
      <w:r w:rsidRPr="00791839">
        <w:t xml:space="preserve"> ska kunna träda i</w:t>
      </w:r>
      <w:r w:rsidR="005F57D4" w:rsidRPr="00791839">
        <w:t xml:space="preserve"> </w:t>
      </w:r>
      <w:r w:rsidRPr="00791839">
        <w:t>kraft.</w:t>
      </w:r>
    </w:p>
    <w:p w:rsidR="001F09C1" w:rsidRPr="00791839" w:rsidRDefault="001F09C1" w:rsidP="00794945">
      <w:pPr>
        <w:pStyle w:val="Normaltindrag"/>
      </w:pPr>
      <w:r w:rsidRPr="00791839">
        <w:t>I juni utlyses en så kallad refle</w:t>
      </w:r>
      <w:r w:rsidR="005F57D4" w:rsidRPr="00791839">
        <w:t>x</w:t>
      </w:r>
      <w:r w:rsidR="00860809" w:rsidRPr="00791839">
        <w:t>io</w:t>
      </w:r>
      <w:r w:rsidRPr="00791839">
        <w:t>nsperiod under vilken en fördjupad di</w:t>
      </w:r>
      <w:r w:rsidRPr="00791839">
        <w:t>s</w:t>
      </w:r>
      <w:r w:rsidRPr="00791839">
        <w:t xml:space="preserve">kussion skulle föras om bland annat </w:t>
      </w:r>
      <w:r w:rsidR="00A20D17" w:rsidRPr="00791839">
        <w:t xml:space="preserve">det konstitutionella fördragets </w:t>
      </w:r>
      <w:r w:rsidRPr="00791839">
        <w:t>framtid. Detta har inte Soci</w:t>
      </w:r>
      <w:r w:rsidR="00A20D17" w:rsidRPr="00791839">
        <w:t>aldemokraterna tagit på allvar</w:t>
      </w:r>
      <w:r w:rsidR="005F57D4" w:rsidRPr="00791839">
        <w:t>,</w:t>
      </w:r>
      <w:r w:rsidR="00A20D17" w:rsidRPr="00791839">
        <w:t xml:space="preserve"> och n</w:t>
      </w:r>
      <w:r w:rsidR="005E5F14" w:rsidRPr="00791839">
        <w:t>ågon bred debatt för</w:t>
      </w:r>
      <w:r w:rsidR="005E5F14" w:rsidRPr="00791839">
        <w:t>e</w:t>
      </w:r>
      <w:r w:rsidR="005E5F14" w:rsidRPr="00791839">
        <w:t>ko</w:t>
      </w:r>
      <w:r w:rsidR="005E5F14" w:rsidRPr="00791839">
        <w:t>m</w:t>
      </w:r>
      <w:r w:rsidR="005E5F14" w:rsidRPr="00791839">
        <w:t>mer inte.</w:t>
      </w:r>
    </w:p>
    <w:p w:rsidR="002774E3" w:rsidRPr="00791839" w:rsidRDefault="005E5F14" w:rsidP="00622465">
      <w:pPr>
        <w:pStyle w:val="Normaltindrag"/>
      </w:pPr>
      <w:r w:rsidRPr="00791839">
        <w:t xml:space="preserve">Enligt Kristdemokraterna </w:t>
      </w:r>
      <w:r w:rsidR="00794945" w:rsidRPr="00791839">
        <w:t>finns olika tänkbara lösningar på de</w:t>
      </w:r>
      <w:r w:rsidR="005F57D4" w:rsidRPr="00791839">
        <w:t>t tillfälliga stilleståndet. En lösning</w:t>
      </w:r>
      <w:r w:rsidR="00794945" w:rsidRPr="00791839">
        <w:t xml:space="preserve"> </w:t>
      </w:r>
      <w:r w:rsidR="00EE54ED" w:rsidRPr="00791839">
        <w:t>vore</w:t>
      </w:r>
      <w:r w:rsidR="00794945" w:rsidRPr="00791839">
        <w:t xml:space="preserve"> att omförhandla hela fördraget, men vad en sådan </w:t>
      </w:r>
      <w:r w:rsidR="00EE54ED" w:rsidRPr="00791839">
        <w:t>omfattande f</w:t>
      </w:r>
      <w:r w:rsidR="00794945" w:rsidRPr="00791839">
        <w:t>örhandling skulle leda till är mycket oklart, med tanke på att skeptikernas argument</w:t>
      </w:r>
      <w:r w:rsidR="00393F8C" w:rsidRPr="00791839">
        <w:t xml:space="preserve"> i Frankrike och Nederländerna</w:t>
      </w:r>
      <w:r w:rsidR="00794945" w:rsidRPr="00791839">
        <w:t xml:space="preserve"> skilde sig åt</w:t>
      </w:r>
      <w:r w:rsidR="00EE54ED" w:rsidRPr="00791839">
        <w:t xml:space="preserve"> på många väsentliga punkter</w:t>
      </w:r>
      <w:r w:rsidR="00235F71" w:rsidRPr="00791839">
        <w:t xml:space="preserve">. </w:t>
      </w:r>
      <w:r w:rsidR="00A20D17" w:rsidRPr="00791839">
        <w:t>Det</w:t>
      </w:r>
      <w:r w:rsidR="00B82212" w:rsidRPr="00791839">
        <w:t xml:space="preserve"> finns fler vägar att gå, </w:t>
      </w:r>
      <w:r w:rsidR="005432C7" w:rsidRPr="00791839">
        <w:t>men</w:t>
      </w:r>
      <w:r w:rsidR="00B82212" w:rsidRPr="00791839">
        <w:t xml:space="preserve"> det</w:t>
      </w:r>
      <w:r w:rsidR="005432C7" w:rsidRPr="00791839">
        <w:t xml:space="preserve"> viktiga är att debatten </w:t>
      </w:r>
      <w:r w:rsidR="00B82212" w:rsidRPr="00791839">
        <w:t xml:space="preserve">om </w:t>
      </w:r>
      <w:r w:rsidR="00A20D17" w:rsidRPr="00791839">
        <w:t xml:space="preserve">det konstitutionella fördraget </w:t>
      </w:r>
      <w:r w:rsidR="00B82212" w:rsidRPr="00791839">
        <w:t>verkligen tar fart.</w:t>
      </w:r>
      <w:r w:rsidR="002774E3" w:rsidRPr="00791839">
        <w:t xml:space="preserve"> </w:t>
      </w:r>
      <w:r w:rsidR="00622465" w:rsidRPr="00791839">
        <w:t>D</w:t>
      </w:r>
      <w:r w:rsidR="002774E3" w:rsidRPr="00791839">
        <w:t>et</w:t>
      </w:r>
      <w:r w:rsidR="00622465" w:rsidRPr="00791839">
        <w:t xml:space="preserve"> är också</w:t>
      </w:r>
      <w:r w:rsidR="002774E3" w:rsidRPr="00791839">
        <w:t xml:space="preserve"> viktigt </w:t>
      </w:r>
      <w:r w:rsidR="00622465" w:rsidRPr="00791839">
        <w:t>att syftet med</w:t>
      </w:r>
      <w:r w:rsidR="002774E3" w:rsidRPr="00791839">
        <w:t xml:space="preserve"> </w:t>
      </w:r>
      <w:r w:rsidR="00622465" w:rsidRPr="00791839">
        <w:t>den utlysta refle</w:t>
      </w:r>
      <w:r w:rsidR="005F57D4" w:rsidRPr="00791839">
        <w:t>x</w:t>
      </w:r>
      <w:r w:rsidR="00860809" w:rsidRPr="00791839">
        <w:t>i</w:t>
      </w:r>
      <w:r w:rsidR="005F57D4" w:rsidRPr="00791839">
        <w:t>o</w:t>
      </w:r>
      <w:r w:rsidR="00622465" w:rsidRPr="00791839">
        <w:t>nsperioden tydliggörs</w:t>
      </w:r>
      <w:r w:rsidR="002774E3" w:rsidRPr="00791839">
        <w:t>, annars är det svår att organisera</w:t>
      </w:r>
      <w:r w:rsidR="006F7027" w:rsidRPr="00791839">
        <w:t xml:space="preserve"> lokala</w:t>
      </w:r>
      <w:r w:rsidR="002774E3" w:rsidRPr="00791839">
        <w:t xml:space="preserve"> studiecirklar och debatter. Här behövs ett </w:t>
      </w:r>
      <w:r w:rsidR="008958F1" w:rsidRPr="00791839">
        <w:t>bättre</w:t>
      </w:r>
      <w:r w:rsidR="002774E3" w:rsidRPr="00791839">
        <w:t xml:space="preserve"> ledarskap från EU:s sida och </w:t>
      </w:r>
      <w:r w:rsidR="00393F8C" w:rsidRPr="00791839">
        <w:t xml:space="preserve">större </w:t>
      </w:r>
      <w:r w:rsidR="002774E3" w:rsidRPr="00791839">
        <w:t>engagemang från regeringens sida.</w:t>
      </w:r>
    </w:p>
    <w:p w:rsidR="004050D9" w:rsidRPr="00791839" w:rsidRDefault="00794945" w:rsidP="00794945">
      <w:pPr>
        <w:pStyle w:val="Normaltindrag"/>
      </w:pPr>
      <w:r w:rsidRPr="00791839">
        <w:t>Det är Kristdemokraternas bestämda uppfattning att nu gällande fördrag måste förändras, förenklas och tydliggöras. I det utvidgade EU är det viktigt att klart och tydligt slå fast vilka kompetensområden, befogenheter, beslut</w:t>
      </w:r>
      <w:r w:rsidRPr="00791839">
        <w:t>s</w:t>
      </w:r>
      <w:r w:rsidRPr="00791839">
        <w:t>procedurer och maktfördelningar som ska råda inom EU.</w:t>
      </w:r>
    </w:p>
    <w:p w:rsidR="00EA4152" w:rsidRPr="00791839" w:rsidRDefault="00794945" w:rsidP="004050D9">
      <w:pPr>
        <w:pStyle w:val="Normaltindrag"/>
      </w:pPr>
      <w:r w:rsidRPr="00791839">
        <w:t>Kristdemokraterna menar att kompetensfördelning ska utgå från subsidiar</w:t>
      </w:r>
      <w:r w:rsidRPr="00791839">
        <w:t>i</w:t>
      </w:r>
      <w:r w:rsidRPr="00791839">
        <w:t>tetsprincipen, dvs. att beslut ska fattas p</w:t>
      </w:r>
      <w:r w:rsidR="004050D9" w:rsidRPr="00791839">
        <w:t>å lägsta möjliga effektiva nivå</w:t>
      </w:r>
      <w:r w:rsidR="005F57D4" w:rsidRPr="00791839">
        <w:t>.</w:t>
      </w:r>
      <w:r w:rsidR="004050D9" w:rsidRPr="00791839">
        <w:t xml:space="preserve"> </w:t>
      </w:r>
      <w:r w:rsidRPr="00791839">
        <w:t>Beslut som kan fattas av familje</w:t>
      </w:r>
      <w:r w:rsidR="005F57D4" w:rsidRPr="00791839">
        <w:t>n, ska inte fattas av kommunen.</w:t>
      </w:r>
      <w:r w:rsidR="00F577ED" w:rsidRPr="00791839">
        <w:t xml:space="preserve"> B</w:t>
      </w:r>
      <w:r w:rsidRPr="00791839">
        <w:t>eslut som kan fattas av kommunen, ska inte fattas av staten</w:t>
      </w:r>
      <w:r w:rsidR="002A6ABE" w:rsidRPr="00791839">
        <w:t xml:space="preserve"> </w:t>
      </w:r>
      <w:r w:rsidRPr="00791839">
        <w:t xml:space="preserve">och så vidare. </w:t>
      </w:r>
      <w:r w:rsidR="00A20D17" w:rsidRPr="00791839">
        <w:t>En aktiv grans</w:t>
      </w:r>
      <w:r w:rsidR="00A20D17" w:rsidRPr="00791839">
        <w:t>k</w:t>
      </w:r>
      <w:r w:rsidR="00A20D17" w:rsidRPr="00791839">
        <w:t xml:space="preserve">ning av EU-förslag från subsidiaritetssynpunkt stärker </w:t>
      </w:r>
      <w:r w:rsidR="00D35FE9" w:rsidRPr="00791839">
        <w:t>de nationella parl</w:t>
      </w:r>
      <w:r w:rsidR="00D35FE9" w:rsidRPr="00791839">
        <w:t>a</w:t>
      </w:r>
      <w:r w:rsidR="00D35FE9" w:rsidRPr="00791839">
        <w:t>mentens inflytande</w:t>
      </w:r>
      <w:r w:rsidR="00A20D17" w:rsidRPr="00791839">
        <w:t>.</w:t>
      </w:r>
    </w:p>
    <w:p w:rsidR="00A20D17" w:rsidRPr="00791839" w:rsidRDefault="00A20D17" w:rsidP="004050D9">
      <w:pPr>
        <w:pStyle w:val="Normaltindrag"/>
      </w:pPr>
      <w:r w:rsidRPr="00791839">
        <w:t>Det är viktigt att riksdagen arbetar med subsidiaritetsfrågorna även om det konstitutionella fördraget inte träder i kraft som planerat. Riksdagen bör sål</w:t>
      </w:r>
      <w:r w:rsidRPr="00791839">
        <w:t>e</w:t>
      </w:r>
      <w:r w:rsidRPr="00791839">
        <w:t>des redan nu besluta om de ändringar av riksdagsordningen som är nödvänd</w:t>
      </w:r>
      <w:r w:rsidRPr="00791839">
        <w:t>i</w:t>
      </w:r>
      <w:r w:rsidRPr="00791839">
        <w:t>ga för att en subsidiaritetskontroll enligt det konstitutionella fördragets tank</w:t>
      </w:r>
      <w:r w:rsidRPr="00791839">
        <w:t>e</w:t>
      </w:r>
      <w:r w:rsidRPr="00791839">
        <w:t>gångar skall kunna förverkligas.</w:t>
      </w:r>
    </w:p>
    <w:p w:rsidR="00C0279D" w:rsidRPr="00791839" w:rsidRDefault="00C0279D" w:rsidP="00C0279D">
      <w:pPr>
        <w:pStyle w:val="Rubrik1"/>
      </w:pPr>
      <w:bookmarkStart w:id="14" w:name="_Toc130896998"/>
      <w:bookmarkStart w:id="15" w:name="_Toc130978361"/>
      <w:r w:rsidRPr="00791839">
        <w:t>Jordbruk</w:t>
      </w:r>
      <w:bookmarkEnd w:id="14"/>
      <w:bookmarkEnd w:id="15"/>
    </w:p>
    <w:p w:rsidR="00312C77" w:rsidRPr="00791839" w:rsidRDefault="00312C77" w:rsidP="005F57D4">
      <w:pPr>
        <w:pStyle w:val="Rubrik2"/>
        <w:spacing w:before="120"/>
      </w:pPr>
      <w:bookmarkStart w:id="16" w:name="_Toc130896999"/>
      <w:bookmarkStart w:id="17" w:name="_Toc130978362"/>
      <w:r w:rsidRPr="00791839">
        <w:t>Reform av marknaden för socker</w:t>
      </w:r>
      <w:bookmarkEnd w:id="16"/>
      <w:bookmarkEnd w:id="17"/>
    </w:p>
    <w:p w:rsidR="00FF2083" w:rsidRPr="00791839" w:rsidRDefault="00FF2083" w:rsidP="00FF2083">
      <w:r w:rsidRPr="00791839">
        <w:t xml:space="preserve">Kristdemokraterna har under det gångna året inte stött regeringens hållning när det gäller det förändrade stödet till sockerodlarna. Kristdemokraterna </w:t>
      </w:r>
      <w:r w:rsidR="000215FC" w:rsidRPr="00791839">
        <w:t xml:space="preserve">menar visserligen att </w:t>
      </w:r>
      <w:r w:rsidRPr="00791839">
        <w:t xml:space="preserve">en reform </w:t>
      </w:r>
      <w:r w:rsidR="000215FC" w:rsidRPr="00791839">
        <w:t>är</w:t>
      </w:r>
      <w:r w:rsidRPr="00791839">
        <w:t xml:space="preserve"> nödvändig, men att EU-kommissionens förslag innebär för stor prissänkning och för snabbt genomförande.</w:t>
      </w:r>
      <w:r w:rsidR="003F7B6F" w:rsidRPr="00791839">
        <w:t xml:space="preserve"> Därtill kan k</w:t>
      </w:r>
      <w:r w:rsidRPr="00791839">
        <w:t>onsekvenserna för AVS</w:t>
      </w:r>
      <w:r w:rsidR="005F57D4" w:rsidRPr="00791839">
        <w:t>-länder</w:t>
      </w:r>
      <w:r w:rsidRPr="00791839">
        <w:t xml:space="preserve"> oc</w:t>
      </w:r>
      <w:r w:rsidR="003F7B6F" w:rsidRPr="00791839">
        <w:t xml:space="preserve">h </w:t>
      </w:r>
      <w:r w:rsidR="005F57D4" w:rsidRPr="00791839">
        <w:t>de minst utvecklade</w:t>
      </w:r>
      <w:r w:rsidR="003F7B6F" w:rsidRPr="00791839">
        <w:t xml:space="preserve"> länderna blir omfattande</w:t>
      </w:r>
      <w:r w:rsidR="005F57D4" w:rsidRPr="00791839">
        <w:t>,</w:t>
      </w:r>
      <w:r w:rsidR="003F7B6F" w:rsidRPr="00791839">
        <w:t xml:space="preserve"> och f</w:t>
      </w:r>
      <w:r w:rsidRPr="00791839">
        <w:t xml:space="preserve">örslaget sätter inte heller stopp för </w:t>
      </w:r>
      <w:r w:rsidR="008C2ADE" w:rsidRPr="00791839">
        <w:t xml:space="preserve">den </w:t>
      </w:r>
      <w:r w:rsidRPr="00791839">
        <w:t>så kallad</w:t>
      </w:r>
      <w:r w:rsidR="008C2ADE" w:rsidRPr="00791839">
        <w:t>e</w:t>
      </w:r>
      <w:r w:rsidRPr="00791839">
        <w:t xml:space="preserve"> triange</w:t>
      </w:r>
      <w:r w:rsidRPr="00791839">
        <w:t>l</w:t>
      </w:r>
      <w:r w:rsidRPr="00791839">
        <w:t xml:space="preserve">handel på ett effektivt sätt. </w:t>
      </w:r>
      <w:r w:rsidR="008C2ADE" w:rsidRPr="00791839">
        <w:t>Kristdemokraterna</w:t>
      </w:r>
      <w:r w:rsidRPr="00791839">
        <w:t xml:space="preserve"> menar att man i Sverige bör genomfö</w:t>
      </w:r>
      <w:r w:rsidR="005F57D4" w:rsidRPr="00791839">
        <w:t>ra grundliga samhällsekonomiska</w:t>
      </w:r>
      <w:r w:rsidRPr="00791839">
        <w:t>, företagsekonomiska och milj</w:t>
      </w:r>
      <w:r w:rsidRPr="00791839">
        <w:t>ö</w:t>
      </w:r>
      <w:r w:rsidRPr="00791839">
        <w:t>mässiga konsekvensanaly</w:t>
      </w:r>
      <w:r w:rsidR="008C2ADE" w:rsidRPr="00791839">
        <w:t>ser innan slutlig ställning tas</w:t>
      </w:r>
      <w:r w:rsidR="005F57D4" w:rsidRPr="00791839">
        <w:t>,</w:t>
      </w:r>
      <w:r w:rsidR="008C2ADE" w:rsidRPr="00791839">
        <w:t xml:space="preserve"> och</w:t>
      </w:r>
      <w:r w:rsidRPr="00791839">
        <w:t xml:space="preserve"> företagsanalyser bör ske på gårdsnivå för olika typgårdar där betodling bara är en del av pr</w:t>
      </w:r>
      <w:r w:rsidRPr="00791839">
        <w:t>o</w:t>
      </w:r>
      <w:r w:rsidRPr="00791839">
        <w:t>duktionen. Bet</w:t>
      </w:r>
      <w:r w:rsidR="00454539" w:rsidRPr="00791839">
        <w:t xml:space="preserve">odling </w:t>
      </w:r>
      <w:r w:rsidRPr="00791839">
        <w:t>ger möjlighet att driva ett jordbruksföretag med övrig produktion som bidrar till det öppna landskapet.</w:t>
      </w:r>
    </w:p>
    <w:p w:rsidR="00312C77" w:rsidRPr="00791839" w:rsidRDefault="00312C77" w:rsidP="00312C77">
      <w:pPr>
        <w:pStyle w:val="Rubrik2"/>
      </w:pPr>
      <w:bookmarkStart w:id="18" w:name="_Toc130897000"/>
      <w:bookmarkStart w:id="19" w:name="_Toc130978363"/>
      <w:r w:rsidRPr="00791839">
        <w:t>GMO</w:t>
      </w:r>
      <w:bookmarkEnd w:id="18"/>
      <w:bookmarkEnd w:id="19"/>
    </w:p>
    <w:p w:rsidR="00AF6152" w:rsidRPr="00791839" w:rsidRDefault="00312C77" w:rsidP="00312C77">
      <w:r w:rsidRPr="00791839">
        <w:t>Kristdemokraterna har under det gångna året konsekvent gått på en mer fö</w:t>
      </w:r>
      <w:r w:rsidRPr="00791839">
        <w:t>r</w:t>
      </w:r>
      <w:r w:rsidRPr="00791839">
        <w:t xml:space="preserve">siktig linje när det gäller </w:t>
      </w:r>
      <w:r w:rsidR="006E2A7E" w:rsidRPr="00791839">
        <w:t xml:space="preserve">att godkänna </w:t>
      </w:r>
      <w:r w:rsidRPr="00791839">
        <w:t>GMO-</w:t>
      </w:r>
      <w:r w:rsidR="006E2A7E" w:rsidRPr="00791839">
        <w:t>grödor</w:t>
      </w:r>
      <w:r w:rsidRPr="00791839">
        <w:t xml:space="preserve"> än </w:t>
      </w:r>
      <w:r w:rsidR="00A55253" w:rsidRPr="00791839">
        <w:t>Socialdemokr</w:t>
      </w:r>
      <w:r w:rsidR="005F57D4" w:rsidRPr="00791839">
        <w:t>a</w:t>
      </w:r>
      <w:r w:rsidR="00A55253" w:rsidRPr="00791839">
        <w:t>terna</w:t>
      </w:r>
      <w:r w:rsidRPr="00791839">
        <w:t>.</w:t>
      </w:r>
    </w:p>
    <w:p w:rsidR="00BF4638" w:rsidRPr="00791839" w:rsidRDefault="00AF6152" w:rsidP="00AF6152">
      <w:pPr>
        <w:pStyle w:val="Normaltindrag"/>
      </w:pPr>
      <w:r w:rsidRPr="00791839">
        <w:t>Herbicidtolerans innebär att gröd</w:t>
      </w:r>
      <w:r w:rsidR="00C931DE" w:rsidRPr="00791839">
        <w:t>or</w:t>
      </w:r>
      <w:r w:rsidR="006E5D8C" w:rsidRPr="00791839">
        <w:t xml:space="preserve"> tål mer bekämpningsmedel. D</w:t>
      </w:r>
      <w:r w:rsidRPr="00791839">
        <w:t xml:space="preserve">en ökade toleransen skapar bindningar mellan odlare och tillverkare genom att utsädet är kopplat till användning av </w:t>
      </w:r>
      <w:r w:rsidR="00770C3F" w:rsidRPr="00791839">
        <w:t>ett specifikt</w:t>
      </w:r>
      <w:r w:rsidRPr="00791839">
        <w:t xml:space="preserve"> bekämpningsmedel. Mycket tyder</w:t>
      </w:r>
      <w:r w:rsidR="00C931DE" w:rsidRPr="00791839">
        <w:t xml:space="preserve"> </w:t>
      </w:r>
      <w:r w:rsidRPr="00791839">
        <w:t>på att toleransen stimulerar till ökad användning av bekämpningsmedlet i</w:t>
      </w:r>
      <w:r w:rsidR="005F57D4" w:rsidRPr="00791839">
        <w:t xml:space="preserve"> </w:t>
      </w:r>
      <w:r w:rsidRPr="00791839">
        <w:t>fråga.</w:t>
      </w:r>
    </w:p>
    <w:p w:rsidR="00BF4638" w:rsidRPr="00791839" w:rsidRDefault="00AF6152" w:rsidP="00AF6152">
      <w:pPr>
        <w:pStyle w:val="Normaltindrag"/>
      </w:pPr>
      <w:r w:rsidRPr="00791839">
        <w:t>Kristdemokraterna menar att det inte finns tillräckligt belagt vilka långsi</w:t>
      </w:r>
      <w:r w:rsidRPr="00791839">
        <w:t>k</w:t>
      </w:r>
      <w:r w:rsidRPr="00791839">
        <w:t>tiga konsekvenser insektsresistensen får för insekternas fortsatta utveckling</w:t>
      </w:r>
      <w:r w:rsidR="00673905" w:rsidRPr="00791839">
        <w:t>.</w:t>
      </w:r>
    </w:p>
    <w:p w:rsidR="00AF6152" w:rsidRPr="00791839" w:rsidRDefault="00C931DE" w:rsidP="00AF6152">
      <w:pPr>
        <w:pStyle w:val="Normaltindrag"/>
      </w:pPr>
      <w:r w:rsidRPr="00791839">
        <w:t>GMO-</w:t>
      </w:r>
      <w:r w:rsidR="00673905" w:rsidRPr="00791839">
        <w:t>grödor</w:t>
      </w:r>
      <w:r w:rsidRPr="00791839">
        <w:t xml:space="preserve"> </w:t>
      </w:r>
      <w:r w:rsidR="00673905" w:rsidRPr="00791839">
        <w:t xml:space="preserve">som godkänns som livsmedel godkänns också som foder. </w:t>
      </w:r>
      <w:r w:rsidR="00AF6152" w:rsidRPr="00791839">
        <w:t xml:space="preserve">Det finns </w:t>
      </w:r>
      <w:r w:rsidRPr="00791839">
        <w:t xml:space="preserve">därför ingen </w:t>
      </w:r>
      <w:r w:rsidR="00AF6152" w:rsidRPr="00791839">
        <w:t>möjlighet för en konsument att av principiella, etiska eller andra skäl välja bort livsmedel där GMO har funnits med i framstäl</w:t>
      </w:r>
      <w:r w:rsidR="00AF6152" w:rsidRPr="00791839">
        <w:t>l</w:t>
      </w:r>
      <w:r w:rsidR="00AF6152" w:rsidRPr="00791839">
        <w:t>ningsprocessen, exempelvis som foder till köttdjur, eftersom det inte finns något märkningssystem i d</w:t>
      </w:r>
      <w:r w:rsidR="002C2B4F" w:rsidRPr="00791839">
        <w:t>enna del.</w:t>
      </w:r>
    </w:p>
    <w:p w:rsidR="00FF2083" w:rsidRPr="00791839" w:rsidRDefault="00AF6152" w:rsidP="00AF6152">
      <w:pPr>
        <w:pStyle w:val="Normaltindrag"/>
      </w:pPr>
      <w:r w:rsidRPr="00791839">
        <w:t xml:space="preserve">Enligt experter i GTN har EFSA (European Food Safety Authority ) inte hunnit bygga upp </w:t>
      </w:r>
      <w:r w:rsidR="00C931DE" w:rsidRPr="00791839">
        <w:t xml:space="preserve">tillräcklig </w:t>
      </w:r>
      <w:r w:rsidRPr="00791839">
        <w:t>kompetens när det gäller riskbedömning och riskanalyser. Behovet av forskning om de långsiktiga konsekvenserna inom flera områden bör lyftas fram. Trots att kunskaperna är bristfälliga, släpper EFSA igenom det mesta. Kristdemokraterna menar att försiktighetsprincipen inte tillämpas fullt ut. Konsekvenserna av användningen av antibiotikaresi</w:t>
      </w:r>
      <w:r w:rsidR="00860809" w:rsidRPr="00791839">
        <w:softHyphen/>
      </w:r>
      <w:r w:rsidRPr="00791839">
        <w:t>s</w:t>
      </w:r>
      <w:r w:rsidRPr="00791839">
        <w:t>tenta markörgener måste studeras mer ingående. Det finns även ett behov av ökad transparens. Idag är hemlighetsmakeriet när det gäller testresultat från företagens sida ett hinder.</w:t>
      </w:r>
    </w:p>
    <w:p w:rsidR="00CD59D0" w:rsidRPr="00791839" w:rsidRDefault="005D1F5B" w:rsidP="00CD59D0">
      <w:pPr>
        <w:pStyle w:val="Rubrik1"/>
      </w:pPr>
      <w:bookmarkStart w:id="20" w:name="_Toc130897001"/>
      <w:bookmarkStart w:id="21" w:name="_Toc130978364"/>
      <w:r w:rsidRPr="00791839">
        <w:t>F</w:t>
      </w:r>
      <w:r w:rsidR="00CD59D0" w:rsidRPr="00791839">
        <w:t>ortsatt restriktiv alkoholpolitik</w:t>
      </w:r>
      <w:bookmarkEnd w:id="20"/>
      <w:bookmarkEnd w:id="21"/>
    </w:p>
    <w:p w:rsidR="00CD59D0" w:rsidRPr="00791839" w:rsidRDefault="00CD59D0" w:rsidP="005F75B1">
      <w:r w:rsidRPr="00791839">
        <w:t>Sedan inträdet i den europeiska unionen har det blivit allt svårare att förhindra alkoholskador genom en restriktiv alkoholpolitik. Alkoholkonsumtionen har ökat dramatiskt under den senaste tioårsperioden.</w:t>
      </w:r>
      <w:r w:rsidR="005F75B1" w:rsidRPr="00791839">
        <w:t xml:space="preserve"> </w:t>
      </w:r>
      <w:r w:rsidRPr="00791839">
        <w:t>Kristdemokraterna vill värna en kraftfull alkoholpolitik byggd på solidaritet och omtanke om fol</w:t>
      </w:r>
      <w:r w:rsidRPr="00791839">
        <w:t>k</w:t>
      </w:r>
      <w:r w:rsidRPr="00791839">
        <w:t>hälsan. Utgångspunkten är att det stora flertal som kan hantera alkoholen måste finna sig i vissa restriktioner för att hålla tillbaka alkoholskadorna</w:t>
      </w:r>
      <w:r w:rsidR="005F57D4" w:rsidRPr="00791839">
        <w:t xml:space="preserve"> för andra</w:t>
      </w:r>
      <w:r w:rsidRPr="00791839">
        <w:t>.</w:t>
      </w:r>
    </w:p>
    <w:p w:rsidR="00CD59D0" w:rsidRPr="00791839" w:rsidRDefault="005F75B1" w:rsidP="00CD59D0">
      <w:pPr>
        <w:pStyle w:val="Normaltindrag"/>
      </w:pPr>
      <w:r w:rsidRPr="00791839">
        <w:t>Kristdemokraterna anser därför att Sverige ensidigt bör införa egna regler för införsel av alkohol.</w:t>
      </w:r>
      <w:r w:rsidRPr="00791839">
        <w:rPr>
          <w:b/>
        </w:rPr>
        <w:t xml:space="preserve"> </w:t>
      </w:r>
      <w:r w:rsidR="00CD59D0" w:rsidRPr="00791839">
        <w:t xml:space="preserve">En rimlig nivå på införselkvoterna bör vara att återgå till de nivåer som avtalades i samband med medlemskapsförhandlingarna. Det innebär att mängden alkoholdrycker som får föras in i landet utan att svensk punktskatt betalas är </w:t>
      </w:r>
      <w:smartTag w:uri="urn:schemas-microsoft-com:office:smarttags" w:element="metricconverter">
        <w:smartTagPr>
          <w:attr w:name="ProductID" w:val="1 liter"/>
        </w:smartTagPr>
        <w:r w:rsidR="00CD59D0" w:rsidRPr="00791839">
          <w:t>1 liter</w:t>
        </w:r>
      </w:smartTag>
      <w:r w:rsidR="00CD59D0" w:rsidRPr="00791839">
        <w:t xml:space="preserve"> starksprit eller </w:t>
      </w:r>
      <w:smartTag w:uri="urn:schemas-microsoft-com:office:smarttags" w:element="metricconverter">
        <w:smartTagPr>
          <w:attr w:name="ProductID" w:val="3 liter"/>
        </w:smartTagPr>
        <w:r w:rsidR="00CD59D0" w:rsidRPr="00791839">
          <w:t>3 liter</w:t>
        </w:r>
      </w:smartTag>
      <w:r w:rsidR="00CD59D0" w:rsidRPr="00791839">
        <w:t xml:space="preserve"> starkvin, </w:t>
      </w:r>
      <w:smartTag w:uri="urn:schemas-microsoft-com:office:smarttags" w:element="metricconverter">
        <w:smartTagPr>
          <w:attr w:name="ProductID" w:val="5 liter"/>
        </w:smartTagPr>
        <w:r w:rsidR="00CD59D0" w:rsidRPr="00791839">
          <w:t>5 liter</w:t>
        </w:r>
      </w:smartTag>
      <w:r w:rsidR="005F57D4" w:rsidRPr="00791839">
        <w:t xml:space="preserve"> vin och </w:t>
      </w:r>
      <w:smartTag w:uri="urn:schemas-microsoft-com:office:smarttags" w:element="metricconverter">
        <w:smartTagPr>
          <w:attr w:name="ProductID" w:val="15ﾠliter"/>
        </w:smartTagPr>
        <w:r w:rsidR="005F57D4" w:rsidRPr="00791839">
          <w:t>15 </w:t>
        </w:r>
        <w:r w:rsidR="00CD59D0" w:rsidRPr="00791839">
          <w:t>liter</w:t>
        </w:r>
      </w:smartTag>
      <w:r w:rsidR="00CD59D0" w:rsidRPr="00791839">
        <w:t xml:space="preserve"> öl.</w:t>
      </w:r>
    </w:p>
    <w:p w:rsidR="00CD59D0" w:rsidRPr="00791839" w:rsidRDefault="00CD59D0" w:rsidP="00CD59D0">
      <w:pPr>
        <w:pStyle w:val="Normaltindrag"/>
      </w:pPr>
      <w:r w:rsidRPr="00791839">
        <w:t xml:space="preserve">Folkhälsoskäl är ett legitimt skäl för att frångå principen om en öppen marknad inom EU. Enligt artikel 30 i EU:s grundfördrag kan en medlemsstat införa </w:t>
      </w:r>
      <w:r w:rsidR="005F57D4" w:rsidRPr="00791839">
        <w:t>”</w:t>
      </w:r>
      <w:r w:rsidRPr="00791839">
        <w:t>restriktioner för import, export eller transitering som grundas på hä</w:t>
      </w:r>
      <w:r w:rsidRPr="00791839">
        <w:t>n</w:t>
      </w:r>
      <w:r w:rsidRPr="00791839">
        <w:t>syn till allmän moral, allmän ordning eller allmän säkerhet eller intresset att skydda människors eller djurs hälsa och liv</w:t>
      </w:r>
      <w:r w:rsidR="005F57D4" w:rsidRPr="00791839">
        <w:t>”</w:t>
      </w:r>
      <w:r w:rsidRPr="00791839">
        <w:t xml:space="preserve">. EG-domstolen har även slagit fast att </w:t>
      </w:r>
      <w:r w:rsidR="005F57D4" w:rsidRPr="00791839">
        <w:t>”</w:t>
      </w:r>
      <w:r w:rsidRPr="00791839">
        <w:t>syftet att skydda människors hälsa från alkoholens skadeverkningar otvivelaktigt är ett av de syften som kan gör</w:t>
      </w:r>
      <w:r w:rsidR="005F57D4" w:rsidRPr="00791839">
        <w:t>a ett undantag från artikel 30 (nuvarande artikel 28)</w:t>
      </w:r>
      <w:r w:rsidRPr="00791839">
        <w:t xml:space="preserve"> befogat</w:t>
      </w:r>
      <w:r w:rsidR="005F57D4" w:rsidRPr="00791839">
        <w:t>”</w:t>
      </w:r>
      <w:r w:rsidRPr="00791839">
        <w:t>. Dessutom slår artikel 152 i EU:s grun</w:t>
      </w:r>
      <w:r w:rsidRPr="00791839">
        <w:t>d</w:t>
      </w:r>
      <w:r w:rsidRPr="00791839">
        <w:t xml:space="preserve">fördrag fast att </w:t>
      </w:r>
      <w:r w:rsidR="005F57D4" w:rsidRPr="00791839">
        <w:t>”</w:t>
      </w:r>
      <w:r w:rsidRPr="00791839">
        <w:t>en hög hälsoskyddsnivå för människor skall säkerställas vid utformning och genomförande av all gemenskapspolitik och alla geme</w:t>
      </w:r>
      <w:r w:rsidRPr="00791839">
        <w:t>n</w:t>
      </w:r>
      <w:r w:rsidRPr="00791839">
        <w:t>skapsåtgärder</w:t>
      </w:r>
      <w:r w:rsidR="005F57D4" w:rsidRPr="00791839">
        <w:t>”</w:t>
      </w:r>
      <w:r w:rsidRPr="00791839">
        <w:t>.</w:t>
      </w:r>
    </w:p>
    <w:p w:rsidR="00EF7FDC" w:rsidRPr="00791839" w:rsidRDefault="00CD59D0" w:rsidP="009249D2">
      <w:pPr>
        <w:pStyle w:val="Normaltindrag"/>
      </w:pPr>
      <w:r w:rsidRPr="00791839">
        <w:t>Sannolikheten är stor att ett ensidigt införande av införselkvoter innebär att Sverige dras inför EG-domstolen. Därmed ges en möjlighet att argumentera för ett folkhälsoperspektiv på försäljningen av alkohol. Det kommer också att ge den svenska regeringen tid att förhandla fram en permanent lösning på införselproblematiken med övriga EU-länder.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57D4" w:rsidRPr="00791839">
        <w:tblPrEx>
          <w:tblCellMar>
            <w:top w:w="0" w:type="dxa"/>
            <w:bottom w:w="0" w:type="dxa"/>
          </w:tblCellMar>
        </w:tblPrEx>
        <w:trPr>
          <w:cantSplit/>
        </w:trPr>
        <w:tc>
          <w:tcPr>
            <w:tcW w:w="3046" w:type="dxa"/>
          </w:tcPr>
          <w:p w:rsidR="005F57D4" w:rsidRPr="00791839" w:rsidRDefault="005F57D4" w:rsidP="005F57D4">
            <w:pPr>
              <w:pStyle w:val="UnderskriftDatum"/>
              <w:spacing w:before="240"/>
            </w:pPr>
            <w:r w:rsidRPr="00791839">
              <w:t>Stockholm den 24 mars 2006</w:t>
            </w:r>
          </w:p>
        </w:tc>
        <w:tc>
          <w:tcPr>
            <w:tcW w:w="3047" w:type="dxa"/>
          </w:tcPr>
          <w:p w:rsidR="005F57D4" w:rsidRPr="00791839" w:rsidRDefault="005F57D4" w:rsidP="005F57D4">
            <w:pPr>
              <w:pStyle w:val="Underskrifter"/>
              <w:spacing w:before="240"/>
            </w:pPr>
          </w:p>
        </w:tc>
      </w:tr>
      <w:tr w:rsidR="005F57D4" w:rsidRPr="00791839">
        <w:tblPrEx>
          <w:tblCellMar>
            <w:top w:w="0" w:type="dxa"/>
            <w:bottom w:w="0" w:type="dxa"/>
          </w:tblCellMar>
        </w:tblPrEx>
        <w:trPr>
          <w:cantSplit/>
        </w:trPr>
        <w:tc>
          <w:tcPr>
            <w:tcW w:w="3046" w:type="dxa"/>
          </w:tcPr>
          <w:p w:rsidR="005F57D4" w:rsidRPr="00791839" w:rsidRDefault="005F57D4" w:rsidP="005F57D4">
            <w:pPr>
              <w:pStyle w:val="Underskrifter"/>
            </w:pPr>
            <w:r w:rsidRPr="00791839">
              <w:t>Holger Gustafsson (kd)</w:t>
            </w:r>
          </w:p>
        </w:tc>
        <w:tc>
          <w:tcPr>
            <w:tcW w:w="3047" w:type="dxa"/>
          </w:tcPr>
          <w:p w:rsidR="005F57D4" w:rsidRPr="00791839" w:rsidRDefault="005F57D4" w:rsidP="005F57D4">
            <w:pPr>
              <w:pStyle w:val="Underskrifter"/>
            </w:pPr>
          </w:p>
        </w:tc>
      </w:tr>
      <w:tr w:rsidR="005F57D4" w:rsidRPr="00791839">
        <w:tblPrEx>
          <w:tblCellMar>
            <w:top w:w="0" w:type="dxa"/>
            <w:bottom w:w="0" w:type="dxa"/>
          </w:tblCellMar>
        </w:tblPrEx>
        <w:trPr>
          <w:cantSplit/>
        </w:trPr>
        <w:tc>
          <w:tcPr>
            <w:tcW w:w="3046" w:type="dxa"/>
          </w:tcPr>
          <w:p w:rsidR="005F57D4" w:rsidRPr="00791839" w:rsidRDefault="005F57D4" w:rsidP="005F57D4">
            <w:pPr>
              <w:pStyle w:val="Underskrifter"/>
            </w:pPr>
            <w:r w:rsidRPr="00791839">
              <w:t>Annelie Enochson (kd)</w:t>
            </w:r>
          </w:p>
        </w:tc>
        <w:tc>
          <w:tcPr>
            <w:tcW w:w="3047" w:type="dxa"/>
          </w:tcPr>
          <w:p w:rsidR="005F57D4" w:rsidRPr="00791839" w:rsidRDefault="005F57D4" w:rsidP="005F57D4">
            <w:pPr>
              <w:pStyle w:val="Underskrifter"/>
            </w:pPr>
            <w:r w:rsidRPr="00791839">
              <w:t>Else-Marie Lindgren (kd)</w:t>
            </w:r>
          </w:p>
        </w:tc>
      </w:tr>
      <w:tr w:rsidR="005F57D4" w:rsidRPr="00791839">
        <w:tblPrEx>
          <w:tblCellMar>
            <w:top w:w="0" w:type="dxa"/>
            <w:bottom w:w="0" w:type="dxa"/>
          </w:tblCellMar>
        </w:tblPrEx>
        <w:trPr>
          <w:cantSplit/>
        </w:trPr>
        <w:tc>
          <w:tcPr>
            <w:tcW w:w="3046" w:type="dxa"/>
          </w:tcPr>
          <w:p w:rsidR="005F57D4" w:rsidRPr="00791839" w:rsidRDefault="005F57D4" w:rsidP="005F57D4">
            <w:pPr>
              <w:pStyle w:val="Underskrifter"/>
            </w:pPr>
            <w:r w:rsidRPr="00791839">
              <w:t>Mats Odell (kd)</w:t>
            </w:r>
          </w:p>
        </w:tc>
        <w:tc>
          <w:tcPr>
            <w:tcW w:w="3047" w:type="dxa"/>
          </w:tcPr>
          <w:p w:rsidR="005F57D4" w:rsidRPr="00791839" w:rsidRDefault="005F57D4" w:rsidP="005F57D4">
            <w:pPr>
              <w:pStyle w:val="Underskrifter"/>
            </w:pPr>
            <w:r w:rsidRPr="00791839">
              <w:t>Rosita Runegrund (kd)</w:t>
            </w:r>
          </w:p>
        </w:tc>
      </w:tr>
      <w:tr w:rsidR="005F57D4" w:rsidRPr="00791839">
        <w:tblPrEx>
          <w:tblCellMar>
            <w:top w:w="0" w:type="dxa"/>
            <w:bottom w:w="0" w:type="dxa"/>
          </w:tblCellMar>
        </w:tblPrEx>
        <w:trPr>
          <w:cantSplit/>
        </w:trPr>
        <w:tc>
          <w:tcPr>
            <w:tcW w:w="3046" w:type="dxa"/>
          </w:tcPr>
          <w:p w:rsidR="005F57D4" w:rsidRPr="00791839" w:rsidRDefault="005F57D4" w:rsidP="005F57D4">
            <w:pPr>
              <w:pStyle w:val="Underskrifter"/>
            </w:pPr>
            <w:r w:rsidRPr="00791839">
              <w:t>Tuve Skånberg (kd)</w:t>
            </w:r>
          </w:p>
        </w:tc>
        <w:tc>
          <w:tcPr>
            <w:tcW w:w="3047" w:type="dxa"/>
          </w:tcPr>
          <w:p w:rsidR="005F57D4" w:rsidRPr="00791839" w:rsidRDefault="005F57D4" w:rsidP="005F57D4">
            <w:pPr>
              <w:pStyle w:val="Underskrifter"/>
            </w:pPr>
            <w:r w:rsidRPr="00791839">
              <w:t>Alf Svensson (kd)</w:t>
            </w:r>
          </w:p>
        </w:tc>
      </w:tr>
      <w:tr w:rsidR="005F57D4" w:rsidRPr="00791839">
        <w:tblPrEx>
          <w:tblCellMar>
            <w:top w:w="0" w:type="dxa"/>
            <w:bottom w:w="0" w:type="dxa"/>
          </w:tblCellMar>
        </w:tblPrEx>
        <w:trPr>
          <w:cantSplit/>
        </w:trPr>
        <w:tc>
          <w:tcPr>
            <w:tcW w:w="3046" w:type="dxa"/>
          </w:tcPr>
          <w:p w:rsidR="005F57D4" w:rsidRPr="00791839" w:rsidRDefault="005F57D4" w:rsidP="005F57D4">
            <w:pPr>
              <w:pStyle w:val="Underskrifter"/>
            </w:pPr>
            <w:r w:rsidRPr="00791839">
              <w:t>Ingvar Svensson (kd)</w:t>
            </w:r>
          </w:p>
        </w:tc>
        <w:tc>
          <w:tcPr>
            <w:tcW w:w="3047" w:type="dxa"/>
          </w:tcPr>
          <w:p w:rsidR="005F57D4" w:rsidRPr="00791839" w:rsidRDefault="005F57D4" w:rsidP="005F57D4">
            <w:pPr>
              <w:pStyle w:val="Underskrifter"/>
            </w:pPr>
            <w:r w:rsidRPr="00791839">
              <w:t>Erling Wälivaara (kd)</w:t>
            </w:r>
          </w:p>
        </w:tc>
      </w:tr>
    </w:tbl>
    <w:p w:rsidR="00B8732D" w:rsidRPr="00791839" w:rsidRDefault="00B8732D" w:rsidP="005F57D4">
      <w:pPr>
        <w:pStyle w:val="Normaltindrag"/>
      </w:pPr>
    </w:p>
    <w:sectPr w:rsidR="00B8732D" w:rsidRPr="00791839" w:rsidSect="005F5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ED3" w:rsidRPr="00791839" w:rsidRDefault="00172ED3">
      <w:r w:rsidRPr="00791839">
        <w:separator/>
      </w:r>
    </w:p>
  </w:endnote>
  <w:endnote w:type="continuationSeparator" w:id="0">
    <w:p w:rsidR="00172ED3" w:rsidRPr="00791839" w:rsidRDefault="00172ED3">
      <w:r w:rsidRPr="0079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A7" w:rsidRPr="00791839" w:rsidRDefault="00791839" w:rsidP="005F57D4">
    <w:pPr>
      <w:pStyle w:val="Sidfot"/>
    </w:pPr>
    <w:r w:rsidRPr="00791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25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7D4" w:rsidRDefault="005F57D4">
                          <w:pPr>
                            <w:pStyle w:val="NormalS5sidnrV"/>
                          </w:pPr>
                          <w:r>
                            <w:fldChar w:fldCharType="begin"/>
                          </w:r>
                          <w:r>
                            <w:instrText xml:space="preserve"> PAGE *\charformat</w:instrText>
                          </w:r>
                          <w:r>
                            <w:fldChar w:fldCharType="separate"/>
                          </w:r>
                          <w:r w:rsidR="008608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7D4" w:rsidRDefault="005F57D4">
                    <w:pPr>
                      <w:pStyle w:val="NormalS5sidnrV"/>
                    </w:pPr>
                    <w:r>
                      <w:fldChar w:fldCharType="begin"/>
                    </w:r>
                    <w:r>
                      <w:instrText xml:space="preserve"> PAGE *\charformat</w:instrText>
                    </w:r>
                    <w:r>
                      <w:fldChar w:fldCharType="separate"/>
                    </w:r>
                    <w:r w:rsidR="008608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A7" w:rsidRPr="00791839" w:rsidRDefault="00791839" w:rsidP="005F57D4">
    <w:pPr>
      <w:pStyle w:val="Sidfot"/>
    </w:pPr>
    <w:r w:rsidRPr="00791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56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7D4" w:rsidRDefault="005F57D4">
                          <w:pPr>
                            <w:pStyle w:val="NormalS5sidnrH"/>
                            <w:ind w:right="0"/>
                          </w:pPr>
                          <w:r>
                            <w:fldChar w:fldCharType="begin"/>
                          </w:r>
                          <w:r>
                            <w:instrText xml:space="preserve"> PAGE *\charformat</w:instrText>
                          </w:r>
                          <w:r>
                            <w:fldChar w:fldCharType="separate"/>
                          </w:r>
                          <w:r w:rsidR="008608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7D4" w:rsidRDefault="005F57D4">
                    <w:pPr>
                      <w:pStyle w:val="NormalS5sidnrH"/>
                      <w:ind w:right="0"/>
                    </w:pPr>
                    <w:r>
                      <w:fldChar w:fldCharType="begin"/>
                    </w:r>
                    <w:r>
                      <w:instrText xml:space="preserve"> PAGE *\charformat</w:instrText>
                    </w:r>
                    <w:r>
                      <w:fldChar w:fldCharType="separate"/>
                    </w:r>
                    <w:r w:rsidR="008608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A7" w:rsidRPr="00791839" w:rsidRDefault="00791839" w:rsidP="005F57D4">
    <w:pPr>
      <w:pStyle w:val="Sidfot"/>
    </w:pPr>
    <w:r w:rsidRPr="00791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773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7D4" w:rsidRDefault="005F57D4">
                          <w:pPr>
                            <w:pStyle w:val="NormalS5sidnrH"/>
                            <w:ind w:right="0"/>
                          </w:pPr>
                          <w:r>
                            <w:fldChar w:fldCharType="begin"/>
                          </w:r>
                          <w:r>
                            <w:instrText xml:space="preserve"> PAGE *\charformat</w:instrText>
                          </w:r>
                          <w:r>
                            <w:fldChar w:fldCharType="separate"/>
                          </w:r>
                          <w:r w:rsidR="008608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7D4" w:rsidRDefault="005F57D4">
                    <w:pPr>
                      <w:pStyle w:val="NormalS5sidnrH"/>
                      <w:ind w:right="0"/>
                    </w:pPr>
                    <w:r>
                      <w:fldChar w:fldCharType="begin"/>
                    </w:r>
                    <w:r>
                      <w:instrText xml:space="preserve"> PAGE *\charformat</w:instrText>
                    </w:r>
                    <w:r>
                      <w:fldChar w:fldCharType="separate"/>
                    </w:r>
                    <w:r w:rsidR="008608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ED3" w:rsidRPr="00791839" w:rsidRDefault="00172ED3">
      <w:r w:rsidRPr="00791839">
        <w:separator/>
      </w:r>
    </w:p>
  </w:footnote>
  <w:footnote w:type="continuationSeparator" w:id="0">
    <w:p w:rsidR="00172ED3" w:rsidRPr="00791839" w:rsidRDefault="00172ED3">
      <w:r w:rsidRPr="0079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A7" w:rsidRPr="00791839" w:rsidRDefault="00791839" w:rsidP="005F57D4">
    <w:pPr>
      <w:pStyle w:val="Sidhuvud"/>
    </w:pPr>
    <w:r w:rsidRPr="00791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854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7D4" w:rsidRDefault="005F57D4">
                          <w:pPr>
                            <w:pStyle w:val="KantRubrikS5V"/>
                          </w:pPr>
                          <w:r>
                            <w:fldChar w:fldCharType="begin"/>
                          </w:r>
                          <w:r>
                            <w:instrText xml:space="preserve"> DOCPROPERTY "YearUser" *\charformat </w:instrText>
                          </w:r>
                          <w:r>
                            <w:fldChar w:fldCharType="separate"/>
                          </w:r>
                          <w:r w:rsidR="00860809">
                            <w:t>2005/06</w:t>
                          </w:r>
                          <w:r>
                            <w:fldChar w:fldCharType="end"/>
                          </w:r>
                          <w:r>
                            <w:t>:</w:t>
                          </w:r>
                          <w:r>
                            <w:fldChar w:fldCharType="begin"/>
                          </w:r>
                          <w:r>
                            <w:instrText xml:space="preserve"> DOCPROPERTY "Motionsnummer" *\charformat </w:instrText>
                          </w:r>
                          <w:r>
                            <w:fldChar w:fldCharType="separate"/>
                          </w:r>
                          <w:r w:rsidR="00860809">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7D4" w:rsidRDefault="005F57D4">
                    <w:pPr>
                      <w:pStyle w:val="KantRubrikS5V"/>
                    </w:pPr>
                    <w:r>
                      <w:fldChar w:fldCharType="begin"/>
                    </w:r>
                    <w:r>
                      <w:instrText xml:space="preserve"> DOCPROPERTY "YearUser" *\charformat </w:instrText>
                    </w:r>
                    <w:r>
                      <w:fldChar w:fldCharType="separate"/>
                    </w:r>
                    <w:r w:rsidR="00860809">
                      <w:t>2005/06</w:t>
                    </w:r>
                    <w:r>
                      <w:fldChar w:fldCharType="end"/>
                    </w:r>
                    <w:r>
                      <w:t>:</w:t>
                    </w:r>
                    <w:r>
                      <w:fldChar w:fldCharType="begin"/>
                    </w:r>
                    <w:r>
                      <w:instrText xml:space="preserve"> DOCPROPERTY "Motionsnummer" *\charformat </w:instrText>
                    </w:r>
                    <w:r>
                      <w:fldChar w:fldCharType="separate"/>
                    </w:r>
                    <w:r w:rsidR="00860809">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8A7" w:rsidRPr="00791839" w:rsidRDefault="00791839" w:rsidP="005F57D4">
    <w:pPr>
      <w:pStyle w:val="Sidhuvud"/>
    </w:pPr>
    <w:r w:rsidRPr="00791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674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7D4" w:rsidRDefault="005F57D4">
                          <w:pPr>
                            <w:pStyle w:val="KantRubrikS5H"/>
                            <w:ind w:right="0"/>
                          </w:pPr>
                          <w:r>
                            <w:fldChar w:fldCharType="begin"/>
                          </w:r>
                          <w:r>
                            <w:instrText xml:space="preserve"> DOCPROPERTY "YearUser" *\charformat </w:instrText>
                          </w:r>
                          <w:r>
                            <w:fldChar w:fldCharType="separate"/>
                          </w:r>
                          <w:r w:rsidR="00860809">
                            <w:t>2005/06</w:t>
                          </w:r>
                          <w:r>
                            <w:fldChar w:fldCharType="end"/>
                          </w:r>
                          <w:r>
                            <w:t>:</w:t>
                          </w:r>
                          <w:r>
                            <w:fldChar w:fldCharType="begin"/>
                          </w:r>
                          <w:r>
                            <w:instrText xml:space="preserve"> DOCPROPERTY "Motionsnummer" *\charformat </w:instrText>
                          </w:r>
                          <w:r>
                            <w:fldChar w:fldCharType="separate"/>
                          </w:r>
                          <w:r w:rsidR="00860809">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7D4" w:rsidRDefault="005F57D4">
                    <w:pPr>
                      <w:pStyle w:val="KantRubrikS5H"/>
                      <w:ind w:right="0"/>
                    </w:pPr>
                    <w:r>
                      <w:fldChar w:fldCharType="begin"/>
                    </w:r>
                    <w:r>
                      <w:instrText xml:space="preserve"> DOCPROPERTY "YearUser" *\charformat </w:instrText>
                    </w:r>
                    <w:r>
                      <w:fldChar w:fldCharType="separate"/>
                    </w:r>
                    <w:r w:rsidR="00860809">
                      <w:t>2005/06</w:t>
                    </w:r>
                    <w:r>
                      <w:fldChar w:fldCharType="end"/>
                    </w:r>
                    <w:r>
                      <w:t>:</w:t>
                    </w:r>
                    <w:r>
                      <w:fldChar w:fldCharType="begin"/>
                    </w:r>
                    <w:r>
                      <w:instrText xml:space="preserve"> DOCPROPERTY "Motionsnummer" *\charformat </w:instrText>
                    </w:r>
                    <w:r>
                      <w:fldChar w:fldCharType="separate"/>
                    </w:r>
                    <w:r w:rsidR="00860809">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7D4" w:rsidRPr="00791839" w:rsidRDefault="005F57D4">
    <w:pPr>
      <w:pStyle w:val="FSHNormal"/>
      <w:tabs>
        <w:tab w:val="right" w:pos="5840"/>
      </w:tabs>
    </w:pPr>
    <w:r w:rsidRPr="00791839">
      <w:br/>
    </w:r>
    <w:r w:rsidRPr="00791839">
      <w:fldChar w:fldCharType="begin" w:fldLock="1"/>
    </w:r>
    <w:r w:rsidRPr="00791839">
      <w:instrText xml:space="preserve"> DOCPROPERTY</w:instrText>
    </w:r>
    <w:r w:rsidRPr="00791839">
      <w:rPr>
        <w:sz w:val="18"/>
      </w:rPr>
      <w:instrText xml:space="preserve"> "YearUser" *\charformat </w:instrText>
    </w:r>
    <w:r w:rsidRPr="00791839">
      <w:fldChar w:fldCharType="separate"/>
    </w:r>
    <w:r w:rsidR="00860809" w:rsidRPr="00791839">
      <w:t>2005/06</w:t>
    </w:r>
    <w:r w:rsidRPr="00791839">
      <w:fldChar w:fldCharType="end"/>
    </w:r>
    <w:r w:rsidRPr="00791839">
      <w:t xml:space="preserve"> </w:t>
    </w:r>
    <w:r w:rsidRPr="00791839">
      <w:tab/>
      <w:t xml:space="preserve">mnr: </w:t>
    </w:r>
    <w:r w:rsidRPr="00791839">
      <w:fldChar w:fldCharType="begin" w:fldLock="1"/>
    </w:r>
    <w:r w:rsidRPr="00791839">
      <w:instrText xml:space="preserve"> DOCPROPERTY</w:instrText>
    </w:r>
    <w:r w:rsidRPr="00791839">
      <w:rPr>
        <w:sz w:val="18"/>
      </w:rPr>
      <w:instrText xml:space="preserve"> "Motionsnummer" *\charformat </w:instrText>
    </w:r>
    <w:r w:rsidRPr="00791839">
      <w:fldChar w:fldCharType="separate"/>
    </w:r>
    <w:r w:rsidR="00860809" w:rsidRPr="00791839">
      <w:t>U6</w:t>
    </w:r>
    <w:r w:rsidRPr="00791839">
      <w:fldChar w:fldCharType="end"/>
    </w:r>
    <w:r w:rsidRPr="00791839">
      <w:br/>
    </w:r>
    <w:r w:rsidRPr="00791839">
      <w:fldChar w:fldCharType="begin" w:fldLock="1"/>
    </w:r>
    <w:r w:rsidRPr="00791839">
      <w:instrText xml:space="preserve"> DOCPROPERTY</w:instrText>
    </w:r>
    <w:r w:rsidRPr="00791839">
      <w:rPr>
        <w:sz w:val="18"/>
      </w:rPr>
      <w:instrText xml:space="preserve"> "Samling" *\charformat </w:instrText>
    </w:r>
    <w:r w:rsidRPr="00791839">
      <w:fldChar w:fldCharType="end"/>
    </w:r>
    <w:r w:rsidRPr="00791839">
      <w:tab/>
      <w:t xml:space="preserve">pnr: </w:t>
    </w:r>
    <w:r w:rsidRPr="00791839">
      <w:fldChar w:fldCharType="begin" w:fldLock="1"/>
    </w:r>
    <w:r w:rsidRPr="00791839">
      <w:instrText xml:space="preserve"> DOCPROPERTY</w:instrText>
    </w:r>
    <w:r w:rsidRPr="00791839">
      <w:rPr>
        <w:sz w:val="18"/>
      </w:rPr>
      <w:instrText xml:space="preserve"> "Partinummer" *\charformat </w:instrText>
    </w:r>
    <w:r w:rsidRPr="00791839">
      <w:fldChar w:fldCharType="separate"/>
    </w:r>
    <w:r w:rsidR="00860809" w:rsidRPr="00791839">
      <w:t>kd145</w:t>
    </w:r>
    <w:r w:rsidRPr="00791839">
      <w:fldChar w:fldCharType="end"/>
    </w:r>
  </w:p>
  <w:p w:rsidR="005F57D4" w:rsidRPr="00791839" w:rsidRDefault="005F57D4">
    <w:pPr>
      <w:pStyle w:val="FSHRub1"/>
    </w:pPr>
    <w:r w:rsidRPr="00791839">
      <w:t>Motion till riksdagen</w:t>
    </w:r>
    <w:r w:rsidRPr="00791839">
      <w:br/>
    </w:r>
    <w:r w:rsidRPr="00791839">
      <w:fldChar w:fldCharType="begin" w:fldLock="1"/>
    </w:r>
    <w:r w:rsidRPr="00791839">
      <w:instrText xml:space="preserve"> DOCPROPERTY "YearUser" *\charformat </w:instrText>
    </w:r>
    <w:r w:rsidRPr="00791839">
      <w:fldChar w:fldCharType="separate"/>
    </w:r>
    <w:r w:rsidR="00860809" w:rsidRPr="00791839">
      <w:t>2005/06</w:t>
    </w:r>
    <w:r w:rsidRPr="00791839">
      <w:fldChar w:fldCharType="end"/>
    </w:r>
    <w:r w:rsidRPr="00791839">
      <w:t>:</w:t>
    </w:r>
    <w:r w:rsidRPr="00791839">
      <w:fldChar w:fldCharType="begin" w:fldLock="1"/>
    </w:r>
    <w:r w:rsidRPr="00791839">
      <w:instrText xml:space="preserve"> DOCPROPERTY "Motionsnummer" *\charformat </w:instrText>
    </w:r>
    <w:r w:rsidRPr="00791839">
      <w:fldChar w:fldCharType="separate"/>
    </w:r>
    <w:r w:rsidR="00860809" w:rsidRPr="00791839">
      <w:t>U6</w:t>
    </w:r>
    <w:r w:rsidRPr="00791839">
      <w:fldChar w:fldCharType="end"/>
    </w:r>
  </w:p>
  <w:p w:rsidR="005F57D4" w:rsidRPr="00791839" w:rsidRDefault="005F57D4">
    <w:pPr>
      <w:pStyle w:val="FSHNormalS5"/>
    </w:pPr>
    <w:r w:rsidRPr="00791839">
      <w:fldChar w:fldCharType="begin" w:fldLock="1"/>
    </w:r>
    <w:r w:rsidRPr="00791839">
      <w:instrText xml:space="preserve"> DOCPROPERTY "MotionarText" *\charformat </w:instrText>
    </w:r>
    <w:r w:rsidRPr="00791839">
      <w:fldChar w:fldCharType="separate"/>
    </w:r>
    <w:r w:rsidR="00860809" w:rsidRPr="00791839">
      <w:t>av Holger Gustafsson m.fl. (kd)</w:t>
    </w:r>
    <w:r w:rsidRPr="00791839">
      <w:fldChar w:fldCharType="end"/>
    </w:r>
    <w:r w:rsidRPr="00791839">
      <w:br/>
    </w:r>
    <w:r w:rsidRPr="00791839">
      <w:fldChar w:fldCharType="begin" w:fldLock="1"/>
    </w:r>
    <w:r w:rsidRPr="00791839">
      <w:instrText xml:space="preserve"> DOCPROPERTY "SvarFrasKort" *\charformat </w:instrText>
    </w:r>
    <w:r w:rsidRPr="00791839">
      <w:fldChar w:fldCharType="separate"/>
    </w:r>
    <w:r w:rsidR="00860809" w:rsidRPr="00791839">
      <w:t>med anledning av skr. 2005/06:85</w:t>
    </w:r>
    <w:r w:rsidRPr="00791839">
      <w:fldChar w:fldCharType="end"/>
    </w:r>
  </w:p>
  <w:p w:rsidR="005F57D4" w:rsidRPr="00791839" w:rsidRDefault="005F57D4">
    <w:pPr>
      <w:pStyle w:val="FSHTitel"/>
    </w:pPr>
    <w:r w:rsidRPr="00791839">
      <w:fldChar w:fldCharType="begin" w:fldLock="1"/>
    </w:r>
    <w:r w:rsidRPr="00791839">
      <w:instrText xml:space="preserve"> DOCPROPERTY</w:instrText>
    </w:r>
    <w:r w:rsidRPr="00791839">
      <w:rPr>
        <w:sz w:val="18"/>
      </w:rPr>
      <w:instrText xml:space="preserve"> "RubrikSvar" *\charformat </w:instrText>
    </w:r>
    <w:r w:rsidRPr="00791839">
      <w:fldChar w:fldCharType="separate"/>
    </w:r>
    <w:r w:rsidR="00860809" w:rsidRPr="00791839">
      <w:t>Berättelse om verksamheten i Europeiska unionen under 2005</w:t>
    </w:r>
    <w:r w:rsidRPr="00791839">
      <w:fldChar w:fldCharType="end"/>
    </w:r>
  </w:p>
  <w:p w:rsidR="005F57D4" w:rsidRPr="00791839" w:rsidRDefault="005F57D4" w:rsidP="005F57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DA4FD7"/>
    <w:multiLevelType w:val="multilevel"/>
    <w:tmpl w:val="E63E70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C086A79"/>
    <w:multiLevelType w:val="hybridMultilevel"/>
    <w:tmpl w:val="F6C44C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60923"/>
    <w:multiLevelType w:val="hybridMultilevel"/>
    <w:tmpl w:val="B77ECE0E"/>
    <w:lvl w:ilvl="0" w:tplc="21B68E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8089674">
    <w:abstractNumId w:val="14"/>
  </w:num>
  <w:num w:numId="2" w16cid:durableId="422843443">
    <w:abstractNumId w:val="10"/>
  </w:num>
  <w:num w:numId="3" w16cid:durableId="338392404">
    <w:abstractNumId w:val="12"/>
  </w:num>
  <w:num w:numId="4" w16cid:durableId="1595818765">
    <w:abstractNumId w:val="13"/>
  </w:num>
  <w:num w:numId="5" w16cid:durableId="297615451">
    <w:abstractNumId w:val="8"/>
  </w:num>
  <w:num w:numId="6" w16cid:durableId="844789083">
    <w:abstractNumId w:val="3"/>
  </w:num>
  <w:num w:numId="7" w16cid:durableId="1673025862">
    <w:abstractNumId w:val="2"/>
  </w:num>
  <w:num w:numId="8" w16cid:durableId="399180272">
    <w:abstractNumId w:val="1"/>
  </w:num>
  <w:num w:numId="9" w16cid:durableId="240409029">
    <w:abstractNumId w:val="0"/>
  </w:num>
  <w:num w:numId="10" w16cid:durableId="451436587">
    <w:abstractNumId w:val="9"/>
  </w:num>
  <w:num w:numId="11" w16cid:durableId="540702998">
    <w:abstractNumId w:val="7"/>
  </w:num>
  <w:num w:numId="12" w16cid:durableId="582957559">
    <w:abstractNumId w:val="6"/>
  </w:num>
  <w:num w:numId="13" w16cid:durableId="1829980635">
    <w:abstractNumId w:val="5"/>
  </w:num>
  <w:num w:numId="14" w16cid:durableId="677581354">
    <w:abstractNumId w:val="4"/>
  </w:num>
  <w:num w:numId="15" w16cid:durableId="283122606">
    <w:abstractNumId w:val="15"/>
  </w:num>
  <w:num w:numId="16" w16cid:durableId="168836764">
    <w:abstractNumId w:val="12"/>
    <w:lvlOverride w:ilvl="0">
      <w:startOverride w:val="1"/>
    </w:lvlOverride>
  </w:num>
  <w:num w:numId="17" w16cid:durableId="529491189">
    <w:abstractNumId w:val="11"/>
  </w:num>
  <w:num w:numId="18" w16cid:durableId="1660189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5"/>
  </w:docVars>
  <w:rsids>
    <w:rsidRoot w:val="000B4A0E"/>
    <w:rsid w:val="00010AAC"/>
    <w:rsid w:val="00012989"/>
    <w:rsid w:val="000215FC"/>
    <w:rsid w:val="0002431F"/>
    <w:rsid w:val="00040D14"/>
    <w:rsid w:val="0004381F"/>
    <w:rsid w:val="00064BC3"/>
    <w:rsid w:val="000665E6"/>
    <w:rsid w:val="00066775"/>
    <w:rsid w:val="00072FB9"/>
    <w:rsid w:val="0009589A"/>
    <w:rsid w:val="000B4A0E"/>
    <w:rsid w:val="000B5EF5"/>
    <w:rsid w:val="000C05A2"/>
    <w:rsid w:val="000C0BEE"/>
    <w:rsid w:val="000E01B5"/>
    <w:rsid w:val="000E48DA"/>
    <w:rsid w:val="000F5ADD"/>
    <w:rsid w:val="00100531"/>
    <w:rsid w:val="00101692"/>
    <w:rsid w:val="0010382E"/>
    <w:rsid w:val="001271AD"/>
    <w:rsid w:val="00144541"/>
    <w:rsid w:val="00146512"/>
    <w:rsid w:val="00147A21"/>
    <w:rsid w:val="00172B1C"/>
    <w:rsid w:val="00172ED3"/>
    <w:rsid w:val="0017644C"/>
    <w:rsid w:val="00192109"/>
    <w:rsid w:val="001C70E9"/>
    <w:rsid w:val="001E0043"/>
    <w:rsid w:val="001F09C1"/>
    <w:rsid w:val="00201DFB"/>
    <w:rsid w:val="00204A63"/>
    <w:rsid w:val="00212087"/>
    <w:rsid w:val="00212FF1"/>
    <w:rsid w:val="002153C5"/>
    <w:rsid w:val="00215493"/>
    <w:rsid w:val="0022274E"/>
    <w:rsid w:val="00230193"/>
    <w:rsid w:val="002351ED"/>
    <w:rsid w:val="00235F71"/>
    <w:rsid w:val="002424D8"/>
    <w:rsid w:val="0025068A"/>
    <w:rsid w:val="002774E3"/>
    <w:rsid w:val="002818D3"/>
    <w:rsid w:val="00290551"/>
    <w:rsid w:val="0029394B"/>
    <w:rsid w:val="002943C8"/>
    <w:rsid w:val="00295E6D"/>
    <w:rsid w:val="002A3C35"/>
    <w:rsid w:val="002A6705"/>
    <w:rsid w:val="002A6ABE"/>
    <w:rsid w:val="002B77C4"/>
    <w:rsid w:val="002C2373"/>
    <w:rsid w:val="002C2B4F"/>
    <w:rsid w:val="002D11A8"/>
    <w:rsid w:val="002D1E79"/>
    <w:rsid w:val="002D5295"/>
    <w:rsid w:val="002D70A7"/>
    <w:rsid w:val="002E62B9"/>
    <w:rsid w:val="00304226"/>
    <w:rsid w:val="00310578"/>
    <w:rsid w:val="00312C77"/>
    <w:rsid w:val="003138ED"/>
    <w:rsid w:val="00322761"/>
    <w:rsid w:val="0033379F"/>
    <w:rsid w:val="00335F1F"/>
    <w:rsid w:val="003534D1"/>
    <w:rsid w:val="00356B2B"/>
    <w:rsid w:val="0036235D"/>
    <w:rsid w:val="0037191C"/>
    <w:rsid w:val="0038026A"/>
    <w:rsid w:val="003866EC"/>
    <w:rsid w:val="00393F8C"/>
    <w:rsid w:val="00394ECA"/>
    <w:rsid w:val="003A143F"/>
    <w:rsid w:val="003A1D9F"/>
    <w:rsid w:val="003B47E8"/>
    <w:rsid w:val="003C6C53"/>
    <w:rsid w:val="003C7C5B"/>
    <w:rsid w:val="003E6730"/>
    <w:rsid w:val="003E6F76"/>
    <w:rsid w:val="003F100A"/>
    <w:rsid w:val="003F7B6F"/>
    <w:rsid w:val="004050D9"/>
    <w:rsid w:val="00414138"/>
    <w:rsid w:val="00420C53"/>
    <w:rsid w:val="00445271"/>
    <w:rsid w:val="00447A04"/>
    <w:rsid w:val="00454539"/>
    <w:rsid w:val="004818B7"/>
    <w:rsid w:val="00490D7F"/>
    <w:rsid w:val="004917DA"/>
    <w:rsid w:val="004A0504"/>
    <w:rsid w:val="004D11DA"/>
    <w:rsid w:val="004E38D9"/>
    <w:rsid w:val="004E5C0E"/>
    <w:rsid w:val="0050619F"/>
    <w:rsid w:val="005177B4"/>
    <w:rsid w:val="0052323C"/>
    <w:rsid w:val="0054150B"/>
    <w:rsid w:val="005432C7"/>
    <w:rsid w:val="00555BA1"/>
    <w:rsid w:val="00576337"/>
    <w:rsid w:val="00582DE9"/>
    <w:rsid w:val="005A17FD"/>
    <w:rsid w:val="005B145B"/>
    <w:rsid w:val="005D1F5B"/>
    <w:rsid w:val="005D516E"/>
    <w:rsid w:val="005E5F14"/>
    <w:rsid w:val="005F18C2"/>
    <w:rsid w:val="005F37B7"/>
    <w:rsid w:val="005F57D4"/>
    <w:rsid w:val="005F5D47"/>
    <w:rsid w:val="005F75B1"/>
    <w:rsid w:val="00605D22"/>
    <w:rsid w:val="00622465"/>
    <w:rsid w:val="00636C72"/>
    <w:rsid w:val="00653948"/>
    <w:rsid w:val="006547E6"/>
    <w:rsid w:val="0065556F"/>
    <w:rsid w:val="006629DF"/>
    <w:rsid w:val="00673905"/>
    <w:rsid w:val="00696AE6"/>
    <w:rsid w:val="006C513C"/>
    <w:rsid w:val="006D1AE2"/>
    <w:rsid w:val="006E2A7E"/>
    <w:rsid w:val="006E5D8C"/>
    <w:rsid w:val="006F4B42"/>
    <w:rsid w:val="006F7027"/>
    <w:rsid w:val="00714E35"/>
    <w:rsid w:val="0073256F"/>
    <w:rsid w:val="00732D08"/>
    <w:rsid w:val="00740D6D"/>
    <w:rsid w:val="00743F76"/>
    <w:rsid w:val="00747291"/>
    <w:rsid w:val="00747BAD"/>
    <w:rsid w:val="00757AEF"/>
    <w:rsid w:val="00770C3F"/>
    <w:rsid w:val="00771473"/>
    <w:rsid w:val="00771BEF"/>
    <w:rsid w:val="00783ACF"/>
    <w:rsid w:val="00785B69"/>
    <w:rsid w:val="00791839"/>
    <w:rsid w:val="00794149"/>
    <w:rsid w:val="00794945"/>
    <w:rsid w:val="00794C09"/>
    <w:rsid w:val="007A1032"/>
    <w:rsid w:val="007A3893"/>
    <w:rsid w:val="007A5969"/>
    <w:rsid w:val="007A7158"/>
    <w:rsid w:val="007B67A7"/>
    <w:rsid w:val="007C6092"/>
    <w:rsid w:val="007D2A78"/>
    <w:rsid w:val="007F4B97"/>
    <w:rsid w:val="007F7D8C"/>
    <w:rsid w:val="00830745"/>
    <w:rsid w:val="00832974"/>
    <w:rsid w:val="00832E76"/>
    <w:rsid w:val="00841FBB"/>
    <w:rsid w:val="0084337B"/>
    <w:rsid w:val="00846903"/>
    <w:rsid w:val="00856263"/>
    <w:rsid w:val="00860809"/>
    <w:rsid w:val="00873D42"/>
    <w:rsid w:val="00880129"/>
    <w:rsid w:val="00880C8C"/>
    <w:rsid w:val="0089206E"/>
    <w:rsid w:val="008958F1"/>
    <w:rsid w:val="008B1E79"/>
    <w:rsid w:val="008C2ADE"/>
    <w:rsid w:val="008F5F00"/>
    <w:rsid w:val="00904DE5"/>
    <w:rsid w:val="009249D2"/>
    <w:rsid w:val="00942D42"/>
    <w:rsid w:val="00942FD8"/>
    <w:rsid w:val="00964831"/>
    <w:rsid w:val="00976A6E"/>
    <w:rsid w:val="00997602"/>
    <w:rsid w:val="009A7932"/>
    <w:rsid w:val="009E7BB1"/>
    <w:rsid w:val="009F44BF"/>
    <w:rsid w:val="00A053C6"/>
    <w:rsid w:val="00A20B99"/>
    <w:rsid w:val="00A20D17"/>
    <w:rsid w:val="00A24D13"/>
    <w:rsid w:val="00A45583"/>
    <w:rsid w:val="00A55253"/>
    <w:rsid w:val="00AB1CBA"/>
    <w:rsid w:val="00AB5000"/>
    <w:rsid w:val="00AC1597"/>
    <w:rsid w:val="00AC16FD"/>
    <w:rsid w:val="00AC4C2D"/>
    <w:rsid w:val="00AC7A97"/>
    <w:rsid w:val="00AC7B32"/>
    <w:rsid w:val="00AD635B"/>
    <w:rsid w:val="00AD72B2"/>
    <w:rsid w:val="00AE636F"/>
    <w:rsid w:val="00AF102E"/>
    <w:rsid w:val="00AF6152"/>
    <w:rsid w:val="00B109E5"/>
    <w:rsid w:val="00B10D0B"/>
    <w:rsid w:val="00B13BF0"/>
    <w:rsid w:val="00B26424"/>
    <w:rsid w:val="00B27D44"/>
    <w:rsid w:val="00B32910"/>
    <w:rsid w:val="00B33C81"/>
    <w:rsid w:val="00B35D2D"/>
    <w:rsid w:val="00B36557"/>
    <w:rsid w:val="00B43D25"/>
    <w:rsid w:val="00B522BF"/>
    <w:rsid w:val="00B67E5B"/>
    <w:rsid w:val="00B72D1D"/>
    <w:rsid w:val="00B80D39"/>
    <w:rsid w:val="00B813B2"/>
    <w:rsid w:val="00B82212"/>
    <w:rsid w:val="00B83FCF"/>
    <w:rsid w:val="00B84E9A"/>
    <w:rsid w:val="00B8732D"/>
    <w:rsid w:val="00B87C78"/>
    <w:rsid w:val="00BA6BE0"/>
    <w:rsid w:val="00BB6D75"/>
    <w:rsid w:val="00BF4638"/>
    <w:rsid w:val="00C01EFA"/>
    <w:rsid w:val="00C0279D"/>
    <w:rsid w:val="00C1285C"/>
    <w:rsid w:val="00C14673"/>
    <w:rsid w:val="00C16B54"/>
    <w:rsid w:val="00C17F20"/>
    <w:rsid w:val="00C2399C"/>
    <w:rsid w:val="00C27B7D"/>
    <w:rsid w:val="00C3058C"/>
    <w:rsid w:val="00C35E39"/>
    <w:rsid w:val="00C47F42"/>
    <w:rsid w:val="00C525B4"/>
    <w:rsid w:val="00C53F37"/>
    <w:rsid w:val="00C56617"/>
    <w:rsid w:val="00C70F08"/>
    <w:rsid w:val="00C931DE"/>
    <w:rsid w:val="00CA398A"/>
    <w:rsid w:val="00CB2784"/>
    <w:rsid w:val="00CC58A7"/>
    <w:rsid w:val="00CC72EE"/>
    <w:rsid w:val="00CC7ABE"/>
    <w:rsid w:val="00CD59D0"/>
    <w:rsid w:val="00CE3037"/>
    <w:rsid w:val="00CE56D9"/>
    <w:rsid w:val="00CF7A43"/>
    <w:rsid w:val="00D01775"/>
    <w:rsid w:val="00D0728D"/>
    <w:rsid w:val="00D1174F"/>
    <w:rsid w:val="00D118CD"/>
    <w:rsid w:val="00D145A8"/>
    <w:rsid w:val="00D25DD0"/>
    <w:rsid w:val="00D32E9D"/>
    <w:rsid w:val="00D34E2C"/>
    <w:rsid w:val="00D35FE9"/>
    <w:rsid w:val="00D53D04"/>
    <w:rsid w:val="00D669D2"/>
    <w:rsid w:val="00D73DB5"/>
    <w:rsid w:val="00D8411A"/>
    <w:rsid w:val="00D9630A"/>
    <w:rsid w:val="00DA2375"/>
    <w:rsid w:val="00DA30FF"/>
    <w:rsid w:val="00DC049A"/>
    <w:rsid w:val="00DC6C70"/>
    <w:rsid w:val="00DF3E35"/>
    <w:rsid w:val="00E10FD4"/>
    <w:rsid w:val="00E217C7"/>
    <w:rsid w:val="00E22893"/>
    <w:rsid w:val="00E23CE9"/>
    <w:rsid w:val="00E33B79"/>
    <w:rsid w:val="00E349C2"/>
    <w:rsid w:val="00E360DE"/>
    <w:rsid w:val="00E4468B"/>
    <w:rsid w:val="00E521CB"/>
    <w:rsid w:val="00E60B18"/>
    <w:rsid w:val="00E75D28"/>
    <w:rsid w:val="00E81B4E"/>
    <w:rsid w:val="00E84F25"/>
    <w:rsid w:val="00E9408A"/>
    <w:rsid w:val="00EA0C0D"/>
    <w:rsid w:val="00EA28BF"/>
    <w:rsid w:val="00EA28CE"/>
    <w:rsid w:val="00EA4152"/>
    <w:rsid w:val="00EB12FE"/>
    <w:rsid w:val="00EE54ED"/>
    <w:rsid w:val="00EF78CC"/>
    <w:rsid w:val="00EF7FDC"/>
    <w:rsid w:val="00F05331"/>
    <w:rsid w:val="00F10B4B"/>
    <w:rsid w:val="00F21B30"/>
    <w:rsid w:val="00F22A21"/>
    <w:rsid w:val="00F270E1"/>
    <w:rsid w:val="00F41E69"/>
    <w:rsid w:val="00F577ED"/>
    <w:rsid w:val="00F60CFE"/>
    <w:rsid w:val="00F72302"/>
    <w:rsid w:val="00F73E9E"/>
    <w:rsid w:val="00F83874"/>
    <w:rsid w:val="00F94E11"/>
    <w:rsid w:val="00F96DC9"/>
    <w:rsid w:val="00FA3374"/>
    <w:rsid w:val="00FC7E79"/>
    <w:rsid w:val="00FD3018"/>
    <w:rsid w:val="00FE1D54"/>
    <w:rsid w:val="00FF2083"/>
    <w:rsid w:val="00FF38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B0B2C0A-A20E-4EB5-8A9C-D86BFACD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F57D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F57D4"/>
    <w:pPr>
      <w:numPr>
        <w:ilvl w:val="1"/>
      </w:numPr>
      <w:spacing w:before="500" w:line="250" w:lineRule="exact"/>
      <w:outlineLvl w:val="1"/>
    </w:pPr>
    <w:rPr>
      <w:sz w:val="27"/>
    </w:rPr>
  </w:style>
  <w:style w:type="paragraph" w:styleId="Rubrik3">
    <w:name w:val="heading 3"/>
    <w:aliases w:val="Mellanrubrik"/>
    <w:basedOn w:val="Rubrik2"/>
    <w:next w:val="Normal"/>
    <w:qFormat/>
    <w:rsid w:val="005F57D4"/>
    <w:pPr>
      <w:numPr>
        <w:ilvl w:val="2"/>
      </w:numPr>
      <w:spacing w:before="250" w:after="0"/>
      <w:outlineLvl w:val="2"/>
    </w:pPr>
    <w:rPr>
      <w:b/>
      <w:sz w:val="21"/>
    </w:rPr>
  </w:style>
  <w:style w:type="paragraph" w:styleId="Rubrik4">
    <w:name w:val="heading 4"/>
    <w:aliases w:val="KursivRubrik"/>
    <w:basedOn w:val="Rubrik3"/>
    <w:next w:val="Normal"/>
    <w:qFormat/>
    <w:rsid w:val="005F57D4"/>
    <w:pPr>
      <w:numPr>
        <w:ilvl w:val="3"/>
      </w:numPr>
      <w:outlineLvl w:val="3"/>
    </w:pPr>
    <w:rPr>
      <w:b w:val="0"/>
      <w:i/>
    </w:rPr>
  </w:style>
  <w:style w:type="paragraph" w:styleId="Rubrik5">
    <w:name w:val="heading 5"/>
    <w:aliases w:val="PackadFetRubrik,PackadKursivRubrik"/>
    <w:basedOn w:val="Rubrik4"/>
    <w:next w:val="Normal"/>
    <w:qFormat/>
    <w:rsid w:val="005F57D4"/>
    <w:pPr>
      <w:numPr>
        <w:ilvl w:val="4"/>
      </w:numPr>
      <w:tabs>
        <w:tab w:val="clear" w:pos="1021"/>
      </w:tabs>
      <w:spacing w:before="125"/>
      <w:outlineLvl w:val="4"/>
    </w:pPr>
    <w:rPr>
      <w:i w:val="0"/>
      <w:sz w:val="19"/>
    </w:rPr>
  </w:style>
  <w:style w:type="paragraph" w:styleId="Rubrik6">
    <w:name w:val="heading 6"/>
    <w:basedOn w:val="Rubrik5"/>
    <w:next w:val="Normal"/>
    <w:qFormat/>
    <w:rsid w:val="005F57D4"/>
    <w:pPr>
      <w:numPr>
        <w:ilvl w:val="5"/>
      </w:numPr>
      <w:spacing w:before="50" w:line="200" w:lineRule="exact"/>
      <w:outlineLvl w:val="5"/>
    </w:pPr>
    <w:rPr>
      <w:caps/>
      <w:sz w:val="14"/>
    </w:rPr>
  </w:style>
  <w:style w:type="paragraph" w:styleId="Rubrik7">
    <w:name w:val="heading 7"/>
    <w:basedOn w:val="Rubrik6"/>
    <w:next w:val="Normal"/>
    <w:qFormat/>
    <w:rsid w:val="005F57D4"/>
    <w:pPr>
      <w:numPr>
        <w:ilvl w:val="6"/>
      </w:numPr>
      <w:spacing w:before="0"/>
      <w:outlineLvl w:val="6"/>
    </w:pPr>
  </w:style>
  <w:style w:type="paragraph" w:styleId="Rubrik8">
    <w:name w:val="heading 8"/>
    <w:basedOn w:val="Rubrik7"/>
    <w:next w:val="Normal"/>
    <w:qFormat/>
    <w:rsid w:val="005F57D4"/>
    <w:pPr>
      <w:numPr>
        <w:ilvl w:val="7"/>
      </w:numPr>
      <w:outlineLvl w:val="7"/>
    </w:pPr>
  </w:style>
  <w:style w:type="paragraph" w:styleId="Rubrik9">
    <w:name w:val="heading 9"/>
    <w:basedOn w:val="Rubrik8"/>
    <w:next w:val="Normal"/>
    <w:qFormat/>
    <w:rsid w:val="005F57D4"/>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12bold">
    <w:name w:val="normal12bold"/>
    <w:basedOn w:val="Normal"/>
    <w:rsid w:val="00310578"/>
    <w:pPr>
      <w:spacing w:before="100" w:beforeAutospacing="1" w:after="100" w:afterAutospacing="1" w:line="240" w:lineRule="auto"/>
    </w:pPr>
    <w:rPr>
      <w:szCs w:val="24"/>
    </w:rPr>
  </w:style>
  <w:style w:type="paragraph" w:styleId="Ballongtext">
    <w:name w:val="Balloon Text"/>
    <w:basedOn w:val="Normal"/>
    <w:semiHidden/>
    <w:rsid w:val="00EF78C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57D4"/>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79494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2975</Words>
  <Characters>18269</Characters>
  <Application>Microsoft Office Word</Application>
  <DocSecurity>4</DocSecurity>
  <Lines>338</Lines>
  <Paragraphs>109</Paragraphs>
  <ScaleCrop>false</ScaleCrop>
  <HeadingPairs>
    <vt:vector size="2" baseType="variant">
      <vt:variant>
        <vt:lpstr>Rubrik</vt:lpstr>
      </vt:variant>
      <vt:variant>
        <vt:i4>1</vt:i4>
      </vt:variant>
    </vt:vector>
  </HeadingPairs>
  <TitlesOfParts>
    <vt:vector size="1" baseType="lpstr">
      <vt:lpstr>U6</vt:lpstr>
    </vt:vector>
  </TitlesOfParts>
  <Company>Riksdagen</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U6</dc:title>
  <dc:subject>U6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2006-03-29T13:19:00Z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mot2000_433_2006-03-15</vt:lpwstr>
  </property>
  <property fmtid="{D5CDD505-2E9C-101B-9397-08002B2CF9AE}" pid="3" name="version">
    <vt:lpwstr>mot2000_433_2006-03-15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2005/06:85 Berättelse om verksamheten i Europeiska unionen under 2005</vt:lpwstr>
  </property>
  <property fmtid="{D5CDD505-2E9C-101B-9397-08002B2CF9AE}" pid="11" name="SvarFrasKort">
    <vt:lpwstr>med anledning av skr. 2005/06:85</vt:lpwstr>
  </property>
  <property fmtid="{D5CDD505-2E9C-101B-9397-08002B2CF9AE}" pid="12" name="Svar">
    <vt:lpwstr>skrivelse</vt:lpwstr>
  </property>
  <property fmtid="{D5CDD505-2E9C-101B-9397-08002B2CF9AE}" pid="13" name="SvarNr">
    <vt:lpwstr>2005/06:85</vt:lpwstr>
  </property>
  <property fmtid="{D5CDD505-2E9C-101B-9397-08002B2CF9AE}" pid="14" name="RubrikSvar">
    <vt:lpwstr>Berättelse om verksamheten i Europeiska unionen under 2005</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Holger Gustafsson m.fl. (kd)</vt:lpwstr>
  </property>
  <property fmtid="{D5CDD505-2E9C-101B-9397-08002B2CF9AE}" pid="26" name="MotionarLista">
    <vt:lpwstr>Gustafsson, Holger (kd)\Enochson, Annelie (kd)\Lindgren, Else-Marie (kd)\Odell, Mats (kd)\Runegrund, Rosita (kd)\Skånberg, Tuve (kd)\Svensson, Alf (kd)\Svensson, Ingvar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Annelie Enochson (kd), Else-Marie Lindgren (kd), Mats Odell (kd), Rosita Runegrund (kd), Tuve Skånberg (kd), Alf Svensson (kd), Ingvar Svensson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20052006000001070100000001450075</vt:lpwstr>
  </property>
  <property fmtid="{D5CDD505-2E9C-101B-9397-08002B2CF9AE}" pid="47" name="datum">
    <vt:lpwstr>060324</vt:lpwstr>
  </property>
  <property fmtid="{D5CDD505-2E9C-101B-9397-08002B2CF9AE}" pid="48" name="avsändar-e-post">
    <vt:lpwstr/>
  </property>
  <property fmtid="{D5CDD505-2E9C-101B-9397-08002B2CF9AE}" pid="49" name="id">
    <vt:lpwstr>20052006000001070100000001450075</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{F45487C4-4524-4118-A0CD-236429D4BB3C}</vt:lpwstr>
  </property>
  <property fmtid="{D5CDD505-2E9C-101B-9397-08002B2CF9AE}" pid="53" name="Överföringar">
    <vt:i4>0</vt:i4>
  </property>
</Properties>
</file>