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7279FF">
        <w:tblPrEx>
          <w:tblCellMar>
            <w:top w:w="0" w:type="dxa"/>
            <w:bottom w:w="0" w:type="dxa"/>
          </w:tblCellMar>
        </w:tblPrEx>
        <w:tc>
          <w:tcPr>
            <w:tcW w:w="2268" w:type="dxa"/>
          </w:tcPr>
          <w:p w:rsidR="006E4E11" w:rsidRPr="007279F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279FF" w:rsidRDefault="006E4E11" w:rsidP="007242A3">
            <w:pPr>
              <w:framePr w:w="5035" w:h="1644" w:wrap="notBeside" w:vAnchor="page" w:hAnchor="page" w:x="6573" w:y="721"/>
              <w:rPr>
                <w:rFonts w:ascii="TradeGothic" w:hAnsi="TradeGothic"/>
                <w:i/>
                <w:sz w:val="18"/>
              </w:rPr>
            </w:pPr>
          </w:p>
        </w:tc>
      </w:tr>
      <w:tr w:rsidR="006E4E11" w:rsidRPr="007279FF">
        <w:tblPrEx>
          <w:tblCellMar>
            <w:top w:w="0" w:type="dxa"/>
            <w:bottom w:w="0" w:type="dxa"/>
          </w:tblCellMar>
        </w:tblPrEx>
        <w:tc>
          <w:tcPr>
            <w:tcW w:w="2268" w:type="dxa"/>
          </w:tcPr>
          <w:p w:rsidR="006E4E11" w:rsidRPr="007279FF" w:rsidRDefault="00405E2C" w:rsidP="007242A3">
            <w:pPr>
              <w:framePr w:w="5035" w:h="1644" w:wrap="notBeside" w:vAnchor="page" w:hAnchor="page" w:x="6573" w:y="721"/>
              <w:rPr>
                <w:rFonts w:ascii="TradeGothic" w:hAnsi="TradeGothic"/>
                <w:b/>
                <w:sz w:val="22"/>
              </w:rPr>
            </w:pPr>
            <w:r w:rsidRPr="007279FF">
              <w:rPr>
                <w:rFonts w:ascii="TradeGothic" w:hAnsi="TradeGothic"/>
                <w:b/>
                <w:sz w:val="22"/>
              </w:rPr>
              <w:t xml:space="preserve">Rådsromemoria </w:t>
            </w:r>
          </w:p>
        </w:tc>
        <w:tc>
          <w:tcPr>
            <w:tcW w:w="2999" w:type="dxa"/>
            <w:gridSpan w:val="2"/>
          </w:tcPr>
          <w:p w:rsidR="006E4E11" w:rsidRPr="007279FF" w:rsidRDefault="006E4E11" w:rsidP="007242A3">
            <w:pPr>
              <w:framePr w:w="5035" w:h="1644" w:wrap="notBeside" w:vAnchor="page" w:hAnchor="page" w:x="6573" w:y="721"/>
              <w:rPr>
                <w:rFonts w:ascii="TradeGothic" w:hAnsi="TradeGothic"/>
                <w:b/>
                <w:sz w:val="22"/>
              </w:rPr>
            </w:pPr>
          </w:p>
        </w:tc>
      </w:tr>
      <w:tr w:rsidR="006E4E11" w:rsidRPr="007279FF">
        <w:tblPrEx>
          <w:tblCellMar>
            <w:top w:w="0" w:type="dxa"/>
            <w:bottom w:w="0" w:type="dxa"/>
          </w:tblCellMar>
        </w:tblPrEx>
        <w:tc>
          <w:tcPr>
            <w:tcW w:w="3402" w:type="dxa"/>
            <w:gridSpan w:val="2"/>
          </w:tcPr>
          <w:p w:rsidR="006E4E11" w:rsidRPr="007279FF" w:rsidRDefault="006E4E11" w:rsidP="007242A3">
            <w:pPr>
              <w:framePr w:w="5035" w:h="1644" w:wrap="notBeside" w:vAnchor="page" w:hAnchor="page" w:x="6573" w:y="721"/>
            </w:pPr>
          </w:p>
        </w:tc>
        <w:tc>
          <w:tcPr>
            <w:tcW w:w="1865" w:type="dxa"/>
          </w:tcPr>
          <w:p w:rsidR="006E4E11" w:rsidRPr="007279FF" w:rsidRDefault="006E4E11" w:rsidP="007242A3">
            <w:pPr>
              <w:framePr w:w="5035" w:h="1644" w:wrap="notBeside" w:vAnchor="page" w:hAnchor="page" w:x="6573" w:y="721"/>
            </w:pPr>
          </w:p>
        </w:tc>
      </w:tr>
      <w:tr w:rsidR="006E4E11" w:rsidRPr="007279FF">
        <w:tblPrEx>
          <w:tblCellMar>
            <w:top w:w="0" w:type="dxa"/>
            <w:bottom w:w="0" w:type="dxa"/>
          </w:tblCellMar>
        </w:tblPrEx>
        <w:tc>
          <w:tcPr>
            <w:tcW w:w="2268" w:type="dxa"/>
          </w:tcPr>
          <w:p w:rsidR="006E4E11" w:rsidRPr="007279FF" w:rsidRDefault="00405E2C" w:rsidP="007242A3">
            <w:pPr>
              <w:framePr w:w="5035" w:h="1644" w:wrap="notBeside" w:vAnchor="page" w:hAnchor="page" w:x="6573" w:y="721"/>
            </w:pPr>
            <w:r w:rsidRPr="007279FF">
              <w:t>2007-11-2</w:t>
            </w:r>
            <w:r w:rsidR="008A186F" w:rsidRPr="007279FF">
              <w:t>8</w:t>
            </w:r>
          </w:p>
        </w:tc>
        <w:tc>
          <w:tcPr>
            <w:tcW w:w="2999" w:type="dxa"/>
            <w:gridSpan w:val="2"/>
          </w:tcPr>
          <w:p w:rsidR="006E4E11" w:rsidRPr="007279FF" w:rsidRDefault="006E4E11" w:rsidP="007242A3">
            <w:pPr>
              <w:framePr w:w="5035" w:h="1644" w:wrap="notBeside" w:vAnchor="page" w:hAnchor="page" w:x="6573" w:y="721"/>
            </w:pPr>
          </w:p>
        </w:tc>
      </w:tr>
      <w:tr w:rsidR="006E4E11" w:rsidRPr="007279FF">
        <w:tblPrEx>
          <w:tblCellMar>
            <w:top w:w="0" w:type="dxa"/>
            <w:bottom w:w="0" w:type="dxa"/>
          </w:tblCellMar>
        </w:tblPrEx>
        <w:tc>
          <w:tcPr>
            <w:tcW w:w="2268" w:type="dxa"/>
          </w:tcPr>
          <w:p w:rsidR="006E4E11" w:rsidRPr="007279FF" w:rsidRDefault="006E4E11" w:rsidP="007242A3">
            <w:pPr>
              <w:framePr w:w="5035" w:h="1644" w:wrap="notBeside" w:vAnchor="page" w:hAnchor="page" w:x="6573" w:y="721"/>
            </w:pPr>
          </w:p>
        </w:tc>
        <w:tc>
          <w:tcPr>
            <w:tcW w:w="2999" w:type="dxa"/>
            <w:gridSpan w:val="2"/>
          </w:tcPr>
          <w:p w:rsidR="006E4E11" w:rsidRPr="007279F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279FF">
        <w:tblPrEx>
          <w:tblCellMar>
            <w:top w:w="0" w:type="dxa"/>
            <w:bottom w:w="0" w:type="dxa"/>
          </w:tblCellMar>
        </w:tblPrEx>
        <w:trPr>
          <w:trHeight w:val="284"/>
        </w:trPr>
        <w:tc>
          <w:tcPr>
            <w:tcW w:w="4911" w:type="dxa"/>
          </w:tcPr>
          <w:p w:rsidR="006E4E11" w:rsidRPr="007279FF" w:rsidRDefault="00405E2C">
            <w:pPr>
              <w:pStyle w:val="Avsndare"/>
              <w:framePr w:h="2483" w:wrap="notBeside" w:x="1504"/>
              <w:rPr>
                <w:b/>
                <w:i w:val="0"/>
                <w:sz w:val="22"/>
              </w:rPr>
            </w:pPr>
            <w:r w:rsidRPr="007279FF">
              <w:rPr>
                <w:b/>
                <w:i w:val="0"/>
                <w:sz w:val="22"/>
              </w:rPr>
              <w:t>Justitiedepartementet</w:t>
            </w:r>
          </w:p>
        </w:tc>
      </w:tr>
      <w:tr w:rsidR="006E4E11" w:rsidRPr="007279FF">
        <w:tblPrEx>
          <w:tblCellMar>
            <w:top w:w="0" w:type="dxa"/>
            <w:bottom w:w="0" w:type="dxa"/>
          </w:tblCellMar>
        </w:tblPrEx>
        <w:trPr>
          <w:trHeight w:val="284"/>
        </w:trPr>
        <w:tc>
          <w:tcPr>
            <w:tcW w:w="4911" w:type="dxa"/>
          </w:tcPr>
          <w:p w:rsidR="006E4E11" w:rsidRPr="007279FF" w:rsidRDefault="006E4E11">
            <w:pPr>
              <w:pStyle w:val="Avsndare"/>
              <w:framePr w:h="2483" w:wrap="notBeside" w:x="1504"/>
              <w:rPr>
                <w:bCs/>
                <w:iCs/>
              </w:rPr>
            </w:pPr>
          </w:p>
        </w:tc>
      </w:tr>
      <w:tr w:rsidR="006E4E11" w:rsidRPr="007279FF">
        <w:tblPrEx>
          <w:tblCellMar>
            <w:top w:w="0" w:type="dxa"/>
            <w:bottom w:w="0" w:type="dxa"/>
          </w:tblCellMar>
        </w:tblPrEx>
        <w:trPr>
          <w:trHeight w:val="284"/>
        </w:trPr>
        <w:tc>
          <w:tcPr>
            <w:tcW w:w="4911" w:type="dxa"/>
          </w:tcPr>
          <w:p w:rsidR="006E4E11" w:rsidRPr="007279FF" w:rsidRDefault="00405E2C">
            <w:pPr>
              <w:pStyle w:val="Avsndare"/>
              <w:framePr w:h="2483" w:wrap="notBeside" w:x="1504"/>
              <w:rPr>
                <w:bCs/>
                <w:iCs/>
              </w:rPr>
            </w:pPr>
            <w:r w:rsidRPr="007279FF">
              <w:rPr>
                <w:bCs/>
                <w:iCs/>
              </w:rPr>
              <w:t>EU-enheten</w:t>
            </w:r>
          </w:p>
        </w:tc>
      </w:tr>
      <w:tr w:rsidR="00405E2C" w:rsidRPr="007279FF">
        <w:tblPrEx>
          <w:tblCellMar>
            <w:top w:w="0" w:type="dxa"/>
            <w:bottom w:w="0" w:type="dxa"/>
          </w:tblCellMar>
        </w:tblPrEx>
        <w:trPr>
          <w:trHeight w:val="284"/>
        </w:trPr>
        <w:tc>
          <w:tcPr>
            <w:tcW w:w="4911" w:type="dxa"/>
          </w:tcPr>
          <w:p w:rsidR="00405E2C" w:rsidRPr="007279FF" w:rsidRDefault="00405E2C">
            <w:pPr>
              <w:pStyle w:val="Avsndare"/>
              <w:framePr w:h="2483" w:wrap="notBeside" w:x="1504"/>
              <w:rPr>
                <w:bCs/>
                <w:iCs/>
              </w:rPr>
            </w:pPr>
          </w:p>
        </w:tc>
      </w:tr>
    </w:tbl>
    <w:p w:rsidR="006E4E11" w:rsidRPr="007279FF" w:rsidRDefault="006E4E11">
      <w:pPr>
        <w:framePr w:w="4400" w:h="2523" w:wrap="notBeside" w:vAnchor="page" w:hAnchor="page" w:x="6453" w:y="2445"/>
        <w:ind w:left="142"/>
      </w:pPr>
    </w:p>
    <w:p w:rsidR="00405E2C" w:rsidRPr="007279FF" w:rsidRDefault="00405E2C" w:rsidP="00405E2C">
      <w:pPr>
        <w:pStyle w:val="RKrubrik"/>
        <w:pBdr>
          <w:bottom w:val="single" w:sz="4" w:space="1" w:color="000000"/>
        </w:pBdr>
        <w:spacing w:before="0" w:after="0"/>
      </w:pPr>
      <w:r w:rsidRPr="007279FF">
        <w:t xml:space="preserve">Rådets möte </w:t>
      </w:r>
      <w:r w:rsidR="00CF0691" w:rsidRPr="007279FF">
        <w:t>(rättsliga och inrikes frågor</w:t>
      </w:r>
      <w:r w:rsidRPr="007279FF">
        <w:t>) den 6-7 december 2007</w:t>
      </w:r>
    </w:p>
    <w:p w:rsidR="00405E2C" w:rsidRPr="007279FF" w:rsidRDefault="00405E2C" w:rsidP="00405E2C">
      <w:pPr>
        <w:pStyle w:val="RKnormal"/>
      </w:pPr>
    </w:p>
    <w:p w:rsidR="00405E2C" w:rsidRPr="007279FF" w:rsidRDefault="00405E2C" w:rsidP="00405E2C">
      <w:pPr>
        <w:pStyle w:val="RKnormal"/>
        <w:rPr>
          <w:b/>
          <w:bCs/>
        </w:rPr>
      </w:pPr>
      <w:r w:rsidRPr="007279FF">
        <w:rPr>
          <w:b/>
          <w:bCs/>
        </w:rPr>
        <w:t>Dagordningspunkt 2</w:t>
      </w:r>
    </w:p>
    <w:p w:rsidR="00405E2C" w:rsidRPr="007279FF" w:rsidRDefault="00405E2C" w:rsidP="00405E2C">
      <w:pPr>
        <w:pStyle w:val="RKnormal"/>
        <w:rPr>
          <w:b/>
          <w:bCs/>
        </w:rPr>
      </w:pPr>
    </w:p>
    <w:p w:rsidR="00405E2C" w:rsidRPr="007279FF" w:rsidRDefault="00405E2C" w:rsidP="00405E2C">
      <w:pPr>
        <w:pStyle w:val="RKnormal"/>
        <w:rPr>
          <w:b/>
          <w:bCs/>
        </w:rPr>
      </w:pPr>
      <w:r w:rsidRPr="007279FF">
        <w:rPr>
          <w:b/>
          <w:bCs/>
          <w:i/>
          <w:iCs/>
        </w:rPr>
        <w:t>Troliga</w:t>
      </w:r>
      <w:r w:rsidRPr="007279FF">
        <w:rPr>
          <w:b/>
          <w:bCs/>
        </w:rPr>
        <w:t xml:space="preserve"> A-punkter</w:t>
      </w:r>
    </w:p>
    <w:p w:rsidR="00405E2C" w:rsidRPr="007279FF" w:rsidRDefault="00405E2C" w:rsidP="00405E2C">
      <w:pPr>
        <w:pStyle w:val="RKnormal"/>
      </w:pPr>
    </w:p>
    <w:p w:rsidR="00405E2C" w:rsidRPr="007279FF" w:rsidRDefault="00405E2C" w:rsidP="00405E2C">
      <w:pPr>
        <w:pStyle w:val="RKnormal"/>
      </w:pPr>
      <w:r w:rsidRPr="007279FF">
        <w:t>Dokument: Har ännu inte angivits.</w:t>
      </w:r>
    </w:p>
    <w:p w:rsidR="006E4E11" w:rsidRPr="007279FF" w:rsidRDefault="006E4E11" w:rsidP="00405E2C">
      <w:pPr>
        <w:pStyle w:val="RKnormal"/>
      </w:pPr>
    </w:p>
    <w:p w:rsidR="00405E2C" w:rsidRPr="007279FF" w:rsidRDefault="00CF0691" w:rsidP="00405E2C">
      <w:pPr>
        <w:pStyle w:val="RKnormal"/>
        <w:rPr>
          <w:b/>
          <w:bCs/>
        </w:rPr>
      </w:pPr>
      <w:r w:rsidRPr="007279FF">
        <w:rPr>
          <w:b/>
          <w:bCs/>
        </w:rPr>
        <w:t xml:space="preserve">1. </w:t>
      </w:r>
      <w:r w:rsidR="00405E2C" w:rsidRPr="007279FF">
        <w:rPr>
          <w:b/>
          <w:bCs/>
        </w:rPr>
        <w:t>Antagande på de officiella språken av rådets beslut om en samarbetsordning för medlemsstaternas kontor för återvinning av tillgångar</w:t>
      </w:r>
    </w:p>
    <w:p w:rsidR="00405E2C" w:rsidRPr="007279FF" w:rsidRDefault="00405E2C" w:rsidP="00405E2C">
      <w:pPr>
        <w:pStyle w:val="RKnormal"/>
        <w:rPr>
          <w:b/>
          <w:bCs/>
        </w:rPr>
      </w:pPr>
    </w:p>
    <w:p w:rsidR="00405E2C" w:rsidRPr="007279FF" w:rsidRDefault="00405E2C" w:rsidP="00405E2C">
      <w:pPr>
        <w:pStyle w:val="RKnormal"/>
        <w:rPr>
          <w:i/>
          <w:iCs/>
        </w:rPr>
      </w:pPr>
      <w:r w:rsidRPr="007279FF">
        <w:rPr>
          <w:i/>
          <w:iCs/>
        </w:rPr>
        <w:t>Ansvarigt departement</w:t>
      </w:r>
    </w:p>
    <w:p w:rsidR="00405E2C" w:rsidRPr="007279FF" w:rsidRDefault="00405E2C" w:rsidP="00405E2C">
      <w:pPr>
        <w:pStyle w:val="RKnormal"/>
      </w:pPr>
      <w:r w:rsidRPr="007279FF">
        <w:t>Justitiedepartementet</w:t>
      </w:r>
    </w:p>
    <w:p w:rsidR="00405E2C" w:rsidRPr="007279FF" w:rsidRDefault="00405E2C" w:rsidP="00405E2C">
      <w:pPr>
        <w:pStyle w:val="RKnormal"/>
      </w:pPr>
    </w:p>
    <w:p w:rsidR="00405E2C" w:rsidRPr="007279FF" w:rsidRDefault="00405E2C" w:rsidP="00405E2C">
      <w:pPr>
        <w:pStyle w:val="RKnormal"/>
        <w:rPr>
          <w:i/>
          <w:iCs/>
        </w:rPr>
      </w:pPr>
      <w:r w:rsidRPr="007279FF">
        <w:rPr>
          <w:i/>
          <w:iCs/>
        </w:rPr>
        <w:t>Dokument</w:t>
      </w:r>
    </w:p>
    <w:p w:rsidR="00405E2C" w:rsidRPr="007279FF" w:rsidRDefault="00405E2C" w:rsidP="00405E2C">
      <w:pPr>
        <w:spacing w:line="240" w:lineRule="auto"/>
      </w:pPr>
      <w:r w:rsidRPr="007279FF">
        <w:t>6658/07 CRIMORG 37</w:t>
      </w:r>
    </w:p>
    <w:p w:rsidR="00405E2C" w:rsidRPr="007279FF" w:rsidRDefault="00405E2C" w:rsidP="00405E2C">
      <w:pPr>
        <w:spacing w:line="240" w:lineRule="auto"/>
      </w:pPr>
      <w:r w:rsidRPr="007279FF">
        <w:t>6262/07 CRIMORG 30</w:t>
      </w:r>
    </w:p>
    <w:p w:rsidR="00405E2C" w:rsidRPr="007279FF" w:rsidRDefault="00405E2C" w:rsidP="00405E2C">
      <w:pPr>
        <w:spacing w:line="240" w:lineRule="auto"/>
      </w:pPr>
      <w:r w:rsidRPr="007279FF">
        <w:t>+ COR 1 (dk)</w:t>
      </w:r>
    </w:p>
    <w:p w:rsidR="00405E2C" w:rsidRPr="007279FF" w:rsidRDefault="00405E2C" w:rsidP="00405E2C">
      <w:pPr>
        <w:spacing w:line="240" w:lineRule="auto"/>
      </w:pPr>
    </w:p>
    <w:p w:rsidR="00405E2C" w:rsidRPr="007279FF" w:rsidRDefault="00405E2C" w:rsidP="00405E2C">
      <w:pPr>
        <w:pStyle w:val="RKnormal"/>
        <w:rPr>
          <w:i/>
          <w:iCs/>
        </w:rPr>
      </w:pPr>
      <w:r w:rsidRPr="007279FF">
        <w:rPr>
          <w:i/>
          <w:iCs/>
        </w:rPr>
        <w:t>Kommentar</w:t>
      </w:r>
    </w:p>
    <w:p w:rsidR="00405E2C" w:rsidRPr="007279FF" w:rsidRDefault="00405E2C" w:rsidP="00405E2C">
      <w:pPr>
        <w:spacing w:line="240" w:lineRule="auto"/>
      </w:pPr>
      <w:r w:rsidRPr="007279FF">
        <w:t>Initiativet, som syftar till att formalisera största delen av det existerande informella nätverket CARIN(Camden Asset Recovery Information Network), kommer från Österrike, Finland och Belgien. Den bakomliggande tanken är att nätverket skulle kunna underlätta polissamarbetet genom att berörda myndigheter snabbt skulle kunna få information om var tillgångar finns för att sedan snabbt kunna fatta beslut om tillslag. Informationsutbytet skall äga rum i stadiet före rättslig hjälp.</w:t>
      </w:r>
    </w:p>
    <w:p w:rsidR="00405E2C" w:rsidRPr="007279FF" w:rsidRDefault="00405E2C" w:rsidP="00405E2C">
      <w:pPr>
        <w:spacing w:line="240" w:lineRule="auto"/>
      </w:pPr>
    </w:p>
    <w:p w:rsidR="00405E2C" w:rsidRPr="007279FF" w:rsidRDefault="00405E2C" w:rsidP="00405E2C">
      <w:pPr>
        <w:spacing w:line="240" w:lineRule="auto"/>
      </w:pPr>
      <w:r w:rsidRPr="007279FF">
        <w:t xml:space="preserve">Rådet nådde enighet om förslaget i juni 2006. Juristlingvisterna har nu granskat texten och presenterat en slutversion. </w:t>
      </w:r>
    </w:p>
    <w:p w:rsidR="008A186F" w:rsidRPr="007279FF" w:rsidRDefault="008A186F" w:rsidP="00405E2C">
      <w:pPr>
        <w:spacing w:line="240" w:lineRule="auto"/>
      </w:pPr>
    </w:p>
    <w:p w:rsidR="008A186F" w:rsidRPr="007279FF" w:rsidRDefault="008A186F" w:rsidP="00405E2C">
      <w:pPr>
        <w:spacing w:line="240" w:lineRule="auto"/>
      </w:pPr>
    </w:p>
    <w:p w:rsidR="008A186F" w:rsidRPr="007279FF" w:rsidRDefault="008A186F" w:rsidP="00405E2C">
      <w:pPr>
        <w:spacing w:line="240" w:lineRule="auto"/>
      </w:pPr>
    </w:p>
    <w:p w:rsidR="00CF0691" w:rsidRPr="007279FF" w:rsidRDefault="00CF0691" w:rsidP="00405E2C">
      <w:pPr>
        <w:spacing w:line="240" w:lineRule="auto"/>
      </w:pPr>
    </w:p>
    <w:p w:rsidR="00405E2C" w:rsidRPr="007279FF" w:rsidRDefault="00405E2C" w:rsidP="00405E2C">
      <w:pPr>
        <w:pStyle w:val="RKnormal"/>
        <w:rPr>
          <w:i/>
          <w:iCs/>
        </w:rPr>
      </w:pPr>
      <w:r w:rsidRPr="007279FF">
        <w:rPr>
          <w:i/>
          <w:iCs/>
        </w:rPr>
        <w:t>Åtgärd</w:t>
      </w:r>
    </w:p>
    <w:p w:rsidR="00405E2C" w:rsidRPr="007279FF" w:rsidRDefault="00405E2C" w:rsidP="00405E2C">
      <w:pPr>
        <w:spacing w:line="240" w:lineRule="auto"/>
      </w:pPr>
      <w:r w:rsidRPr="007279FF">
        <w:t xml:space="preserve">Rådet föreslås </w:t>
      </w:r>
      <w:r w:rsidRPr="007279FF">
        <w:rPr>
          <w:u w:val="single"/>
        </w:rPr>
        <w:t>anta beslut</w:t>
      </w:r>
      <w:r w:rsidR="00B12CBB" w:rsidRPr="007279FF">
        <w:rPr>
          <w:u w:val="single"/>
        </w:rPr>
        <w:t>et</w:t>
      </w:r>
      <w:r w:rsidR="00B12CBB" w:rsidRPr="007279FF">
        <w:t xml:space="preserve"> samt låta </w:t>
      </w:r>
      <w:r w:rsidR="00B12CBB" w:rsidRPr="007279FF">
        <w:rPr>
          <w:u w:val="single"/>
        </w:rPr>
        <w:t>offentliggöra</w:t>
      </w:r>
      <w:r w:rsidR="00B12CBB" w:rsidRPr="007279FF">
        <w:t xml:space="preserve"> det i Europeiska unionens officiella tidning.</w:t>
      </w:r>
    </w:p>
    <w:p w:rsidR="00405E2C" w:rsidRPr="007279FF" w:rsidRDefault="00405E2C" w:rsidP="00405E2C">
      <w:pPr>
        <w:pStyle w:val="RKnormal"/>
      </w:pPr>
    </w:p>
    <w:p w:rsidR="002500E3" w:rsidRPr="007279FF" w:rsidRDefault="002500E3" w:rsidP="00405E2C">
      <w:pPr>
        <w:spacing w:line="240" w:lineRule="auto"/>
        <w:rPr>
          <w:b/>
        </w:rPr>
      </w:pPr>
    </w:p>
    <w:p w:rsidR="00405E2C" w:rsidRPr="007279FF" w:rsidRDefault="008A186F" w:rsidP="00405E2C">
      <w:pPr>
        <w:spacing w:line="240" w:lineRule="auto"/>
        <w:rPr>
          <w:b/>
        </w:rPr>
      </w:pPr>
      <w:r w:rsidRPr="007279FF">
        <w:rPr>
          <w:b/>
        </w:rPr>
        <w:t>2</w:t>
      </w:r>
      <w:r w:rsidR="00CF0691" w:rsidRPr="007279FF">
        <w:rPr>
          <w:b/>
        </w:rPr>
        <w:t xml:space="preserve">. </w:t>
      </w:r>
      <w:r w:rsidR="00405E2C" w:rsidRPr="007279FF">
        <w:rPr>
          <w:b/>
        </w:rPr>
        <w:t>Europeiska polisakademins arbetsprogram 2008</w:t>
      </w:r>
    </w:p>
    <w:p w:rsidR="00C87946" w:rsidRPr="007279FF" w:rsidRDefault="00C87946" w:rsidP="00405E2C">
      <w:pPr>
        <w:spacing w:line="240" w:lineRule="auto"/>
        <w:rPr>
          <w:b/>
        </w:rPr>
      </w:pPr>
    </w:p>
    <w:p w:rsidR="00C87946" w:rsidRPr="007279FF" w:rsidRDefault="00C87946" w:rsidP="00C87946">
      <w:pPr>
        <w:pStyle w:val="RKnormal"/>
        <w:rPr>
          <w:i/>
          <w:iCs/>
        </w:rPr>
      </w:pPr>
      <w:r w:rsidRPr="007279FF">
        <w:rPr>
          <w:i/>
          <w:iCs/>
        </w:rPr>
        <w:t>Ansvarigt departement</w:t>
      </w:r>
    </w:p>
    <w:p w:rsidR="00C87946" w:rsidRPr="007279FF" w:rsidRDefault="00C87946" w:rsidP="00C87946">
      <w:pPr>
        <w:pStyle w:val="RKnormal"/>
      </w:pPr>
      <w:r w:rsidRPr="007279FF">
        <w:t>Justitiedepartementet</w:t>
      </w:r>
    </w:p>
    <w:p w:rsidR="00C87946" w:rsidRPr="007279FF" w:rsidRDefault="00C87946" w:rsidP="00C87946">
      <w:pPr>
        <w:pStyle w:val="RKnormal"/>
      </w:pPr>
    </w:p>
    <w:p w:rsidR="00C87946" w:rsidRPr="007279FF" w:rsidRDefault="00C87946" w:rsidP="00C87946">
      <w:pPr>
        <w:pStyle w:val="RKnormal"/>
        <w:rPr>
          <w:i/>
          <w:iCs/>
        </w:rPr>
      </w:pPr>
      <w:r w:rsidRPr="007279FF">
        <w:rPr>
          <w:i/>
          <w:iCs/>
        </w:rPr>
        <w:t>Dokument</w:t>
      </w:r>
    </w:p>
    <w:p w:rsidR="00C87946" w:rsidRPr="007279FF" w:rsidRDefault="00C87946" w:rsidP="00C87946">
      <w:pPr>
        <w:pStyle w:val="RKnormal"/>
      </w:pPr>
      <w:r w:rsidRPr="007279FF">
        <w:t>15546/07 ENFOPOL 195</w:t>
      </w:r>
    </w:p>
    <w:p w:rsidR="00C87946" w:rsidRPr="007279FF" w:rsidRDefault="00C87946" w:rsidP="00C87946">
      <w:pPr>
        <w:pStyle w:val="RKnormal"/>
      </w:pPr>
      <w:r w:rsidRPr="007279FF">
        <w:t>13481/07 ENFOPOL 171</w:t>
      </w:r>
    </w:p>
    <w:p w:rsidR="00C87946" w:rsidRPr="007279FF" w:rsidRDefault="00C87946" w:rsidP="00C87946">
      <w:pPr>
        <w:pStyle w:val="RKnormal"/>
      </w:pPr>
      <w:r w:rsidRPr="007279FF">
        <w:t>+ COR 1</w:t>
      </w:r>
    </w:p>
    <w:p w:rsidR="00C87946" w:rsidRPr="007279FF" w:rsidRDefault="00C87946" w:rsidP="00C87946">
      <w:pPr>
        <w:pStyle w:val="RKnormal"/>
        <w:rPr>
          <w:i/>
          <w:iCs/>
        </w:rPr>
      </w:pPr>
      <w:r w:rsidRPr="007279FF">
        <w:t>+ ADD 1</w:t>
      </w:r>
    </w:p>
    <w:p w:rsidR="00C87946" w:rsidRPr="007279FF" w:rsidRDefault="00C87946" w:rsidP="00405E2C">
      <w:pPr>
        <w:spacing w:line="240" w:lineRule="auto"/>
        <w:rPr>
          <w:b/>
        </w:rPr>
      </w:pPr>
    </w:p>
    <w:p w:rsidR="00C87946" w:rsidRPr="007279FF" w:rsidRDefault="00C87946" w:rsidP="00C87946">
      <w:pPr>
        <w:pStyle w:val="RKnormal"/>
        <w:rPr>
          <w:i/>
          <w:iCs/>
        </w:rPr>
      </w:pPr>
      <w:r w:rsidRPr="007279FF">
        <w:rPr>
          <w:i/>
          <w:iCs/>
        </w:rPr>
        <w:t>Kommentar</w:t>
      </w:r>
    </w:p>
    <w:p w:rsidR="00C87946" w:rsidRPr="007279FF" w:rsidRDefault="00B578F1" w:rsidP="00C87946">
      <w:pPr>
        <w:pStyle w:val="RKnormal"/>
      </w:pPr>
      <w:r w:rsidRPr="007279FF">
        <w:t>Polisakademin</w:t>
      </w:r>
      <w:r w:rsidR="00C87946" w:rsidRPr="007279FF">
        <w:t xml:space="preserve">s styrelse ska varje år ta fram ett arbetsprogram för verksamheten. </w:t>
      </w:r>
      <w:r w:rsidR="008A186F" w:rsidRPr="007279FF">
        <w:t>A</w:t>
      </w:r>
      <w:r w:rsidR="00C87946" w:rsidRPr="007279FF">
        <w:t xml:space="preserve">rbetsprogrammet för 2008 har godkänts av </w:t>
      </w:r>
      <w:r w:rsidR="008A186F" w:rsidRPr="007279FF">
        <w:t>akademins</w:t>
      </w:r>
      <w:r w:rsidR="00C87946" w:rsidRPr="007279FF">
        <w:t xml:space="preserve"> styrelse, Polissamarbetsgruppen och Artikel 36-kommittén. Kommissionen har lämnat enskilda synpunkter på förslaget. </w:t>
      </w:r>
    </w:p>
    <w:p w:rsidR="00C87946" w:rsidRPr="007279FF" w:rsidRDefault="00C87946" w:rsidP="00C87946">
      <w:pPr>
        <w:pStyle w:val="RKnormal"/>
      </w:pPr>
    </w:p>
    <w:p w:rsidR="00C87946" w:rsidRPr="007279FF" w:rsidRDefault="00C87946" w:rsidP="00C87946">
      <w:pPr>
        <w:pStyle w:val="RKnormal"/>
      </w:pPr>
      <w:r w:rsidRPr="007279FF">
        <w:t xml:space="preserve">Arbetsprogrammet redogör bl.a. för det kommande årets aktiviteter såsom seminarier, konferenser, utbytesprogram, utbildningar för högre polismän, forskningsaktiviteter etc. I programmet poängteras även att de externa relationerna ska utvecklas bl.a. genom ett intensifierat samarbete med t.ex. kandidatländer och internationella organisationer. </w:t>
      </w:r>
      <w:r w:rsidR="008A186F" w:rsidRPr="007279FF">
        <w:t>Polisakademin</w:t>
      </w:r>
      <w:r w:rsidRPr="007279FF">
        <w:t xml:space="preserve"> har i arbetsprogrammet även analyserat orsaken till lågt deltagande i dess aktiviteter och ska lämna förslag på åtgärder.</w:t>
      </w:r>
    </w:p>
    <w:p w:rsidR="00C87946" w:rsidRPr="007279FF" w:rsidRDefault="00C87946" w:rsidP="00C87946">
      <w:pPr>
        <w:pStyle w:val="RKnormal"/>
        <w:rPr>
          <w:i/>
          <w:iCs/>
        </w:rPr>
      </w:pPr>
    </w:p>
    <w:p w:rsidR="00C87946" w:rsidRPr="007279FF" w:rsidRDefault="00C87946" w:rsidP="00C87946">
      <w:pPr>
        <w:pStyle w:val="RKnormal"/>
        <w:rPr>
          <w:i/>
          <w:iCs/>
        </w:rPr>
      </w:pPr>
      <w:r w:rsidRPr="007279FF">
        <w:rPr>
          <w:i/>
          <w:iCs/>
        </w:rPr>
        <w:t>Åtgärd</w:t>
      </w:r>
    </w:p>
    <w:p w:rsidR="00C87946" w:rsidRPr="007279FF" w:rsidRDefault="00C87946" w:rsidP="00C87946">
      <w:pPr>
        <w:spacing w:line="240" w:lineRule="auto"/>
      </w:pPr>
      <w:r w:rsidRPr="007279FF">
        <w:t xml:space="preserve">Rådet föreslås </w:t>
      </w:r>
      <w:r w:rsidRPr="007279FF">
        <w:rPr>
          <w:u w:val="single"/>
        </w:rPr>
        <w:t>godkänna arbetsprogrammet</w:t>
      </w:r>
      <w:r w:rsidRPr="007279FF">
        <w:t xml:space="preserve"> samt skicka det vidare till Europaparlamentet och kommissionen för kännedom.</w:t>
      </w:r>
    </w:p>
    <w:p w:rsidR="00C87946" w:rsidRPr="007279FF" w:rsidRDefault="00C87946" w:rsidP="00C87946">
      <w:pPr>
        <w:spacing w:line="240" w:lineRule="auto"/>
        <w:rPr>
          <w:b/>
        </w:rPr>
      </w:pPr>
    </w:p>
    <w:p w:rsidR="00405E2C" w:rsidRPr="007279FF" w:rsidRDefault="00405E2C" w:rsidP="00405E2C">
      <w:pPr>
        <w:spacing w:line="240" w:lineRule="auto"/>
      </w:pPr>
    </w:p>
    <w:p w:rsidR="00405E2C" w:rsidRPr="007279FF" w:rsidRDefault="00955769" w:rsidP="00C87946">
      <w:pPr>
        <w:pStyle w:val="RKnormal"/>
        <w:rPr>
          <w:b/>
          <w:bCs/>
        </w:rPr>
      </w:pPr>
      <w:r w:rsidRPr="007279FF">
        <w:rPr>
          <w:b/>
          <w:bCs/>
        </w:rPr>
        <w:t>3</w:t>
      </w:r>
      <w:r w:rsidR="00CF0691" w:rsidRPr="007279FF">
        <w:rPr>
          <w:b/>
          <w:bCs/>
        </w:rPr>
        <w:t xml:space="preserve">. </w:t>
      </w:r>
      <w:r w:rsidR="00405E2C" w:rsidRPr="007279FF">
        <w:rPr>
          <w:b/>
          <w:bCs/>
        </w:rPr>
        <w:t>Handbok för polis- och säkerhetsmyndigheter avseende samarbete vid större evenemang med internationell anknytning</w:t>
      </w:r>
    </w:p>
    <w:p w:rsidR="00405E2C" w:rsidRPr="007279FF" w:rsidRDefault="00405E2C" w:rsidP="00405E2C">
      <w:pPr>
        <w:pStyle w:val="RKnormal"/>
      </w:pPr>
    </w:p>
    <w:p w:rsidR="00C87946" w:rsidRPr="007279FF" w:rsidRDefault="00C87946" w:rsidP="00C87946">
      <w:pPr>
        <w:pStyle w:val="RKnormal"/>
        <w:rPr>
          <w:i/>
          <w:iCs/>
        </w:rPr>
      </w:pPr>
      <w:r w:rsidRPr="007279FF">
        <w:rPr>
          <w:i/>
          <w:iCs/>
        </w:rPr>
        <w:t>Ansvarigt departement</w:t>
      </w:r>
    </w:p>
    <w:p w:rsidR="00C87946" w:rsidRPr="007279FF" w:rsidRDefault="00C87946" w:rsidP="00C87946">
      <w:pPr>
        <w:pStyle w:val="RKnormal"/>
      </w:pPr>
      <w:r w:rsidRPr="007279FF">
        <w:t>Justitiedepartementet</w:t>
      </w:r>
    </w:p>
    <w:p w:rsidR="00C87946" w:rsidRPr="007279FF" w:rsidRDefault="00C87946" w:rsidP="00C87946">
      <w:pPr>
        <w:pStyle w:val="RKnormal"/>
      </w:pPr>
    </w:p>
    <w:p w:rsidR="00C87946" w:rsidRPr="007279FF" w:rsidRDefault="00C87946" w:rsidP="00C87946">
      <w:pPr>
        <w:pStyle w:val="RKnormal"/>
        <w:rPr>
          <w:i/>
          <w:iCs/>
        </w:rPr>
      </w:pPr>
      <w:r w:rsidRPr="007279FF">
        <w:rPr>
          <w:i/>
          <w:iCs/>
        </w:rPr>
        <w:t>Dokument</w:t>
      </w:r>
    </w:p>
    <w:p w:rsidR="00C87946" w:rsidRPr="007279FF" w:rsidRDefault="00C87946" w:rsidP="00C87946">
      <w:pPr>
        <w:pStyle w:val="RKnormal"/>
      </w:pPr>
      <w:r w:rsidRPr="007279FF">
        <w:t>14144/07 ENFOPOL 172</w:t>
      </w:r>
    </w:p>
    <w:p w:rsidR="00C87946" w:rsidRPr="007279FF" w:rsidRDefault="00C87946" w:rsidP="00C87946">
      <w:pPr>
        <w:pStyle w:val="RKnormal"/>
        <w:rPr>
          <w:i/>
          <w:iCs/>
        </w:rPr>
      </w:pPr>
      <w:r w:rsidRPr="007279FF">
        <w:t>14143/07 ENFOPOL 171</w:t>
      </w:r>
    </w:p>
    <w:p w:rsidR="00405E2C" w:rsidRPr="007279FF" w:rsidRDefault="00405E2C" w:rsidP="00405E2C">
      <w:pPr>
        <w:pStyle w:val="RKnormal"/>
      </w:pPr>
    </w:p>
    <w:p w:rsidR="00C87946" w:rsidRPr="007279FF" w:rsidRDefault="00C87946" w:rsidP="00C87946">
      <w:pPr>
        <w:pStyle w:val="RKnormal"/>
        <w:rPr>
          <w:i/>
          <w:iCs/>
        </w:rPr>
      </w:pPr>
      <w:r w:rsidRPr="007279FF">
        <w:rPr>
          <w:i/>
          <w:iCs/>
        </w:rPr>
        <w:t>Kommentar</w:t>
      </w:r>
    </w:p>
    <w:p w:rsidR="00C87946" w:rsidRPr="007279FF" w:rsidRDefault="00C87946" w:rsidP="00C87946">
      <w:pPr>
        <w:pStyle w:val="RKnormal"/>
      </w:pPr>
      <w:r w:rsidRPr="007279FF">
        <w:t xml:space="preserve">I december 2006 presenterade det tyska ordförandeskapet ett första utkast till en säkerhetshandbok som ska användas av polismyndigheter och andra myndigheter vid internationella evenemang. Förslaget innebär en sammanslagning av två existerande handböcker, en om säkerhet i samband med internationella evenemang såsom Europeiska rådets möten (2001) och en om samarbete mellan medlemsstaterna för att undvika terroristhandlingar vid Olympiska spelen och andra jämförbara idrottsevenemang (2004). </w:t>
      </w:r>
    </w:p>
    <w:p w:rsidR="00B578F1" w:rsidRPr="007279FF" w:rsidRDefault="00B578F1" w:rsidP="00C87946">
      <w:pPr>
        <w:pStyle w:val="RKnormal"/>
      </w:pPr>
    </w:p>
    <w:p w:rsidR="00C87946" w:rsidRPr="007279FF" w:rsidRDefault="00C87946" w:rsidP="00C87946">
      <w:pPr>
        <w:pStyle w:val="RKnormal"/>
      </w:pPr>
      <w:r w:rsidRPr="007279FF">
        <w:t xml:space="preserve">Den nya handbokens tillämpningsområde omfattar säkerheten, både avseende den allmänna ordningen och kampen mot terrorism, vid alla större internationella evenemang av politisk, idrottslig, social, kulturell eller annan art. </w:t>
      </w:r>
    </w:p>
    <w:p w:rsidR="00C87946" w:rsidRPr="007279FF" w:rsidRDefault="00C87946" w:rsidP="00C87946">
      <w:pPr>
        <w:pStyle w:val="RKnormal"/>
      </w:pPr>
    </w:p>
    <w:p w:rsidR="00C87946" w:rsidRPr="007279FF" w:rsidRDefault="00C87946" w:rsidP="00C87946">
      <w:pPr>
        <w:pStyle w:val="RKnormal"/>
      </w:pPr>
      <w:r w:rsidRPr="007279FF">
        <w:t>Juristlingvisterna har granskat texten och presenterat en slutversion.</w:t>
      </w:r>
    </w:p>
    <w:p w:rsidR="00C87946" w:rsidRPr="007279FF" w:rsidRDefault="00C87946" w:rsidP="00C87946">
      <w:pPr>
        <w:pStyle w:val="RKnormal"/>
      </w:pPr>
    </w:p>
    <w:p w:rsidR="00C87946" w:rsidRPr="007279FF" w:rsidRDefault="00C87946" w:rsidP="00C87946">
      <w:pPr>
        <w:pStyle w:val="RKnormal"/>
        <w:rPr>
          <w:i/>
          <w:iCs/>
        </w:rPr>
      </w:pPr>
      <w:r w:rsidRPr="007279FF">
        <w:rPr>
          <w:i/>
          <w:iCs/>
        </w:rPr>
        <w:t>Åtgärd</w:t>
      </w:r>
    </w:p>
    <w:p w:rsidR="00C87946" w:rsidRPr="007279FF" w:rsidRDefault="00C87946" w:rsidP="00405E2C">
      <w:pPr>
        <w:pStyle w:val="RKnormal"/>
      </w:pPr>
      <w:r w:rsidRPr="007279FF">
        <w:t xml:space="preserve">Rådet föreslås </w:t>
      </w:r>
      <w:r w:rsidRPr="007279FF">
        <w:rPr>
          <w:color w:val="000000"/>
          <w:u w:val="single"/>
        </w:rPr>
        <w:t>godkänna utkastet</w:t>
      </w:r>
      <w:r w:rsidRPr="007279FF">
        <w:rPr>
          <w:color w:val="000000"/>
        </w:rPr>
        <w:t xml:space="preserve"> till handbok samt </w:t>
      </w:r>
      <w:r w:rsidRPr="007279FF">
        <w:rPr>
          <w:color w:val="000000"/>
          <w:u w:val="single"/>
        </w:rPr>
        <w:t>låta offentliggöra</w:t>
      </w:r>
      <w:r w:rsidRPr="007279FF">
        <w:rPr>
          <w:color w:val="000000"/>
        </w:rPr>
        <w:t xml:space="preserve"> rekommendationen i Europeiska unionens officiella tidning.</w:t>
      </w:r>
    </w:p>
    <w:p w:rsidR="00C87946" w:rsidRPr="007279FF" w:rsidRDefault="00C87946" w:rsidP="00405E2C">
      <w:pPr>
        <w:pStyle w:val="RKnormal"/>
      </w:pPr>
    </w:p>
    <w:p w:rsidR="00C87946" w:rsidRPr="007279FF" w:rsidRDefault="00C87946" w:rsidP="00C87946">
      <w:pPr>
        <w:spacing w:line="240" w:lineRule="auto"/>
      </w:pPr>
    </w:p>
    <w:p w:rsidR="00405E2C" w:rsidRPr="007279FF" w:rsidRDefault="00FC34C0" w:rsidP="00405E2C">
      <w:pPr>
        <w:spacing w:line="240" w:lineRule="auto"/>
        <w:rPr>
          <w:b/>
          <w:szCs w:val="24"/>
        </w:rPr>
      </w:pPr>
      <w:r w:rsidRPr="007279FF">
        <w:rPr>
          <w:b/>
          <w:szCs w:val="24"/>
        </w:rPr>
        <w:t>4</w:t>
      </w:r>
      <w:r w:rsidR="00CF0691" w:rsidRPr="007279FF">
        <w:rPr>
          <w:b/>
          <w:szCs w:val="24"/>
        </w:rPr>
        <w:t xml:space="preserve">. </w:t>
      </w:r>
      <w:r w:rsidR="00405E2C" w:rsidRPr="007279FF">
        <w:rPr>
          <w:b/>
          <w:szCs w:val="24"/>
        </w:rPr>
        <w:t>Rekommendation till RÅDETS BESLUT om Bulgariens och Rumäniens anslutning till konventionen av den 26 juli 1995, som utarbetats på grundval av artikel K3 i fördraget om Europeiska unionen, om skydd av Europeiska gemenskapernas finansiella intressen, anslutning till dess protokoll av den 27 september 1996, som utarbetats på grundval av artikel K3 i fördraget om Europeiska unionen, till konventionen om skydd av Europeiska gemenskapernas finansiella intressen, anslutning till protokollet av den 29 november 1996, som utarbetats på grundval av artikel K3 i fördraget om Europeiska unionen om förhandsavgörande av Europeiska gemenskapernas domstol angående tolkningen av konventionen om skydd av Europeiska gemenskapernas finansiella intressen, samt anslutning till det andra protokollet, som utarbetats på grundval av artikel K3 i fördraget om Europeiska unionen, till konventionen om skydd av Europeiska gemenskapernas finansiella intressen</w:t>
      </w:r>
    </w:p>
    <w:p w:rsidR="00405E2C" w:rsidRPr="007279FF" w:rsidRDefault="00405E2C" w:rsidP="00405E2C">
      <w:pPr>
        <w:pStyle w:val="RKnormal"/>
        <w:rPr>
          <w:b/>
        </w:rPr>
      </w:pPr>
    </w:p>
    <w:p w:rsidR="00C87946" w:rsidRPr="007279FF" w:rsidRDefault="00C87946" w:rsidP="00C87946">
      <w:pPr>
        <w:pStyle w:val="RKnormal"/>
        <w:rPr>
          <w:i/>
          <w:iCs/>
        </w:rPr>
      </w:pPr>
      <w:r w:rsidRPr="007279FF">
        <w:rPr>
          <w:i/>
          <w:iCs/>
        </w:rPr>
        <w:t>Ansvarigt departement</w:t>
      </w:r>
    </w:p>
    <w:p w:rsidR="00C87946" w:rsidRPr="007279FF" w:rsidRDefault="00C87946" w:rsidP="00C87946">
      <w:pPr>
        <w:pStyle w:val="RKnormal"/>
      </w:pPr>
      <w:r w:rsidRPr="007279FF">
        <w:t>Justitiedepartementet</w:t>
      </w:r>
    </w:p>
    <w:p w:rsidR="00C87946" w:rsidRPr="007279FF" w:rsidRDefault="00C87946" w:rsidP="00C87946">
      <w:pPr>
        <w:pStyle w:val="RKnormal"/>
      </w:pPr>
    </w:p>
    <w:p w:rsidR="00C87946" w:rsidRPr="007279FF" w:rsidRDefault="00C87946" w:rsidP="00C87946">
      <w:pPr>
        <w:pStyle w:val="RKnormal"/>
        <w:rPr>
          <w:i/>
          <w:iCs/>
        </w:rPr>
      </w:pPr>
      <w:r w:rsidRPr="007279FF">
        <w:rPr>
          <w:i/>
          <w:iCs/>
        </w:rPr>
        <w:t>Dokument</w:t>
      </w:r>
    </w:p>
    <w:p w:rsidR="00C87946" w:rsidRPr="007279FF" w:rsidRDefault="00C87946" w:rsidP="00C87946">
      <w:pPr>
        <w:pStyle w:val="RKnormal"/>
      </w:pPr>
      <w:r w:rsidRPr="007279FF">
        <w:t>15477/07 JAI 612 CATS 131 ELARG 122 ENFOCUSTOM 117 DROIPEN 111</w:t>
      </w:r>
    </w:p>
    <w:p w:rsidR="00C87946" w:rsidRPr="007279FF" w:rsidRDefault="00C87946" w:rsidP="00C87946">
      <w:pPr>
        <w:pStyle w:val="RKnormal"/>
        <w:rPr>
          <w:i/>
          <w:iCs/>
        </w:rPr>
      </w:pPr>
      <w:r w:rsidRPr="007279FF">
        <w:t>14549/07 JAI 532 CATS 117 ELARG 108 ENFOCUSTOM 110 DROIPEN 105</w:t>
      </w:r>
    </w:p>
    <w:p w:rsidR="00FC34C0" w:rsidRPr="007279FF" w:rsidRDefault="00FC34C0" w:rsidP="00405E2C">
      <w:pPr>
        <w:pStyle w:val="RKnormal"/>
        <w:rPr>
          <w:b/>
        </w:rPr>
      </w:pPr>
    </w:p>
    <w:p w:rsidR="00C87946" w:rsidRPr="007279FF" w:rsidRDefault="00C87946" w:rsidP="00C87946">
      <w:pPr>
        <w:pStyle w:val="RKnormal"/>
        <w:rPr>
          <w:i/>
          <w:iCs/>
        </w:rPr>
      </w:pPr>
      <w:r w:rsidRPr="007279FF">
        <w:rPr>
          <w:i/>
          <w:iCs/>
        </w:rPr>
        <w:t>Kommentar</w:t>
      </w:r>
    </w:p>
    <w:p w:rsidR="00C87946" w:rsidRPr="007279FF" w:rsidRDefault="00FC34C0" w:rsidP="00405E2C">
      <w:pPr>
        <w:pStyle w:val="RKnormal"/>
      </w:pPr>
      <w:r w:rsidRPr="007279FF">
        <w:t>F</w:t>
      </w:r>
      <w:r w:rsidR="00C87946" w:rsidRPr="007279FF">
        <w:t>örslag</w:t>
      </w:r>
      <w:r w:rsidRPr="007279FF">
        <w:t>et</w:t>
      </w:r>
      <w:r w:rsidR="00C87946" w:rsidRPr="007279FF">
        <w:t xml:space="preserve"> till rådsbeslut </w:t>
      </w:r>
      <w:r w:rsidRPr="007279FF">
        <w:t>innehåller information om</w:t>
      </w:r>
      <w:r w:rsidR="00C87946" w:rsidRPr="007279FF">
        <w:t xml:space="preserve"> vad som skall gälla vid Bulgariens och Rumäniens tillträde till ovan nämnda instrument. Förslaget reglerar de bulgariska och rumänska översättningarnas status, innehåller bestämmelser om när instrumenten börjar gälla för de nya medlemsstaterna samt när beslutet träder i kraft.</w:t>
      </w:r>
    </w:p>
    <w:p w:rsidR="00C87946" w:rsidRPr="007279FF" w:rsidRDefault="00C87946" w:rsidP="00405E2C">
      <w:pPr>
        <w:pStyle w:val="RKnormal"/>
      </w:pPr>
    </w:p>
    <w:p w:rsidR="00C87946" w:rsidRPr="007279FF" w:rsidRDefault="00C87946" w:rsidP="00C87946">
      <w:pPr>
        <w:pStyle w:val="RKnormal"/>
        <w:rPr>
          <w:i/>
          <w:iCs/>
        </w:rPr>
      </w:pPr>
      <w:r w:rsidRPr="007279FF">
        <w:rPr>
          <w:i/>
          <w:iCs/>
        </w:rPr>
        <w:t>Åtgärd</w:t>
      </w:r>
    </w:p>
    <w:p w:rsidR="00015E31" w:rsidRPr="007279FF" w:rsidRDefault="00C87946" w:rsidP="00015E31">
      <w:pPr>
        <w:pStyle w:val="RKnormal"/>
      </w:pPr>
      <w:r w:rsidRPr="007279FF">
        <w:t>Rådet föreslås</w:t>
      </w:r>
      <w:r w:rsidR="00015E31" w:rsidRPr="007279FF">
        <w:t xml:space="preserve"> </w:t>
      </w:r>
      <w:r w:rsidR="00015E31" w:rsidRPr="007279FF">
        <w:rPr>
          <w:u w:val="single"/>
        </w:rPr>
        <w:t>anta beslutet</w:t>
      </w:r>
      <w:r w:rsidR="00015E31" w:rsidRPr="007279FF">
        <w:t xml:space="preserve"> om Bulgariens och Rumäniens anslutning till den aktuella konventionen samt </w:t>
      </w:r>
      <w:r w:rsidR="00015E31" w:rsidRPr="007279FF">
        <w:rPr>
          <w:u w:val="single"/>
        </w:rPr>
        <w:t>låta offentliggöra</w:t>
      </w:r>
      <w:r w:rsidR="00015E31" w:rsidRPr="007279FF">
        <w:t xml:space="preserve"> beslutet i</w:t>
      </w:r>
      <w:r w:rsidR="00015E31" w:rsidRPr="007279FF">
        <w:rPr>
          <w:color w:val="000000"/>
        </w:rPr>
        <w:t xml:space="preserve"> Europeiska unionens officiella tidning.</w:t>
      </w:r>
    </w:p>
    <w:p w:rsidR="00C87946" w:rsidRPr="007279FF" w:rsidRDefault="00C87946" w:rsidP="00C87946">
      <w:pPr>
        <w:pStyle w:val="RKnormal"/>
        <w:rPr>
          <w:b/>
        </w:rPr>
      </w:pPr>
    </w:p>
    <w:p w:rsidR="00FC34C0" w:rsidRPr="007279FF" w:rsidRDefault="00FC34C0" w:rsidP="00C87946">
      <w:pPr>
        <w:pStyle w:val="RKnormal"/>
        <w:rPr>
          <w:b/>
        </w:rPr>
      </w:pPr>
      <w:r w:rsidRPr="007279FF">
        <w:rPr>
          <w:b/>
        </w:rPr>
        <w:t xml:space="preserve"> </w:t>
      </w:r>
    </w:p>
    <w:p w:rsidR="00FC34C0" w:rsidRPr="007279FF" w:rsidRDefault="00FC34C0" w:rsidP="00C87946">
      <w:pPr>
        <w:pStyle w:val="RKnormal"/>
        <w:rPr>
          <w:b/>
        </w:rPr>
      </w:pPr>
      <w:r w:rsidRPr="007279FF">
        <w:rPr>
          <w:b/>
        </w:rPr>
        <w:tab/>
      </w:r>
      <w:r w:rsidRPr="007279FF">
        <w:rPr>
          <w:b/>
        </w:rPr>
        <w:tab/>
        <w:t xml:space="preserve">   * * *</w:t>
      </w:r>
    </w:p>
    <w:sectPr w:rsidR="00FC34C0" w:rsidRPr="007279F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D5F" w:rsidRPr="007279FF" w:rsidRDefault="00B57D5F">
      <w:r w:rsidRPr="007279FF">
        <w:separator/>
      </w:r>
    </w:p>
  </w:endnote>
  <w:endnote w:type="continuationSeparator" w:id="0">
    <w:p w:rsidR="00B57D5F" w:rsidRPr="007279FF" w:rsidRDefault="00B57D5F">
      <w:r w:rsidRPr="007279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D5F" w:rsidRPr="007279FF" w:rsidRDefault="00B57D5F">
      <w:r w:rsidRPr="007279FF">
        <w:separator/>
      </w:r>
    </w:p>
  </w:footnote>
  <w:footnote w:type="continuationSeparator" w:id="0">
    <w:p w:rsidR="00B57D5F" w:rsidRPr="007279FF" w:rsidRDefault="00B57D5F">
      <w:r w:rsidRPr="007279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4C0" w:rsidRPr="007279FF" w:rsidRDefault="00FC34C0">
    <w:pPr>
      <w:pStyle w:val="Sidhuvud"/>
      <w:framePr w:wrap="around" w:vAnchor="text" w:hAnchor="margin" w:xAlign="right" w:y="1"/>
      <w:rPr>
        <w:rStyle w:val="Sidnummer"/>
      </w:rPr>
    </w:pPr>
    <w:r w:rsidRPr="007279FF">
      <w:rPr>
        <w:rStyle w:val="Sidnummer"/>
      </w:rPr>
      <w:fldChar w:fldCharType="begin" w:fldLock="1"/>
    </w:r>
    <w:r w:rsidRPr="007279FF">
      <w:rPr>
        <w:rStyle w:val="Sidnummer"/>
      </w:rPr>
      <w:instrText xml:space="preserve">PAGE  </w:instrText>
    </w:r>
    <w:r w:rsidRPr="007279FF">
      <w:rPr>
        <w:rStyle w:val="Sidnummer"/>
      </w:rPr>
      <w:fldChar w:fldCharType="separate"/>
    </w:r>
    <w:r w:rsidR="00B578F1" w:rsidRPr="007279FF">
      <w:rPr>
        <w:rStyle w:val="Sidnummer"/>
      </w:rPr>
      <w:t>2</w:t>
    </w:r>
    <w:r w:rsidRPr="007279F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34C0" w:rsidRPr="007279FF">
      <w:tblPrEx>
        <w:tblCellMar>
          <w:top w:w="0" w:type="dxa"/>
          <w:bottom w:w="0" w:type="dxa"/>
        </w:tblCellMar>
      </w:tblPrEx>
      <w:trPr>
        <w:cantSplit/>
      </w:trPr>
      <w:tc>
        <w:tcPr>
          <w:tcW w:w="3119" w:type="dxa"/>
        </w:tcPr>
        <w:p w:rsidR="00FC34C0" w:rsidRPr="007279FF" w:rsidRDefault="00FC34C0">
          <w:pPr>
            <w:pStyle w:val="Sidhuvud"/>
            <w:spacing w:line="200" w:lineRule="atLeast"/>
            <w:ind w:right="357"/>
            <w:rPr>
              <w:rFonts w:ascii="TradeGothic" w:hAnsi="TradeGothic"/>
              <w:b/>
              <w:bCs/>
              <w:sz w:val="16"/>
            </w:rPr>
          </w:pPr>
        </w:p>
      </w:tc>
      <w:tc>
        <w:tcPr>
          <w:tcW w:w="4111" w:type="dxa"/>
          <w:tcMar>
            <w:left w:w="567" w:type="dxa"/>
          </w:tcMar>
        </w:tcPr>
        <w:p w:rsidR="00FC34C0" w:rsidRPr="007279FF" w:rsidRDefault="00FC34C0">
          <w:pPr>
            <w:pStyle w:val="Sidhuvud"/>
            <w:ind w:right="360"/>
          </w:pPr>
        </w:p>
      </w:tc>
      <w:tc>
        <w:tcPr>
          <w:tcW w:w="1525" w:type="dxa"/>
        </w:tcPr>
        <w:p w:rsidR="00FC34C0" w:rsidRPr="007279FF" w:rsidRDefault="00FC34C0">
          <w:pPr>
            <w:pStyle w:val="Sidhuvud"/>
            <w:ind w:right="360"/>
          </w:pPr>
        </w:p>
      </w:tc>
    </w:tr>
  </w:tbl>
  <w:p w:rsidR="00FC34C0" w:rsidRPr="007279FF" w:rsidRDefault="00FC34C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4C0" w:rsidRPr="007279FF" w:rsidRDefault="00FC34C0">
    <w:pPr>
      <w:pStyle w:val="Sidhuvud"/>
      <w:framePr w:wrap="around" w:vAnchor="text" w:hAnchor="margin" w:xAlign="right" w:y="1"/>
      <w:rPr>
        <w:rStyle w:val="Sidnummer"/>
      </w:rPr>
    </w:pPr>
    <w:r w:rsidRPr="007279FF">
      <w:rPr>
        <w:rStyle w:val="Sidnummer"/>
      </w:rPr>
      <w:fldChar w:fldCharType="begin" w:fldLock="1"/>
    </w:r>
    <w:r w:rsidRPr="007279FF">
      <w:rPr>
        <w:rStyle w:val="Sidnummer"/>
      </w:rPr>
      <w:instrText xml:space="preserve">PAGE  </w:instrText>
    </w:r>
    <w:r w:rsidRPr="007279FF">
      <w:rPr>
        <w:rStyle w:val="Sidnummer"/>
      </w:rPr>
      <w:fldChar w:fldCharType="separate"/>
    </w:r>
    <w:r w:rsidR="00B578F1" w:rsidRPr="007279FF">
      <w:rPr>
        <w:rStyle w:val="Sidnummer"/>
      </w:rPr>
      <w:t>3</w:t>
    </w:r>
    <w:r w:rsidRPr="007279F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34C0" w:rsidRPr="007279FF">
      <w:tblPrEx>
        <w:tblCellMar>
          <w:top w:w="0" w:type="dxa"/>
          <w:bottom w:w="0" w:type="dxa"/>
        </w:tblCellMar>
      </w:tblPrEx>
      <w:trPr>
        <w:cantSplit/>
      </w:trPr>
      <w:tc>
        <w:tcPr>
          <w:tcW w:w="3119" w:type="dxa"/>
        </w:tcPr>
        <w:p w:rsidR="00FC34C0" w:rsidRPr="007279FF" w:rsidRDefault="00FC34C0">
          <w:pPr>
            <w:pStyle w:val="Sidhuvud"/>
            <w:spacing w:line="200" w:lineRule="atLeast"/>
            <w:ind w:right="357"/>
            <w:rPr>
              <w:rFonts w:ascii="TradeGothic" w:hAnsi="TradeGothic"/>
              <w:b/>
              <w:bCs/>
              <w:sz w:val="16"/>
            </w:rPr>
          </w:pPr>
        </w:p>
      </w:tc>
      <w:tc>
        <w:tcPr>
          <w:tcW w:w="4111" w:type="dxa"/>
          <w:tcMar>
            <w:left w:w="567" w:type="dxa"/>
          </w:tcMar>
        </w:tcPr>
        <w:p w:rsidR="00FC34C0" w:rsidRPr="007279FF" w:rsidRDefault="00FC34C0">
          <w:pPr>
            <w:pStyle w:val="Sidhuvud"/>
            <w:ind w:right="360"/>
          </w:pPr>
        </w:p>
      </w:tc>
      <w:tc>
        <w:tcPr>
          <w:tcW w:w="1525" w:type="dxa"/>
        </w:tcPr>
        <w:p w:rsidR="00FC34C0" w:rsidRPr="007279FF" w:rsidRDefault="00FC34C0">
          <w:pPr>
            <w:pStyle w:val="Sidhuvud"/>
            <w:ind w:right="360"/>
          </w:pPr>
        </w:p>
      </w:tc>
    </w:tr>
  </w:tbl>
  <w:p w:rsidR="00FC34C0" w:rsidRPr="007279FF" w:rsidRDefault="00FC34C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4C0" w:rsidRPr="007279FF" w:rsidRDefault="007279FF">
    <w:pPr>
      <w:framePr w:w="2948" w:h="1321" w:hRule="exact" w:wrap="notBeside" w:vAnchor="page" w:hAnchor="page" w:x="1362" w:y="653"/>
    </w:pPr>
    <w:r w:rsidRPr="007279F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C34C0" w:rsidRPr="007279FF" w:rsidRDefault="00FC34C0">
    <w:pPr>
      <w:pStyle w:val="RKrubrik"/>
      <w:keepNext w:val="0"/>
      <w:tabs>
        <w:tab w:val="clear" w:pos="1134"/>
        <w:tab w:val="clear" w:pos="2835"/>
      </w:tabs>
      <w:spacing w:before="0" w:after="0" w:line="320" w:lineRule="atLeast"/>
      <w:rPr>
        <w:bCs/>
      </w:rPr>
    </w:pPr>
  </w:p>
  <w:p w:rsidR="00FC34C0" w:rsidRPr="007279FF" w:rsidRDefault="00FC34C0">
    <w:pPr>
      <w:rPr>
        <w:rFonts w:ascii="TradeGothic" w:hAnsi="TradeGothic"/>
        <w:b/>
        <w:bCs/>
        <w:spacing w:val="12"/>
        <w:sz w:val="22"/>
      </w:rPr>
    </w:pPr>
  </w:p>
  <w:p w:rsidR="00FC34C0" w:rsidRPr="007279FF" w:rsidRDefault="00FC34C0">
    <w:pPr>
      <w:pStyle w:val="RKrubrik"/>
      <w:keepNext w:val="0"/>
      <w:tabs>
        <w:tab w:val="clear" w:pos="1134"/>
        <w:tab w:val="clear" w:pos="2835"/>
      </w:tabs>
      <w:spacing w:before="0" w:after="0" w:line="320" w:lineRule="atLeast"/>
      <w:rPr>
        <w:bCs/>
      </w:rPr>
    </w:pPr>
  </w:p>
  <w:p w:rsidR="00FC34C0" w:rsidRPr="007279FF" w:rsidRDefault="00FC34C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405E2C"/>
    <w:rsid w:val="00015E31"/>
    <w:rsid w:val="00150384"/>
    <w:rsid w:val="002316AF"/>
    <w:rsid w:val="00246B4A"/>
    <w:rsid w:val="002500E3"/>
    <w:rsid w:val="003C2A71"/>
    <w:rsid w:val="00405E2C"/>
    <w:rsid w:val="004F74EB"/>
    <w:rsid w:val="00505D47"/>
    <w:rsid w:val="005101E8"/>
    <w:rsid w:val="005955E7"/>
    <w:rsid w:val="006E4E11"/>
    <w:rsid w:val="007242A3"/>
    <w:rsid w:val="007279FF"/>
    <w:rsid w:val="008A186F"/>
    <w:rsid w:val="00955769"/>
    <w:rsid w:val="009D0386"/>
    <w:rsid w:val="00B12CBB"/>
    <w:rsid w:val="00B578F1"/>
    <w:rsid w:val="00B57D5F"/>
    <w:rsid w:val="00C87946"/>
    <w:rsid w:val="00CF0691"/>
    <w:rsid w:val="00FC34C0"/>
    <w:rsid w:val="00FF6F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1B5623-32B9-4C51-884E-C484A41A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05E2C"/>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653</Words>
  <Characters>4387</Characters>
  <Application>Microsoft Office Word</Application>
  <DocSecurity>4</DocSecurity>
  <Lines>162</Lines>
  <Paragraphs>64</Paragraphs>
  <ScaleCrop>false</ScaleCrop>
  <HeadingPairs>
    <vt:vector size="2" baseType="variant">
      <vt:variant>
        <vt:lpstr>Rubrik</vt:lpstr>
      </vt:variant>
      <vt:variant>
        <vt:i4>1</vt:i4>
      </vt:variant>
    </vt:vector>
  </HeadingPairs>
  <TitlesOfParts>
    <vt:vector size="1" baseType="lpstr">
      <vt:lpstr>Rådsromemoria </vt:lpstr>
    </vt:vector>
  </TitlesOfParts>
  <Company>Regeringskansliet</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Rådsromemoria </dc:title>
  <dc:subject>Rådsromemoria </dc:subject>
  <dc:creator>Riksdagen</dc:creator>
  <cp:keywords>Riksdagen</cp:keywords>
  <dc:description/>
  <cp:lastModifiedBy>Lars Brink</cp:lastModifiedBy>
  <cp:revision>2</cp:revision>
  <cp:lastPrinted>2007-11-28T10:36:00Z</cp:lastPrinted>
  <dcterms:created xsi:type="dcterms:W3CDTF">2025-12-17T13:22:00Z</dcterms:created>
  <dcterms:modified xsi:type="dcterms:W3CDTF">2025-12-17T13:22:00Z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ies>
</file>