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4DB651F" w14:textId="77777777">
        <w:tc>
          <w:tcPr>
            <w:tcW w:w="2268" w:type="dxa"/>
          </w:tcPr>
          <w:p w14:paraId="6025FBC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C39EA3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D4DA87B" w14:textId="77777777">
        <w:tc>
          <w:tcPr>
            <w:tcW w:w="2268" w:type="dxa"/>
          </w:tcPr>
          <w:p w14:paraId="2FC33CF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00790D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B0CD2BE" w14:textId="77777777">
        <w:tc>
          <w:tcPr>
            <w:tcW w:w="3402" w:type="dxa"/>
            <w:gridSpan w:val="2"/>
          </w:tcPr>
          <w:p w14:paraId="57455F0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B5C9D5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4DD7447" w14:textId="77777777">
        <w:tc>
          <w:tcPr>
            <w:tcW w:w="2268" w:type="dxa"/>
          </w:tcPr>
          <w:p w14:paraId="45FDAF7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0407BE3" w14:textId="77777777" w:rsidR="006E4E11" w:rsidRPr="00ED583F" w:rsidRDefault="006421D7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N2016/02432/TIF</w:t>
            </w:r>
          </w:p>
        </w:tc>
      </w:tr>
      <w:tr w:rsidR="006E4E11" w14:paraId="469F4A66" w14:textId="77777777">
        <w:tc>
          <w:tcPr>
            <w:tcW w:w="2268" w:type="dxa"/>
          </w:tcPr>
          <w:p w14:paraId="2EC2A63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C6EEDA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15"/>
      </w:tblGrid>
      <w:tr w:rsidR="006E4E11" w14:paraId="65D5C376" w14:textId="77777777" w:rsidTr="002C707D">
        <w:trPr>
          <w:trHeight w:val="246"/>
        </w:trPr>
        <w:tc>
          <w:tcPr>
            <w:tcW w:w="4715" w:type="dxa"/>
          </w:tcPr>
          <w:p w14:paraId="67F61021" w14:textId="77777777" w:rsidR="006E4E11" w:rsidRDefault="006421D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45443A7D" w14:textId="77777777" w:rsidTr="002C707D">
        <w:trPr>
          <w:trHeight w:val="246"/>
        </w:trPr>
        <w:tc>
          <w:tcPr>
            <w:tcW w:w="4715" w:type="dxa"/>
          </w:tcPr>
          <w:p w14:paraId="54B88146" w14:textId="77777777" w:rsidR="006E4E11" w:rsidRDefault="006421D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2C47DCFA" w14:textId="77777777" w:rsidTr="002C707D">
        <w:trPr>
          <w:trHeight w:val="246"/>
        </w:trPr>
        <w:tc>
          <w:tcPr>
            <w:tcW w:w="4715" w:type="dxa"/>
          </w:tcPr>
          <w:p w14:paraId="6584A20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75091A8" w14:textId="77777777" w:rsidTr="002C707D">
        <w:trPr>
          <w:trHeight w:val="246"/>
        </w:trPr>
        <w:tc>
          <w:tcPr>
            <w:tcW w:w="4715" w:type="dxa"/>
          </w:tcPr>
          <w:p w14:paraId="5BF529C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5877FCD" w14:textId="77777777" w:rsidTr="002C707D">
        <w:trPr>
          <w:trHeight w:val="246"/>
        </w:trPr>
        <w:tc>
          <w:tcPr>
            <w:tcW w:w="4715" w:type="dxa"/>
          </w:tcPr>
          <w:p w14:paraId="18F0B61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CF6AE65" w14:textId="77777777" w:rsidTr="002C707D">
        <w:trPr>
          <w:trHeight w:val="246"/>
        </w:trPr>
        <w:tc>
          <w:tcPr>
            <w:tcW w:w="4715" w:type="dxa"/>
          </w:tcPr>
          <w:tbl>
            <w:tblPr>
              <w:tblW w:w="4715" w:type="dxa"/>
              <w:tblLayout w:type="fixed"/>
              <w:tblLook w:val="0000" w:firstRow="0" w:lastRow="0" w:firstColumn="0" w:lastColumn="0" w:noHBand="0" w:noVBand="0"/>
            </w:tblPr>
            <w:tblGrid>
              <w:gridCol w:w="4715"/>
            </w:tblGrid>
            <w:tr w:rsidR="006421D7" w14:paraId="14D815BA" w14:textId="77777777" w:rsidTr="002C707D">
              <w:trPr>
                <w:trHeight w:val="246"/>
              </w:trPr>
              <w:tc>
                <w:tcPr>
                  <w:tcW w:w="4715" w:type="dxa"/>
                </w:tcPr>
                <w:p w14:paraId="6F6F1DD3" w14:textId="59A9E516" w:rsidR="006421D7" w:rsidRDefault="006421D7" w:rsidP="006421D7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  <w:tr w:rsidR="006421D7" w14:paraId="0DD04D28" w14:textId="77777777" w:rsidTr="002C707D">
              <w:trPr>
                <w:trHeight w:val="246"/>
              </w:trPr>
              <w:tc>
                <w:tcPr>
                  <w:tcW w:w="4715" w:type="dxa"/>
                </w:tcPr>
                <w:p w14:paraId="40C62D9A" w14:textId="65C66A76" w:rsidR="006421D7" w:rsidRDefault="006421D7" w:rsidP="006421D7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</w:tbl>
          <w:p w14:paraId="0B2CB3B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482716E" w14:textId="77777777" w:rsidR="006E4E11" w:rsidRDefault="006421D7">
      <w:pPr>
        <w:framePr w:w="4400" w:h="2523" w:wrap="notBeside" w:vAnchor="page" w:hAnchor="page" w:x="6453" w:y="2445"/>
        <w:ind w:left="142"/>
      </w:pPr>
      <w:r>
        <w:t>Till riksdagen</w:t>
      </w:r>
    </w:p>
    <w:p w14:paraId="7B46832A" w14:textId="77777777" w:rsidR="006E4E11" w:rsidRDefault="006421D7" w:rsidP="006421D7">
      <w:pPr>
        <w:pStyle w:val="RKrubrik"/>
        <w:pBdr>
          <w:bottom w:val="single" w:sz="4" w:space="1" w:color="auto"/>
        </w:pBdr>
        <w:spacing w:before="0" w:after="0"/>
      </w:pPr>
      <w:r>
        <w:t>Svar på fråga 2015/16:1037 av Kristina Yngwe (C) Förskottering av infrastrukturinvesteringar</w:t>
      </w:r>
    </w:p>
    <w:p w14:paraId="5B22EC46" w14:textId="77777777" w:rsidR="006E4E11" w:rsidRDefault="006E4E11">
      <w:pPr>
        <w:pStyle w:val="RKnormal"/>
      </w:pPr>
    </w:p>
    <w:p w14:paraId="65CF2998" w14:textId="09E2FBB0" w:rsidR="006E4E11" w:rsidRDefault="006421D7">
      <w:pPr>
        <w:pStyle w:val="RKnormal"/>
      </w:pPr>
      <w:r>
        <w:t xml:space="preserve">Kristina Yngwe har frågat mig </w:t>
      </w:r>
      <w:r w:rsidR="00680908">
        <w:t>om jag och regeringen ämnar förändra regelverket kring förskottering av infrastruktursatsningar så att även drift- och underhållsåtgärder kan förskotteras.</w:t>
      </w:r>
    </w:p>
    <w:p w14:paraId="4E360823" w14:textId="77777777" w:rsidR="00680908" w:rsidRDefault="00680908">
      <w:pPr>
        <w:pStyle w:val="RKnormal"/>
      </w:pPr>
      <w:bookmarkStart w:id="0" w:name="_GoBack"/>
      <w:bookmarkEnd w:id="0"/>
    </w:p>
    <w:p w14:paraId="69B0D115" w14:textId="1E525D78" w:rsidR="007727DD" w:rsidRDefault="0018180C">
      <w:pPr>
        <w:pStyle w:val="RKnormal"/>
      </w:pPr>
      <w:r w:rsidRPr="00202F8B">
        <w:t>Lag</w:t>
      </w:r>
      <w:r>
        <w:t>en</w:t>
      </w:r>
      <w:r w:rsidRPr="00202F8B">
        <w:t xml:space="preserve"> (2009:47) om vissa kommunala befogenheter</w:t>
      </w:r>
      <w:r>
        <w:t xml:space="preserve"> reglerar de bestämmelser som gäller </w:t>
      </w:r>
      <w:r w:rsidR="00A52989">
        <w:t>rätt</w:t>
      </w:r>
      <w:r w:rsidR="00BF68FE">
        <w:t xml:space="preserve"> att lämna </w:t>
      </w:r>
      <w:r>
        <w:t xml:space="preserve">bidrag till byggande av statlig väg och järnväg och till anläggande av statlig farled. </w:t>
      </w:r>
      <w:r w:rsidR="000A25F5">
        <w:t>Lagen innehåller bestämmelser som ger kommuner och landsting ökade befogenheter i förhållande till vad som gäller enligt kommunallagen.</w:t>
      </w:r>
      <w:r w:rsidR="00335571">
        <w:t xml:space="preserve"> </w:t>
      </w:r>
      <w:r>
        <w:t xml:space="preserve">Där framgår att </w:t>
      </w:r>
      <w:r w:rsidR="00A52989">
        <w:t xml:space="preserve">bidrag </w:t>
      </w:r>
      <w:r>
        <w:t xml:space="preserve">endast </w:t>
      </w:r>
      <w:r w:rsidR="00D14745">
        <w:t>får lämnas för byggande</w:t>
      </w:r>
      <w:r>
        <w:t>.</w:t>
      </w:r>
      <w:r w:rsidR="00D14745">
        <w:t xml:space="preserve"> Bidragen är frivilliga åtaganden från kommuner och landsting och lagen medger inte något utrymme för sta</w:t>
      </w:r>
      <w:r w:rsidR="00335571">
        <w:t xml:space="preserve">ten att ställa krav på </w:t>
      </w:r>
      <w:r w:rsidR="00D14745">
        <w:t>medfinansiering.</w:t>
      </w:r>
    </w:p>
    <w:p w14:paraId="47B828EF" w14:textId="77777777" w:rsidR="007727DD" w:rsidRDefault="007727DD">
      <w:pPr>
        <w:pStyle w:val="RKnormal"/>
      </w:pPr>
    </w:p>
    <w:p w14:paraId="01CA35A6" w14:textId="1336A55A" w:rsidR="00680908" w:rsidRDefault="00241018">
      <w:pPr>
        <w:pStyle w:val="RKnormal"/>
      </w:pPr>
      <w:r>
        <w:t xml:space="preserve">Lagen om vissa kommunala befogenheter medför inte någon förändrad ansvarsfördelning för infrastrukturen. </w:t>
      </w:r>
      <w:r w:rsidR="00CA6AAB">
        <w:t xml:space="preserve">Utgångspunkten för regional och kommunal medfinansiering och förskottering </w:t>
      </w:r>
      <w:r w:rsidR="007858A8">
        <w:t xml:space="preserve">av </w:t>
      </w:r>
      <w:r w:rsidR="007E6A9C">
        <w:t>byggande av</w:t>
      </w:r>
      <w:r w:rsidR="007858A8">
        <w:t xml:space="preserve"> statlig transportinfrastruktur är </w:t>
      </w:r>
      <w:r w:rsidR="002823B1">
        <w:t>de starka samband som</w:t>
      </w:r>
      <w:r w:rsidR="00E67CA9">
        <w:t xml:space="preserve"> kan</w:t>
      </w:r>
      <w:r w:rsidR="002823B1">
        <w:t xml:space="preserve"> finn</w:t>
      </w:r>
      <w:r w:rsidR="00E67CA9">
        <w:t>a</w:t>
      </w:r>
      <w:r w:rsidR="002823B1">
        <w:t xml:space="preserve">s mellan transportsystemet och utveckling av regioner och näringsliv. Även om ansvarsfördelningen mellan parterna är tydlig så </w:t>
      </w:r>
      <w:r w:rsidR="00E67CA9">
        <w:t>kan det vara</w:t>
      </w:r>
      <w:r w:rsidR="002823B1">
        <w:t xml:space="preserve"> av avgörande betydelse med en nära samverkan mellan dessa både vid planering och </w:t>
      </w:r>
      <w:r w:rsidR="00BD72D2">
        <w:t>byggande</w:t>
      </w:r>
      <w:r w:rsidR="002823B1">
        <w:t>.</w:t>
      </w:r>
      <w:r w:rsidR="000A25F5">
        <w:t xml:space="preserve"> Planering och genomförande av underhåll av infrastrukturen sker på andra grunder och utgör därmed inget undantag i lagstiftningen.</w:t>
      </w:r>
      <w:r w:rsidR="00202F8B">
        <w:t xml:space="preserve"> </w:t>
      </w:r>
    </w:p>
    <w:p w14:paraId="6931E2F7" w14:textId="096381E1" w:rsidR="00964092" w:rsidRDefault="00964092">
      <w:pPr>
        <w:pStyle w:val="RKnormal"/>
      </w:pPr>
    </w:p>
    <w:p w14:paraId="1E85EACD" w14:textId="7ED12E30" w:rsidR="00666860" w:rsidRDefault="00B42677">
      <w:pPr>
        <w:pStyle w:val="RKnormal"/>
      </w:pPr>
      <w:r>
        <w:t>Regleringen av medfinansiering och förskottering sker således via lagstiftning och inte genom Trafikverkets regleringsbrev.</w:t>
      </w:r>
      <w:r w:rsidR="00C82158">
        <w:t xml:space="preserve"> </w:t>
      </w:r>
      <w:r w:rsidR="00666860">
        <w:t xml:space="preserve">Jag anser att den nu rådande ordningen är ändamålsenlig och har </w:t>
      </w:r>
      <w:r w:rsidR="007E56E3">
        <w:t xml:space="preserve">därför </w:t>
      </w:r>
      <w:r w:rsidR="00666860">
        <w:t>inte för avsikt att vidta några åtgärder för att ändra på detta.</w:t>
      </w:r>
    </w:p>
    <w:p w14:paraId="577BA933" w14:textId="77777777" w:rsidR="006421D7" w:rsidRDefault="006421D7">
      <w:pPr>
        <w:pStyle w:val="RKnormal"/>
      </w:pPr>
    </w:p>
    <w:p w14:paraId="3E16E278" w14:textId="77777777" w:rsidR="006421D7" w:rsidRDefault="006421D7">
      <w:pPr>
        <w:pStyle w:val="RKnormal"/>
      </w:pPr>
      <w:r>
        <w:t>Stockholm den 12 april 2016</w:t>
      </w:r>
    </w:p>
    <w:p w14:paraId="497E80FE" w14:textId="77777777" w:rsidR="006421D7" w:rsidRDefault="006421D7">
      <w:pPr>
        <w:pStyle w:val="RKnormal"/>
      </w:pPr>
    </w:p>
    <w:p w14:paraId="4CD916CD" w14:textId="77777777" w:rsidR="002C707D" w:rsidRDefault="002C707D">
      <w:pPr>
        <w:pStyle w:val="RKnormal"/>
      </w:pPr>
    </w:p>
    <w:p w14:paraId="15275A01" w14:textId="77777777" w:rsidR="006421D7" w:rsidRDefault="006421D7">
      <w:pPr>
        <w:pStyle w:val="RKnormal"/>
      </w:pPr>
      <w:r>
        <w:t>Anna Johansson</w:t>
      </w:r>
    </w:p>
    <w:sectPr w:rsidR="006421D7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9A4CF8" w14:textId="77777777" w:rsidR="006421D7" w:rsidRDefault="006421D7">
      <w:r>
        <w:separator/>
      </w:r>
    </w:p>
  </w:endnote>
  <w:endnote w:type="continuationSeparator" w:id="0">
    <w:p w14:paraId="69409A51" w14:textId="77777777" w:rsidR="006421D7" w:rsidRDefault="00642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B4A804" w14:textId="77777777" w:rsidR="006421D7" w:rsidRDefault="006421D7">
      <w:r>
        <w:separator/>
      </w:r>
    </w:p>
  </w:footnote>
  <w:footnote w:type="continuationSeparator" w:id="0">
    <w:p w14:paraId="17A89A93" w14:textId="77777777" w:rsidR="006421D7" w:rsidRDefault="006421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C4A29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711E8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15B9C99" w14:textId="77777777">
      <w:trPr>
        <w:cantSplit/>
      </w:trPr>
      <w:tc>
        <w:tcPr>
          <w:tcW w:w="3119" w:type="dxa"/>
        </w:tcPr>
        <w:p w14:paraId="439F977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C83553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568679C" w14:textId="77777777" w:rsidR="00E80146" w:rsidRDefault="00E80146">
          <w:pPr>
            <w:pStyle w:val="Sidhuvud"/>
            <w:ind w:right="360"/>
          </w:pPr>
        </w:p>
      </w:tc>
    </w:tr>
  </w:tbl>
  <w:p w14:paraId="329353A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C5928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711E8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1D6178B" w14:textId="77777777">
      <w:trPr>
        <w:cantSplit/>
      </w:trPr>
      <w:tc>
        <w:tcPr>
          <w:tcW w:w="3119" w:type="dxa"/>
        </w:tcPr>
        <w:p w14:paraId="429342E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67B379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00F9BBA" w14:textId="77777777" w:rsidR="00E80146" w:rsidRDefault="00E80146">
          <w:pPr>
            <w:pStyle w:val="Sidhuvud"/>
            <w:ind w:right="360"/>
          </w:pPr>
        </w:p>
      </w:tc>
    </w:tr>
  </w:tbl>
  <w:p w14:paraId="1D521BB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AFB69D" w14:textId="7F1A0C59" w:rsidR="006421D7" w:rsidRDefault="006421D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344A426" wp14:editId="6E20E5B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FD5BF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FBDA55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97BC9B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CF5B77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1D7"/>
    <w:rsid w:val="00032A74"/>
    <w:rsid w:val="00091364"/>
    <w:rsid w:val="000A25F5"/>
    <w:rsid w:val="00150384"/>
    <w:rsid w:val="00160901"/>
    <w:rsid w:val="001805B7"/>
    <w:rsid w:val="00181655"/>
    <w:rsid w:val="0018180C"/>
    <w:rsid w:val="001A2F03"/>
    <w:rsid w:val="001B1077"/>
    <w:rsid w:val="00202F8B"/>
    <w:rsid w:val="00217ED4"/>
    <w:rsid w:val="00241018"/>
    <w:rsid w:val="0027273C"/>
    <w:rsid w:val="002823B1"/>
    <w:rsid w:val="002B083D"/>
    <w:rsid w:val="002C707D"/>
    <w:rsid w:val="002D6C8C"/>
    <w:rsid w:val="00335571"/>
    <w:rsid w:val="00367B1C"/>
    <w:rsid w:val="004000A0"/>
    <w:rsid w:val="00431346"/>
    <w:rsid w:val="0048176B"/>
    <w:rsid w:val="004A328D"/>
    <w:rsid w:val="004F2D1D"/>
    <w:rsid w:val="0057426B"/>
    <w:rsid w:val="0058762B"/>
    <w:rsid w:val="005A12E9"/>
    <w:rsid w:val="006421D7"/>
    <w:rsid w:val="00664E00"/>
    <w:rsid w:val="00666860"/>
    <w:rsid w:val="00666B18"/>
    <w:rsid w:val="00680908"/>
    <w:rsid w:val="006C6960"/>
    <w:rsid w:val="006E4E11"/>
    <w:rsid w:val="007174DB"/>
    <w:rsid w:val="007242A3"/>
    <w:rsid w:val="007711E8"/>
    <w:rsid w:val="007727DD"/>
    <w:rsid w:val="007858A8"/>
    <w:rsid w:val="007A6855"/>
    <w:rsid w:val="007B1EF8"/>
    <w:rsid w:val="007D2904"/>
    <w:rsid w:val="007D36AF"/>
    <w:rsid w:val="007E56E3"/>
    <w:rsid w:val="007E6A9C"/>
    <w:rsid w:val="00802FAC"/>
    <w:rsid w:val="00817522"/>
    <w:rsid w:val="0082567B"/>
    <w:rsid w:val="00834120"/>
    <w:rsid w:val="0087772E"/>
    <w:rsid w:val="008C4625"/>
    <w:rsid w:val="008D5F76"/>
    <w:rsid w:val="0092027A"/>
    <w:rsid w:val="00955E31"/>
    <w:rsid w:val="00957176"/>
    <w:rsid w:val="00964092"/>
    <w:rsid w:val="00992E72"/>
    <w:rsid w:val="009A5E36"/>
    <w:rsid w:val="00A52989"/>
    <w:rsid w:val="00AA18AE"/>
    <w:rsid w:val="00AF26D1"/>
    <w:rsid w:val="00B34E06"/>
    <w:rsid w:val="00B42677"/>
    <w:rsid w:val="00B81379"/>
    <w:rsid w:val="00BD72D2"/>
    <w:rsid w:val="00BE5B77"/>
    <w:rsid w:val="00BF68FE"/>
    <w:rsid w:val="00C27CAD"/>
    <w:rsid w:val="00C82158"/>
    <w:rsid w:val="00CA5A4A"/>
    <w:rsid w:val="00CA6AAB"/>
    <w:rsid w:val="00D133D7"/>
    <w:rsid w:val="00D14745"/>
    <w:rsid w:val="00D6468E"/>
    <w:rsid w:val="00D91B8E"/>
    <w:rsid w:val="00D9319E"/>
    <w:rsid w:val="00DA310F"/>
    <w:rsid w:val="00DF14E7"/>
    <w:rsid w:val="00E24DD5"/>
    <w:rsid w:val="00E67CA9"/>
    <w:rsid w:val="00E80146"/>
    <w:rsid w:val="00E904D0"/>
    <w:rsid w:val="00EC25F9"/>
    <w:rsid w:val="00ED583F"/>
    <w:rsid w:val="00F468F5"/>
    <w:rsid w:val="00FC4C25"/>
    <w:rsid w:val="00FF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4A41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421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421D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421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421D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c818c839-a918-4dd6-bff5-65a55eae301e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CE9F82-A447-4E0A-A6EF-0A1D645F1C96}"/>
</file>

<file path=customXml/itemProps2.xml><?xml version="1.0" encoding="utf-8"?>
<ds:datastoreItem xmlns:ds="http://schemas.openxmlformats.org/officeDocument/2006/customXml" ds:itemID="{A0E04F1D-570B-4A60-BE78-DAF5A52B936E}"/>
</file>

<file path=customXml/itemProps3.xml><?xml version="1.0" encoding="utf-8"?>
<ds:datastoreItem xmlns:ds="http://schemas.openxmlformats.org/officeDocument/2006/customXml" ds:itemID="{0716A95D-0E9F-4BB1-B65D-9D284E1734F0}"/>
</file>

<file path=customXml/itemProps4.xml><?xml version="1.0" encoding="utf-8"?>
<ds:datastoreItem xmlns:ds="http://schemas.openxmlformats.org/officeDocument/2006/customXml" ds:itemID="{A0E04F1D-570B-4A60-BE78-DAF5A52B936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E5D50BF-1F5F-4E71-AF13-3701BE724138}"/>
</file>

<file path=customXml/itemProps6.xml><?xml version="1.0" encoding="utf-8"?>
<ds:datastoreItem xmlns:ds="http://schemas.openxmlformats.org/officeDocument/2006/customXml" ds:itemID="{A0E04F1D-570B-4A60-BE78-DAF5A52B93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 Bellinder</dc:creator>
  <cp:lastModifiedBy>Peter Kalliopuro</cp:lastModifiedBy>
  <cp:revision>3</cp:revision>
  <cp:lastPrinted>2016-04-11T06:39:00Z</cp:lastPrinted>
  <dcterms:created xsi:type="dcterms:W3CDTF">2016-04-11T06:38:00Z</dcterms:created>
  <dcterms:modified xsi:type="dcterms:W3CDTF">2016-04-11T06:39:00Z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TaxCatchAll">
    <vt:lpwstr/>
  </property>
  <property fmtid="{D5CDD505-2E9C-101B-9397-08002B2CF9AE}" pid="9" name="_dlc_DocIdItemGuid">
    <vt:lpwstr>bbe692c0-6ebd-41df-86e0-ba2f4427572d</vt:lpwstr>
  </property>
</Properties>
</file>