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95C5C">
        <w:tblPrEx>
          <w:tblCellMar>
            <w:top w:w="0" w:type="dxa"/>
            <w:bottom w:w="0" w:type="dxa"/>
          </w:tblCellMar>
        </w:tblPrEx>
        <w:trPr>
          <w:cantSplit/>
          <w:trHeight w:val="1720"/>
        </w:trPr>
        <w:tc>
          <w:tcPr>
            <w:tcW w:w="6024" w:type="dxa"/>
            <w:gridSpan w:val="2"/>
          </w:tcPr>
          <w:p w:rsidR="008C7DF2" w:rsidRPr="00D95C5C" w:rsidRDefault="008C7DF2">
            <w:pPr>
              <w:pStyle w:val="R1"/>
              <w:spacing w:after="0"/>
            </w:pPr>
            <w:r w:rsidRPr="00D95C5C">
              <w:t>Finansutskottets yttrande</w:t>
            </w:r>
          </w:p>
          <w:p w:rsidR="008C7DF2" w:rsidRPr="00D95C5C" w:rsidRDefault="008C7DF2">
            <w:pPr>
              <w:pStyle w:val="HuvudRubrikRad2"/>
            </w:pPr>
            <w:bookmarkStart w:id="0" w:name="BetänkandeNr"/>
            <w:bookmarkEnd w:id="0"/>
            <w:r w:rsidRPr="00D95C5C">
              <w:t>2000/01:FiU4y</w:t>
            </w:r>
          </w:p>
        </w:tc>
        <w:tc>
          <w:tcPr>
            <w:tcW w:w="1418" w:type="dxa"/>
            <w:tcBorders>
              <w:bottom w:val="nil"/>
            </w:tcBorders>
          </w:tcPr>
          <w:p w:rsidR="008C7DF2" w:rsidRPr="00D95C5C" w:rsidRDefault="00D95C5C">
            <w:pPr>
              <w:spacing w:line="230" w:lineRule="auto"/>
              <w:jc w:val="center"/>
            </w:pPr>
            <w:r w:rsidRPr="00D95C5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7DF2" w:rsidRPr="00D95C5C" w:rsidRDefault="008C7DF2">
            <w:pPr>
              <w:pStyle w:val="Normaltindrag"/>
              <w:jc w:val="center"/>
            </w:pPr>
          </w:p>
          <w:p w:rsidR="008C7DF2" w:rsidRPr="00D95C5C" w:rsidRDefault="008C7DF2">
            <w:pPr>
              <w:pStyle w:val="StatusSida1"/>
            </w:pPr>
          </w:p>
          <w:p w:rsidR="008C7DF2" w:rsidRPr="00D95C5C" w:rsidRDefault="008C7DF2">
            <w:pPr>
              <w:pStyle w:val="UtskriftsdatumSida1"/>
              <w:framePr w:wrap="around"/>
            </w:pPr>
          </w:p>
        </w:tc>
      </w:tr>
      <w:tr w:rsidR="00000000" w:rsidRPr="00D95C5C">
        <w:tblPrEx>
          <w:tblCellMar>
            <w:top w:w="0" w:type="dxa"/>
            <w:bottom w:w="0" w:type="dxa"/>
          </w:tblCellMar>
        </w:tblPrEx>
        <w:trPr>
          <w:cantSplit/>
        </w:trPr>
        <w:tc>
          <w:tcPr>
            <w:tcW w:w="6024" w:type="dxa"/>
            <w:gridSpan w:val="2"/>
            <w:tcBorders>
              <w:bottom w:val="single" w:sz="4" w:space="0" w:color="auto"/>
            </w:tcBorders>
          </w:tcPr>
          <w:p w:rsidR="008C7DF2" w:rsidRPr="00D95C5C" w:rsidRDefault="008C7DF2">
            <w:pPr>
              <w:pStyle w:val="DokumentRubrik"/>
              <w:rPr>
                <w:noProof w:val="0"/>
                <w:sz w:val="28"/>
              </w:rPr>
            </w:pPr>
            <w:bookmarkStart w:id="1" w:name="Huvudrubrik"/>
            <w:bookmarkEnd w:id="1"/>
            <w:r w:rsidRPr="00D95C5C">
              <w:rPr>
                <w:noProof w:val="0"/>
              </w:rPr>
              <w:t>Ändrad utgiftsområdes</w:t>
            </w:r>
            <w:r w:rsidRPr="00D95C5C">
              <w:rPr>
                <w:noProof w:val="0"/>
              </w:rPr>
              <w:softHyphen/>
              <w:t xml:space="preserve">tillhörighet för vissa anslag </w:t>
            </w:r>
            <w:r w:rsidRPr="00D95C5C">
              <w:rPr>
                <w:noProof w:val="0"/>
                <w:sz w:val="28"/>
              </w:rPr>
              <w:t>(prop. 2000/01:100)</w:t>
            </w:r>
            <w:r w:rsidRPr="00D95C5C">
              <w:rPr>
                <w:noProof w:val="0"/>
              </w:rPr>
              <w:br/>
            </w:r>
          </w:p>
        </w:tc>
        <w:tc>
          <w:tcPr>
            <w:tcW w:w="1418" w:type="dxa"/>
            <w:tcBorders>
              <w:bottom w:val="nil"/>
            </w:tcBorders>
          </w:tcPr>
          <w:p w:rsidR="008C7DF2" w:rsidRPr="00D95C5C" w:rsidRDefault="008C7DF2"/>
        </w:tc>
      </w:tr>
      <w:tr w:rsidR="00000000" w:rsidRPr="00D95C5C">
        <w:tblPrEx>
          <w:tblCellMar>
            <w:top w:w="0" w:type="dxa"/>
            <w:bottom w:w="0" w:type="dxa"/>
          </w:tblCellMar>
        </w:tblPrEx>
        <w:trPr>
          <w:cantSplit/>
          <w:trHeight w:hRule="exact" w:val="360"/>
        </w:trPr>
        <w:tc>
          <w:tcPr>
            <w:tcW w:w="3012" w:type="dxa"/>
          </w:tcPr>
          <w:p w:rsidR="008C7DF2" w:rsidRPr="00D95C5C" w:rsidRDefault="008C7DF2"/>
        </w:tc>
        <w:tc>
          <w:tcPr>
            <w:tcW w:w="3012" w:type="dxa"/>
          </w:tcPr>
          <w:p w:rsidR="008C7DF2" w:rsidRPr="00D95C5C" w:rsidRDefault="008C7DF2"/>
        </w:tc>
        <w:tc>
          <w:tcPr>
            <w:tcW w:w="1418" w:type="dxa"/>
          </w:tcPr>
          <w:p w:rsidR="008C7DF2" w:rsidRPr="00D95C5C" w:rsidRDefault="008C7DF2"/>
        </w:tc>
      </w:tr>
    </w:tbl>
    <w:p w:rsidR="008C7DF2" w:rsidRPr="00D95C5C" w:rsidRDefault="008C7DF2">
      <w:pPr>
        <w:pStyle w:val="R1"/>
      </w:pPr>
      <w:r w:rsidRPr="00D95C5C">
        <w:t>Till konstitutionsutskottet</w:t>
      </w:r>
      <w:bookmarkStart w:id="2" w:name="TextStart"/>
      <w:bookmarkEnd w:id="2"/>
    </w:p>
    <w:p w:rsidR="008C7DF2" w:rsidRPr="00D95C5C" w:rsidRDefault="008C7DF2">
      <w:pPr>
        <w:pStyle w:val="Rubrik2"/>
      </w:pPr>
      <w:bookmarkStart w:id="3" w:name="_Toc514647262"/>
      <w:r w:rsidRPr="00D95C5C">
        <w:t>Sammanfattning</w:t>
      </w:r>
      <w:bookmarkEnd w:id="3"/>
    </w:p>
    <w:p w:rsidR="008C7DF2" w:rsidRPr="00D95C5C" w:rsidRDefault="008C7DF2">
      <w:pPr>
        <w:rPr>
          <w:snapToGrid w:val="0"/>
          <w:lang w:eastAsia="sv-SE"/>
        </w:rPr>
      </w:pPr>
      <w:r w:rsidRPr="00D95C5C">
        <w:t xml:space="preserve">Finansutskottet tillstyrker i huvudsak regeringens förslag i vårpropositionen </w:t>
      </w:r>
      <w:r w:rsidRPr="00D95C5C">
        <w:rPr>
          <w:snapToGrid w:val="0"/>
          <w:lang w:eastAsia="sv-SE"/>
        </w:rPr>
        <w:t xml:space="preserve"> om ändringar av ändamål och verksamheter som skall innefattas i vissa u</w:t>
      </w:r>
      <w:r w:rsidRPr="00D95C5C">
        <w:rPr>
          <w:snapToGrid w:val="0"/>
          <w:lang w:eastAsia="sv-SE"/>
        </w:rPr>
        <w:t>t</w:t>
      </w:r>
      <w:r w:rsidRPr="00D95C5C">
        <w:rPr>
          <w:snapToGrid w:val="0"/>
          <w:lang w:eastAsia="sv-SE"/>
        </w:rPr>
        <w:t>giftsområden. Utskottet anger i yttrandet vissa riktlinjer för det fortsatta a</w:t>
      </w:r>
      <w:r w:rsidRPr="00D95C5C">
        <w:rPr>
          <w:snapToGrid w:val="0"/>
          <w:lang w:eastAsia="sv-SE"/>
        </w:rPr>
        <w:t>r</w:t>
      </w:r>
      <w:r w:rsidRPr="00D95C5C">
        <w:rPr>
          <w:snapToGrid w:val="0"/>
          <w:lang w:eastAsia="sv-SE"/>
        </w:rPr>
        <w:t>betet i syfte att anpassa indelningen i politikområden till riksdagens arbet</w:t>
      </w:r>
      <w:r w:rsidRPr="00D95C5C">
        <w:rPr>
          <w:snapToGrid w:val="0"/>
          <w:lang w:eastAsia="sv-SE"/>
        </w:rPr>
        <w:t>s</w:t>
      </w:r>
      <w:r w:rsidRPr="00D95C5C">
        <w:rPr>
          <w:snapToGrid w:val="0"/>
          <w:lang w:eastAsia="sv-SE"/>
        </w:rPr>
        <w:t>former.</w:t>
      </w:r>
    </w:p>
    <w:p w:rsidR="008C7DF2" w:rsidRPr="00D95C5C" w:rsidRDefault="008C7DF2">
      <w:pPr>
        <w:pStyle w:val="Normaltindrag"/>
        <w:rPr>
          <w:snapToGrid w:val="0"/>
          <w:lang w:eastAsia="sv-SE"/>
        </w:rPr>
      </w:pPr>
      <w:r w:rsidRPr="00D95C5C">
        <w:t xml:space="preserve">Utskottet tillstyrker att </w:t>
      </w:r>
      <w:r w:rsidRPr="00D95C5C">
        <w:rPr>
          <w:snapToGrid w:val="0"/>
          <w:lang w:eastAsia="sv-SE"/>
        </w:rPr>
        <w:t>ärenden om Sveriges representation i utlandet öve</w:t>
      </w:r>
      <w:r w:rsidRPr="00D95C5C">
        <w:rPr>
          <w:snapToGrid w:val="0"/>
          <w:lang w:eastAsia="sv-SE"/>
        </w:rPr>
        <w:t>r</w:t>
      </w:r>
      <w:r w:rsidRPr="00D95C5C">
        <w:rPr>
          <w:snapToGrid w:val="0"/>
          <w:lang w:eastAsia="sv-SE"/>
        </w:rPr>
        <w:t>förs till utgiftsområde 1 Rikets styrelse. Fyra partier (m, kd, fp och c) avsty</w:t>
      </w:r>
      <w:r w:rsidRPr="00D95C5C">
        <w:rPr>
          <w:snapToGrid w:val="0"/>
          <w:lang w:eastAsia="sv-SE"/>
        </w:rPr>
        <w:t>r</w:t>
      </w:r>
      <w:r w:rsidRPr="00D95C5C">
        <w:rPr>
          <w:snapToGrid w:val="0"/>
          <w:lang w:eastAsia="sv-SE"/>
        </w:rPr>
        <w:t>ker förslaget i en avvikande mening.</w:t>
      </w:r>
    </w:p>
    <w:p w:rsidR="008C7DF2" w:rsidRPr="00D95C5C" w:rsidRDefault="008C7DF2">
      <w:pPr>
        <w:pStyle w:val="Normaltindrag"/>
      </w:pPr>
      <w:r w:rsidRPr="00D95C5C">
        <w:t>Vidare tillstyrker utskottet att anslagen till Arbetsgivarverket och Statens pensionsverk (SPV) överflyttas från utgiftsområde 14 till utgiftsområde 2. Utskottet anser dock att arbetsmarknads</w:t>
      </w:r>
      <w:r w:rsidRPr="00D95C5C">
        <w:softHyphen/>
        <w:t>utskottet även fortsättningsvis bör hantera lagstiftningsfrågorna och motionerna avseende personalpolitiken i staten. Detta kan motiveras med hänvisning till dessa frågors nära anknyt</w:t>
      </w:r>
      <w:r w:rsidRPr="00D95C5C">
        <w:softHyphen/>
        <w:t>ning till arbetsrätten, arbetstids- och semesterlagstiftningen samt jämställd</w:t>
      </w:r>
      <w:r w:rsidRPr="00D95C5C">
        <w:softHyphen/>
        <w:t>hetsfrågorna i arbetslivet som hanteras av arbet</w:t>
      </w:r>
      <w:r w:rsidRPr="00D95C5C">
        <w:t>s</w:t>
      </w:r>
      <w:r w:rsidRPr="00D95C5C">
        <w:t>marknadsutskottet.</w:t>
      </w:r>
    </w:p>
    <w:p w:rsidR="008C7DF2" w:rsidRPr="00D95C5C" w:rsidRDefault="008C7DF2">
      <w:pPr>
        <w:pStyle w:val="Normaltindrag"/>
      </w:pPr>
    </w:p>
    <w:p w:rsidR="008C7DF2" w:rsidRPr="00D95C5C" w:rsidRDefault="008C7DF2">
      <w:pPr>
        <w:pStyle w:val="R1"/>
      </w:pPr>
      <w:r w:rsidRPr="00D95C5C">
        <w:br w:type="page"/>
      </w:r>
      <w:bookmarkStart w:id="4" w:name="_Toc514647263"/>
      <w:r w:rsidRPr="00D95C5C">
        <w:lastRenderedPageBreak/>
        <w:t>Finansutskottets överväganden</w:t>
      </w:r>
      <w:bookmarkEnd w:id="4"/>
    </w:p>
    <w:p w:rsidR="008C7DF2" w:rsidRPr="00D95C5C" w:rsidRDefault="008C7DF2">
      <w:pPr>
        <w:spacing w:before="0"/>
        <w:rPr>
          <w:snapToGrid w:val="0"/>
          <w:lang w:eastAsia="sv-SE"/>
        </w:rPr>
      </w:pPr>
      <w:r w:rsidRPr="00D95C5C">
        <w:rPr>
          <w:snapToGrid w:val="0"/>
          <w:lang w:eastAsia="sv-SE"/>
        </w:rPr>
        <w:t>Konstitutionsutskottet har den 19 april 2001 beslutat bereda finansutskottet tillfälle att yttra sig över regeringens förslag i den ekonomiska vår</w:t>
      </w:r>
      <w:r w:rsidRPr="00D95C5C">
        <w:rPr>
          <w:snapToGrid w:val="0"/>
          <w:lang w:eastAsia="sv-SE"/>
        </w:rPr>
        <w:softHyphen/>
        <w:t>proposi</w:t>
      </w:r>
      <w:r w:rsidRPr="00D95C5C">
        <w:rPr>
          <w:snapToGrid w:val="0"/>
          <w:lang w:eastAsia="sv-SE"/>
        </w:rPr>
        <w:softHyphen/>
        <w:t>tionen (punkterna 6–10) om ändringar i riksdagsordningen som innebär att vissa utgifts</w:t>
      </w:r>
      <w:r w:rsidRPr="00D95C5C">
        <w:rPr>
          <w:snapToGrid w:val="0"/>
          <w:lang w:eastAsia="sv-SE"/>
        </w:rPr>
        <w:softHyphen/>
        <w:t>områden byter namn och att vissa anslag skall byta utgiftsomr</w:t>
      </w:r>
      <w:r w:rsidRPr="00D95C5C">
        <w:rPr>
          <w:snapToGrid w:val="0"/>
          <w:lang w:eastAsia="sv-SE"/>
        </w:rPr>
        <w:t>å</w:t>
      </w:r>
      <w:r w:rsidRPr="00D95C5C">
        <w:rPr>
          <w:snapToGrid w:val="0"/>
          <w:lang w:eastAsia="sv-SE"/>
        </w:rPr>
        <w:t>des</w:t>
      </w:r>
      <w:r w:rsidRPr="00D95C5C">
        <w:rPr>
          <w:snapToGrid w:val="0"/>
          <w:lang w:eastAsia="sv-SE"/>
        </w:rPr>
        <w:softHyphen/>
        <w:t>tillhörighet.</w:t>
      </w:r>
    </w:p>
    <w:p w:rsidR="008C7DF2" w:rsidRPr="00D95C5C" w:rsidRDefault="008C7DF2">
      <w:pPr>
        <w:pStyle w:val="R4"/>
        <w:rPr>
          <w:snapToGrid w:val="0"/>
          <w:lang w:eastAsia="sv-SE"/>
        </w:rPr>
      </w:pPr>
      <w:r w:rsidRPr="00D95C5C">
        <w:rPr>
          <w:snapToGrid w:val="0"/>
          <w:lang w:eastAsia="sv-SE"/>
        </w:rPr>
        <w:t>Propositionen</w:t>
      </w:r>
    </w:p>
    <w:p w:rsidR="008C7DF2" w:rsidRPr="00D95C5C" w:rsidRDefault="008C7DF2">
      <w:pPr>
        <w:rPr>
          <w:snapToGrid w:val="0"/>
          <w:lang w:eastAsia="sv-SE"/>
        </w:rPr>
      </w:pPr>
      <w:r w:rsidRPr="00D95C5C">
        <w:rPr>
          <w:snapToGrid w:val="0"/>
          <w:lang w:eastAsia="sv-SE"/>
        </w:rPr>
        <w:t>Utgiftsområde 3 föreslås ändra namn till Skatt, tull och exekution och utgifts</w:t>
      </w:r>
      <w:r w:rsidRPr="00D95C5C">
        <w:rPr>
          <w:snapToGrid w:val="0"/>
          <w:lang w:eastAsia="sv-SE"/>
        </w:rPr>
        <w:softHyphen/>
        <w:t xml:space="preserve">område 5 till Internationell samverkan. </w:t>
      </w:r>
    </w:p>
    <w:p w:rsidR="008C7DF2" w:rsidRPr="00D95C5C" w:rsidRDefault="008C7DF2">
      <w:pPr>
        <w:pStyle w:val="Normaltindrag"/>
        <w:rPr>
          <w:snapToGrid w:val="0"/>
          <w:lang w:eastAsia="sv-SE"/>
        </w:rPr>
      </w:pPr>
      <w:r w:rsidRPr="00D95C5C">
        <w:rPr>
          <w:snapToGrid w:val="0"/>
          <w:lang w:eastAsia="sv-SE"/>
        </w:rPr>
        <w:t>Ärenden om Sveriges representation i utlandet föreslås bli överförda till utgiftsområde 1 Rikets styrelse, statlig personalpolitik till utgiftsområde 2 Samhällsekonomi och finansförvaltning, utsökningsväsendet till utgiftsomr</w:t>
      </w:r>
      <w:r w:rsidRPr="00D95C5C">
        <w:rPr>
          <w:snapToGrid w:val="0"/>
          <w:lang w:eastAsia="sv-SE"/>
        </w:rPr>
        <w:t>å</w:t>
      </w:r>
      <w:r w:rsidRPr="00D95C5C">
        <w:rPr>
          <w:snapToGrid w:val="0"/>
          <w:lang w:eastAsia="sv-SE"/>
        </w:rPr>
        <w:t xml:space="preserve">de 3 Skatt, tull och exekution samt väderlekstjänsten till utgiftsområde 20 Allmän miljö- och naturvård. </w:t>
      </w:r>
    </w:p>
    <w:p w:rsidR="008C7DF2" w:rsidRPr="00D95C5C" w:rsidRDefault="008C7DF2">
      <w:pPr>
        <w:pStyle w:val="Normaltindrag"/>
        <w:rPr>
          <w:snapToGrid w:val="0"/>
          <w:lang w:eastAsia="sv-SE"/>
        </w:rPr>
      </w:pPr>
      <w:r w:rsidRPr="00D95C5C">
        <w:rPr>
          <w:snapToGrid w:val="0"/>
          <w:lang w:eastAsia="sv-SE"/>
        </w:rPr>
        <w:t>Regeringen redovisar i vårpropositionen vad finansutskottet uttalade med anledning av budgetpropositionen för 2001 (bet. 2000/01:FiU1). Den konse</w:t>
      </w:r>
      <w:r w:rsidRPr="00D95C5C">
        <w:rPr>
          <w:snapToGrid w:val="0"/>
          <w:lang w:eastAsia="sv-SE"/>
        </w:rPr>
        <w:softHyphen/>
        <w:t>kvens av politikområdesindelningen, som finansutskottet lyfter fram i sitt betänkande (redovisas nedan), är enligt regeringen otillfredsställande för såväl regeringen som riksdagen. I syfte att anpassa indelningen i politikomr</w:t>
      </w:r>
      <w:r w:rsidRPr="00D95C5C">
        <w:rPr>
          <w:snapToGrid w:val="0"/>
          <w:lang w:eastAsia="sv-SE"/>
        </w:rPr>
        <w:t>å</w:t>
      </w:r>
      <w:r w:rsidRPr="00D95C5C">
        <w:rPr>
          <w:snapToGrid w:val="0"/>
          <w:lang w:eastAsia="sv-SE"/>
        </w:rPr>
        <w:t xml:space="preserve">den till riksdagens arbetsformer, lämnar därför regeringen i ett första steg förslag om ändringar av ändamål och verksamheter som skall innefattas i vissa utgiftsområden. Förslagen påverkar också utgifternas fördelning på utgiftsområden. </w:t>
      </w:r>
    </w:p>
    <w:p w:rsidR="008C7DF2" w:rsidRPr="00D95C5C" w:rsidRDefault="008C7DF2">
      <w:pPr>
        <w:rPr>
          <w:b/>
          <w:snapToGrid w:val="0"/>
          <w:sz w:val="16"/>
          <w:lang w:eastAsia="sv-SE"/>
        </w:rPr>
      </w:pPr>
      <w:r w:rsidRPr="00D95C5C">
        <w:rPr>
          <w:b/>
          <w:snapToGrid w:val="0"/>
          <w:sz w:val="16"/>
          <w:lang w:eastAsia="sv-SE"/>
        </w:rPr>
        <w:t>Anslagsflyttningarnas konsekvenser för ramarn</w:t>
      </w:r>
      <w:r w:rsidRPr="00D95C5C">
        <w:rPr>
          <w:b/>
          <w:snapToGrid w:val="0"/>
          <w:sz w:val="16"/>
          <w:lang w:eastAsia="sv-SE"/>
        </w:rPr>
        <w:t>a för berörda utgift</w:t>
      </w:r>
      <w:r w:rsidRPr="00D95C5C">
        <w:rPr>
          <w:b/>
          <w:snapToGrid w:val="0"/>
          <w:sz w:val="16"/>
          <w:lang w:eastAsia="sv-SE"/>
        </w:rPr>
        <w:t>s</w:t>
      </w:r>
      <w:r w:rsidRPr="00D95C5C">
        <w:rPr>
          <w:b/>
          <w:snapToGrid w:val="0"/>
          <w:sz w:val="16"/>
          <w:lang w:eastAsia="sv-SE"/>
        </w:rPr>
        <w:t>områden</w:t>
      </w:r>
    </w:p>
    <w:p w:rsidR="008C7DF2" w:rsidRPr="00D95C5C" w:rsidRDefault="008C7DF2">
      <w:pPr>
        <w:pStyle w:val="Normaltindrag"/>
      </w:pPr>
    </w:p>
    <w:p w:rsidR="008C7DF2" w:rsidRPr="00D95C5C" w:rsidRDefault="008C7DF2">
      <w:pPr>
        <w:pStyle w:val="Normaltindrag"/>
        <w:tabs>
          <w:tab w:val="left" w:pos="567"/>
          <w:tab w:val="center" w:pos="3402"/>
        </w:tabs>
        <w:ind w:firstLine="0"/>
        <w:rPr>
          <w:sz w:val="16"/>
        </w:rPr>
      </w:pPr>
      <w:r w:rsidRPr="00D95C5C">
        <w:rPr>
          <w:sz w:val="16"/>
        </w:rPr>
        <w:t xml:space="preserve">                                                                        Miljoner kronor</w:t>
      </w:r>
    </w:p>
    <w:p w:rsidR="008C7DF2" w:rsidRPr="00D95C5C" w:rsidRDefault="008C7DF2">
      <w:pPr>
        <w:pStyle w:val="Normaltindrag"/>
        <w:tabs>
          <w:tab w:val="left" w:pos="567"/>
          <w:tab w:val="center" w:pos="3402"/>
        </w:tabs>
        <w:ind w:firstLine="0"/>
        <w:rPr>
          <w:sz w:val="16"/>
        </w:rPr>
      </w:pPr>
      <w:r w:rsidRPr="00D95C5C">
        <w:rPr>
          <w:sz w:val="16"/>
        </w:rPr>
        <w:t>Utgiftsområde 2002</w:t>
      </w:r>
    </w:p>
    <w:p w:rsidR="008C7DF2" w:rsidRPr="00D95C5C" w:rsidRDefault="008C7DF2">
      <w:pPr>
        <w:pStyle w:val="Normaltindrag"/>
        <w:tabs>
          <w:tab w:val="left" w:pos="567"/>
          <w:tab w:val="center" w:pos="3402"/>
        </w:tabs>
        <w:ind w:firstLine="0"/>
        <w:rPr>
          <w:sz w:val="16"/>
        </w:rPr>
      </w:pPr>
      <w:r w:rsidRPr="00D95C5C">
        <w:rPr>
          <w:sz w:val="16"/>
        </w:rPr>
        <w:t>UO 1</w:t>
      </w:r>
      <w:r w:rsidRPr="00D95C5C">
        <w:rPr>
          <w:sz w:val="16"/>
        </w:rPr>
        <w:tab/>
        <w:t>Rikets styrelse</w:t>
      </w:r>
      <w:r w:rsidRPr="00D95C5C">
        <w:rPr>
          <w:sz w:val="16"/>
        </w:rPr>
        <w:tab/>
        <w:t>+ 1 814</w:t>
      </w:r>
    </w:p>
    <w:p w:rsidR="008C7DF2" w:rsidRPr="00D95C5C" w:rsidRDefault="008C7DF2">
      <w:pPr>
        <w:pStyle w:val="Normaltindrag"/>
        <w:tabs>
          <w:tab w:val="left" w:pos="567"/>
          <w:tab w:val="center" w:pos="3402"/>
        </w:tabs>
        <w:ind w:firstLine="0"/>
        <w:rPr>
          <w:sz w:val="16"/>
        </w:rPr>
      </w:pPr>
      <w:r w:rsidRPr="00D95C5C">
        <w:rPr>
          <w:sz w:val="16"/>
        </w:rPr>
        <w:t>UO 2</w:t>
      </w:r>
      <w:r w:rsidRPr="00D95C5C">
        <w:rPr>
          <w:sz w:val="16"/>
        </w:rPr>
        <w:tab/>
        <w:t>Samhällsekonomi och förvaltning</w:t>
      </w:r>
      <w:r w:rsidRPr="00D95C5C">
        <w:rPr>
          <w:sz w:val="16"/>
        </w:rPr>
        <w:tab/>
        <w:t>+ 7 383</w:t>
      </w:r>
    </w:p>
    <w:p w:rsidR="008C7DF2" w:rsidRPr="00D95C5C" w:rsidRDefault="008C7DF2">
      <w:pPr>
        <w:pStyle w:val="Normaltindrag"/>
        <w:tabs>
          <w:tab w:val="left" w:pos="567"/>
          <w:tab w:val="center" w:pos="3402"/>
        </w:tabs>
        <w:ind w:firstLine="0"/>
        <w:rPr>
          <w:sz w:val="16"/>
        </w:rPr>
      </w:pPr>
      <w:r w:rsidRPr="00D95C5C">
        <w:rPr>
          <w:sz w:val="16"/>
        </w:rPr>
        <w:t>UO 3</w:t>
      </w:r>
      <w:r w:rsidRPr="00D95C5C">
        <w:rPr>
          <w:sz w:val="16"/>
        </w:rPr>
        <w:tab/>
        <w:t>Skatt, tull och exekution</w:t>
      </w:r>
      <w:r w:rsidRPr="00D95C5C">
        <w:rPr>
          <w:sz w:val="16"/>
        </w:rPr>
        <w:tab/>
        <w:t>+ 1 395</w:t>
      </w:r>
    </w:p>
    <w:p w:rsidR="008C7DF2" w:rsidRPr="00D95C5C" w:rsidRDefault="008C7DF2">
      <w:pPr>
        <w:pStyle w:val="Normaltindrag"/>
        <w:tabs>
          <w:tab w:val="left" w:pos="567"/>
          <w:tab w:val="center" w:pos="3402"/>
        </w:tabs>
        <w:ind w:firstLine="0"/>
        <w:rPr>
          <w:sz w:val="16"/>
        </w:rPr>
      </w:pPr>
      <w:r w:rsidRPr="00D95C5C">
        <w:rPr>
          <w:sz w:val="16"/>
        </w:rPr>
        <w:t>UO 4</w:t>
      </w:r>
      <w:r w:rsidRPr="00D95C5C">
        <w:rPr>
          <w:sz w:val="16"/>
        </w:rPr>
        <w:tab/>
        <w:t>Rättsväsendet</w:t>
      </w:r>
      <w:r w:rsidRPr="00D95C5C">
        <w:rPr>
          <w:sz w:val="16"/>
        </w:rPr>
        <w:tab/>
        <w:t>- 1 395</w:t>
      </w:r>
    </w:p>
    <w:p w:rsidR="008C7DF2" w:rsidRPr="00D95C5C" w:rsidRDefault="008C7DF2">
      <w:pPr>
        <w:pStyle w:val="Normaltindrag"/>
        <w:tabs>
          <w:tab w:val="left" w:pos="567"/>
          <w:tab w:val="center" w:pos="3402"/>
        </w:tabs>
        <w:ind w:firstLine="0"/>
        <w:rPr>
          <w:sz w:val="16"/>
        </w:rPr>
      </w:pPr>
      <w:r w:rsidRPr="00D95C5C">
        <w:rPr>
          <w:sz w:val="16"/>
        </w:rPr>
        <w:t>UO 5</w:t>
      </w:r>
      <w:r w:rsidRPr="00D95C5C">
        <w:rPr>
          <w:sz w:val="16"/>
        </w:rPr>
        <w:tab/>
        <w:t>Internationell samverkan</w:t>
      </w:r>
      <w:r w:rsidRPr="00D95C5C">
        <w:rPr>
          <w:sz w:val="16"/>
        </w:rPr>
        <w:tab/>
        <w:t>- 1 814</w:t>
      </w:r>
    </w:p>
    <w:p w:rsidR="008C7DF2" w:rsidRPr="00D95C5C" w:rsidRDefault="008C7DF2">
      <w:pPr>
        <w:pStyle w:val="Normaltindrag"/>
        <w:tabs>
          <w:tab w:val="left" w:pos="567"/>
          <w:tab w:val="center" w:pos="3402"/>
        </w:tabs>
        <w:ind w:firstLine="0"/>
        <w:rPr>
          <w:sz w:val="16"/>
        </w:rPr>
      </w:pPr>
      <w:r w:rsidRPr="00D95C5C">
        <w:rPr>
          <w:sz w:val="16"/>
        </w:rPr>
        <w:t>UO 14</w:t>
      </w:r>
      <w:r w:rsidRPr="00D95C5C">
        <w:rPr>
          <w:sz w:val="16"/>
        </w:rPr>
        <w:tab/>
        <w:t>Arbetsliv</w:t>
      </w:r>
      <w:r w:rsidRPr="00D95C5C">
        <w:rPr>
          <w:sz w:val="16"/>
        </w:rPr>
        <w:tab/>
        <w:t>- 7 383</w:t>
      </w:r>
    </w:p>
    <w:p w:rsidR="008C7DF2" w:rsidRPr="00D95C5C" w:rsidRDefault="008C7DF2">
      <w:pPr>
        <w:pStyle w:val="Normaltindrag"/>
        <w:tabs>
          <w:tab w:val="left" w:pos="567"/>
          <w:tab w:val="center" w:pos="3402"/>
        </w:tabs>
        <w:ind w:firstLine="0"/>
        <w:rPr>
          <w:sz w:val="16"/>
        </w:rPr>
      </w:pPr>
      <w:r w:rsidRPr="00D95C5C">
        <w:rPr>
          <w:sz w:val="16"/>
        </w:rPr>
        <w:t>UO 20</w:t>
      </w:r>
      <w:r w:rsidRPr="00D95C5C">
        <w:rPr>
          <w:sz w:val="16"/>
        </w:rPr>
        <w:tab/>
        <w:t>Allmän miljö- och naturvård</w:t>
      </w:r>
      <w:r w:rsidRPr="00D95C5C">
        <w:rPr>
          <w:sz w:val="16"/>
        </w:rPr>
        <w:tab/>
        <w:t>+ 207</w:t>
      </w:r>
    </w:p>
    <w:p w:rsidR="008C7DF2" w:rsidRPr="00D95C5C" w:rsidRDefault="008C7DF2">
      <w:pPr>
        <w:pStyle w:val="Normaltindrag"/>
        <w:tabs>
          <w:tab w:val="left" w:pos="567"/>
          <w:tab w:val="center" w:pos="3402"/>
        </w:tabs>
        <w:ind w:firstLine="0"/>
        <w:rPr>
          <w:sz w:val="16"/>
        </w:rPr>
      </w:pPr>
      <w:r w:rsidRPr="00D95C5C">
        <w:rPr>
          <w:sz w:val="16"/>
        </w:rPr>
        <w:t>UO 22</w:t>
      </w:r>
      <w:r w:rsidRPr="00D95C5C">
        <w:rPr>
          <w:sz w:val="16"/>
        </w:rPr>
        <w:tab/>
        <w:t>Kommunikationer</w:t>
      </w:r>
      <w:r w:rsidRPr="00D95C5C">
        <w:rPr>
          <w:sz w:val="16"/>
        </w:rPr>
        <w:tab/>
        <w:t>- 207</w:t>
      </w:r>
    </w:p>
    <w:p w:rsidR="008C7DF2" w:rsidRPr="00D95C5C" w:rsidRDefault="008C7DF2">
      <w:pPr>
        <w:pStyle w:val="Normaltindrag"/>
        <w:tabs>
          <w:tab w:val="left" w:pos="567"/>
          <w:tab w:val="center" w:pos="3402"/>
        </w:tabs>
        <w:ind w:firstLine="0"/>
        <w:rPr>
          <w:b/>
          <w:sz w:val="16"/>
        </w:rPr>
      </w:pPr>
      <w:r w:rsidRPr="00D95C5C">
        <w:rPr>
          <w:b/>
          <w:sz w:val="16"/>
        </w:rPr>
        <w:t>Netto</w:t>
      </w:r>
      <w:r w:rsidRPr="00D95C5C">
        <w:rPr>
          <w:b/>
          <w:sz w:val="16"/>
        </w:rPr>
        <w:tab/>
      </w:r>
      <w:r w:rsidRPr="00D95C5C">
        <w:rPr>
          <w:b/>
          <w:sz w:val="16"/>
        </w:rPr>
        <w:tab/>
        <w:t xml:space="preserve">    0</w:t>
      </w:r>
    </w:p>
    <w:p w:rsidR="008C7DF2" w:rsidRPr="00D95C5C" w:rsidRDefault="008C7DF2">
      <w:pPr>
        <w:rPr>
          <w:snapToGrid w:val="0"/>
          <w:sz w:val="16"/>
          <w:lang w:eastAsia="sv-SE"/>
        </w:rPr>
      </w:pPr>
    </w:p>
    <w:p w:rsidR="008C7DF2" w:rsidRPr="00D95C5C" w:rsidRDefault="008C7DF2">
      <w:pPr>
        <w:rPr>
          <w:snapToGrid w:val="0"/>
          <w:lang w:eastAsia="sv-SE"/>
        </w:rPr>
      </w:pPr>
      <w:r w:rsidRPr="00D95C5C">
        <w:rPr>
          <w:snapToGrid w:val="0"/>
          <w:lang w:eastAsia="sv-SE"/>
        </w:rPr>
        <w:t>Regeringskansliet utgör sedan den 1 januari 1997 en myndighet. Dess ver</w:t>
      </w:r>
      <w:r w:rsidRPr="00D95C5C">
        <w:rPr>
          <w:snapToGrid w:val="0"/>
          <w:lang w:eastAsia="sv-SE"/>
        </w:rPr>
        <w:t>k</w:t>
      </w:r>
      <w:r w:rsidRPr="00D95C5C">
        <w:rPr>
          <w:snapToGrid w:val="0"/>
          <w:lang w:eastAsia="sv-SE"/>
        </w:rPr>
        <w:t>samhet finansieras dock från två skilda anslag, nämligen anslaget 90:5 Reg</w:t>
      </w:r>
      <w:r w:rsidRPr="00D95C5C">
        <w:rPr>
          <w:snapToGrid w:val="0"/>
          <w:lang w:eastAsia="sv-SE"/>
        </w:rPr>
        <w:t>e</w:t>
      </w:r>
      <w:r w:rsidRPr="00D95C5C">
        <w:rPr>
          <w:snapToGrid w:val="0"/>
          <w:lang w:eastAsia="sv-SE"/>
        </w:rPr>
        <w:t>ringskansliet m.m. under utgiftsområde 1 och anslaget 5:1 Utrikesförvaltnin</w:t>
      </w:r>
      <w:r w:rsidRPr="00D95C5C">
        <w:rPr>
          <w:snapToGrid w:val="0"/>
          <w:lang w:eastAsia="sv-SE"/>
        </w:rPr>
        <w:t>g</w:t>
      </w:r>
      <w:r w:rsidRPr="00D95C5C">
        <w:rPr>
          <w:snapToGrid w:val="0"/>
          <w:lang w:eastAsia="sv-SE"/>
        </w:rPr>
        <w:t>en under utgiftsområde 5. Regeringen föreslår att anslaget för utrikesförval</w:t>
      </w:r>
      <w:r w:rsidRPr="00D95C5C">
        <w:rPr>
          <w:snapToGrid w:val="0"/>
          <w:lang w:eastAsia="sv-SE"/>
        </w:rPr>
        <w:t>t</w:t>
      </w:r>
      <w:r w:rsidRPr="00D95C5C">
        <w:rPr>
          <w:snapToGrid w:val="0"/>
          <w:lang w:eastAsia="sv-SE"/>
        </w:rPr>
        <w:t>ningen flyttas från utgiftsområde 5 till utgiftsområde 1. Förslaget innebär att ändamålet för anslaget Regeringskansliet, utgiftsområde 1 Rikets styrelse utvidgas till att även omfatta utrikesförvaltningen. Utrikesförvaltningens verksamhet kommer inte längre att finansieras inom utg</w:t>
      </w:r>
      <w:r w:rsidRPr="00D95C5C">
        <w:rPr>
          <w:snapToGrid w:val="0"/>
          <w:lang w:eastAsia="sv-SE"/>
        </w:rPr>
        <w:t>iftsområde 5 Utrike</w:t>
      </w:r>
      <w:r w:rsidRPr="00D95C5C">
        <w:rPr>
          <w:snapToGrid w:val="0"/>
          <w:lang w:eastAsia="sv-SE"/>
        </w:rPr>
        <w:t>s</w:t>
      </w:r>
      <w:r w:rsidRPr="00D95C5C">
        <w:rPr>
          <w:snapToGrid w:val="0"/>
          <w:lang w:eastAsia="sv-SE"/>
        </w:rPr>
        <w:t>förvaltning och internationell samverkan. I detta sammanhang vill regeringen anföra att det är särskilt angeläget att vidareutveckla formerna för dialogen med riksdagen när det gäller Sver</w:t>
      </w:r>
      <w:r w:rsidRPr="00D95C5C">
        <w:rPr>
          <w:snapToGrid w:val="0"/>
          <w:lang w:eastAsia="sv-SE"/>
        </w:rPr>
        <w:t>i</w:t>
      </w:r>
      <w:r w:rsidRPr="00D95C5C">
        <w:rPr>
          <w:snapToGrid w:val="0"/>
          <w:lang w:eastAsia="sv-SE"/>
        </w:rPr>
        <w:t>ges representation i utlandet.</w:t>
      </w:r>
    </w:p>
    <w:p w:rsidR="008C7DF2" w:rsidRPr="00D95C5C" w:rsidRDefault="008C7DF2">
      <w:pPr>
        <w:rPr>
          <w:snapToGrid w:val="0"/>
          <w:lang w:eastAsia="sv-SE"/>
        </w:rPr>
      </w:pPr>
      <w:r w:rsidRPr="00D95C5C">
        <w:rPr>
          <w:snapToGrid w:val="0"/>
          <w:lang w:eastAsia="sv-SE"/>
        </w:rPr>
        <w:t>Regeringen föreslår vidare att två verksamheter, Arbetsgivarverket och St</w:t>
      </w:r>
      <w:r w:rsidRPr="00D95C5C">
        <w:rPr>
          <w:snapToGrid w:val="0"/>
          <w:lang w:eastAsia="sv-SE"/>
        </w:rPr>
        <w:t>a</w:t>
      </w:r>
      <w:r w:rsidRPr="00D95C5C">
        <w:rPr>
          <w:snapToGrid w:val="0"/>
          <w:lang w:eastAsia="sv-SE"/>
        </w:rPr>
        <w:t>tens pensionsverk (SPV), som hör till politikområdet Effektiv statsförvaltning flyttas från utgiftsområde 14 Arbetsliv till utgiftsområde 2 Samhällsekonomi och finansförvaltning. Verksamheterna har inte haft sina övergripande mål relaterade till utgiftsområde 14 utan till utgiftsområde 2, eftersom de är ett av flera medel för att effektivisera statsförvaltningen, anförs det i vår</w:t>
      </w:r>
      <w:r w:rsidRPr="00D95C5C">
        <w:rPr>
          <w:snapToGrid w:val="0"/>
          <w:lang w:eastAsia="sv-SE"/>
        </w:rPr>
        <w:softHyphen/>
        <w:t>proposi</w:t>
      </w:r>
      <w:r w:rsidRPr="00D95C5C">
        <w:rPr>
          <w:snapToGrid w:val="0"/>
          <w:lang w:eastAsia="sv-SE"/>
        </w:rPr>
        <w:softHyphen/>
        <w:t xml:space="preserve">tionen. </w:t>
      </w:r>
    </w:p>
    <w:p w:rsidR="008C7DF2" w:rsidRPr="00D95C5C" w:rsidRDefault="008C7DF2">
      <w:pPr>
        <w:pStyle w:val="Normaltindrag"/>
        <w:rPr>
          <w:snapToGrid w:val="0"/>
          <w:lang w:eastAsia="sv-SE"/>
        </w:rPr>
      </w:pPr>
      <w:r w:rsidRPr="00D95C5C">
        <w:rPr>
          <w:snapToGrid w:val="0"/>
          <w:lang w:eastAsia="sv-SE"/>
        </w:rPr>
        <w:t>Den lagstiftning som reglerar statliga arbetsgivarfrågor är begränsad. SPV:s verksamhet bygger på kollektivavta</w:t>
      </w:r>
      <w:r w:rsidRPr="00D95C5C">
        <w:rPr>
          <w:snapToGrid w:val="0"/>
          <w:lang w:eastAsia="sv-SE"/>
        </w:rPr>
        <w:t>l och arbetsrätten har en begränsad särla</w:t>
      </w:r>
      <w:r w:rsidRPr="00D95C5C">
        <w:rPr>
          <w:snapToGrid w:val="0"/>
          <w:lang w:eastAsia="sv-SE"/>
        </w:rPr>
        <w:t>g</w:t>
      </w:r>
      <w:r w:rsidRPr="00D95C5C">
        <w:rPr>
          <w:snapToGrid w:val="0"/>
          <w:lang w:eastAsia="sv-SE"/>
        </w:rPr>
        <w:t xml:space="preserve">stiftning för den statliga sektorn. </w:t>
      </w:r>
    </w:p>
    <w:p w:rsidR="008C7DF2" w:rsidRPr="00D95C5C" w:rsidRDefault="008C7DF2">
      <w:pPr>
        <w:pStyle w:val="Normaltindrag"/>
        <w:rPr>
          <w:snapToGrid w:val="0"/>
          <w:lang w:eastAsia="sv-SE"/>
        </w:rPr>
      </w:pPr>
      <w:r w:rsidRPr="00D95C5C">
        <w:rPr>
          <w:snapToGrid w:val="0"/>
          <w:lang w:eastAsia="sv-SE"/>
        </w:rPr>
        <w:t>En konsekvens av regeringens förslag om förändring av vilket ändamål och vilka verksamheter som skall innefattas i utgiftsområde 2 är att anslagen 1:1 stabsuppgifter vid Arbetsgivarverket och 1:2 statliga tjänstepensioner m.m. under utgiftsområde 14 Arbetsliv flyttas till utgiftsområde 2 Samhäll</w:t>
      </w:r>
      <w:r w:rsidRPr="00D95C5C">
        <w:rPr>
          <w:snapToGrid w:val="0"/>
          <w:lang w:eastAsia="sv-SE"/>
        </w:rPr>
        <w:t>s</w:t>
      </w:r>
      <w:r w:rsidRPr="00D95C5C">
        <w:rPr>
          <w:snapToGrid w:val="0"/>
          <w:lang w:eastAsia="sv-SE"/>
        </w:rPr>
        <w:t>ekonomi och finansförvaltning. Detta föranleder ändringar i tilläggsbestä</w:t>
      </w:r>
      <w:r w:rsidRPr="00D95C5C">
        <w:rPr>
          <w:snapToGrid w:val="0"/>
          <w:lang w:eastAsia="sv-SE"/>
        </w:rPr>
        <w:t>m</w:t>
      </w:r>
      <w:r w:rsidRPr="00D95C5C">
        <w:rPr>
          <w:snapToGrid w:val="0"/>
          <w:lang w:eastAsia="sv-SE"/>
        </w:rPr>
        <w:t>melserna i riksdagsordningen 4.6.2 och 4.6.15.</w:t>
      </w:r>
    </w:p>
    <w:p w:rsidR="008C7DF2" w:rsidRPr="00D95C5C" w:rsidRDefault="008C7DF2">
      <w:pPr>
        <w:pStyle w:val="R4"/>
        <w:rPr>
          <w:snapToGrid w:val="0"/>
          <w:lang w:eastAsia="sv-SE"/>
        </w:rPr>
      </w:pPr>
      <w:r w:rsidRPr="00D95C5C">
        <w:rPr>
          <w:snapToGrid w:val="0"/>
          <w:lang w:eastAsia="sv-SE"/>
        </w:rPr>
        <w:t>Motioner</w:t>
      </w:r>
    </w:p>
    <w:p w:rsidR="008C7DF2" w:rsidRPr="00D95C5C" w:rsidRDefault="008C7DF2">
      <w:r w:rsidRPr="00D95C5C">
        <w:t xml:space="preserve">I Folkpartiets partimotion Fi20 (yrkande 24) och i en fyrpartimotion, K10 av Göran Lennmarker m.fl. (m, kd, c, fp), yrkas avslag på förslaget att flytta </w:t>
      </w:r>
      <w:r w:rsidRPr="00D95C5C">
        <w:rPr>
          <w:snapToGrid w:val="0"/>
          <w:lang w:eastAsia="sv-SE"/>
        </w:rPr>
        <w:t xml:space="preserve">ärenden om Sveriges representation i utlandet till utgiftsområde 1 Rikets styrelse. </w:t>
      </w:r>
    </w:p>
    <w:p w:rsidR="008C7DF2" w:rsidRPr="00D95C5C" w:rsidRDefault="008C7DF2">
      <w:pPr>
        <w:pStyle w:val="R4"/>
        <w:rPr>
          <w:snapToGrid w:val="0"/>
          <w:lang w:eastAsia="sv-SE"/>
        </w:rPr>
      </w:pPr>
      <w:r w:rsidRPr="00D95C5C">
        <w:rPr>
          <w:snapToGrid w:val="0"/>
          <w:lang w:eastAsia="sv-SE"/>
        </w:rPr>
        <w:t>Finansutskottets tidigare uttalanden</w:t>
      </w:r>
    </w:p>
    <w:p w:rsidR="008C7DF2" w:rsidRPr="00D95C5C" w:rsidRDefault="008C7DF2">
      <w:pPr>
        <w:rPr>
          <w:snapToGrid w:val="0"/>
          <w:lang w:eastAsia="sv-SE"/>
        </w:rPr>
      </w:pPr>
      <w:r w:rsidRPr="00D95C5C">
        <w:rPr>
          <w:snapToGrid w:val="0"/>
          <w:lang w:eastAsia="sv-SE"/>
        </w:rPr>
        <w:t>När finansutskottet i höstas kommenterade införandet av politikområden byggde ställningstagandet på yttranden från flera av utskotten. I sitt budget</w:t>
      </w:r>
      <w:r w:rsidRPr="00D95C5C">
        <w:rPr>
          <w:snapToGrid w:val="0"/>
          <w:lang w:eastAsia="sv-SE"/>
        </w:rPr>
        <w:softHyphen/>
        <w:t>betänkande (bet. 2000/01:FiU1 s. 277–278) skrev utskottet bl.a. att indelnin</w:t>
      </w:r>
      <w:r w:rsidRPr="00D95C5C">
        <w:rPr>
          <w:snapToGrid w:val="0"/>
          <w:lang w:eastAsia="sv-SE"/>
        </w:rPr>
        <w:t>g</w:t>
      </w:r>
      <w:r w:rsidRPr="00D95C5C">
        <w:rPr>
          <w:snapToGrid w:val="0"/>
          <w:lang w:eastAsia="sv-SE"/>
        </w:rPr>
        <w:t>en i politikområden kan ge förutsättningar för bättre mål inom ramen för resul</w:t>
      </w:r>
      <w:r w:rsidRPr="00D95C5C">
        <w:rPr>
          <w:snapToGrid w:val="0"/>
          <w:lang w:eastAsia="sv-SE"/>
        </w:rPr>
        <w:softHyphen/>
        <w:t>tatstyrningen. Samtidigt betonade emellertid utskottet att det är nödvä</w:t>
      </w:r>
      <w:r w:rsidRPr="00D95C5C">
        <w:rPr>
          <w:snapToGrid w:val="0"/>
          <w:lang w:eastAsia="sv-SE"/>
        </w:rPr>
        <w:t>n</w:t>
      </w:r>
      <w:r w:rsidRPr="00D95C5C">
        <w:rPr>
          <w:snapToGrid w:val="0"/>
          <w:lang w:eastAsia="sv-SE"/>
        </w:rPr>
        <w:t>digt att regeringen i det fortsatta utvecklingsarbetet beaktar konsekvenserna för rik</w:t>
      </w:r>
      <w:r w:rsidRPr="00D95C5C">
        <w:rPr>
          <w:snapToGrid w:val="0"/>
          <w:lang w:eastAsia="sv-SE"/>
        </w:rPr>
        <w:t>s</w:t>
      </w:r>
      <w:r w:rsidRPr="00D95C5C">
        <w:rPr>
          <w:snapToGrid w:val="0"/>
          <w:lang w:eastAsia="sv-SE"/>
        </w:rPr>
        <w:t>dagen av indelningen i politikområden. Bl.a. skrev utskottet att det för</w:t>
      </w:r>
      <w:r w:rsidRPr="00D95C5C">
        <w:rPr>
          <w:snapToGrid w:val="0"/>
          <w:lang w:eastAsia="sv-SE"/>
        </w:rPr>
        <w:softHyphen/>
        <w:t>hållandet att politikområdesindelningen skär genom såväl utgiftsområdesin</w:t>
      </w:r>
      <w:r w:rsidRPr="00D95C5C">
        <w:rPr>
          <w:snapToGrid w:val="0"/>
          <w:lang w:eastAsia="sv-SE"/>
        </w:rPr>
        <w:softHyphen/>
        <w:t>delningen som utskottsindelningen väcker en rad fr</w:t>
      </w:r>
      <w:r w:rsidRPr="00D95C5C">
        <w:rPr>
          <w:snapToGrid w:val="0"/>
          <w:lang w:eastAsia="sv-SE"/>
        </w:rPr>
        <w:t>ågor. En konsekvens av detta är att mål och resurser i vissa fall inte bereds av samma utskott. Givet att det skall finnas ett samband mellan målformulering och resurstilldelning är detta förhållande enligt finansutskottets mening otillfred</w:t>
      </w:r>
      <w:r w:rsidRPr="00D95C5C">
        <w:rPr>
          <w:snapToGrid w:val="0"/>
          <w:lang w:eastAsia="sv-SE"/>
        </w:rPr>
        <w:t>s</w:t>
      </w:r>
      <w:r w:rsidRPr="00D95C5C">
        <w:rPr>
          <w:snapToGrid w:val="0"/>
          <w:lang w:eastAsia="sv-SE"/>
        </w:rPr>
        <w:t>ställande.</w:t>
      </w:r>
    </w:p>
    <w:p w:rsidR="008C7DF2" w:rsidRPr="00D95C5C" w:rsidRDefault="008C7DF2">
      <w:pPr>
        <w:pStyle w:val="Normaltindrag"/>
      </w:pPr>
      <w:r w:rsidRPr="00D95C5C">
        <w:t xml:space="preserve">Vidare konstaterade finansutskottet att politikområdena varierar kraftigt i storlek. Politikområdet </w:t>
      </w:r>
      <w:r w:rsidRPr="00D95C5C">
        <w:rPr>
          <w:i/>
        </w:rPr>
        <w:t>Minoritetspolitik</w:t>
      </w:r>
      <w:r w:rsidRPr="00D95C5C">
        <w:t xml:space="preserve"> är minst (0,008 mdkr) och </w:t>
      </w:r>
      <w:r w:rsidRPr="00D95C5C">
        <w:rPr>
          <w:i/>
        </w:rPr>
        <w:t>Ersättning för arbetsoförmåga</w:t>
      </w:r>
      <w:r w:rsidRPr="00D95C5C">
        <w:t xml:space="preserve"> är störst (102 mdkr). Frågan är om det är jämförbara stor</w:t>
      </w:r>
      <w:r w:rsidRPr="00D95C5C">
        <w:softHyphen/>
        <w:t>heter utifrån vilka det går att föra en rimlig prioriteringsdiskussion. Som finansutskottet såg det finns det anledning att minska skillnaden mellan de minsta och de största politikområd</w:t>
      </w:r>
      <w:r w:rsidRPr="00D95C5C">
        <w:t>e</w:t>
      </w:r>
      <w:r w:rsidRPr="00D95C5C">
        <w:t>na.</w:t>
      </w:r>
    </w:p>
    <w:p w:rsidR="008C7DF2" w:rsidRPr="00D95C5C" w:rsidRDefault="008C7DF2">
      <w:pPr>
        <w:pStyle w:val="Normaltindrag"/>
      </w:pPr>
      <w:r w:rsidRPr="00D95C5C">
        <w:t>Även antalet anslag varierar mellan politikområdena. Det minsta antalet anslag inom ett utgiftsområde är ett. Även i detta avseende ansåg utskottet att det fanns möjlighet till förändringar</w:t>
      </w:r>
      <w:r w:rsidRPr="00D95C5C">
        <w:t>.</w:t>
      </w:r>
    </w:p>
    <w:p w:rsidR="008C7DF2" w:rsidRPr="00D95C5C" w:rsidRDefault="008C7DF2">
      <w:pPr>
        <w:pStyle w:val="Normaltindrag"/>
        <w:rPr>
          <w:snapToGrid w:val="0"/>
          <w:lang w:eastAsia="sv-SE"/>
        </w:rPr>
      </w:pPr>
      <w:r w:rsidRPr="00D95C5C">
        <w:rPr>
          <w:snapToGrid w:val="0"/>
          <w:lang w:eastAsia="sv-SE"/>
        </w:rPr>
        <w:t>Enligt finansutskottets uppfattning bör på sikt politik- och utgiftsområdena bringas i större överensstämmelse. Det kan ske genom att utgifts</w:t>
      </w:r>
      <w:r w:rsidRPr="00D95C5C">
        <w:rPr>
          <w:snapToGrid w:val="0"/>
          <w:lang w:eastAsia="sv-SE"/>
        </w:rPr>
        <w:softHyphen/>
        <w:t>områdena helt ersätts av politikområden som kommer att ligga till grund för rambeslutet i riksdagen på hösten, vilket i så fall kräver att antalet politik</w:t>
      </w:r>
      <w:r w:rsidRPr="00D95C5C">
        <w:rPr>
          <w:snapToGrid w:val="0"/>
          <w:lang w:eastAsia="sv-SE"/>
        </w:rPr>
        <w:softHyphen/>
        <w:t>områden blir väsentligt mindre. I annat fall, menade utskottet, får politikområ</w:t>
      </w:r>
      <w:r w:rsidRPr="00D95C5C">
        <w:rPr>
          <w:snapToGrid w:val="0"/>
          <w:lang w:eastAsia="sv-SE"/>
        </w:rPr>
        <w:softHyphen/>
        <w:t>dena inordnas under utgiftsområdena på ett sådant sätt att de inte skär över flera utgiftso</w:t>
      </w:r>
      <w:r w:rsidRPr="00D95C5C">
        <w:rPr>
          <w:snapToGrid w:val="0"/>
          <w:lang w:eastAsia="sv-SE"/>
        </w:rPr>
        <w:t>m</w:t>
      </w:r>
      <w:r w:rsidRPr="00D95C5C">
        <w:rPr>
          <w:snapToGrid w:val="0"/>
          <w:lang w:eastAsia="sv-SE"/>
        </w:rPr>
        <w:t>råden, något som sannolikt kräver vissa förändringar av ansla</w:t>
      </w:r>
      <w:r w:rsidRPr="00D95C5C">
        <w:rPr>
          <w:snapToGrid w:val="0"/>
          <w:lang w:eastAsia="sv-SE"/>
        </w:rPr>
        <w:softHyphen/>
        <w:t>gens hemtillh</w:t>
      </w:r>
      <w:r w:rsidRPr="00D95C5C">
        <w:rPr>
          <w:snapToGrid w:val="0"/>
          <w:lang w:eastAsia="sv-SE"/>
        </w:rPr>
        <w:t>ö</w:t>
      </w:r>
      <w:r w:rsidRPr="00D95C5C">
        <w:rPr>
          <w:snapToGrid w:val="0"/>
          <w:lang w:eastAsia="sv-SE"/>
        </w:rPr>
        <w:t>righet i utgiftsområden och i utskottsorganisationen.</w:t>
      </w:r>
    </w:p>
    <w:p w:rsidR="008C7DF2" w:rsidRPr="00D95C5C" w:rsidRDefault="008C7DF2">
      <w:pPr>
        <w:pStyle w:val="Normaltindrag"/>
        <w:rPr>
          <w:snapToGrid w:val="0"/>
          <w:lang w:eastAsia="sv-SE"/>
        </w:rPr>
      </w:pPr>
      <w:r w:rsidRPr="00D95C5C">
        <w:rPr>
          <w:snapToGrid w:val="0"/>
          <w:lang w:eastAsia="sv-SE"/>
        </w:rPr>
        <w:t>Vid sidan av finansutskottet tog flera andra utskott i</w:t>
      </w:r>
      <w:r w:rsidRPr="00D95C5C">
        <w:rPr>
          <w:snapToGrid w:val="0"/>
          <w:lang w:eastAsia="sv-SE"/>
        </w:rPr>
        <w:t xml:space="preserve"> yttranden och betän</w:t>
      </w:r>
      <w:r w:rsidRPr="00D95C5C">
        <w:rPr>
          <w:snapToGrid w:val="0"/>
          <w:lang w:eastAsia="sv-SE"/>
        </w:rPr>
        <w:softHyphen/>
        <w:t>kanden upp olika aspekter av hur politikområdesindelningen påverkat bud</w:t>
      </w:r>
      <w:r w:rsidRPr="00D95C5C">
        <w:rPr>
          <w:snapToGrid w:val="0"/>
          <w:lang w:eastAsia="sv-SE"/>
        </w:rPr>
        <w:softHyphen/>
        <w:t>getberedningen på deras respektive beredningsområde.</w:t>
      </w:r>
    </w:p>
    <w:p w:rsidR="008C7DF2" w:rsidRPr="00D95C5C" w:rsidRDefault="008C7DF2">
      <w:r w:rsidRPr="00D95C5C">
        <w:t>Även i betänkande FiU2 behandlade utskottet förslaget om politikomr</w:t>
      </w:r>
      <w:r w:rsidRPr="00D95C5C">
        <w:t>å</w:t>
      </w:r>
      <w:r w:rsidRPr="00D95C5C">
        <w:t>des</w:t>
      </w:r>
      <w:r w:rsidRPr="00D95C5C">
        <w:softHyphen/>
        <w:t>indelningen och särskilt konsekvenserna för utgiftsområde 2 Samhälls</w:t>
      </w:r>
      <w:r w:rsidRPr="00D95C5C">
        <w:softHyphen/>
        <w:t>ekonomi och finansförvaltning. Enligt förslagen i budgetpropositionen o</w:t>
      </w:r>
      <w:r w:rsidRPr="00D95C5C">
        <w:t>m</w:t>
      </w:r>
      <w:r w:rsidRPr="00D95C5C">
        <w:t xml:space="preserve">fattar utgiftsområde 2 politikområdena </w:t>
      </w:r>
      <w:r w:rsidRPr="00D95C5C">
        <w:rPr>
          <w:i/>
        </w:rPr>
        <w:t>Effektiv statsförvaltning</w:t>
      </w:r>
      <w:r w:rsidRPr="00D95C5C">
        <w:t xml:space="preserve"> och </w:t>
      </w:r>
      <w:r w:rsidRPr="00D95C5C">
        <w:rPr>
          <w:i/>
        </w:rPr>
        <w:t>Finans</w:t>
      </w:r>
      <w:r w:rsidRPr="00D95C5C">
        <w:rPr>
          <w:i/>
        </w:rPr>
        <w:t>i</w:t>
      </w:r>
      <w:r w:rsidRPr="00D95C5C">
        <w:rPr>
          <w:i/>
        </w:rPr>
        <w:t>ella system och tillsyn.</w:t>
      </w:r>
    </w:p>
    <w:p w:rsidR="008C7DF2" w:rsidRPr="00D95C5C" w:rsidRDefault="008C7DF2">
      <w:pPr>
        <w:pStyle w:val="Normaltindrag"/>
      </w:pPr>
      <w:r w:rsidRPr="00D95C5C">
        <w:t>I politikområdet Effektiv statsförvaltning ingår två anslag som finns up</w:t>
      </w:r>
      <w:r w:rsidRPr="00D95C5C">
        <w:t>p</w:t>
      </w:r>
      <w:r w:rsidRPr="00D95C5C">
        <w:t xml:space="preserve">förda på utgiftsområde 14 Arbetsliv, vilket arbetsmarknadsutskottet ansvarar för. Det gäller anslagen för </w:t>
      </w:r>
      <w:r w:rsidRPr="00D95C5C">
        <w:rPr>
          <w:i/>
        </w:rPr>
        <w:t>Stabsuppgifter vid Arbetsgivarverket</w:t>
      </w:r>
      <w:r w:rsidRPr="00D95C5C">
        <w:t xml:space="preserve"> på 2,2 milj</w:t>
      </w:r>
      <w:r w:rsidRPr="00D95C5C">
        <w:t>o</w:t>
      </w:r>
      <w:r w:rsidRPr="00D95C5C">
        <w:t xml:space="preserve">ner kronor och </w:t>
      </w:r>
      <w:r w:rsidRPr="00D95C5C">
        <w:rPr>
          <w:i/>
        </w:rPr>
        <w:t>Statliga tjänstepensioner</w:t>
      </w:r>
      <w:r w:rsidRPr="00D95C5C">
        <w:t xml:space="preserve"> på 7 500 miljoner kronor. Genom att tjänstepensionerna har inordnats i politikområdet har detta blivit mer än tio gånger större än det annars skulle ha varit. Det har också lett till, framhöll utskottet, att man inom ett och samma politikområde blandar transfererings</w:t>
      </w:r>
      <w:r w:rsidRPr="00D95C5C">
        <w:softHyphen/>
        <w:t>utgifter med förvaltningsutgifter, något som st</w:t>
      </w:r>
      <w:r w:rsidRPr="00D95C5C">
        <w:t>rider mot intentionerna bakom den nuvarande indelningen i utgiftsområden. Motivet för att hålla sådana utgifter åtskilda var enligt Riksdags</w:t>
      </w:r>
      <w:r w:rsidRPr="00D95C5C">
        <w:softHyphen/>
        <w:t>utredningen (1993/94:TK3) att deras realekonomiska effekter är väsentligt olika och att de därför av analysskäl borde hållas isär.</w:t>
      </w:r>
    </w:p>
    <w:p w:rsidR="008C7DF2" w:rsidRPr="00D95C5C" w:rsidRDefault="008C7DF2">
      <w:r w:rsidRPr="00D95C5C">
        <w:t>Till politikområdet Finansiella system och tillsyn förde man i budget</w:t>
      </w:r>
      <w:r w:rsidRPr="00D95C5C">
        <w:softHyphen/>
        <w:t xml:space="preserve">propositionen anslaget för </w:t>
      </w:r>
      <w:r w:rsidRPr="00D95C5C">
        <w:rPr>
          <w:i/>
        </w:rPr>
        <w:t>Lotteriinspektionen</w:t>
      </w:r>
      <w:r w:rsidRPr="00D95C5C">
        <w:t xml:space="preserve"> som finns uppfört på utgift</w:t>
      </w:r>
      <w:r w:rsidRPr="00D95C5C">
        <w:t>s</w:t>
      </w:r>
      <w:r w:rsidRPr="00D95C5C">
        <w:t>område 17 Kultur, medier, trossamfund och fritid som bereds av kulturu</w:t>
      </w:r>
      <w:r w:rsidRPr="00D95C5C">
        <w:t>t</w:t>
      </w:r>
      <w:r w:rsidRPr="00D95C5C">
        <w:t>skottet. Även här delar alltså finansutskottet beredningsansvaret med ett annat utskott i och med att finansutskottet behandlar mål och resultat för Lotterii</w:t>
      </w:r>
      <w:r w:rsidRPr="00D95C5C">
        <w:t>n</w:t>
      </w:r>
      <w:r w:rsidRPr="00D95C5C">
        <w:t>spektionen medan kulturu</w:t>
      </w:r>
      <w:r w:rsidRPr="00D95C5C">
        <w:t>t</w:t>
      </w:r>
      <w:r w:rsidRPr="00D95C5C">
        <w:t>skottet bereder inspektionens anslagsfrågor.</w:t>
      </w:r>
    </w:p>
    <w:p w:rsidR="008C7DF2" w:rsidRPr="00D95C5C" w:rsidRDefault="008C7DF2">
      <w:r w:rsidRPr="00D95C5C">
        <w:t>Att frågan om resurser bereds inom ett utgiftsområde och frågan om mål och resultat behandlas i anslutning till ett annat kommer naturlig</w:t>
      </w:r>
      <w:r w:rsidRPr="00D95C5C">
        <w:t>tvis att skapa problem när man i ett senare skede skall utvärdera verksamheten inom r</w:t>
      </w:r>
      <w:r w:rsidRPr="00D95C5C">
        <w:t>e</w:t>
      </w:r>
      <w:r w:rsidRPr="00D95C5C">
        <w:t>spektive politi</w:t>
      </w:r>
      <w:r w:rsidRPr="00D95C5C">
        <w:t>k</w:t>
      </w:r>
      <w:r w:rsidRPr="00D95C5C">
        <w:t>område, framhöll utskottet.</w:t>
      </w:r>
    </w:p>
    <w:p w:rsidR="008C7DF2" w:rsidRPr="00D95C5C" w:rsidRDefault="008C7DF2">
      <w:r w:rsidRPr="00D95C5C">
        <w:t xml:space="preserve">Utskottet pekade också på att </w:t>
      </w:r>
      <w:r w:rsidRPr="00D95C5C">
        <w:rPr>
          <w:i/>
        </w:rPr>
        <w:t>Riksdagens revisorers anslag</w:t>
      </w:r>
      <w:r w:rsidRPr="00D95C5C">
        <w:t xml:space="preserve"> inte hänförts till något politikområde medan anslaget till Riksrevisionsverket ingår i polit</w:t>
      </w:r>
      <w:r w:rsidRPr="00D95C5C">
        <w:t>i</w:t>
      </w:r>
      <w:r w:rsidRPr="00D95C5C">
        <w:t>k</w:t>
      </w:r>
      <w:r w:rsidRPr="00D95C5C">
        <w:softHyphen/>
        <w:t>området Effektiv statsförvaltning. En konsekvens av detta är att de båda my</w:t>
      </w:r>
      <w:r w:rsidRPr="00D95C5C">
        <w:t>n</w:t>
      </w:r>
      <w:r w:rsidRPr="00D95C5C">
        <w:t>digheterna som sysslar med samma typ av granskning av statlig verksamhet och arbetar med liknande mål inte behandlas inom samma politiko</w:t>
      </w:r>
      <w:r w:rsidRPr="00D95C5C">
        <w:t>m</w:t>
      </w:r>
      <w:r w:rsidRPr="00D95C5C">
        <w:t>råde.</w:t>
      </w:r>
    </w:p>
    <w:p w:rsidR="008C7DF2" w:rsidRPr="00D95C5C" w:rsidRDefault="008C7DF2">
      <w:pPr>
        <w:pStyle w:val="R4"/>
        <w:rPr>
          <w:snapToGrid w:val="0"/>
          <w:lang w:eastAsia="sv-SE"/>
        </w:rPr>
      </w:pPr>
      <w:r w:rsidRPr="00D95C5C">
        <w:rPr>
          <w:snapToGrid w:val="0"/>
          <w:lang w:eastAsia="sv-SE"/>
        </w:rPr>
        <w:t>Utskottets ställningstagande</w:t>
      </w:r>
    </w:p>
    <w:p w:rsidR="008C7DF2" w:rsidRPr="00D95C5C" w:rsidRDefault="008C7DF2">
      <w:pPr>
        <w:pStyle w:val="R4"/>
        <w:spacing w:before="125"/>
        <w:rPr>
          <w:i w:val="0"/>
        </w:rPr>
      </w:pPr>
      <w:r w:rsidRPr="00D95C5C">
        <w:rPr>
          <w:i w:val="0"/>
        </w:rPr>
        <w:t>Politikområdesindelningen</w:t>
      </w:r>
    </w:p>
    <w:p w:rsidR="008C7DF2" w:rsidRPr="00D95C5C" w:rsidRDefault="008C7DF2">
      <w:pPr>
        <w:rPr>
          <w:snapToGrid w:val="0"/>
          <w:lang w:eastAsia="sv-SE"/>
        </w:rPr>
      </w:pPr>
      <w:r w:rsidRPr="00D95C5C">
        <w:t>Regeringen föreslår i budgetpropositionen ett antal överflyttningar av anslag mellan utgiftsområden i syfte att minska antalet skärningar mellan politiko</w:t>
      </w:r>
      <w:r w:rsidRPr="00D95C5C">
        <w:t>m</w:t>
      </w:r>
      <w:r w:rsidRPr="00D95C5C">
        <w:t>råden och utgiftsområden. Utskottet ser positivt på detta. Som utskottet fra</w:t>
      </w:r>
      <w:r w:rsidRPr="00D95C5C">
        <w:t>m</w:t>
      </w:r>
      <w:r w:rsidRPr="00D95C5C">
        <w:t>hållit tidigare (2000/01:FiU1, FiU2) skapar det förhållandet att politikomr</w:t>
      </w:r>
      <w:r w:rsidRPr="00D95C5C">
        <w:t>å</w:t>
      </w:r>
      <w:r w:rsidRPr="00D95C5C">
        <w:t>desindelningen skär igenom såväl utgiftsområdesindelningen som utskottsi</w:t>
      </w:r>
      <w:r w:rsidRPr="00D95C5C">
        <w:t>n</w:t>
      </w:r>
      <w:r w:rsidRPr="00D95C5C">
        <w:t>delningen en del praktiska problem i riksdagsarbetet. En konsekvens av detta blir att mål och resurser kommer att beredas av olika utskott. Givet att det finns ett samband mellan de formulerade målen  och resurstilldelningen är detta otillfredsställande. Utskottets uppfattning är, som</w:t>
      </w:r>
      <w:r w:rsidRPr="00D95C5C">
        <w:t xml:space="preserve"> redovisats ovan, att politik- och utgiftsområdena bör bringas i större överensstämmelse med va</w:t>
      </w:r>
      <w:r w:rsidRPr="00D95C5C">
        <w:t>r</w:t>
      </w:r>
      <w:r w:rsidRPr="00D95C5C">
        <w:t>andra.</w:t>
      </w:r>
      <w:r w:rsidRPr="00D95C5C">
        <w:rPr>
          <w:snapToGrid w:val="0"/>
          <w:lang w:eastAsia="sv-SE"/>
        </w:rPr>
        <w:t xml:space="preserve"> Det kan antingen ske genom att utgifts</w:t>
      </w:r>
      <w:r w:rsidRPr="00D95C5C">
        <w:rPr>
          <w:snapToGrid w:val="0"/>
          <w:lang w:eastAsia="sv-SE"/>
        </w:rPr>
        <w:softHyphen/>
        <w:t>områdena helt ersätts av polit</w:t>
      </w:r>
      <w:r w:rsidRPr="00D95C5C">
        <w:rPr>
          <w:snapToGrid w:val="0"/>
          <w:lang w:eastAsia="sv-SE"/>
        </w:rPr>
        <w:t>i</w:t>
      </w:r>
      <w:r w:rsidRPr="00D95C5C">
        <w:rPr>
          <w:snapToGrid w:val="0"/>
          <w:lang w:eastAsia="sv-SE"/>
        </w:rPr>
        <w:t>k</w:t>
      </w:r>
      <w:r w:rsidRPr="00D95C5C">
        <w:rPr>
          <w:snapToGrid w:val="0"/>
          <w:lang w:eastAsia="sv-SE"/>
        </w:rPr>
        <w:softHyphen/>
        <w:t>områden eller genom att politikområ</w:t>
      </w:r>
      <w:r w:rsidRPr="00D95C5C">
        <w:rPr>
          <w:snapToGrid w:val="0"/>
          <w:lang w:eastAsia="sv-SE"/>
        </w:rPr>
        <w:softHyphen/>
        <w:t>dena inordnas under utgiftsområdena på ett sådant sätt att de inte skär över flera utgiftsområden. Utskottet anser att utgiftsområdena bör behållas.</w:t>
      </w:r>
      <w:r w:rsidRPr="00D95C5C">
        <w:t xml:space="preserve"> Utgiftsområdena har en omfattning och storlek som är väl anpassad för riksdagens rambeslutsmodell. De har också haft den stabilitet över tiden som är nö</w:t>
      </w:r>
      <w:r w:rsidRPr="00D95C5C">
        <w:t>dvändig för att den flerårscykel som budget</w:t>
      </w:r>
      <w:r w:rsidRPr="00D95C5C">
        <w:t>e</w:t>
      </w:r>
      <w:r w:rsidRPr="00D95C5C">
        <w:t>ringen,  uppföljningen och utvärderingen utgör skall kunna fungera. Utsko</w:t>
      </w:r>
      <w:r w:rsidRPr="00D95C5C">
        <w:t>t</w:t>
      </w:r>
      <w:r w:rsidRPr="00D95C5C">
        <w:t xml:space="preserve">tets slutsats är således att politikområdena i största möjliga utsträckning bör inordnas under utgiftsområdena. </w:t>
      </w:r>
      <w:r w:rsidRPr="00D95C5C">
        <w:rPr>
          <w:snapToGrid w:val="0"/>
          <w:lang w:eastAsia="sv-SE"/>
        </w:rPr>
        <w:t>Det kräver vissa förändringar av ansla</w:t>
      </w:r>
      <w:r w:rsidRPr="00D95C5C">
        <w:rPr>
          <w:snapToGrid w:val="0"/>
          <w:lang w:eastAsia="sv-SE"/>
        </w:rPr>
        <w:softHyphen/>
        <w:t>gens hemtillhörighet i utgiftsområden och i utskottsorgan</w:t>
      </w:r>
      <w:r w:rsidRPr="00D95C5C">
        <w:rPr>
          <w:snapToGrid w:val="0"/>
          <w:lang w:eastAsia="sv-SE"/>
        </w:rPr>
        <w:t>i</w:t>
      </w:r>
      <w:r w:rsidRPr="00D95C5C">
        <w:rPr>
          <w:snapToGrid w:val="0"/>
          <w:lang w:eastAsia="sv-SE"/>
        </w:rPr>
        <w:t>sationen.</w:t>
      </w:r>
    </w:p>
    <w:p w:rsidR="008C7DF2" w:rsidRPr="00D95C5C" w:rsidRDefault="008C7DF2">
      <w:pPr>
        <w:pStyle w:val="Normaltindrag"/>
      </w:pPr>
      <w:r w:rsidRPr="00D95C5C">
        <w:t>Utskottet är dock medvetet om att vissa sektorsövergripande politikomr</w:t>
      </w:r>
      <w:r w:rsidRPr="00D95C5C">
        <w:t>å</w:t>
      </w:r>
      <w:r w:rsidRPr="00D95C5C">
        <w:t>den, som t.ex. forskningspolitik, inte enkelt låter sig inordnas i utgiftsområd</w:t>
      </w:r>
      <w:r w:rsidRPr="00D95C5C">
        <w:t>e</w:t>
      </w:r>
      <w:r w:rsidRPr="00D95C5C">
        <w:t>na. Det kan därför inte uteslutas att dessa frågor måste hanteras i särskild ordning.</w:t>
      </w:r>
    </w:p>
    <w:p w:rsidR="008C7DF2" w:rsidRPr="00D95C5C" w:rsidRDefault="008C7DF2">
      <w:pPr>
        <w:pStyle w:val="Normaltindrag"/>
      </w:pPr>
      <w:r w:rsidRPr="00D95C5C">
        <w:t>Vidare har utskottet konstaterat att politikområdena varierar kraftigt i storlek, och frågan uppkommer om det är jämförbara storheter utifrån vilka det går att föra en rimlig prioriteringsdiskussion. Politikområden bör därför inte göras alltför små, varken vad gäller belopp eller antal anslag. I några fall bör man överväga om de inte i stället</w:t>
      </w:r>
      <w:r w:rsidRPr="00D95C5C">
        <w:t xml:space="preserve"> bör göras om till verksamhetsområden under ett politikområde. Det skulle i så fall få till följd att antalet politikomr</w:t>
      </w:r>
      <w:r w:rsidRPr="00D95C5C">
        <w:t>å</w:t>
      </w:r>
      <w:r w:rsidRPr="00D95C5C">
        <w:t xml:space="preserve">den kan minskas. </w:t>
      </w:r>
    </w:p>
    <w:p w:rsidR="008C7DF2" w:rsidRPr="00D95C5C" w:rsidRDefault="008C7DF2">
      <w:pPr>
        <w:pStyle w:val="Normaltindrag"/>
        <w:rPr>
          <w:snapToGrid w:val="0"/>
          <w:lang w:eastAsia="sv-SE"/>
        </w:rPr>
      </w:pPr>
      <w:r w:rsidRPr="00D95C5C">
        <w:t>Utskottet förutsätter således att det revideringsarbete som nu inletts i vå</w:t>
      </w:r>
      <w:r w:rsidRPr="00D95C5C">
        <w:t>r</w:t>
      </w:r>
      <w:r w:rsidRPr="00D95C5C">
        <w:t>propositionen fortsätter med den inriktning som utskottet här redovisat. Föru</w:t>
      </w:r>
      <w:r w:rsidRPr="00D95C5C">
        <w:t>t</w:t>
      </w:r>
      <w:r w:rsidRPr="00D95C5C">
        <w:t>sättningarna att nå ett både för riksdagen och regeringen gott resultat unde</w:t>
      </w:r>
      <w:r w:rsidRPr="00D95C5C">
        <w:t>r</w:t>
      </w:r>
      <w:r w:rsidRPr="00D95C5C">
        <w:t>lättas om arbetet sker i samarbete med berörda utskott. Frågor av övergripa</w:t>
      </w:r>
      <w:r w:rsidRPr="00D95C5C">
        <w:t>n</w:t>
      </w:r>
      <w:r w:rsidRPr="00D95C5C">
        <w:t>de karaktär bör kunna stämmas av under arbetets gång med Riksdagsko</w:t>
      </w:r>
      <w:r w:rsidRPr="00D95C5C">
        <w:t>m</w:t>
      </w:r>
      <w:r w:rsidRPr="00D95C5C">
        <w:t xml:space="preserve">mittén som uttalat </w:t>
      </w:r>
      <w:r w:rsidRPr="00D95C5C">
        <w:rPr>
          <w:snapToGrid w:val="0"/>
          <w:lang w:eastAsia="sv-SE"/>
        </w:rPr>
        <w:t>att den avser att fortsätta sitt arbete bl.a. med politikomr</w:t>
      </w:r>
      <w:r w:rsidRPr="00D95C5C">
        <w:rPr>
          <w:snapToGrid w:val="0"/>
          <w:lang w:eastAsia="sv-SE"/>
        </w:rPr>
        <w:t>å</w:t>
      </w:r>
      <w:r w:rsidRPr="00D95C5C">
        <w:rPr>
          <w:snapToGrid w:val="0"/>
          <w:lang w:eastAsia="sv-SE"/>
        </w:rPr>
        <w:t>denas konsekvenser för riksdagen som (tillsammans med andra förändringar) kan komma att få betydelse för rambeslutsmodellen och utsk</w:t>
      </w:r>
      <w:r w:rsidRPr="00D95C5C">
        <w:rPr>
          <w:snapToGrid w:val="0"/>
          <w:lang w:eastAsia="sv-SE"/>
        </w:rPr>
        <w:t xml:space="preserve">ottsindelningen (förs. 2000/01:RS1 kap. 9). </w:t>
      </w:r>
    </w:p>
    <w:p w:rsidR="008C7DF2" w:rsidRPr="00D95C5C" w:rsidRDefault="008C7DF2">
      <w:pPr>
        <w:pStyle w:val="R4"/>
        <w:rPr>
          <w:i w:val="0"/>
        </w:rPr>
      </w:pPr>
      <w:r w:rsidRPr="00D95C5C">
        <w:rPr>
          <w:i w:val="0"/>
        </w:rPr>
        <w:t>Utgiftsområde 1 Rikets styrelse</w:t>
      </w:r>
    </w:p>
    <w:p w:rsidR="008C7DF2" w:rsidRPr="00D95C5C" w:rsidRDefault="008C7DF2">
      <w:pPr>
        <w:rPr>
          <w:snapToGrid w:val="0"/>
          <w:lang w:eastAsia="sv-SE"/>
        </w:rPr>
      </w:pPr>
      <w:r w:rsidRPr="00D95C5C">
        <w:t>Utskottet ser det som naturligt att sedan Regeringskansliet ombildats till en myndighet de båda förvaltningsanslagen slås samman till ett för myndigheten gemensamt anslag. Det bör underlätta styrningen av myndigheten och skapa bättre förutsättningar för en effektivare resursanvändning. En rationell hant</w:t>
      </w:r>
      <w:r w:rsidRPr="00D95C5C">
        <w:t>e</w:t>
      </w:r>
      <w:r w:rsidRPr="00D95C5C">
        <w:t>ring i riksdagen i enlighet med vad utskottet anfört ovan talar för att tillhöra</w:t>
      </w:r>
      <w:r w:rsidRPr="00D95C5C">
        <w:t>n</w:t>
      </w:r>
      <w:r w:rsidRPr="00D95C5C">
        <w:t xml:space="preserve">de frågor hanteras i ett utskott. Utskottet tillstyrker således att </w:t>
      </w:r>
      <w:r w:rsidRPr="00D95C5C">
        <w:rPr>
          <w:snapToGrid w:val="0"/>
          <w:lang w:eastAsia="sv-SE"/>
        </w:rPr>
        <w:t>ärenden om Sveriges representation i utlandet överförs till utgiftsområde 1 Rikets styrelse. Det är dock av största betydelse att ta till vara utrikesutskottets sakkunskap på detta område. Enligt finansutskottets uppfattning är det en naturlig del av den nya ordningen att utrikesutskottet alltid skall ges möjlighet att yttra sig i fr</w:t>
      </w:r>
      <w:r w:rsidRPr="00D95C5C">
        <w:rPr>
          <w:snapToGrid w:val="0"/>
          <w:lang w:eastAsia="sv-SE"/>
        </w:rPr>
        <w:t>å</w:t>
      </w:r>
      <w:r w:rsidRPr="00D95C5C">
        <w:rPr>
          <w:snapToGrid w:val="0"/>
          <w:lang w:eastAsia="sv-SE"/>
        </w:rPr>
        <w:t>gor som gäller beredningen</w:t>
      </w:r>
      <w:r w:rsidRPr="00D95C5C">
        <w:rPr>
          <w:snapToGrid w:val="0"/>
          <w:lang w:eastAsia="sv-SE"/>
        </w:rPr>
        <w:t xml:space="preserve"> av Sveriges representation i utlandet.  Motionerna Fi20 (fp) yrkande 2 och KU10 (m, kd, c, fp) bör avstyrkas av konstitutionsu</w:t>
      </w:r>
      <w:r w:rsidRPr="00D95C5C">
        <w:rPr>
          <w:snapToGrid w:val="0"/>
          <w:lang w:eastAsia="sv-SE"/>
        </w:rPr>
        <w:t>t</w:t>
      </w:r>
      <w:r w:rsidRPr="00D95C5C">
        <w:rPr>
          <w:snapToGrid w:val="0"/>
          <w:lang w:eastAsia="sv-SE"/>
        </w:rPr>
        <w:t>skottet.</w:t>
      </w:r>
    </w:p>
    <w:p w:rsidR="008C7DF2" w:rsidRPr="00D95C5C" w:rsidRDefault="008C7DF2">
      <w:pPr>
        <w:pStyle w:val="R4"/>
        <w:rPr>
          <w:i w:val="0"/>
        </w:rPr>
      </w:pPr>
      <w:r w:rsidRPr="00D95C5C">
        <w:rPr>
          <w:i w:val="0"/>
        </w:rPr>
        <w:t>Politikområde Effektiv statsförvaltning</w:t>
      </w:r>
    </w:p>
    <w:p w:rsidR="008C7DF2" w:rsidRPr="00D95C5C" w:rsidRDefault="008C7DF2">
      <w:r w:rsidRPr="00D95C5C">
        <w:t xml:space="preserve">Det främsta syftet med ändringen i riksdagsordningen att flytta frågor om </w:t>
      </w:r>
      <w:r w:rsidRPr="00D95C5C">
        <w:rPr>
          <w:i/>
        </w:rPr>
        <w:t>Statlig personalpolitik</w:t>
      </w:r>
      <w:r w:rsidRPr="00D95C5C">
        <w:t xml:space="preserve"> till finansutskottets ansvarsområde tycks vara att göra det möjligt att överflytta anslagen till Arbetsgivarverket och Statens pe</w:t>
      </w:r>
      <w:r w:rsidRPr="00D95C5C">
        <w:t>n</w:t>
      </w:r>
      <w:r w:rsidRPr="00D95C5C">
        <w:t>sionsverk (SPV) från utgiftsområde 14 till utgiftsområde 2. Därigenom up</w:t>
      </w:r>
      <w:r w:rsidRPr="00D95C5C">
        <w:t>p</w:t>
      </w:r>
      <w:r w:rsidRPr="00D95C5C">
        <w:t>nås att politikområdet Effektiv statsförvaltning hålls samman inom ett utgift</w:t>
      </w:r>
      <w:r w:rsidRPr="00D95C5C">
        <w:t>s</w:t>
      </w:r>
      <w:r w:rsidRPr="00D95C5C">
        <w:t>område.  Vidare markeras att arbetsgivarpolitiken är ett av medlen för att göra statsförvaltningen effektivare. I propositionen nämns också att staten som arbetsgivare inte har haft sina övergripande mål rel</w:t>
      </w:r>
      <w:r w:rsidRPr="00D95C5C">
        <w:t xml:space="preserve">aterade till utgiftsområde 14 utan till utgiftsområde 2. </w:t>
      </w:r>
    </w:p>
    <w:p w:rsidR="008C7DF2" w:rsidRPr="00D95C5C" w:rsidRDefault="008C7DF2">
      <w:pPr>
        <w:pStyle w:val="Normaltindrag"/>
      </w:pPr>
      <w:r w:rsidRPr="00D95C5C">
        <w:t>Begreppet statlig personalpolitik har hittills även innefattat lagstiftning</w:t>
      </w:r>
      <w:r w:rsidRPr="00D95C5C">
        <w:t>s</w:t>
      </w:r>
      <w:r w:rsidRPr="00D95C5C">
        <w:t>frågor med anknytning till arbetsmarknadens statliga sektor. Bland de lagar som berörs kan t.ex. nämnas lagen om offentlig anstäl</w:t>
      </w:r>
      <w:r w:rsidRPr="00D95C5C">
        <w:t>l</w:t>
      </w:r>
      <w:r w:rsidRPr="00D95C5C">
        <w:t>ning (LOA).</w:t>
      </w:r>
    </w:p>
    <w:p w:rsidR="008C7DF2" w:rsidRPr="00D95C5C" w:rsidRDefault="008C7DF2">
      <w:pPr>
        <w:pStyle w:val="Normaltindrag"/>
      </w:pPr>
      <w:r w:rsidRPr="00D95C5C">
        <w:t>Något motiv för att flytta även beredningen av dessa lagfrågor utvecklas inte i propositionen. Enligt riksdagsordningen (RO 4:6) fördelas ärenden som hör till samma ämnesområde till samma utskott. Det innebär att budget- och lagstiftningsfrågor avseende ett ämnesområde vanligtvis behandlas samlat i ett utskott. Riksdagen kan dock avvika från denna princip för fördeln</w:t>
      </w:r>
      <w:r w:rsidRPr="00D95C5C">
        <w:t xml:space="preserve">ing av ärenden ”om det i särskilt fall är påkallat av hänsyn till sambandet mellan olika ärenden, ett ärendes särskilda beskaffenhet eller arbetsförhållanden” (RO 4:6 sista stycket). </w:t>
      </w:r>
    </w:p>
    <w:p w:rsidR="008C7DF2" w:rsidRPr="00D95C5C" w:rsidRDefault="008C7DF2">
      <w:pPr>
        <w:pStyle w:val="Normaltindrag"/>
      </w:pPr>
      <w:r w:rsidRPr="00D95C5C">
        <w:t>Med beredningen av lagstiftningsfrågorna kring den statliga personalpol</w:t>
      </w:r>
      <w:r w:rsidRPr="00D95C5C">
        <w:t>i</w:t>
      </w:r>
      <w:r w:rsidRPr="00D95C5C">
        <w:t>tiken följer även ansvaret att bereda de motioner om dessa frågor som brukar väckas under den allmänna motionstiden. Dessa motioner brukar t.ex. ta upp frågor om hur staten skall vara en föredömlig arbetsgivare i fråga om jä</w:t>
      </w:r>
      <w:r w:rsidRPr="00D95C5C">
        <w:t>m</w:t>
      </w:r>
      <w:r w:rsidRPr="00D95C5C">
        <w:t>ställdhet, etnisk mångfald och åtgärder för att underlätta för funktionshindr</w:t>
      </w:r>
      <w:r w:rsidRPr="00D95C5C">
        <w:t>a</w:t>
      </w:r>
      <w:r w:rsidRPr="00D95C5C">
        <w:t>de.</w:t>
      </w:r>
    </w:p>
    <w:p w:rsidR="008C7DF2" w:rsidRPr="00D95C5C" w:rsidRDefault="008C7DF2">
      <w:pPr>
        <w:pStyle w:val="Normaltindrag"/>
      </w:pPr>
      <w:r w:rsidRPr="00D95C5C">
        <w:t>Beredningen av frågor om lagstiftningen och motioner om den statliga pe</w:t>
      </w:r>
      <w:r w:rsidRPr="00D95C5C">
        <w:t>r</w:t>
      </w:r>
      <w:r w:rsidRPr="00D95C5C">
        <w:t>sonalpolitiken har en lång tradition i arbetsmarknadsutskottet. Beredningen av anslaget till Arbetsgivarverket har sedan den nya beslutsordningen för bu</w:t>
      </w:r>
      <w:r w:rsidRPr="00D95C5C">
        <w:t>d</w:t>
      </w:r>
      <w:r w:rsidRPr="00D95C5C">
        <w:t>geten infördes 1997 legat i arbetsmarknads</w:t>
      </w:r>
      <w:r w:rsidRPr="00D95C5C">
        <w:softHyphen/>
        <w:t>utskottet, men dessförinnan växl</w:t>
      </w:r>
      <w:r w:rsidRPr="00D95C5C">
        <w:t>a</w:t>
      </w:r>
      <w:r w:rsidRPr="00D95C5C">
        <w:t>de ansvaret mellan de båda utskotten. Finansutskottet hade under ett antal år ansvaret för den statliga lönepolitiken och hade till uppgift att godkänna de statliga löneavtalen på riksdagens vägnar. Under denna period svarade u</w:t>
      </w:r>
      <w:r w:rsidRPr="00D95C5C">
        <w:t>t</w:t>
      </w:r>
      <w:r w:rsidRPr="00D95C5C">
        <w:t>skottet också för beredningen av Arbetsgivarverkets an</w:t>
      </w:r>
      <w:r w:rsidRPr="00D95C5C">
        <w:t>slag.</w:t>
      </w:r>
    </w:p>
    <w:p w:rsidR="008C7DF2" w:rsidRPr="00D95C5C" w:rsidRDefault="008C7DF2">
      <w:pPr>
        <w:pStyle w:val="Normaltindrag"/>
      </w:pPr>
      <w:r w:rsidRPr="00D95C5C">
        <w:t>Det är således möjligt att skilja på beredningen av anslagen till Arbetsg</w:t>
      </w:r>
      <w:r w:rsidRPr="00D95C5C">
        <w:t>i</w:t>
      </w:r>
      <w:r w:rsidRPr="00D95C5C">
        <w:t>varverket och SPV och på beredningen av lagstiftnings</w:t>
      </w:r>
      <w:r w:rsidRPr="00D95C5C">
        <w:softHyphen/>
        <w:t>frågorna om persona</w:t>
      </w:r>
      <w:r w:rsidRPr="00D95C5C">
        <w:t>l</w:t>
      </w:r>
      <w:r w:rsidRPr="00D95C5C">
        <w:t>politiken. Enligt finansutskottet bör arbetsmarknads</w:t>
      </w:r>
      <w:r w:rsidRPr="00D95C5C">
        <w:softHyphen/>
        <w:t>utskottet även fortsät</w:t>
      </w:r>
      <w:r w:rsidRPr="00D95C5C">
        <w:t>t</w:t>
      </w:r>
      <w:r w:rsidRPr="00D95C5C">
        <w:t>ningsvis hantera lagstiftningsfrågorna och motionerna om personalpolitiken i staten. Detta kan motiveras med att dessa frågor har en nära anknyt</w:t>
      </w:r>
      <w:r w:rsidRPr="00D95C5C">
        <w:softHyphen/>
        <w:t>ning till arbetsrätten, arbetstids- och semesterlagstiftningen samt jämställdhets</w:t>
      </w:r>
      <w:r w:rsidRPr="00D95C5C">
        <w:softHyphen/>
        <w:t>frågorna i arbetslivet som hanteras av arbet</w:t>
      </w:r>
      <w:r w:rsidRPr="00D95C5C">
        <w:t>s</w:t>
      </w:r>
      <w:r w:rsidRPr="00D95C5C">
        <w:t>marknadsutskottet.</w:t>
      </w:r>
    </w:p>
    <w:p w:rsidR="008C7DF2" w:rsidRPr="00D95C5C" w:rsidRDefault="008C7DF2">
      <w:pPr>
        <w:pStyle w:val="Normaltindrag"/>
      </w:pPr>
      <w:r w:rsidRPr="00D95C5C">
        <w:t>Tilläggs</w:t>
      </w:r>
      <w:r w:rsidRPr="00D95C5C">
        <w:softHyphen/>
        <w:t>bestämmelserna i riksdagsordningen 4.6.2 för finansutskottet skulle kunna utformas enligt följande.</w:t>
      </w:r>
    </w:p>
    <w:p w:rsidR="008C7DF2" w:rsidRPr="00D95C5C" w:rsidRDefault="008C7DF2">
      <w:r w:rsidRPr="00D95C5C">
        <w:t xml:space="preserve">”Det skall vidare bereda ärenden av allmän betydelse för den kommunala ekonomin samt ärenden om </w:t>
      </w:r>
      <w:r w:rsidRPr="00D95C5C">
        <w:rPr>
          <w:i/>
        </w:rPr>
        <w:t>statliga arbetsgivarfrågor,</w:t>
      </w:r>
      <w:r w:rsidRPr="00D95C5C">
        <w:t xml:space="preserve"> statlig statistik...</w:t>
      </w:r>
    </w:p>
    <w:p w:rsidR="008C7DF2" w:rsidRPr="00D95C5C" w:rsidRDefault="008C7DF2">
      <w:pPr>
        <w:pStyle w:val="Normaltindrag"/>
      </w:pPr>
      <w:r w:rsidRPr="00D95C5C">
        <w:t>Begreppet statlig personalpolitik får därmed en något annan innebörd än för närvarande i och med att Arbetsgivarverket och SPV kommer att hänföras till statliga arbetsgivarfrågor inom finansutskottets beredningsområde. Den ändrade innebörden bör markeras i riksdagsordningens tilläggsbestämmelser 4.6.15 avseende arbetsmarknadsutskottet. Det bör framgå att arbetsmarknad</w:t>
      </w:r>
      <w:r w:rsidRPr="00D95C5C">
        <w:t>s</w:t>
      </w:r>
      <w:r w:rsidRPr="00D95C5C">
        <w:t>utskottet även fortsättningsvis ansvarar för vissa personalpolitiska frågor i staten.</w:t>
      </w:r>
    </w:p>
    <w:p w:rsidR="008C7DF2" w:rsidRPr="00D95C5C" w:rsidRDefault="008C7DF2"/>
    <w:p w:rsidR="008C7DF2" w:rsidRPr="00D95C5C" w:rsidRDefault="008C7DF2">
      <w:pPr>
        <w:pStyle w:val="Utskriftsdatum"/>
      </w:pPr>
      <w:r w:rsidRPr="00D95C5C">
        <w:t>Stockholm den 15 maj 2001</w:t>
      </w:r>
    </w:p>
    <w:p w:rsidR="008C7DF2" w:rsidRPr="00D95C5C" w:rsidRDefault="008C7DF2">
      <w:r w:rsidRPr="00D95C5C">
        <w:t>På finansutskottets vägnar</w:t>
      </w:r>
    </w:p>
    <w:p w:rsidR="008C7DF2" w:rsidRPr="00D95C5C" w:rsidRDefault="008C7DF2">
      <w:pPr>
        <w:pStyle w:val="Ordfranden"/>
        <w:rPr>
          <w:noProof w:val="0"/>
        </w:rPr>
      </w:pPr>
      <w:bookmarkStart w:id="5" w:name="Ordförande"/>
      <w:bookmarkEnd w:id="5"/>
      <w:r w:rsidRPr="00D95C5C">
        <w:rPr>
          <w:noProof w:val="0"/>
        </w:rPr>
        <w:t xml:space="preserve">Jan Bergqvist </w:t>
      </w:r>
    </w:p>
    <w:p w:rsidR="008C7DF2" w:rsidRPr="00D95C5C" w:rsidRDefault="008C7DF2">
      <w:pPr>
        <w:pStyle w:val="Deltagare"/>
        <w:rPr>
          <w:noProof w:val="0"/>
        </w:rPr>
      </w:pPr>
      <w:bookmarkStart w:id="6" w:name="Deltagare"/>
      <w:bookmarkEnd w:id="6"/>
      <w:r w:rsidRPr="00D95C5C">
        <w:rPr>
          <w:noProof w:val="0"/>
        </w:rPr>
        <w:t>Följande ledamöter har deltagit i beslutet: Jan Bergqvist (s), Mats Odell (kd), Gunnar Hökmark (m), Bengt Silfverstrand (s), Lisbet Calner (s), Johan Lönnroth (v), Sonia Karlsson (s), Anna Åkerhielm (m), Carin Lundberg (s), Kjell Nordström (s), Siv Holma (v), Per Landgren (kd), Gunnar Axén (m), Yvonne Ruwaida (mp), Karin Pilsäter (fp), Carl-Axel Johansson (m) och Agne Hansson (c).</w:t>
      </w:r>
    </w:p>
    <w:p w:rsidR="008C7DF2" w:rsidRPr="00D95C5C" w:rsidRDefault="008C7DF2">
      <w:pPr>
        <w:pStyle w:val="Normaltindrag"/>
      </w:pPr>
    </w:p>
    <w:p w:rsidR="008C7DF2" w:rsidRPr="00D95C5C" w:rsidRDefault="008C7DF2">
      <w:pPr>
        <w:pStyle w:val="Normaltindrag"/>
        <w:sectPr w:rsidR="00000000" w:rsidRPr="00D95C5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7DF2" w:rsidRPr="00D95C5C" w:rsidRDefault="008C7DF2">
      <w:pPr>
        <w:pStyle w:val="R1"/>
      </w:pPr>
      <w:bookmarkStart w:id="7" w:name="_Toc514647264"/>
      <w:r w:rsidRPr="00D95C5C">
        <w:t>Avvikande mening</w:t>
      </w:r>
      <w:bookmarkEnd w:id="7"/>
    </w:p>
    <w:p w:rsidR="008C7DF2" w:rsidRPr="00D95C5C" w:rsidRDefault="008C7DF2">
      <w:pPr>
        <w:pStyle w:val="Yttrandepunkt"/>
        <w:spacing w:before="0"/>
        <w:rPr>
          <w:noProof w:val="0"/>
        </w:rPr>
      </w:pPr>
      <w:bookmarkStart w:id="8" w:name="_Toc514647265"/>
      <w:r w:rsidRPr="00D95C5C">
        <w:rPr>
          <w:noProof w:val="0"/>
        </w:rPr>
        <w:t>Utgiftsområde 1 Rikets styrelse</w:t>
      </w:r>
      <w:bookmarkEnd w:id="8"/>
    </w:p>
    <w:p w:rsidR="008C7DF2" w:rsidRPr="00D95C5C" w:rsidRDefault="008C7DF2">
      <w:pPr>
        <w:pStyle w:val="Reservanter"/>
        <w:ind w:left="0"/>
      </w:pPr>
      <w:r w:rsidRPr="00D95C5C">
        <w:t>av Mats Odell (kd), Gunnar Hökmark (m), Anna Åkerhielm (m), Per Lan</w:t>
      </w:r>
      <w:r w:rsidRPr="00D95C5C">
        <w:t>d</w:t>
      </w:r>
      <w:r w:rsidRPr="00D95C5C">
        <w:t>gren (kd), Gunnar Axén (m), Karin Pilsäter (fp), Carl-Axel Johansson (m) och Agne Han</w:t>
      </w:r>
      <w:r w:rsidRPr="00D95C5C">
        <w:t>s</w:t>
      </w:r>
      <w:r w:rsidRPr="00D95C5C">
        <w:t>son (c).</w:t>
      </w:r>
    </w:p>
    <w:p w:rsidR="008C7DF2" w:rsidRPr="00D95C5C" w:rsidRDefault="008C7DF2">
      <w:r w:rsidRPr="00D95C5C">
        <w:t xml:space="preserve">Vi anser att finansutskottets yttrande i avsnittet </w:t>
      </w:r>
      <w:r w:rsidRPr="00D95C5C">
        <w:rPr>
          <w:b/>
        </w:rPr>
        <w:t>Finansutskottets ställning</w:t>
      </w:r>
      <w:r w:rsidRPr="00D95C5C">
        <w:rPr>
          <w:b/>
        </w:rPr>
        <w:t>s</w:t>
      </w:r>
      <w:r w:rsidRPr="00D95C5C">
        <w:rPr>
          <w:b/>
        </w:rPr>
        <w:t>tagande</w:t>
      </w:r>
      <w:r w:rsidRPr="00D95C5C">
        <w:t xml:space="preserve"> under rubriken Utgiftsområde 1 Rikets styrelse borde ha följande lydelse:</w:t>
      </w:r>
    </w:p>
    <w:p w:rsidR="008C7DF2" w:rsidRPr="00D95C5C" w:rsidRDefault="008C7DF2">
      <w:pPr>
        <w:pStyle w:val="Normaltindrag"/>
      </w:pPr>
      <w:r w:rsidRPr="00D95C5C">
        <w:t>I Utrikesdepartementets uppgifter ingår både stabs- och myndighetsup</w:t>
      </w:r>
      <w:r w:rsidRPr="00D95C5C">
        <w:t>p</w:t>
      </w:r>
      <w:r w:rsidRPr="00D95C5C">
        <w:t>gifter. Åtskillnaden mellan Regeringskansliets stabs</w:t>
      </w:r>
      <w:r w:rsidRPr="00D95C5C">
        <w:softHyphen/>
        <w:t>uppgifter och myndi</w:t>
      </w:r>
      <w:r w:rsidRPr="00D95C5C">
        <w:t>g</w:t>
      </w:r>
      <w:r w:rsidRPr="00D95C5C">
        <w:t>hetsutövning har varit och är ett viktigt inslag i den svenska förvaltning</w:t>
      </w:r>
      <w:r w:rsidRPr="00D95C5C">
        <w:t>s</w:t>
      </w:r>
      <w:r w:rsidRPr="00D95C5C">
        <w:t>strukturen. Undantaget har varit utrikesförvaltningen med dess alldeles spec</w:t>
      </w:r>
      <w:r w:rsidRPr="00D95C5C">
        <w:t>i</w:t>
      </w:r>
      <w:r w:rsidRPr="00D95C5C">
        <w:t>ella förhållanden. Det är därför angeläget att riksdagen även fortsättningsvis har inflytande över utrikesförvaltningens organisation och dimensionering. Av detta skäl anser vi att anslaget Utrikesförvaltningen skall kvarstå under utgiftsområde 5.</w:t>
      </w:r>
    </w:p>
    <w:p w:rsidR="008C7DF2" w:rsidRPr="00D95C5C" w:rsidRDefault="008C7DF2">
      <w:pPr>
        <w:pStyle w:val="Tryckort"/>
        <w:framePr w:wrap="around"/>
        <w:jc w:val="right"/>
      </w:pPr>
      <w:r w:rsidRPr="00D95C5C">
        <w:t>Elanders Gotab, Stockholm  2001</w:t>
      </w:r>
    </w:p>
    <w:p w:rsidR="008C7DF2" w:rsidRPr="00D95C5C" w:rsidRDefault="008C7DF2">
      <w:pPr>
        <w:pStyle w:val="Normaltindrag"/>
      </w:pPr>
    </w:p>
    <w:sectPr w:rsidR="008C7DF2" w:rsidRPr="00D95C5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7DF2" w:rsidRPr="00D95C5C" w:rsidRDefault="008C7DF2">
      <w:pPr>
        <w:spacing w:before="0" w:line="240" w:lineRule="auto"/>
      </w:pPr>
      <w:r w:rsidRPr="00D95C5C">
        <w:separator/>
      </w:r>
    </w:p>
  </w:endnote>
  <w:endnote w:type="continuationSeparator" w:id="0">
    <w:p w:rsidR="008C7DF2" w:rsidRPr="00D95C5C" w:rsidRDefault="008C7DF2">
      <w:pPr>
        <w:spacing w:before="0" w:line="240" w:lineRule="auto"/>
      </w:pPr>
      <w:r w:rsidRPr="00D95C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CondEighteen,Bold">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V"/>
      <w:framePr w:w="8732" w:h="284" w:hRule="exact" w:hSpace="0" w:vSpace="0" w:wrap="around" w:xAlign="inside" w:y="13042" w:anchorLock="0"/>
    </w:pP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t>6</w:t>
    </w:r>
    <w:r w:rsidRPr="00D95C5C">
      <w:fldChar w:fldCharType="end"/>
    </w:r>
  </w:p>
  <w:p w:rsidR="008C7DF2" w:rsidRPr="00D95C5C" w:rsidRDefault="008C7DF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H"/>
      <w:framePr w:w="8732" w:h="284" w:hRule="exact" w:hSpace="0" w:vSpace="0" w:wrap="around" w:xAlign="inside" w:y="13042" w:anchorLock="0"/>
    </w:pP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t>7</w:t>
    </w:r>
    <w:r w:rsidRPr="00D95C5C">
      <w:fldChar w:fldCharType="end"/>
    </w:r>
  </w:p>
  <w:p w:rsidR="008C7DF2" w:rsidRPr="00D95C5C" w:rsidRDefault="008C7DF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V"/>
      <w:framePr w:w="8732" w:h="284" w:hRule="exact" w:hSpace="0" w:vSpace="0" w:wrap="around" w:xAlign="inside" w:y="13042" w:anchorLock="0"/>
    </w:pPr>
    <w:r w:rsidRPr="00D95C5C">
      <w:fldChar w:fldCharType="begin" w:fldLock="1"/>
    </w:r>
    <w:r w:rsidRPr="00D95C5C">
      <w:instrText xml:space="preserve"> if </w:instrText>
    </w:r>
    <w:r w:rsidRPr="00D95C5C">
      <w:fldChar w:fldCharType="begin" w:fldLock="1"/>
    </w:r>
    <w:r w:rsidRPr="00D95C5C">
      <w:instrText xml:space="preserve"> = </w:instrText>
    </w:r>
    <w:r w:rsidRPr="00D95C5C">
      <w:fldChar w:fldCharType="begin" w:fldLock="1"/>
    </w:r>
    <w:r w:rsidRPr="00D95C5C">
      <w:instrText xml:space="preserve"> = </w:instrText>
    </w:r>
    <w:r w:rsidRPr="00D95C5C">
      <w:fldChar w:fldCharType="begin" w:fldLock="1"/>
    </w:r>
    <w:r w:rsidRPr="00D95C5C">
      <w:instrText xml:space="preserve"> page</w:instrText>
    </w:r>
    <w:r w:rsidRPr="00D95C5C">
      <w:fldChar w:fldCharType="separate"/>
    </w:r>
    <w:r w:rsidR="00D95C5C">
      <w:rPr>
        <w:noProof/>
      </w:rPr>
      <w:instrText>1</w:instrText>
    </w:r>
    <w:r w:rsidRPr="00D95C5C">
      <w:fldChar w:fldCharType="end"/>
    </w:r>
    <w:r w:rsidRPr="00D95C5C">
      <w:instrText xml:space="preserve">/2 </w:instrText>
    </w:r>
    <w:r w:rsidRPr="00D95C5C">
      <w:fldChar w:fldCharType="separate"/>
    </w:r>
    <w:r w:rsidR="00D95C5C">
      <w:rPr>
        <w:noProof/>
      </w:rPr>
      <w:instrText>0,5</w:instrText>
    </w:r>
    <w:r w:rsidRPr="00D95C5C">
      <w:fldChar w:fldCharType="end"/>
    </w:r>
    <w:r w:rsidRPr="00D95C5C">
      <w:instrText xml:space="preserve"> - </w:instrText>
    </w:r>
    <w:r w:rsidRPr="00D95C5C">
      <w:fldChar w:fldCharType="begin" w:fldLock="1"/>
    </w:r>
    <w:r w:rsidRPr="00D95C5C">
      <w:instrText xml:space="preserve"> = int(</w:instrText>
    </w:r>
    <w:r w:rsidRPr="00D95C5C">
      <w:fldChar w:fldCharType="begin" w:fldLock="1"/>
    </w:r>
    <w:r w:rsidRPr="00D95C5C">
      <w:instrText xml:space="preserve"> page</w:instrText>
    </w:r>
    <w:r w:rsidRPr="00D95C5C">
      <w:fldChar w:fldCharType="separate"/>
    </w:r>
    <w:r w:rsidR="00D95C5C">
      <w:rPr>
        <w:noProof/>
      </w:rPr>
      <w:instrText>1</w:instrText>
    </w:r>
    <w:r w:rsidRPr="00D95C5C">
      <w:fldChar w:fldCharType="end"/>
    </w:r>
    <w:r w:rsidRPr="00D95C5C">
      <w:instrText xml:space="preserve">/2) </w:instrText>
    </w:r>
    <w:r w:rsidRPr="00D95C5C">
      <w:fldChar w:fldCharType="separate"/>
    </w:r>
    <w:r w:rsidR="00D95C5C">
      <w:rPr>
        <w:noProof/>
      </w:rPr>
      <w:instrText>0</w:instrText>
    </w:r>
    <w:r w:rsidRPr="00D95C5C">
      <w:fldChar w:fldCharType="end"/>
    </w:r>
    <w:r w:rsidRPr="00D95C5C">
      <w:fldChar w:fldCharType="separate"/>
    </w:r>
    <w:r w:rsidR="00D95C5C">
      <w:rPr>
        <w:noProof/>
      </w:rPr>
      <w:instrText>0,5</w:instrText>
    </w:r>
    <w:r w:rsidRPr="00D95C5C">
      <w:fldChar w:fldCharType="end"/>
    </w:r>
    <w:r w:rsidRPr="00D95C5C">
      <w:instrText xml:space="preserve"> = 0 "</w:instrText>
    </w: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instrText>14</w:instrText>
    </w:r>
    <w:r w:rsidRPr="00D95C5C">
      <w:fldChar w:fldCharType="end"/>
    </w:r>
  </w:p>
  <w:p w:rsidR="008C7DF2" w:rsidRPr="00D95C5C" w:rsidRDefault="008C7DF2">
    <w:pPr>
      <w:pStyle w:val="SidfotH"/>
      <w:framePr w:w="8732" w:h="284" w:hRule="exact" w:hSpace="0" w:vSpace="0" w:wrap="around" w:xAlign="inside" w:y="13042" w:anchorLock="0"/>
    </w:pPr>
    <w:r w:rsidRPr="00D95C5C">
      <w:instrText>""</w:instrText>
    </w: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00D95C5C">
      <w:rPr>
        <w:noProof/>
      </w:rPr>
      <w:instrText>1</w:instrText>
    </w:r>
    <w:r w:rsidRPr="00D95C5C">
      <w:fldChar w:fldCharType="end"/>
    </w:r>
    <w:r w:rsidRPr="00D95C5C">
      <w:instrText>"</w:instrText>
    </w:r>
    <w:r w:rsidRPr="00D95C5C">
      <w:fldChar w:fldCharType="separate"/>
    </w:r>
    <w:r w:rsidR="00D95C5C">
      <w:rPr>
        <w:noProof/>
      </w:rPr>
      <w:t>1</w:t>
    </w:r>
    <w:r w:rsidRPr="00D95C5C">
      <w:fldChar w:fldCharType="end"/>
    </w:r>
  </w:p>
  <w:p w:rsidR="008C7DF2" w:rsidRPr="00D95C5C" w:rsidRDefault="008C7DF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V"/>
      <w:framePr w:w="8732" w:h="284" w:hRule="exact" w:hSpace="0" w:vSpace="0" w:wrap="around" w:xAlign="inside" w:y="13042" w:anchorLock="0"/>
    </w:pP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t>2</w:t>
    </w:r>
    <w:r w:rsidRPr="00D95C5C">
      <w:fldChar w:fldCharType="end"/>
    </w:r>
  </w:p>
  <w:p w:rsidR="008C7DF2" w:rsidRPr="00D95C5C" w:rsidRDefault="008C7DF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H"/>
      <w:framePr w:w="8732" w:h="284" w:hRule="exact" w:hSpace="0" w:vSpace="0" w:wrap="around" w:xAlign="inside" w:y="13042" w:anchorLock="0"/>
    </w:pP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t>3</w:t>
    </w:r>
    <w:r w:rsidRPr="00D95C5C">
      <w:fldChar w:fldCharType="end"/>
    </w:r>
  </w:p>
  <w:p w:rsidR="008C7DF2" w:rsidRPr="00D95C5C" w:rsidRDefault="008C7DF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fotV"/>
      <w:framePr w:w="8732" w:h="284" w:hRule="exact" w:hSpace="0" w:vSpace="0" w:wrap="around" w:xAlign="inside" w:y="13042" w:anchorLock="0"/>
    </w:pPr>
    <w:r w:rsidRPr="00D95C5C">
      <w:fldChar w:fldCharType="begin" w:fldLock="1"/>
    </w:r>
    <w:r w:rsidRPr="00D95C5C">
      <w:instrText xml:space="preserve"> if </w:instrText>
    </w:r>
    <w:r w:rsidRPr="00D95C5C">
      <w:fldChar w:fldCharType="begin" w:fldLock="1"/>
    </w:r>
    <w:r w:rsidRPr="00D95C5C">
      <w:instrText xml:space="preserve"> = </w:instrText>
    </w:r>
    <w:r w:rsidRPr="00D95C5C">
      <w:fldChar w:fldCharType="begin" w:fldLock="1"/>
    </w:r>
    <w:r w:rsidRPr="00D95C5C">
      <w:instrText xml:space="preserve"> = </w:instrText>
    </w:r>
    <w:r w:rsidRPr="00D95C5C">
      <w:fldChar w:fldCharType="begin" w:fldLock="1"/>
    </w:r>
    <w:r w:rsidRPr="00D95C5C">
      <w:instrText xml:space="preserve"> page</w:instrText>
    </w:r>
    <w:r w:rsidRPr="00D95C5C">
      <w:fldChar w:fldCharType="separate"/>
    </w:r>
    <w:r w:rsidRPr="00D95C5C">
      <w:instrText>8</w:instrText>
    </w:r>
    <w:r w:rsidRPr="00D95C5C">
      <w:fldChar w:fldCharType="end"/>
    </w:r>
    <w:r w:rsidRPr="00D95C5C">
      <w:instrText xml:space="preserve">/2 </w:instrText>
    </w:r>
    <w:r w:rsidRPr="00D95C5C">
      <w:fldChar w:fldCharType="separate"/>
    </w:r>
    <w:r w:rsidRPr="00D95C5C">
      <w:instrText>4</w:instrText>
    </w:r>
    <w:r w:rsidRPr="00D95C5C">
      <w:fldChar w:fldCharType="end"/>
    </w:r>
    <w:r w:rsidRPr="00D95C5C">
      <w:instrText xml:space="preserve"> - </w:instrText>
    </w:r>
    <w:r w:rsidRPr="00D95C5C">
      <w:fldChar w:fldCharType="begin" w:fldLock="1"/>
    </w:r>
    <w:r w:rsidRPr="00D95C5C">
      <w:instrText xml:space="preserve"> = int(</w:instrText>
    </w:r>
    <w:r w:rsidRPr="00D95C5C">
      <w:fldChar w:fldCharType="begin" w:fldLock="1"/>
    </w:r>
    <w:r w:rsidRPr="00D95C5C">
      <w:instrText xml:space="preserve"> page</w:instrText>
    </w:r>
    <w:r w:rsidRPr="00D95C5C">
      <w:fldChar w:fldCharType="separate"/>
    </w:r>
    <w:r w:rsidRPr="00D95C5C">
      <w:instrText>8</w:instrText>
    </w:r>
    <w:r w:rsidRPr="00D95C5C">
      <w:fldChar w:fldCharType="end"/>
    </w:r>
    <w:r w:rsidRPr="00D95C5C">
      <w:instrText xml:space="preserve">/2) </w:instrText>
    </w:r>
    <w:r w:rsidRPr="00D95C5C">
      <w:fldChar w:fldCharType="separate"/>
    </w:r>
    <w:r w:rsidRPr="00D95C5C">
      <w:instrText>4</w:instrText>
    </w:r>
    <w:r w:rsidRPr="00D95C5C">
      <w:fldChar w:fldCharType="end"/>
    </w:r>
    <w:r w:rsidRPr="00D95C5C">
      <w:fldChar w:fldCharType="separate"/>
    </w:r>
    <w:r w:rsidRPr="00D95C5C">
      <w:instrText>0</w:instrText>
    </w:r>
    <w:r w:rsidRPr="00D95C5C">
      <w:fldChar w:fldCharType="end"/>
    </w:r>
    <w:r w:rsidRPr="00D95C5C">
      <w:instrText xml:space="preserve"> = 0 "</w:instrText>
    </w: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instrText>8</w:instrText>
    </w:r>
    <w:r w:rsidRPr="00D95C5C">
      <w:fldChar w:fldCharType="end"/>
    </w:r>
  </w:p>
  <w:p w:rsidR="008C7DF2" w:rsidRPr="00D95C5C" w:rsidRDefault="008C7DF2">
    <w:pPr>
      <w:pStyle w:val="SidfotV"/>
      <w:framePr w:w="8732" w:h="284" w:hRule="exact" w:hSpace="0" w:vSpace="0" w:wrap="around" w:xAlign="inside" w:y="13042" w:anchorLock="0"/>
    </w:pPr>
    <w:r w:rsidRPr="00D95C5C">
      <w:instrText>""</w:instrText>
    </w: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instrText>9</w:instrText>
    </w:r>
    <w:r w:rsidRPr="00D95C5C">
      <w:fldChar w:fldCharType="end"/>
    </w:r>
    <w:r w:rsidRPr="00D95C5C">
      <w:instrText>"</w:instrText>
    </w:r>
    <w:r w:rsidRPr="00D95C5C">
      <w:fldChar w:fldCharType="separate"/>
    </w:r>
    <w:r w:rsidRPr="00D95C5C">
      <w:fldChar w:fldCharType="begin" w:fldLock="1"/>
    </w:r>
    <w:r w:rsidRPr="00D95C5C">
      <w:instrText xml:space="preserve"> P</w:instrText>
    </w:r>
    <w:r w:rsidRPr="00D95C5C">
      <w:instrText>A</w:instrText>
    </w:r>
    <w:r w:rsidRPr="00D95C5C">
      <w:instrText xml:space="preserve">GE </w:instrText>
    </w:r>
    <w:r w:rsidRPr="00D95C5C">
      <w:fldChar w:fldCharType="separate"/>
    </w:r>
    <w:r w:rsidRPr="00D95C5C">
      <w:t>8</w:t>
    </w:r>
    <w:r w:rsidRPr="00D95C5C">
      <w:fldChar w:fldCharType="end"/>
    </w:r>
  </w:p>
  <w:p w:rsidR="008C7DF2" w:rsidRPr="00D95C5C" w:rsidRDefault="008C7DF2">
    <w:pPr>
      <w:pStyle w:val="SidfotH"/>
      <w:framePr w:w="8732" w:h="284" w:hRule="exact" w:hSpace="0" w:vSpace="0" w:wrap="around" w:xAlign="inside" w:y="13042" w:anchorLock="0"/>
    </w:pPr>
    <w:r w:rsidRPr="00D95C5C">
      <w:fldChar w:fldCharType="end"/>
    </w:r>
  </w:p>
  <w:p w:rsidR="008C7DF2" w:rsidRPr="00D95C5C" w:rsidRDefault="008C7D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7DF2" w:rsidRPr="00D95C5C" w:rsidRDefault="008C7DF2">
      <w:pPr>
        <w:pStyle w:val="Sidfot"/>
      </w:pPr>
    </w:p>
  </w:footnote>
  <w:footnote w:type="continuationSeparator" w:id="0">
    <w:p w:rsidR="008C7DF2" w:rsidRPr="00D95C5C" w:rsidRDefault="008C7DF2">
      <w:pPr>
        <w:spacing w:before="0" w:line="240" w:lineRule="auto"/>
      </w:pPr>
      <w:r w:rsidRPr="00D95C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Jmn"/>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t>2000/01</w:t>
    </w:r>
    <w:r w:rsidRPr="00D95C5C">
      <w:rPr>
        <w:rStyle w:val="SidhuvudUtskott"/>
      </w:rPr>
      <w:fldChar w:fldCharType="end"/>
    </w:r>
    <w:r w:rsidRPr="00D95C5C">
      <w:rPr>
        <w:rStyle w:val="SidhuvudUtskott"/>
      </w:rPr>
      <w:t>:</w:t>
    </w:r>
    <w:r w:rsidRPr="00D95C5C">
      <w:rPr>
        <w:rStyle w:val="SidhuvudUtskott"/>
      </w:rPr>
      <w:fldChar w:fldCharType="begin" w:fldLock="1"/>
    </w:r>
    <w:r w:rsidRPr="00D95C5C">
      <w:rPr>
        <w:rStyle w:val="SidhuvudUtskott"/>
      </w:rPr>
      <w:instrText xml:space="preserve"> DOCPROPERTY Utskott</w:instrText>
    </w:r>
    <w:r w:rsidRPr="00D95C5C">
      <w:rPr>
        <w:rStyle w:val="SidhuvudUtskott"/>
      </w:rPr>
      <w:fldChar w:fldCharType="separate"/>
    </w:r>
    <w:r w:rsidRPr="00D95C5C">
      <w:rPr>
        <w:rStyle w:val="SidhuvudUtskott"/>
      </w:rPr>
      <w:t>FiU</w: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BetänkandeNr</w:instrText>
    </w:r>
    <w:r w:rsidRPr="00D95C5C">
      <w:rPr>
        <w:rStyle w:val="SidhuvudUtskott"/>
      </w:rPr>
      <w:fldChar w:fldCharType="separate"/>
    </w:r>
    <w:r w:rsidRPr="00D95C5C">
      <w:rPr>
        <w:rStyle w:val="SidhuvudUtskott"/>
      </w:rPr>
      <w:t>4y</w:t>
    </w:r>
    <w:r w:rsidRPr="00D95C5C">
      <w:rPr>
        <w:rStyle w:val="SidhuvudUtskott"/>
      </w:rPr>
      <w:fldChar w:fldCharType="end"/>
    </w:r>
    <w:r w:rsidRPr="00D95C5C">
      <w:t xml:space="preserve">     </w:t>
    </w:r>
    <w:r w:rsidRPr="00D95C5C">
      <w:rPr>
        <w:rStyle w:val="SidhuvudBilaga"/>
      </w:rPr>
      <w:t xml:space="preserve"> </w:t>
    </w:r>
  </w:p>
  <w:p w:rsidR="008C7DF2" w:rsidRPr="00D95C5C" w:rsidRDefault="008C7DF2">
    <w:pPr>
      <w:pStyle w:val="SidhuvudKantJmn"/>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Status</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if </w:instrText>
    </w:r>
    <w:r w:rsidRPr="00D95C5C">
      <w:rPr>
        <w:rStyle w:val="SidhuvudUtskott"/>
      </w:rPr>
      <w:fldChar w:fldCharType="begin" w:fldLock="1"/>
    </w:r>
    <w:r w:rsidRPr="00D95C5C">
      <w:rPr>
        <w:rStyle w:val="SidhuvudUtskott"/>
      </w:rPr>
      <w:instrText xml:space="preserve"> DOCPROPERTY "UtkastDatum"</w:instrText>
    </w:r>
    <w:r w:rsidRPr="00D95C5C">
      <w:rPr>
        <w:rStyle w:val="SidhuvudUtskott"/>
      </w:rPr>
      <w:fldChar w:fldCharType="separate"/>
    </w:r>
    <w:r w:rsidRPr="00D95C5C">
      <w:rPr>
        <w:rStyle w:val="SidhuvudUtskott"/>
      </w:rPr>
      <w:instrText>Nej</w:instrText>
    </w:r>
    <w:r w:rsidRPr="00D95C5C">
      <w:rPr>
        <w:rStyle w:val="SidhuvudUtskott"/>
      </w:rPr>
      <w:fldChar w:fldCharType="end"/>
    </w:r>
    <w:r w:rsidRPr="00D95C5C">
      <w:rPr>
        <w:rStyle w:val="SidhuvudUtskott"/>
      </w:rPr>
      <w:instrText xml:space="preserve"> = "Ja" "    </w:instrText>
    </w:r>
    <w:r w:rsidRPr="00D95C5C">
      <w:rPr>
        <w:rStyle w:val="SidhuvudUtskott"/>
      </w:rPr>
      <w:fldChar w:fldCharType="begin" w:fldLock="1"/>
    </w:r>
    <w:r w:rsidRPr="00D95C5C">
      <w:rPr>
        <w:rStyle w:val="SidhuvudUtskott"/>
      </w:rPr>
      <w:instrText xml:space="preserve"> PRINTDATE \@ "yyyy-MM-dd HH.mm" </w:instrText>
    </w:r>
    <w:r w:rsidRPr="00D95C5C">
      <w:rPr>
        <w:rStyle w:val="SidhuvudUtskott"/>
      </w:rPr>
      <w:fldChar w:fldCharType="separate"/>
    </w:r>
    <w:r w:rsidRPr="00D95C5C">
      <w:rPr>
        <w:rStyle w:val="SidhuvudUtskott"/>
      </w:rPr>
      <w:instrText>2000-08-11 16.42</w:instrText>
    </w:r>
    <w:r w:rsidRPr="00D95C5C">
      <w:rPr>
        <w:rStyle w:val="SidhuvudUtskott"/>
      </w:rPr>
      <w:fldChar w:fldCharType="end"/>
    </w:r>
    <w:r w:rsidRPr="00D95C5C">
      <w:rPr>
        <w:rStyle w:val="SidhuvudUtskott"/>
      </w:rPr>
      <w:instrText xml:space="preserve">" </w:instrText>
    </w:r>
    <w:r w:rsidRPr="00D95C5C">
      <w:rPr>
        <w:rStyle w:val="SidhuvudUtskott"/>
      </w:rPr>
      <w:fldChar w:fldCharType="separate"/>
    </w:r>
    <w:r w:rsidRPr="00D95C5C">
      <w:rPr>
        <w:rStyle w:val="SidhuvudUtskott"/>
      </w:rPr>
      <w:fldChar w:fldCharType="end"/>
    </w:r>
  </w:p>
  <w:p w:rsidR="008C7DF2" w:rsidRPr="00D95C5C" w:rsidRDefault="008C7DF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Udda"/>
      <w:framePr w:w="8732" w:h="567" w:hRule="exact" w:vSpace="0" w:wrap="around" w:vAnchor="page" w:y="341" w:anchorLock="0"/>
    </w:pPr>
    <w:r w:rsidRPr="00D95C5C">
      <w:rPr>
        <w:rStyle w:val="SidhuvudBilaga"/>
      </w:rPr>
      <w:t xml:space="preserve"> </w:t>
    </w:r>
    <w:r w:rsidRPr="00D95C5C">
      <w:t xml:space="preserve">     </w:t>
    </w:r>
    <w:r w:rsidRPr="00D95C5C">
      <w:rPr>
        <w:rStyle w:val="SidhuvudUtskott"/>
      </w:rPr>
      <w:t>2000/01:FiU4y</w:t>
    </w:r>
  </w:p>
  <w:p w:rsidR="008C7DF2" w:rsidRPr="00D95C5C" w:rsidRDefault="008C7DF2">
    <w:pPr>
      <w:pStyle w:val="SidhuvudKantUdda"/>
      <w:framePr w:w="8732" w:h="567" w:hRule="exact" w:vSpace="0" w:wrap="around" w:vAnchor="page" w:y="341" w:anchorLock="0"/>
    </w:pPr>
  </w:p>
  <w:p w:rsidR="008C7DF2" w:rsidRPr="00D95C5C" w:rsidRDefault="008C7DF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Jmn"/>
      <w:framePr w:w="8732" w:h="567" w:hRule="exact" w:vSpace="0" w:wrap="around" w:vAnchor="page" w:y="341" w:anchorLock="0"/>
    </w:pPr>
    <w:r w:rsidRPr="00D95C5C">
      <w:fldChar w:fldCharType="begin" w:fldLock="1"/>
    </w:r>
    <w:r w:rsidRPr="00D95C5C">
      <w:instrText xml:space="preserve"> if </w:instrText>
    </w:r>
    <w:r w:rsidRPr="00D95C5C">
      <w:fldChar w:fldCharType="begin" w:fldLock="1"/>
    </w:r>
    <w:r w:rsidRPr="00D95C5C">
      <w:instrText xml:space="preserve"> page</w:instrText>
    </w:r>
    <w:r w:rsidRPr="00D95C5C">
      <w:fldChar w:fldCharType="separate"/>
    </w:r>
    <w:r w:rsidR="00D95C5C">
      <w:rPr>
        <w:noProof/>
      </w:rPr>
      <w:instrText>1</w:instrText>
    </w:r>
    <w:r w:rsidRPr="00D95C5C">
      <w:fldChar w:fldCharType="end"/>
    </w:r>
    <w:r w:rsidRPr="00D95C5C">
      <w:instrText xml:space="preserve"> &gt; 1 "</w:instrText>
    </w:r>
    <w:r w:rsidRPr="00D95C5C">
      <w:fldChar w:fldCharType="begin" w:fldLock="1"/>
    </w:r>
    <w:r w:rsidRPr="00D95C5C">
      <w:instrText xml:space="preserve"> if </w:instrText>
    </w:r>
    <w:r w:rsidRPr="00D95C5C">
      <w:fldChar w:fldCharType="begin" w:fldLock="1"/>
    </w:r>
    <w:r w:rsidRPr="00D95C5C">
      <w:instrText xml:space="preserve"> = </w:instrText>
    </w:r>
    <w:r w:rsidRPr="00D95C5C">
      <w:fldChar w:fldCharType="begin" w:fldLock="1"/>
    </w:r>
    <w:r w:rsidRPr="00D95C5C">
      <w:instrText xml:space="preserve"> = </w:instrText>
    </w:r>
    <w:r w:rsidRPr="00D95C5C">
      <w:fldChar w:fldCharType="begin" w:fldLock="1"/>
    </w:r>
    <w:r w:rsidRPr="00D95C5C">
      <w:instrText xml:space="preserve"> page</w:instrText>
    </w:r>
    <w:r w:rsidRPr="00D95C5C">
      <w:fldChar w:fldCharType="separate"/>
    </w:r>
    <w:r w:rsidRPr="00D95C5C">
      <w:instrText>17</w:instrText>
    </w:r>
    <w:r w:rsidRPr="00D95C5C">
      <w:fldChar w:fldCharType="end"/>
    </w:r>
    <w:r w:rsidRPr="00D95C5C">
      <w:instrText xml:space="preserve">/2 </w:instrText>
    </w:r>
    <w:r w:rsidRPr="00D95C5C">
      <w:fldChar w:fldCharType="separate"/>
    </w:r>
    <w:r w:rsidRPr="00D95C5C">
      <w:instrText>8,5</w:instrText>
    </w:r>
    <w:r w:rsidRPr="00D95C5C">
      <w:fldChar w:fldCharType="end"/>
    </w:r>
    <w:r w:rsidRPr="00D95C5C">
      <w:instrText xml:space="preserve"> - </w:instrText>
    </w:r>
    <w:r w:rsidRPr="00D95C5C">
      <w:fldChar w:fldCharType="begin" w:fldLock="1"/>
    </w:r>
    <w:r w:rsidRPr="00D95C5C">
      <w:instrText xml:space="preserve"> = int(</w:instrText>
    </w:r>
    <w:r w:rsidRPr="00D95C5C">
      <w:fldChar w:fldCharType="begin" w:fldLock="1"/>
    </w:r>
    <w:r w:rsidRPr="00D95C5C">
      <w:instrText xml:space="preserve"> page</w:instrText>
    </w:r>
    <w:r w:rsidRPr="00D95C5C">
      <w:fldChar w:fldCharType="separate"/>
    </w:r>
    <w:r w:rsidRPr="00D95C5C">
      <w:instrText>17</w:instrText>
    </w:r>
    <w:r w:rsidRPr="00D95C5C">
      <w:fldChar w:fldCharType="end"/>
    </w:r>
    <w:r w:rsidRPr="00D95C5C">
      <w:instrText xml:space="preserve">/2) </w:instrText>
    </w:r>
    <w:r w:rsidRPr="00D95C5C">
      <w:fldChar w:fldCharType="separate"/>
    </w:r>
    <w:r w:rsidRPr="00D95C5C">
      <w:instrText>8</w:instrText>
    </w:r>
    <w:r w:rsidRPr="00D95C5C">
      <w:fldChar w:fldCharType="end"/>
    </w:r>
    <w:r w:rsidRPr="00D95C5C">
      <w:fldChar w:fldCharType="separate"/>
    </w:r>
    <w:r w:rsidRPr="00D95C5C">
      <w:instrText>0,5</w:instrText>
    </w:r>
    <w:r w:rsidRPr="00D95C5C">
      <w:fldChar w:fldCharType="end"/>
    </w:r>
    <w:r w:rsidRPr="00D95C5C">
      <w:instrText xml:space="preserve"> = 0 "</w:instrText>
    </w: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instrText>1999/2000</w:instrText>
    </w:r>
    <w:r w:rsidRPr="00D95C5C">
      <w:rPr>
        <w:rStyle w:val="SidhuvudUtskott"/>
      </w:rPr>
      <w:fldChar w:fldCharType="end"/>
    </w:r>
    <w:r w:rsidRPr="00D95C5C">
      <w:rPr>
        <w:rStyle w:val="SidhuvudUtskott"/>
      </w:rPr>
      <w:instrText>:</w:instrText>
    </w:r>
    <w:r w:rsidRPr="00D95C5C">
      <w:rPr>
        <w:rStyle w:val="SidhuvudUtskott"/>
      </w:rPr>
      <w:fldChar w:fldCharType="begin" w:fldLock="1"/>
    </w:r>
    <w:r w:rsidRPr="00D95C5C">
      <w:rPr>
        <w:rStyle w:val="SidhuvudUtskott"/>
      </w:rPr>
      <w:instrText xml:space="preserve"> DOCPR</w:instrText>
    </w:r>
    <w:r w:rsidRPr="00D95C5C">
      <w:rPr>
        <w:rStyle w:val="SidhuvudUtskott"/>
      </w:rPr>
      <w:instrText>O</w:instrText>
    </w:r>
    <w:r w:rsidRPr="00D95C5C">
      <w:rPr>
        <w:rStyle w:val="SidhuvudUtskott"/>
      </w:rPr>
      <w:instrText>PE</w:instrText>
    </w:r>
    <w:r w:rsidRPr="00D95C5C">
      <w:rPr>
        <w:rStyle w:val="SidhuvudUtskott"/>
      </w:rPr>
      <w:instrText>R</w:instrText>
    </w:r>
    <w:r w:rsidRPr="00D95C5C">
      <w:rPr>
        <w:rStyle w:val="SidhuvudUtskott"/>
      </w:rPr>
      <w:instrText>TY Utskott</w:instrText>
    </w:r>
    <w:r w:rsidRPr="00D95C5C">
      <w:rPr>
        <w:rStyle w:val="SidhuvudUtskott"/>
      </w:rPr>
      <w:fldChar w:fldCharType="separate"/>
    </w:r>
    <w:r w:rsidRPr="00D95C5C">
      <w:rPr>
        <w:rStyle w:val="SidhuvudUtskott"/>
      </w:rPr>
      <w:instrText>BoU</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BetänkandeNr</w:instrText>
    </w:r>
    <w:r w:rsidRPr="00D95C5C">
      <w:rPr>
        <w:rStyle w:val="SidhuvudUtskott"/>
      </w:rPr>
      <w:fldChar w:fldCharType="separate"/>
    </w:r>
    <w:r w:rsidRPr="00D95C5C">
      <w:rPr>
        <w:rStyle w:val="SidhuvudUtskott"/>
      </w:rPr>
      <w:instrText>6678</w:instrText>
    </w:r>
    <w:r w:rsidRPr="00D95C5C">
      <w:rPr>
        <w:rStyle w:val="SidhuvudUtskott"/>
      </w:rPr>
      <w:fldChar w:fldCharType="end"/>
    </w:r>
    <w:r w:rsidRPr="00D95C5C">
      <w:instrText xml:space="preserve">    </w:instrText>
    </w:r>
  </w:p>
  <w:p w:rsidR="008C7DF2" w:rsidRPr="00D95C5C" w:rsidRDefault="008C7DF2">
    <w:pPr>
      <w:pStyle w:val="SidhuvudKantJmn"/>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Status</w:instrText>
    </w:r>
    <w:r w:rsidRPr="00D95C5C">
      <w:rPr>
        <w:rStyle w:val="SidhuvudUtskott"/>
      </w:rPr>
      <w:fldChar w:fldCharType="separate"/>
    </w:r>
    <w:r w:rsidRPr="00D95C5C">
      <w:rPr>
        <w:rStyle w:val="SidhuvudUtskott"/>
      </w:rPr>
      <w:instrText>Utkast</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if </w:instrText>
    </w:r>
    <w:r w:rsidRPr="00D95C5C">
      <w:rPr>
        <w:rStyle w:val="SidhuvudUtskott"/>
      </w:rPr>
      <w:fldChar w:fldCharType="begin" w:fldLock="1"/>
    </w:r>
    <w:r w:rsidRPr="00D95C5C">
      <w:rPr>
        <w:rStyle w:val="SidhuvudUtskott"/>
      </w:rPr>
      <w:instrText xml:space="preserve"> DOCPROPERTY "UtkastDatum"</w:instrText>
    </w:r>
    <w:r w:rsidRPr="00D95C5C">
      <w:rPr>
        <w:rStyle w:val="SidhuvudUtskott"/>
      </w:rPr>
      <w:fldChar w:fldCharType="separate"/>
    </w:r>
    <w:r w:rsidRPr="00D95C5C">
      <w:rPr>
        <w:rStyle w:val="SidhuvudUtskott"/>
      </w:rPr>
      <w:instrText>Nej</w:instrText>
    </w:r>
    <w:r w:rsidRPr="00D95C5C">
      <w:rPr>
        <w:rStyle w:val="SidhuvudUtskott"/>
      </w:rPr>
      <w:fldChar w:fldCharType="end"/>
    </w:r>
    <w:r w:rsidRPr="00D95C5C">
      <w:rPr>
        <w:rStyle w:val="SidhuvudUtskott"/>
      </w:rPr>
      <w:instrText xml:space="preserve"> = "Ja" "    </w:instrText>
    </w:r>
    <w:r w:rsidRPr="00D95C5C">
      <w:rPr>
        <w:rStyle w:val="SidhuvudUtskott"/>
      </w:rPr>
      <w:fldChar w:fldCharType="begin" w:fldLock="1"/>
    </w:r>
    <w:r w:rsidRPr="00D95C5C">
      <w:rPr>
        <w:rStyle w:val="SidhuvudUtskott"/>
      </w:rPr>
      <w:instrText xml:space="preserve"> PRINTDATE \@ "yyyy-MM-dd HH.mm" </w:instrText>
    </w:r>
    <w:r w:rsidRPr="00D95C5C">
      <w:rPr>
        <w:rStyle w:val="SidhuvudUtskott"/>
      </w:rPr>
      <w:fldChar w:fldCharType="separate"/>
    </w:r>
    <w:r w:rsidRPr="00D95C5C">
      <w:rPr>
        <w:rStyle w:val="SidhuvudUtskott"/>
      </w:rPr>
      <w:instrText>2000-08-11 16.42</w:instrText>
    </w:r>
    <w:r w:rsidRPr="00D95C5C">
      <w:rPr>
        <w:rStyle w:val="SidhuvudUtskott"/>
      </w:rPr>
      <w:fldChar w:fldCharType="end"/>
    </w:r>
    <w:r w:rsidRPr="00D95C5C">
      <w:rPr>
        <w:rStyle w:val="SidhuvudUtskott"/>
      </w:rPr>
      <w:instrText xml:space="preserve">" </w:instrText>
    </w:r>
    <w:r w:rsidRPr="00D95C5C">
      <w:rPr>
        <w:rStyle w:val="SidhuvudUtskott"/>
      </w:rPr>
      <w:fldChar w:fldCharType="separate"/>
    </w:r>
    <w:r w:rsidRPr="00D95C5C">
      <w:rPr>
        <w:rStyle w:val="SidhuvudUtskott"/>
      </w:rPr>
      <w:fldChar w:fldCharType="end"/>
    </w:r>
  </w:p>
  <w:p w:rsidR="008C7DF2" w:rsidRPr="00D95C5C" w:rsidRDefault="008C7DF2">
    <w:pPr>
      <w:pStyle w:val="SidhuvudKantUdda"/>
      <w:framePr w:w="8732" w:h="567" w:hRule="exact" w:vSpace="0" w:wrap="around" w:vAnchor="page" w:y="341" w:anchorLock="0"/>
    </w:pPr>
    <w:r w:rsidRPr="00D95C5C">
      <w:rPr>
        <w:rStyle w:val="SidhuvudRubrikReferens"/>
        <w:smallCaps w:val="0"/>
        <w:spacing w:val="0"/>
        <w:sz w:val="19"/>
      </w:rPr>
      <w:instrText xml:space="preserve"> </w:instrText>
    </w:r>
    <w:r w:rsidRPr="00D95C5C">
      <w:instrText xml:space="preserve">"  "  </w:instrText>
    </w: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instrText>1999/2000</w:instrText>
    </w:r>
    <w:r w:rsidRPr="00D95C5C">
      <w:rPr>
        <w:rStyle w:val="SidhuvudUtskott"/>
      </w:rPr>
      <w:fldChar w:fldCharType="end"/>
    </w:r>
    <w:r w:rsidRPr="00D95C5C">
      <w:rPr>
        <w:rStyle w:val="SidhuvudUtskott"/>
      </w:rPr>
      <w:instrText>:</w:instrText>
    </w:r>
    <w:r w:rsidRPr="00D95C5C">
      <w:rPr>
        <w:rStyle w:val="SidhuvudUtskott"/>
      </w:rPr>
      <w:fldChar w:fldCharType="begin" w:fldLock="1"/>
    </w:r>
    <w:r w:rsidRPr="00D95C5C">
      <w:rPr>
        <w:rStyle w:val="SidhuvudUtskott"/>
      </w:rPr>
      <w:instrText xml:space="preserve"> DOCPROPERTY Utskott</w:instrText>
    </w:r>
    <w:r w:rsidRPr="00D95C5C">
      <w:rPr>
        <w:rStyle w:val="SidhuvudUtskott"/>
      </w:rPr>
      <w:fldChar w:fldCharType="separate"/>
    </w:r>
    <w:r w:rsidRPr="00D95C5C">
      <w:rPr>
        <w:rStyle w:val="SidhuvudUtskott"/>
      </w:rPr>
      <w:instrText>BoU</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BetänkandeNr</w:instrText>
    </w:r>
    <w:r w:rsidRPr="00D95C5C">
      <w:rPr>
        <w:rStyle w:val="SidhuvudUtskott"/>
      </w:rPr>
      <w:fldChar w:fldCharType="separate"/>
    </w:r>
    <w:r w:rsidRPr="00D95C5C">
      <w:rPr>
        <w:rStyle w:val="SidhuvudUtskott"/>
      </w:rPr>
      <w:instrText>6678</w:instrText>
    </w:r>
    <w:r w:rsidRPr="00D95C5C">
      <w:rPr>
        <w:rStyle w:val="SidhuvudUtskott"/>
      </w:rPr>
      <w:fldChar w:fldCharType="end"/>
    </w:r>
  </w:p>
  <w:p w:rsidR="008C7DF2" w:rsidRPr="00D95C5C" w:rsidRDefault="008C7DF2">
    <w:pPr>
      <w:pStyle w:val="SidhuvudKantUdda"/>
      <w:framePr w:w="8732" w:h="567" w:hRule="exact" w:vSpace="0" w:wrap="around" w:vAnchor="page" w:y="341" w:anchorLock="0"/>
    </w:pPr>
    <w:r w:rsidRPr="00D95C5C">
      <w:rPr>
        <w:rStyle w:val="SidhuvudUtskott"/>
      </w:rPr>
      <w:fldChar w:fldCharType="begin" w:fldLock="1"/>
    </w:r>
    <w:r w:rsidRPr="00D95C5C">
      <w:rPr>
        <w:rStyle w:val="SidhuvudUtskott"/>
      </w:rPr>
      <w:instrText xml:space="preserve"> if </w:instrText>
    </w:r>
    <w:r w:rsidRPr="00D95C5C">
      <w:rPr>
        <w:rStyle w:val="SidhuvudUtskott"/>
      </w:rPr>
      <w:fldChar w:fldCharType="begin" w:fldLock="1"/>
    </w:r>
    <w:r w:rsidRPr="00D95C5C">
      <w:rPr>
        <w:rStyle w:val="SidhuvudUtskott"/>
      </w:rPr>
      <w:instrText xml:space="preserve"> DOCPROPERTY "UtkastDatum"</w:instrText>
    </w:r>
    <w:r w:rsidRPr="00D95C5C">
      <w:rPr>
        <w:rStyle w:val="SidhuvudUtskott"/>
      </w:rPr>
      <w:fldChar w:fldCharType="separate"/>
    </w:r>
    <w:r w:rsidRPr="00D95C5C">
      <w:rPr>
        <w:rStyle w:val="SidhuvudUtskott"/>
      </w:rPr>
      <w:instrText>Nej</w:instrText>
    </w:r>
    <w:r w:rsidRPr="00D95C5C">
      <w:rPr>
        <w:rStyle w:val="SidhuvudUtskott"/>
      </w:rPr>
      <w:fldChar w:fldCharType="end"/>
    </w:r>
    <w:r w:rsidRPr="00D95C5C">
      <w:rPr>
        <w:rStyle w:val="SidhuvudUtskott"/>
      </w:rPr>
      <w:instrText xml:space="preserve"> = "Ja" "</w:instrText>
    </w:r>
    <w:r w:rsidRPr="00D95C5C">
      <w:rPr>
        <w:rStyle w:val="SidhuvudUtskott"/>
      </w:rPr>
      <w:fldChar w:fldCharType="begin" w:fldLock="1"/>
    </w:r>
    <w:r w:rsidRPr="00D95C5C">
      <w:rPr>
        <w:rStyle w:val="SidhuvudUtskott"/>
      </w:rPr>
      <w:instrText xml:space="preserve"> PRINTDATE \@ "yyyy-MM-dd HH.mm    " </w:instrText>
    </w:r>
    <w:r w:rsidRPr="00D95C5C">
      <w:rPr>
        <w:rStyle w:val="SidhuvudUtskott"/>
      </w:rPr>
      <w:fldChar w:fldCharType="separate"/>
    </w:r>
    <w:r w:rsidRPr="00D95C5C">
      <w:rPr>
        <w:rStyle w:val="SidhuvudUtskott"/>
      </w:rPr>
      <w:instrText>2000-08-11 16.42</w:instrText>
    </w:r>
    <w:r w:rsidRPr="00D95C5C">
      <w:rPr>
        <w:rStyle w:val="SidhuvudUtskott"/>
      </w:rPr>
      <w:fldChar w:fldCharType="end"/>
    </w:r>
    <w:r w:rsidRPr="00D95C5C">
      <w:rPr>
        <w:rStyle w:val="SidhuvudUtskott"/>
      </w:rPr>
      <w:instrText xml:space="preserve">" </w:instrText>
    </w:r>
    <w:r w:rsidRPr="00D95C5C">
      <w:rPr>
        <w:rStyle w:val="SidhuvudUtskott"/>
      </w:rPr>
      <w:fldChar w:fldCharType="separate"/>
    </w:r>
    <w:r w:rsidRPr="00D95C5C">
      <w:rPr>
        <w:rStyle w:val="SidhuvudUtskott"/>
      </w:rPr>
      <w:fldChar w:fldCharType="end"/>
    </w:r>
    <w:r w:rsidRPr="00D95C5C">
      <w:rPr>
        <w:rStyle w:val="SidhuvudUtskott"/>
      </w:rPr>
      <w:fldChar w:fldCharType="begin" w:fldLock="1"/>
    </w:r>
    <w:r w:rsidRPr="00D95C5C">
      <w:rPr>
        <w:rStyle w:val="SidhuvudUtskott"/>
      </w:rPr>
      <w:instrText xml:space="preserve"> DOCPR</w:instrText>
    </w:r>
    <w:r w:rsidRPr="00D95C5C">
      <w:rPr>
        <w:rStyle w:val="SidhuvudUtskott"/>
      </w:rPr>
      <w:instrText>O</w:instrText>
    </w:r>
    <w:r w:rsidRPr="00D95C5C">
      <w:rPr>
        <w:rStyle w:val="SidhuvudUtskott"/>
      </w:rPr>
      <w:instrText>PERTY Status</w:instrText>
    </w:r>
    <w:r w:rsidRPr="00D95C5C">
      <w:rPr>
        <w:rStyle w:val="SidhuvudUtskott"/>
      </w:rPr>
      <w:fldChar w:fldCharType="separate"/>
    </w:r>
    <w:r w:rsidRPr="00D95C5C">
      <w:rPr>
        <w:rStyle w:val="SidhuvudUtskott"/>
      </w:rPr>
      <w:instrText>Utkast 2</w:instrText>
    </w:r>
    <w:r w:rsidRPr="00D95C5C">
      <w:rPr>
        <w:rStyle w:val="SidhuvudUtskott"/>
      </w:rPr>
      <w:fldChar w:fldCharType="end"/>
    </w:r>
    <w:r w:rsidRPr="00D95C5C">
      <w:instrText>"</w:instrText>
    </w:r>
    <w:r w:rsidRPr="00D95C5C">
      <w:fldChar w:fldCharType="separate"/>
    </w:r>
    <w:r w:rsidRPr="00D95C5C">
      <w:rPr>
        <w:position w:val="4"/>
        <w:sz w:val="28"/>
      </w:rPr>
      <w:instrText>|</w:instrText>
    </w:r>
    <w:r w:rsidRPr="00D95C5C">
      <w:instrText xml:space="preserve">  </w:instrText>
    </w: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instrText>1999/2000</w:instrText>
    </w:r>
    <w:r w:rsidRPr="00D95C5C">
      <w:rPr>
        <w:rStyle w:val="SidhuvudUtskott"/>
      </w:rPr>
      <w:fldChar w:fldCharType="end"/>
    </w:r>
    <w:r w:rsidRPr="00D95C5C">
      <w:rPr>
        <w:rStyle w:val="SidhuvudUtskott"/>
      </w:rPr>
      <w:instrText>:</w:instrText>
    </w:r>
    <w:r w:rsidRPr="00D95C5C">
      <w:rPr>
        <w:rStyle w:val="SidhuvudUtskott"/>
      </w:rPr>
      <w:fldChar w:fldCharType="begin" w:fldLock="1"/>
    </w:r>
    <w:r w:rsidRPr="00D95C5C">
      <w:rPr>
        <w:rStyle w:val="SidhuvudUtskott"/>
      </w:rPr>
      <w:instrText xml:space="preserve"> DOCPROPERTY Utskott</w:instrText>
    </w:r>
    <w:r w:rsidRPr="00D95C5C">
      <w:rPr>
        <w:rStyle w:val="SidhuvudUtskott"/>
      </w:rPr>
      <w:fldChar w:fldCharType="separate"/>
    </w:r>
    <w:r w:rsidRPr="00D95C5C">
      <w:rPr>
        <w:rStyle w:val="SidhuvudUtskott"/>
      </w:rPr>
      <w:instrText>BoU</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BetänkandeNr</w:instrText>
    </w:r>
    <w:r w:rsidRPr="00D95C5C">
      <w:rPr>
        <w:rStyle w:val="SidhuvudUtskott"/>
      </w:rPr>
      <w:fldChar w:fldCharType="separate"/>
    </w:r>
    <w:r w:rsidRPr="00D95C5C">
      <w:rPr>
        <w:rStyle w:val="SidhuvudUtskott"/>
      </w:rPr>
      <w:instrText>6678</w:instrText>
    </w:r>
    <w:r w:rsidRPr="00D95C5C">
      <w:rPr>
        <w:rStyle w:val="SidhuvudUtskott"/>
      </w:rPr>
      <w:fldChar w:fldCharType="end"/>
    </w:r>
  </w:p>
  <w:p w:rsidR="008C7DF2" w:rsidRPr="00D95C5C" w:rsidRDefault="008C7DF2">
    <w:pPr>
      <w:pStyle w:val="SidhuvudKantUdda"/>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Status</w:instrText>
    </w:r>
    <w:r w:rsidRPr="00D95C5C">
      <w:rPr>
        <w:rStyle w:val="SidhuvudUtskott"/>
      </w:rPr>
      <w:fldChar w:fldCharType="separate"/>
    </w:r>
    <w:r w:rsidRPr="00D95C5C">
      <w:rPr>
        <w:rStyle w:val="SidhuvudUtskott"/>
      </w:rPr>
      <w:instrText>Utkast 2</w:instrText>
    </w:r>
    <w:r w:rsidRPr="00D95C5C">
      <w:rPr>
        <w:rStyle w:val="SidhuvudUtskott"/>
      </w:rPr>
      <w:fldChar w:fldCharType="end"/>
    </w:r>
    <w:r w:rsidRPr="00D95C5C">
      <w:fldChar w:fldCharType="end"/>
    </w:r>
    <w:r w:rsidRPr="00D95C5C">
      <w:instrText>" " "</w:instrText>
    </w:r>
    <w:r w:rsidRPr="00D95C5C">
      <w:fldChar w:fldCharType="separate"/>
    </w:r>
    <w:r w:rsidR="00D95C5C" w:rsidRPr="00D95C5C">
      <w:rPr>
        <w:noProof/>
      </w:rPr>
      <w:t xml:space="preserve"> </w:t>
    </w:r>
    <w:r w:rsidRPr="00D95C5C">
      <w:fldChar w:fldCharType="end"/>
    </w:r>
  </w:p>
  <w:p w:rsidR="008C7DF2" w:rsidRPr="00D95C5C" w:rsidRDefault="008C7DF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Jmn"/>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t>2000/01</w:t>
    </w:r>
    <w:r w:rsidRPr="00D95C5C">
      <w:rPr>
        <w:rStyle w:val="SidhuvudUtskott"/>
      </w:rPr>
      <w:fldChar w:fldCharType="end"/>
    </w:r>
    <w:r w:rsidRPr="00D95C5C">
      <w:rPr>
        <w:rStyle w:val="SidhuvudUtskott"/>
      </w:rPr>
      <w:t>:</w:t>
    </w:r>
    <w:r w:rsidRPr="00D95C5C">
      <w:rPr>
        <w:rStyle w:val="SidhuvudUtskott"/>
      </w:rPr>
      <w:fldChar w:fldCharType="begin" w:fldLock="1"/>
    </w:r>
    <w:r w:rsidRPr="00D95C5C">
      <w:rPr>
        <w:rStyle w:val="SidhuvudUtskott"/>
      </w:rPr>
      <w:instrText xml:space="preserve"> DOCPROPERTY Utskott</w:instrText>
    </w:r>
    <w:r w:rsidRPr="00D95C5C">
      <w:rPr>
        <w:rStyle w:val="SidhuvudUtskott"/>
      </w:rPr>
      <w:fldChar w:fldCharType="separate"/>
    </w:r>
    <w:r w:rsidRPr="00D95C5C">
      <w:rPr>
        <w:rStyle w:val="SidhuvudUtskott"/>
      </w:rPr>
      <w:t>FiU</w: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BetänkandeNr</w:instrText>
    </w:r>
    <w:r w:rsidRPr="00D95C5C">
      <w:rPr>
        <w:rStyle w:val="SidhuvudUtskott"/>
      </w:rPr>
      <w:fldChar w:fldCharType="separate"/>
    </w:r>
    <w:r w:rsidRPr="00D95C5C">
      <w:rPr>
        <w:rStyle w:val="SidhuvudUtskott"/>
      </w:rPr>
      <w:t>4y</w:t>
    </w:r>
    <w:r w:rsidRPr="00D95C5C">
      <w:rPr>
        <w:rStyle w:val="SidhuvudUtskott"/>
      </w:rPr>
      <w:fldChar w:fldCharType="end"/>
    </w:r>
    <w:r w:rsidRPr="00D95C5C">
      <w:t xml:space="preserve">     </w:t>
    </w:r>
    <w:r w:rsidRPr="00D95C5C">
      <w:rPr>
        <w:rStyle w:val="SidhuvudBilaga"/>
      </w:rPr>
      <w:t xml:space="preserve"> </w:t>
    </w:r>
    <w:r w:rsidRPr="00D95C5C">
      <w:rPr>
        <w:rStyle w:val="SidhuvudRubrikReferens"/>
      </w:rPr>
      <w:fldChar w:fldCharType="begin" w:fldLock="1"/>
    </w:r>
    <w:r w:rsidRPr="00D95C5C">
      <w:rPr>
        <w:rStyle w:val="SidhuvudRubrikReferens"/>
      </w:rPr>
      <w:instrText xml:space="preserve"> StyleREF "Rubrik 1" </w:instrText>
    </w:r>
    <w:r w:rsidRPr="00D95C5C">
      <w:rPr>
        <w:rStyle w:val="SidhuvudRubrikReferens"/>
      </w:rPr>
      <w:fldChar w:fldCharType="separate"/>
    </w:r>
    <w:r w:rsidRPr="00D95C5C">
      <w:rPr>
        <w:rStyle w:val="SidhuvudRubrikReferens"/>
        <w:b/>
      </w:rPr>
      <w:t>Fel! Ingen text med angivet format i dokumentet.</w:t>
    </w:r>
    <w:r w:rsidRPr="00D95C5C">
      <w:rPr>
        <w:rStyle w:val="SidhuvudRubrikReferens"/>
      </w:rPr>
      <w:fldChar w:fldCharType="end"/>
    </w:r>
  </w:p>
  <w:p w:rsidR="008C7DF2" w:rsidRPr="00D95C5C" w:rsidRDefault="008C7DF2">
    <w:pPr>
      <w:pStyle w:val="SidhuvudKantJmn"/>
      <w:framePr w:w="8732" w:h="567" w:hRule="exact" w:vSpace="0" w:wrap="around" w:vAnchor="page" w:y="341" w:anchorLock="0"/>
    </w:pPr>
    <w:r w:rsidRPr="00D95C5C">
      <w:rPr>
        <w:rStyle w:val="SidhuvudUtskott"/>
      </w:rPr>
      <w:fldChar w:fldCharType="begin" w:fldLock="1"/>
    </w:r>
    <w:r w:rsidRPr="00D95C5C">
      <w:rPr>
        <w:rStyle w:val="SidhuvudUtskott"/>
      </w:rPr>
      <w:instrText xml:space="preserve"> DOCPROPERTY Status</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if </w:instrText>
    </w:r>
    <w:r w:rsidRPr="00D95C5C">
      <w:rPr>
        <w:rStyle w:val="SidhuvudUtskott"/>
      </w:rPr>
      <w:fldChar w:fldCharType="begin" w:fldLock="1"/>
    </w:r>
    <w:r w:rsidRPr="00D95C5C">
      <w:rPr>
        <w:rStyle w:val="SidhuvudUtskott"/>
      </w:rPr>
      <w:instrText xml:space="preserve"> DOCPROPERTY "UtkastDatum"</w:instrText>
    </w:r>
    <w:r w:rsidRPr="00D95C5C">
      <w:rPr>
        <w:rStyle w:val="SidhuvudUtskott"/>
      </w:rPr>
      <w:fldChar w:fldCharType="separate"/>
    </w:r>
    <w:r w:rsidRPr="00D95C5C">
      <w:rPr>
        <w:rStyle w:val="SidhuvudUtskott"/>
      </w:rPr>
      <w:instrText>Nej</w:instrText>
    </w:r>
    <w:r w:rsidRPr="00D95C5C">
      <w:rPr>
        <w:rStyle w:val="SidhuvudUtskott"/>
      </w:rPr>
      <w:fldChar w:fldCharType="end"/>
    </w:r>
    <w:r w:rsidRPr="00D95C5C">
      <w:rPr>
        <w:rStyle w:val="SidhuvudUtskott"/>
      </w:rPr>
      <w:instrText xml:space="preserve"> = "Ja" "    </w:instrText>
    </w:r>
    <w:r w:rsidRPr="00D95C5C">
      <w:rPr>
        <w:rStyle w:val="SidhuvudUtskott"/>
      </w:rPr>
      <w:fldChar w:fldCharType="begin" w:fldLock="1"/>
    </w:r>
    <w:r w:rsidRPr="00D95C5C">
      <w:rPr>
        <w:rStyle w:val="SidhuvudUtskott"/>
      </w:rPr>
      <w:instrText xml:space="preserve"> PRINTDATE \@ "yyyy-MM-dd HH.mm" </w:instrText>
    </w:r>
    <w:r w:rsidRPr="00D95C5C">
      <w:rPr>
        <w:rStyle w:val="SidhuvudUtskott"/>
      </w:rPr>
      <w:fldChar w:fldCharType="separate"/>
    </w:r>
    <w:r w:rsidRPr="00D95C5C">
      <w:rPr>
        <w:rStyle w:val="SidhuvudUtskott"/>
      </w:rPr>
      <w:instrText>2000-08-11 16.42</w:instrText>
    </w:r>
    <w:r w:rsidRPr="00D95C5C">
      <w:rPr>
        <w:rStyle w:val="SidhuvudUtskott"/>
      </w:rPr>
      <w:fldChar w:fldCharType="end"/>
    </w:r>
    <w:r w:rsidRPr="00D95C5C">
      <w:rPr>
        <w:rStyle w:val="SidhuvudUtskott"/>
      </w:rPr>
      <w:instrText xml:space="preserve">" </w:instrText>
    </w:r>
    <w:r w:rsidRPr="00D95C5C">
      <w:rPr>
        <w:rStyle w:val="SidhuvudUtskott"/>
      </w:rPr>
      <w:fldChar w:fldCharType="end"/>
    </w:r>
  </w:p>
  <w:p w:rsidR="008C7DF2" w:rsidRPr="00D95C5C" w:rsidRDefault="008C7DF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Udda"/>
      <w:framePr w:w="8732" w:h="567" w:hRule="exact" w:vSpace="0" w:wrap="around" w:vAnchor="page" w:y="341" w:anchorLock="0"/>
    </w:pPr>
    <w:r w:rsidRPr="00D95C5C">
      <w:rPr>
        <w:rStyle w:val="SidhuvudRubrikReferens"/>
      </w:rPr>
      <w:fldChar w:fldCharType="begin" w:fldLock="1"/>
    </w:r>
    <w:r w:rsidRPr="00D95C5C">
      <w:rPr>
        <w:rStyle w:val="SidhuvudRubrikReferens"/>
      </w:rPr>
      <w:instrText xml:space="preserve"> StyleREF "Rubrik 1" </w:instrText>
    </w:r>
    <w:r w:rsidRPr="00D95C5C">
      <w:rPr>
        <w:rStyle w:val="SidhuvudRubrikReferens"/>
      </w:rPr>
      <w:fldChar w:fldCharType="separate"/>
    </w:r>
    <w:r w:rsidRPr="00D95C5C">
      <w:rPr>
        <w:rStyle w:val="SidhuvudRubrikReferens"/>
        <w:b/>
      </w:rPr>
      <w:t>Fel! Ingen text med angivet format i dokumentet.</w:t>
    </w:r>
    <w:r w:rsidRPr="00D95C5C">
      <w:rPr>
        <w:rStyle w:val="SidhuvudRubrikReferens"/>
      </w:rPr>
      <w:fldChar w:fldCharType="end"/>
    </w:r>
    <w:r w:rsidRPr="00D95C5C">
      <w:rPr>
        <w:rStyle w:val="SidhuvudBilaga"/>
      </w:rPr>
      <w:t xml:space="preserve"> </w:t>
    </w:r>
    <w:r w:rsidRPr="00D95C5C">
      <w:t xml:space="preserve">     </w:t>
    </w:r>
    <w:r w:rsidRPr="00D95C5C">
      <w:rPr>
        <w:rStyle w:val="SidhuvudUtskott"/>
      </w:rPr>
      <w:fldChar w:fldCharType="begin" w:fldLock="1"/>
    </w:r>
    <w:r w:rsidRPr="00D95C5C">
      <w:rPr>
        <w:rStyle w:val="SidhuvudUtskott"/>
      </w:rPr>
      <w:instrText xml:space="preserve"> DOCPROPERTY BetänkandeÅr</w:instrText>
    </w:r>
    <w:r w:rsidRPr="00D95C5C">
      <w:rPr>
        <w:rStyle w:val="SidhuvudUtskott"/>
      </w:rPr>
      <w:fldChar w:fldCharType="separate"/>
    </w:r>
    <w:r w:rsidRPr="00D95C5C">
      <w:rPr>
        <w:rStyle w:val="SidhuvudUtskott"/>
      </w:rPr>
      <w:t>2000/01</w:t>
    </w:r>
    <w:r w:rsidRPr="00D95C5C">
      <w:rPr>
        <w:rStyle w:val="SidhuvudUtskott"/>
      </w:rPr>
      <w:fldChar w:fldCharType="end"/>
    </w:r>
    <w:r w:rsidRPr="00D95C5C">
      <w:rPr>
        <w:rStyle w:val="SidhuvudUtskott"/>
      </w:rPr>
      <w:t>:</w:t>
    </w:r>
    <w:r w:rsidRPr="00D95C5C">
      <w:rPr>
        <w:rStyle w:val="SidhuvudUtskott"/>
      </w:rPr>
      <w:fldChar w:fldCharType="begin" w:fldLock="1"/>
    </w:r>
    <w:r w:rsidRPr="00D95C5C">
      <w:rPr>
        <w:rStyle w:val="SidhuvudUtskott"/>
      </w:rPr>
      <w:instrText xml:space="preserve"> DOCPROPERTY</w:instrText>
    </w:r>
    <w:r w:rsidRPr="00D95C5C">
      <w:instrText xml:space="preserve"> </w:instrText>
    </w:r>
    <w:r w:rsidRPr="00D95C5C">
      <w:rPr>
        <w:rStyle w:val="SidhuvudUtskott"/>
      </w:rPr>
      <w:instrText>Utskott</w:instrText>
    </w:r>
    <w:r w:rsidRPr="00D95C5C">
      <w:rPr>
        <w:rStyle w:val="SidhuvudUtskott"/>
      </w:rPr>
      <w:fldChar w:fldCharType="separate"/>
    </w:r>
    <w:r w:rsidRPr="00D95C5C">
      <w:rPr>
        <w:rStyle w:val="SidhuvudUtskott"/>
      </w:rPr>
      <w:t>FiU</w: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DOCPROPERTY Betä</w:instrText>
    </w:r>
    <w:r w:rsidRPr="00D95C5C">
      <w:rPr>
        <w:rStyle w:val="SidhuvudUtskott"/>
      </w:rPr>
      <w:instrText>n</w:instrText>
    </w:r>
    <w:r w:rsidRPr="00D95C5C">
      <w:rPr>
        <w:rStyle w:val="SidhuvudUtskott"/>
      </w:rPr>
      <w:instrText>kandeNr</w:instrText>
    </w:r>
    <w:r w:rsidRPr="00D95C5C">
      <w:rPr>
        <w:rStyle w:val="SidhuvudUtskott"/>
      </w:rPr>
      <w:fldChar w:fldCharType="separate"/>
    </w:r>
    <w:r w:rsidRPr="00D95C5C">
      <w:rPr>
        <w:rStyle w:val="SidhuvudUtskott"/>
      </w:rPr>
      <w:t>4y</w:t>
    </w:r>
    <w:r w:rsidRPr="00D95C5C">
      <w:rPr>
        <w:rStyle w:val="SidhuvudUtskott"/>
      </w:rPr>
      <w:fldChar w:fldCharType="end"/>
    </w:r>
  </w:p>
  <w:p w:rsidR="008C7DF2" w:rsidRPr="00D95C5C" w:rsidRDefault="008C7DF2">
    <w:pPr>
      <w:pStyle w:val="SidhuvudKantUdda"/>
      <w:framePr w:w="8732" w:h="567" w:hRule="exact" w:vSpace="0" w:wrap="around" w:vAnchor="page" w:y="341" w:anchorLock="0"/>
    </w:pPr>
    <w:r w:rsidRPr="00D95C5C">
      <w:rPr>
        <w:rStyle w:val="SidhuvudUtskott"/>
      </w:rPr>
      <w:fldChar w:fldCharType="begin" w:fldLock="1"/>
    </w:r>
    <w:r w:rsidRPr="00D95C5C">
      <w:rPr>
        <w:rStyle w:val="SidhuvudUtskott"/>
      </w:rPr>
      <w:instrText xml:space="preserve"> if </w:instrText>
    </w:r>
    <w:r w:rsidRPr="00D95C5C">
      <w:rPr>
        <w:rStyle w:val="SidhuvudUtskott"/>
      </w:rPr>
      <w:fldChar w:fldCharType="begin" w:fldLock="1"/>
    </w:r>
    <w:r w:rsidRPr="00D95C5C">
      <w:rPr>
        <w:rStyle w:val="SidhuvudUtskott"/>
      </w:rPr>
      <w:instrText xml:space="preserve"> DOCPROPERTY "UtkastDatum"</w:instrText>
    </w:r>
    <w:r w:rsidRPr="00D95C5C">
      <w:rPr>
        <w:rStyle w:val="SidhuvudUtskott"/>
      </w:rPr>
      <w:fldChar w:fldCharType="separate"/>
    </w:r>
    <w:r w:rsidRPr="00D95C5C">
      <w:rPr>
        <w:rStyle w:val="SidhuvudUtskott"/>
      </w:rPr>
      <w:instrText>Nej</w:instrText>
    </w:r>
    <w:r w:rsidRPr="00D95C5C">
      <w:rPr>
        <w:rStyle w:val="SidhuvudUtskott"/>
      </w:rPr>
      <w:fldChar w:fldCharType="end"/>
    </w:r>
    <w:r w:rsidRPr="00D95C5C">
      <w:rPr>
        <w:rStyle w:val="SidhuvudUtskott"/>
      </w:rPr>
      <w:instrText xml:space="preserve"> = "Ja" "</w:instrText>
    </w:r>
    <w:r w:rsidRPr="00D95C5C">
      <w:rPr>
        <w:rStyle w:val="SidhuvudUtskott"/>
      </w:rPr>
      <w:fldChar w:fldCharType="begin" w:fldLock="1"/>
    </w:r>
    <w:r w:rsidRPr="00D95C5C">
      <w:rPr>
        <w:rStyle w:val="SidhuvudUtskott"/>
      </w:rPr>
      <w:instrText xml:space="preserve"> PRINTDATE \@ "yyyy-MM-dd HH.mm    " </w:instrText>
    </w:r>
    <w:r w:rsidRPr="00D95C5C">
      <w:rPr>
        <w:rStyle w:val="SidhuvudUtskott"/>
      </w:rPr>
      <w:fldChar w:fldCharType="separate"/>
    </w:r>
    <w:r w:rsidRPr="00D95C5C">
      <w:rPr>
        <w:rStyle w:val="SidhuvudUtskott"/>
      </w:rPr>
      <w:instrText>2000-08-11 16.42</w:instrText>
    </w:r>
    <w:r w:rsidRPr="00D95C5C">
      <w:rPr>
        <w:rStyle w:val="SidhuvudUtskott"/>
      </w:rPr>
      <w:fldChar w:fldCharType="end"/>
    </w:r>
    <w:r w:rsidRPr="00D95C5C">
      <w:rPr>
        <w:rStyle w:val="SidhuvudUtskott"/>
      </w:rPr>
      <w:instrText xml:space="preserve">" </w:instrText>
    </w:r>
    <w:r w:rsidRPr="00D95C5C">
      <w:rPr>
        <w:rStyle w:val="SidhuvudUtskott"/>
      </w:rPr>
      <w:fldChar w:fldCharType="end"/>
    </w:r>
    <w:r w:rsidRPr="00D95C5C">
      <w:rPr>
        <w:rStyle w:val="SidhuvudUtskott"/>
      </w:rPr>
      <w:fldChar w:fldCharType="begin" w:fldLock="1"/>
    </w:r>
    <w:r w:rsidRPr="00D95C5C">
      <w:rPr>
        <w:rStyle w:val="SidhuvudUtskott"/>
      </w:rPr>
      <w:instrText xml:space="preserve"> DOCPR</w:instrText>
    </w:r>
    <w:r w:rsidRPr="00D95C5C">
      <w:rPr>
        <w:rStyle w:val="SidhuvudUtskott"/>
      </w:rPr>
      <w:instrText>O</w:instrText>
    </w:r>
    <w:r w:rsidRPr="00D95C5C">
      <w:rPr>
        <w:rStyle w:val="SidhuvudUtskott"/>
      </w:rPr>
      <w:instrText>PERTY Status</w:instrText>
    </w:r>
    <w:r w:rsidRPr="00D95C5C">
      <w:rPr>
        <w:rStyle w:val="SidhuvudUtskott"/>
      </w:rPr>
      <w:fldChar w:fldCharType="end"/>
    </w:r>
  </w:p>
  <w:p w:rsidR="008C7DF2" w:rsidRPr="00D95C5C" w:rsidRDefault="008C7DF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7DF2" w:rsidRPr="00D95C5C" w:rsidRDefault="008C7DF2">
    <w:pPr>
      <w:pStyle w:val="SidhuvudKantJmn"/>
      <w:framePr w:w="8732" w:h="567" w:hRule="exact" w:vSpace="0" w:wrap="around" w:vAnchor="page" w:y="341" w:anchorLock="0"/>
    </w:pPr>
    <w:r w:rsidRPr="00D95C5C">
      <w:rPr>
        <w:rStyle w:val="SidhuvudUtskott"/>
      </w:rPr>
      <w:t>2000/01:FiU4y</w:t>
    </w:r>
    <w:r w:rsidRPr="00D95C5C">
      <w:t xml:space="preserve">    </w:t>
    </w:r>
  </w:p>
  <w:p w:rsidR="008C7DF2" w:rsidRPr="00D95C5C" w:rsidRDefault="008C7DF2">
    <w:pPr>
      <w:pStyle w:val="SidhuvudKantJmn"/>
      <w:framePr w:w="8732" w:h="567" w:hRule="exact" w:vSpace="0" w:wrap="around" w:vAnchor="page" w:y="341" w:anchorLock="0"/>
    </w:pPr>
  </w:p>
  <w:p w:rsidR="008C7DF2" w:rsidRPr="00D95C5C" w:rsidRDefault="008C7DF2">
    <w:pPr>
      <w:pStyle w:val="SidhuvudKantUdda"/>
      <w:framePr w:w="8732" w:h="567" w:hRule="exact" w:vSpace="0" w:wrap="around" w:vAnchor="page" w:y="341" w:anchorLock="0"/>
    </w:pPr>
    <w:r w:rsidRPr="00D95C5C">
      <w:rPr>
        <w:rStyle w:val="SidhuvudRubrikReferens"/>
        <w:smallCaps w:val="0"/>
        <w:spacing w:val="0"/>
        <w:sz w:val="19"/>
      </w:rPr>
      <w:t xml:space="preserve"> </w:t>
    </w:r>
  </w:p>
  <w:p w:rsidR="008C7DF2" w:rsidRPr="00D95C5C" w:rsidRDefault="008C7DF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9720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607E9B"/>
    <w:rsid w:val="00607E9B"/>
    <w:rsid w:val="008C7DF2"/>
    <w:rsid w:val="00D95C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A32403-C641-422C-9FC9-B012C8C1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pPr>
      <w:tabs>
        <w:tab w:val="center" w:pos="4395"/>
      </w:tabs>
    </w:pPr>
    <w:rPr>
      <w:rFonts w:ascii="TradeGothicCondEighteen,Bold" w:hAnsi="TradeGothicCondEighteen,Bold"/>
      <w:b/>
      <w:snapToGrid w:val="0"/>
      <w:sz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2441</Words>
  <Characters>16381</Characters>
  <Application>Microsoft Office Word</Application>
  <DocSecurity>4</DocSecurity>
  <Lines>309</Lines>
  <Paragraphs>81</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Finansutskottets yttrande</vt:lpstr>
      <vt:lpstr>    Sammanfattning</vt:lpstr>
      <vt:lpstr>    Utgiftsområde 1 Rikets styrelse</vt:lpstr>
    </vt:vector>
  </TitlesOfParts>
  <Company>Riksdagen</Company>
  <LinksUpToDate>false</LinksUpToDate>
  <CharactersWithSpaces>18741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2001-05-18T08:04:00Z</cp:lastPrinted>
  <dcterms:created xsi:type="dcterms:W3CDTF">2025-12-15T23:56:00Z</dcterms:created>
  <dcterms:modified xsi:type="dcterms:W3CDTF">2025-12-15T23:56:00Z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